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6FA214" w14:textId="77777777" w:rsidR="00234F6D" w:rsidRPr="001B2A72" w:rsidRDefault="00234F6D" w:rsidP="00234F6D">
      <w:pPr>
        <w:spacing w:line="480" w:lineRule="auto"/>
        <w:rPr>
          <w:b/>
          <w:bCs/>
          <w:noProof/>
          <w:sz w:val="32"/>
          <w:szCs w:val="32"/>
        </w:rPr>
      </w:pPr>
    </w:p>
    <w:p w14:paraId="5CDF3E97" w14:textId="77777777" w:rsidR="00791EE2" w:rsidRPr="001B2A72" w:rsidRDefault="00000000" w:rsidP="00234F6D">
      <w:pPr>
        <w:spacing w:line="480" w:lineRule="auto"/>
        <w:jc w:val="center"/>
        <w:rPr>
          <w:b/>
          <w:bCs/>
          <w:noProof/>
          <w:sz w:val="32"/>
          <w:szCs w:val="32"/>
        </w:rPr>
      </w:pPr>
      <w:r w:rsidRPr="001B2A72">
        <w:rPr>
          <w:b/>
          <w:bCs/>
          <w:noProof/>
          <w:sz w:val="32"/>
          <w:szCs w:val="32"/>
        </w:rPr>
        <w:drawing>
          <wp:inline distT="114300" distB="114300" distL="114300" distR="114300" wp14:anchorId="35613DD6" wp14:editId="6E8E0332">
            <wp:extent cx="2047875" cy="885825"/>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
                    <a:srcRect/>
                    <a:stretch>
                      <a:fillRect/>
                    </a:stretch>
                  </pic:blipFill>
                  <pic:spPr>
                    <a:xfrm>
                      <a:off x="0" y="0"/>
                      <a:ext cx="2047875" cy="885825"/>
                    </a:xfrm>
                    <a:prstGeom prst="rect">
                      <a:avLst/>
                    </a:prstGeom>
                    <a:ln/>
                  </pic:spPr>
                </pic:pic>
              </a:graphicData>
            </a:graphic>
          </wp:inline>
        </w:drawing>
      </w:r>
    </w:p>
    <w:p w14:paraId="7B7106FC" w14:textId="77777777" w:rsidR="00791EE2" w:rsidRPr="001B2A72" w:rsidRDefault="00000000" w:rsidP="00234F6D">
      <w:pPr>
        <w:spacing w:line="480" w:lineRule="auto"/>
        <w:jc w:val="center"/>
        <w:rPr>
          <w:b/>
          <w:bCs/>
          <w:noProof/>
          <w:sz w:val="32"/>
          <w:szCs w:val="32"/>
        </w:rPr>
      </w:pPr>
      <w:r w:rsidRPr="001B2A72">
        <w:rPr>
          <w:b/>
          <w:bCs/>
          <w:noProof/>
          <w:sz w:val="32"/>
          <w:szCs w:val="32"/>
        </w:rPr>
        <w:t>Programme: MSc Public Health and Social Care in Practice</w:t>
      </w:r>
    </w:p>
    <w:p w14:paraId="3A25F379" w14:textId="77777777" w:rsidR="00791EE2" w:rsidRPr="001B2A72" w:rsidRDefault="00000000" w:rsidP="00234F6D">
      <w:pPr>
        <w:spacing w:line="480" w:lineRule="auto"/>
        <w:jc w:val="center"/>
        <w:rPr>
          <w:b/>
          <w:bCs/>
          <w:noProof/>
          <w:sz w:val="32"/>
          <w:szCs w:val="32"/>
        </w:rPr>
      </w:pPr>
      <w:r w:rsidRPr="001B2A72">
        <w:rPr>
          <w:b/>
          <w:bCs/>
          <w:noProof/>
          <w:sz w:val="32"/>
          <w:szCs w:val="32"/>
        </w:rPr>
        <w:t>Module: Service Integration and Partnership Working</w:t>
      </w:r>
    </w:p>
    <w:p w14:paraId="5CFA4199" w14:textId="77777777" w:rsidR="00791EE2" w:rsidRPr="001B2A72" w:rsidRDefault="00000000" w:rsidP="00234F6D">
      <w:pPr>
        <w:spacing w:line="480" w:lineRule="auto"/>
        <w:jc w:val="center"/>
        <w:rPr>
          <w:b/>
          <w:bCs/>
          <w:noProof/>
          <w:sz w:val="32"/>
          <w:szCs w:val="32"/>
        </w:rPr>
      </w:pPr>
      <w:r w:rsidRPr="001B2A72">
        <w:rPr>
          <w:b/>
          <w:bCs/>
          <w:noProof/>
          <w:sz w:val="32"/>
          <w:szCs w:val="32"/>
        </w:rPr>
        <w:t>Module Code: LCHS7005</w:t>
      </w:r>
    </w:p>
    <w:p w14:paraId="07B35FDB" w14:textId="77777777" w:rsidR="00791EE2" w:rsidRPr="001B2A72" w:rsidRDefault="00000000" w:rsidP="00234F6D">
      <w:pPr>
        <w:spacing w:line="480" w:lineRule="auto"/>
        <w:jc w:val="center"/>
        <w:rPr>
          <w:b/>
          <w:bCs/>
          <w:noProof/>
          <w:sz w:val="32"/>
          <w:szCs w:val="32"/>
        </w:rPr>
      </w:pPr>
      <w:r w:rsidRPr="001B2A72">
        <w:rPr>
          <w:b/>
          <w:bCs/>
          <w:noProof/>
          <w:sz w:val="32"/>
          <w:szCs w:val="32"/>
        </w:rPr>
        <w:t>Assignment Title: Component 2 Reflective Report</w:t>
      </w:r>
    </w:p>
    <w:p w14:paraId="0770FCCD" w14:textId="77777777" w:rsidR="00791EE2" w:rsidRPr="001B2A72" w:rsidRDefault="00791EE2" w:rsidP="00234F6D">
      <w:pPr>
        <w:spacing w:line="480" w:lineRule="auto"/>
        <w:jc w:val="center"/>
        <w:rPr>
          <w:b/>
          <w:bCs/>
          <w:noProof/>
          <w:sz w:val="32"/>
          <w:szCs w:val="32"/>
        </w:rPr>
      </w:pPr>
    </w:p>
    <w:p w14:paraId="5A76AE9C" w14:textId="77777777" w:rsidR="00234F6D" w:rsidRPr="001B2A72" w:rsidRDefault="00234F6D" w:rsidP="00234F6D">
      <w:pPr>
        <w:spacing w:line="480" w:lineRule="auto"/>
        <w:jc w:val="center"/>
        <w:rPr>
          <w:b/>
          <w:bCs/>
          <w:noProof/>
          <w:sz w:val="32"/>
          <w:szCs w:val="32"/>
        </w:rPr>
      </w:pPr>
    </w:p>
    <w:p w14:paraId="2EF77558" w14:textId="77777777" w:rsidR="00791EE2" w:rsidRPr="001B2A72" w:rsidRDefault="00791EE2" w:rsidP="00234F6D">
      <w:pPr>
        <w:spacing w:line="480" w:lineRule="auto"/>
        <w:jc w:val="center"/>
        <w:rPr>
          <w:b/>
          <w:bCs/>
          <w:noProof/>
          <w:sz w:val="32"/>
          <w:szCs w:val="32"/>
        </w:rPr>
      </w:pPr>
    </w:p>
    <w:p w14:paraId="15C5408A" w14:textId="77777777" w:rsidR="00234F6D" w:rsidRPr="001B2A72" w:rsidRDefault="00234F6D" w:rsidP="00234F6D">
      <w:pPr>
        <w:spacing w:line="480" w:lineRule="auto"/>
        <w:jc w:val="center"/>
        <w:rPr>
          <w:b/>
          <w:bCs/>
          <w:noProof/>
          <w:sz w:val="32"/>
          <w:szCs w:val="32"/>
        </w:rPr>
      </w:pPr>
    </w:p>
    <w:p w14:paraId="665D6D5C" w14:textId="30F25C58" w:rsidR="00791EE2" w:rsidRPr="001B2A72" w:rsidRDefault="00000000" w:rsidP="00234F6D">
      <w:pPr>
        <w:spacing w:line="480" w:lineRule="auto"/>
        <w:jc w:val="center"/>
        <w:rPr>
          <w:b/>
          <w:bCs/>
          <w:noProof/>
          <w:sz w:val="28"/>
          <w:szCs w:val="28"/>
        </w:rPr>
      </w:pPr>
      <w:r w:rsidRPr="001B2A72">
        <w:rPr>
          <w:b/>
          <w:bCs/>
          <w:noProof/>
          <w:sz w:val="28"/>
          <w:szCs w:val="28"/>
        </w:rPr>
        <w:t>Student ID:</w:t>
      </w:r>
      <w:r w:rsidR="005F26D7">
        <w:rPr>
          <w:b/>
          <w:bCs/>
          <w:noProof/>
          <w:sz w:val="28"/>
          <w:szCs w:val="28"/>
        </w:rPr>
        <w:t>2506595</w:t>
      </w:r>
      <w:r w:rsidRPr="001B2A72">
        <w:rPr>
          <w:b/>
          <w:bCs/>
          <w:noProof/>
          <w:sz w:val="28"/>
          <w:szCs w:val="28"/>
        </w:rPr>
        <w:br/>
        <w:t>Student Name:</w:t>
      </w:r>
      <w:r w:rsidR="005F26D7">
        <w:rPr>
          <w:b/>
          <w:bCs/>
          <w:noProof/>
          <w:sz w:val="28"/>
          <w:szCs w:val="28"/>
        </w:rPr>
        <w:t>Krutiben Rajeshbhai Patel</w:t>
      </w:r>
    </w:p>
    <w:p w14:paraId="29394BB3" w14:textId="6475234A" w:rsidR="00791EE2" w:rsidRPr="001B2A72" w:rsidRDefault="00000000" w:rsidP="00234F6D">
      <w:pPr>
        <w:spacing w:line="480" w:lineRule="auto"/>
        <w:jc w:val="center"/>
        <w:rPr>
          <w:b/>
          <w:bCs/>
          <w:noProof/>
        </w:rPr>
      </w:pPr>
      <w:r w:rsidRPr="001B2A72">
        <w:rPr>
          <w:b/>
          <w:bCs/>
          <w:noProof/>
          <w:sz w:val="28"/>
          <w:szCs w:val="28"/>
        </w:rPr>
        <w:t>Lecturer: Diola Bijlhout</w:t>
      </w:r>
      <w:r w:rsidRPr="001B2A72">
        <w:rPr>
          <w:b/>
          <w:bCs/>
          <w:noProof/>
          <w:sz w:val="28"/>
          <w:szCs w:val="28"/>
        </w:rPr>
        <w:br/>
        <w:t>Word Count: 2</w:t>
      </w:r>
      <w:r w:rsidR="00191C81" w:rsidRPr="001B2A72">
        <w:rPr>
          <w:b/>
          <w:bCs/>
          <w:noProof/>
          <w:sz w:val="28"/>
          <w:szCs w:val="28"/>
        </w:rPr>
        <w:t>66</w:t>
      </w:r>
      <w:r w:rsidR="00747A9A">
        <w:rPr>
          <w:b/>
          <w:bCs/>
          <w:noProof/>
          <w:sz w:val="28"/>
          <w:szCs w:val="28"/>
        </w:rPr>
        <w:t>7</w:t>
      </w:r>
      <w:r w:rsidRPr="001B2A72">
        <w:rPr>
          <w:noProof/>
          <w:sz w:val="32"/>
          <w:szCs w:val="32"/>
        </w:rPr>
        <w:br w:type="page"/>
      </w:r>
    </w:p>
    <w:sdt>
      <w:sdtPr>
        <w:rPr>
          <w:rFonts w:ascii="Arial" w:eastAsia="Arial" w:hAnsi="Arial" w:cs="Arial"/>
          <w:b w:val="0"/>
          <w:bCs w:val="0"/>
          <w:noProof w:val="0"/>
          <w:color w:val="auto"/>
          <w:sz w:val="22"/>
          <w:szCs w:val="22"/>
          <w:lang w:val="en-GB" w:eastAsia="en-IN"/>
        </w:rPr>
        <w:id w:val="1820077837"/>
        <w:docPartObj>
          <w:docPartGallery w:val="Table of Contents"/>
          <w:docPartUnique/>
        </w:docPartObj>
      </w:sdtPr>
      <w:sdtContent>
        <w:p w14:paraId="3640FBD9" w14:textId="6BB913EE" w:rsidR="00191C81" w:rsidRPr="001B2A72" w:rsidRDefault="00191C81" w:rsidP="00AA7A3E">
          <w:pPr>
            <w:pStyle w:val="TOCHeading"/>
            <w:spacing w:line="480" w:lineRule="auto"/>
            <w:jc w:val="center"/>
            <w:rPr>
              <w:rFonts w:ascii="Arial" w:hAnsi="Arial" w:cs="Arial"/>
              <w:color w:val="000000" w:themeColor="text1"/>
              <w:sz w:val="22"/>
              <w:szCs w:val="22"/>
              <w:lang w:val="en-GB"/>
            </w:rPr>
          </w:pPr>
          <w:r w:rsidRPr="001B2A72">
            <w:rPr>
              <w:rFonts w:ascii="Arial" w:hAnsi="Arial" w:cs="Arial"/>
              <w:color w:val="000000" w:themeColor="text1"/>
              <w:sz w:val="22"/>
              <w:szCs w:val="22"/>
              <w:lang w:val="en-GB"/>
            </w:rPr>
            <w:t>Table of Contents</w:t>
          </w:r>
        </w:p>
        <w:p w14:paraId="096481C6" w14:textId="1FA9367E" w:rsidR="00AA7A3E" w:rsidRPr="001B2A72" w:rsidRDefault="00191C81" w:rsidP="00AA7A3E">
          <w:pPr>
            <w:pStyle w:val="TOC1"/>
            <w:tabs>
              <w:tab w:val="right" w:leader="dot" w:pos="9019"/>
            </w:tabs>
            <w:spacing w:line="480" w:lineRule="auto"/>
            <w:rPr>
              <w:rFonts w:eastAsiaTheme="minorEastAsia"/>
              <w:noProof/>
              <w:kern w:val="2"/>
              <w:lang w:eastAsia="en-GB"/>
              <w14:ligatures w14:val="standardContextual"/>
            </w:rPr>
          </w:pPr>
          <w:r w:rsidRPr="001B2A72">
            <w:fldChar w:fldCharType="begin"/>
          </w:r>
          <w:r w:rsidRPr="001B2A72">
            <w:instrText xml:space="preserve"> TOC \o "1-3" \h \z \u </w:instrText>
          </w:r>
          <w:r w:rsidRPr="001B2A72">
            <w:fldChar w:fldCharType="separate"/>
          </w:r>
          <w:hyperlink w:anchor="_Toc226823493" w:history="1">
            <w:r w:rsidR="00AA7A3E" w:rsidRPr="001B2A72">
              <w:rPr>
                <w:rStyle w:val="Hyperlink"/>
                <w:noProof/>
              </w:rPr>
              <w:t>1.0 Introduction</w:t>
            </w:r>
            <w:r w:rsidR="00AA7A3E" w:rsidRPr="001B2A72">
              <w:rPr>
                <w:noProof/>
                <w:webHidden/>
              </w:rPr>
              <w:tab/>
            </w:r>
            <w:r w:rsidR="00AA7A3E" w:rsidRPr="001B2A72">
              <w:rPr>
                <w:noProof/>
                <w:webHidden/>
              </w:rPr>
              <w:fldChar w:fldCharType="begin"/>
            </w:r>
            <w:r w:rsidR="00AA7A3E" w:rsidRPr="001B2A72">
              <w:rPr>
                <w:noProof/>
                <w:webHidden/>
              </w:rPr>
              <w:instrText xml:space="preserve"> PAGEREF _Toc226823493 \h </w:instrText>
            </w:r>
            <w:r w:rsidR="00AA7A3E" w:rsidRPr="001B2A72">
              <w:rPr>
                <w:noProof/>
                <w:webHidden/>
              </w:rPr>
            </w:r>
            <w:r w:rsidR="00AA7A3E" w:rsidRPr="001B2A72">
              <w:rPr>
                <w:noProof/>
                <w:webHidden/>
              </w:rPr>
              <w:fldChar w:fldCharType="separate"/>
            </w:r>
            <w:r w:rsidR="00F81C1D">
              <w:rPr>
                <w:noProof/>
                <w:webHidden/>
              </w:rPr>
              <w:t>3</w:t>
            </w:r>
            <w:r w:rsidR="00AA7A3E" w:rsidRPr="001B2A72">
              <w:rPr>
                <w:noProof/>
                <w:webHidden/>
              </w:rPr>
              <w:fldChar w:fldCharType="end"/>
            </w:r>
          </w:hyperlink>
        </w:p>
        <w:p w14:paraId="6FD32E9E" w14:textId="668DDD28" w:rsidR="00AA7A3E" w:rsidRPr="001B2A72" w:rsidRDefault="00AA7A3E" w:rsidP="00AA7A3E">
          <w:pPr>
            <w:pStyle w:val="TOC1"/>
            <w:tabs>
              <w:tab w:val="right" w:leader="dot" w:pos="9019"/>
            </w:tabs>
            <w:spacing w:line="480" w:lineRule="auto"/>
            <w:rPr>
              <w:rFonts w:eastAsiaTheme="minorEastAsia"/>
              <w:noProof/>
              <w:kern w:val="2"/>
              <w:lang w:eastAsia="en-GB"/>
              <w14:ligatures w14:val="standardContextual"/>
            </w:rPr>
          </w:pPr>
          <w:hyperlink w:anchor="_Toc226823494" w:history="1">
            <w:r w:rsidRPr="001B2A72">
              <w:rPr>
                <w:rStyle w:val="Hyperlink"/>
                <w:noProof/>
              </w:rPr>
              <w:t>2.0 Main Body</w:t>
            </w:r>
            <w:r w:rsidRPr="001B2A72">
              <w:rPr>
                <w:noProof/>
                <w:webHidden/>
              </w:rPr>
              <w:tab/>
            </w:r>
            <w:r w:rsidRPr="001B2A72">
              <w:rPr>
                <w:noProof/>
                <w:webHidden/>
              </w:rPr>
              <w:fldChar w:fldCharType="begin"/>
            </w:r>
            <w:r w:rsidRPr="001B2A72">
              <w:rPr>
                <w:noProof/>
                <w:webHidden/>
              </w:rPr>
              <w:instrText xml:space="preserve"> PAGEREF _Toc226823494 \h </w:instrText>
            </w:r>
            <w:r w:rsidRPr="001B2A72">
              <w:rPr>
                <w:noProof/>
                <w:webHidden/>
              </w:rPr>
            </w:r>
            <w:r w:rsidRPr="001B2A72">
              <w:rPr>
                <w:noProof/>
                <w:webHidden/>
              </w:rPr>
              <w:fldChar w:fldCharType="separate"/>
            </w:r>
            <w:r w:rsidR="00F81C1D">
              <w:rPr>
                <w:noProof/>
                <w:webHidden/>
              </w:rPr>
              <w:t>3</w:t>
            </w:r>
            <w:r w:rsidRPr="001B2A72">
              <w:rPr>
                <w:noProof/>
                <w:webHidden/>
              </w:rPr>
              <w:fldChar w:fldCharType="end"/>
            </w:r>
          </w:hyperlink>
        </w:p>
        <w:p w14:paraId="13B04B41" w14:textId="3B21DFB1" w:rsidR="00AA7A3E" w:rsidRPr="001B2A72" w:rsidRDefault="00AA7A3E" w:rsidP="00AA7A3E">
          <w:pPr>
            <w:pStyle w:val="TOC2"/>
            <w:tabs>
              <w:tab w:val="right" w:leader="dot" w:pos="9019"/>
            </w:tabs>
            <w:spacing w:line="480" w:lineRule="auto"/>
            <w:rPr>
              <w:rFonts w:eastAsiaTheme="minorEastAsia"/>
              <w:noProof/>
              <w:kern w:val="2"/>
              <w:lang w:eastAsia="en-GB"/>
              <w14:ligatures w14:val="standardContextual"/>
            </w:rPr>
          </w:pPr>
          <w:hyperlink w:anchor="_Toc226823495" w:history="1">
            <w:r w:rsidRPr="001B2A72">
              <w:rPr>
                <w:rStyle w:val="Hyperlink"/>
                <w:noProof/>
              </w:rPr>
              <w:t>2.1 Context</w:t>
            </w:r>
            <w:r w:rsidRPr="001B2A72">
              <w:rPr>
                <w:noProof/>
                <w:webHidden/>
              </w:rPr>
              <w:tab/>
            </w:r>
            <w:r w:rsidRPr="001B2A72">
              <w:rPr>
                <w:noProof/>
                <w:webHidden/>
              </w:rPr>
              <w:fldChar w:fldCharType="begin"/>
            </w:r>
            <w:r w:rsidRPr="001B2A72">
              <w:rPr>
                <w:noProof/>
                <w:webHidden/>
              </w:rPr>
              <w:instrText xml:space="preserve"> PAGEREF _Toc226823495 \h </w:instrText>
            </w:r>
            <w:r w:rsidRPr="001B2A72">
              <w:rPr>
                <w:noProof/>
                <w:webHidden/>
              </w:rPr>
            </w:r>
            <w:r w:rsidRPr="001B2A72">
              <w:rPr>
                <w:noProof/>
                <w:webHidden/>
              </w:rPr>
              <w:fldChar w:fldCharType="separate"/>
            </w:r>
            <w:r w:rsidR="00F81C1D">
              <w:rPr>
                <w:noProof/>
                <w:webHidden/>
              </w:rPr>
              <w:t>3</w:t>
            </w:r>
            <w:r w:rsidRPr="001B2A72">
              <w:rPr>
                <w:noProof/>
                <w:webHidden/>
              </w:rPr>
              <w:fldChar w:fldCharType="end"/>
            </w:r>
          </w:hyperlink>
        </w:p>
        <w:p w14:paraId="6D43A6CC" w14:textId="099EDEBC" w:rsidR="00AA7A3E" w:rsidRPr="001B2A72" w:rsidRDefault="00AA7A3E" w:rsidP="00AA7A3E">
          <w:pPr>
            <w:pStyle w:val="TOC2"/>
            <w:tabs>
              <w:tab w:val="right" w:leader="dot" w:pos="9019"/>
            </w:tabs>
            <w:spacing w:line="480" w:lineRule="auto"/>
            <w:rPr>
              <w:rFonts w:eastAsiaTheme="minorEastAsia"/>
              <w:noProof/>
              <w:kern w:val="2"/>
              <w:lang w:eastAsia="en-GB"/>
              <w14:ligatures w14:val="standardContextual"/>
            </w:rPr>
          </w:pPr>
          <w:hyperlink w:anchor="_Toc226823496" w:history="1">
            <w:r w:rsidRPr="001B2A72">
              <w:rPr>
                <w:rStyle w:val="Hyperlink"/>
                <w:noProof/>
              </w:rPr>
              <w:t>2.2 Input</w:t>
            </w:r>
            <w:r w:rsidRPr="001B2A72">
              <w:rPr>
                <w:noProof/>
                <w:webHidden/>
              </w:rPr>
              <w:tab/>
            </w:r>
            <w:r w:rsidRPr="001B2A72">
              <w:rPr>
                <w:noProof/>
                <w:webHidden/>
              </w:rPr>
              <w:fldChar w:fldCharType="begin"/>
            </w:r>
            <w:r w:rsidRPr="001B2A72">
              <w:rPr>
                <w:noProof/>
                <w:webHidden/>
              </w:rPr>
              <w:instrText xml:space="preserve"> PAGEREF _Toc226823496 \h </w:instrText>
            </w:r>
            <w:r w:rsidRPr="001B2A72">
              <w:rPr>
                <w:noProof/>
                <w:webHidden/>
              </w:rPr>
            </w:r>
            <w:r w:rsidRPr="001B2A72">
              <w:rPr>
                <w:noProof/>
                <w:webHidden/>
              </w:rPr>
              <w:fldChar w:fldCharType="separate"/>
            </w:r>
            <w:r w:rsidR="00F81C1D">
              <w:rPr>
                <w:noProof/>
                <w:webHidden/>
              </w:rPr>
              <w:t>5</w:t>
            </w:r>
            <w:r w:rsidRPr="001B2A72">
              <w:rPr>
                <w:noProof/>
                <w:webHidden/>
              </w:rPr>
              <w:fldChar w:fldCharType="end"/>
            </w:r>
          </w:hyperlink>
        </w:p>
        <w:p w14:paraId="5762C410" w14:textId="2E7F8A21" w:rsidR="00AA7A3E" w:rsidRPr="001B2A72" w:rsidRDefault="00AA7A3E" w:rsidP="00AA7A3E">
          <w:pPr>
            <w:pStyle w:val="TOC2"/>
            <w:tabs>
              <w:tab w:val="right" w:leader="dot" w:pos="9019"/>
            </w:tabs>
            <w:spacing w:line="480" w:lineRule="auto"/>
            <w:rPr>
              <w:rFonts w:eastAsiaTheme="minorEastAsia"/>
              <w:noProof/>
              <w:kern w:val="2"/>
              <w:lang w:eastAsia="en-GB"/>
              <w14:ligatures w14:val="standardContextual"/>
            </w:rPr>
          </w:pPr>
          <w:hyperlink w:anchor="_Toc226823497" w:history="1">
            <w:r w:rsidRPr="001B2A72">
              <w:rPr>
                <w:rStyle w:val="Hyperlink"/>
                <w:noProof/>
              </w:rPr>
              <w:t>2.3 Process</w:t>
            </w:r>
            <w:r w:rsidRPr="001B2A72">
              <w:rPr>
                <w:noProof/>
                <w:webHidden/>
              </w:rPr>
              <w:tab/>
            </w:r>
            <w:r w:rsidRPr="001B2A72">
              <w:rPr>
                <w:noProof/>
                <w:webHidden/>
              </w:rPr>
              <w:fldChar w:fldCharType="begin"/>
            </w:r>
            <w:r w:rsidRPr="001B2A72">
              <w:rPr>
                <w:noProof/>
                <w:webHidden/>
              </w:rPr>
              <w:instrText xml:space="preserve"> PAGEREF _Toc226823497 \h </w:instrText>
            </w:r>
            <w:r w:rsidRPr="001B2A72">
              <w:rPr>
                <w:noProof/>
                <w:webHidden/>
              </w:rPr>
            </w:r>
            <w:r w:rsidRPr="001B2A72">
              <w:rPr>
                <w:noProof/>
                <w:webHidden/>
              </w:rPr>
              <w:fldChar w:fldCharType="separate"/>
            </w:r>
            <w:r w:rsidR="00F81C1D">
              <w:rPr>
                <w:noProof/>
                <w:webHidden/>
              </w:rPr>
              <w:t>9</w:t>
            </w:r>
            <w:r w:rsidRPr="001B2A72">
              <w:rPr>
                <w:noProof/>
                <w:webHidden/>
              </w:rPr>
              <w:fldChar w:fldCharType="end"/>
            </w:r>
          </w:hyperlink>
        </w:p>
        <w:p w14:paraId="03087FA5" w14:textId="435AC208" w:rsidR="00AA7A3E" w:rsidRPr="001B2A72" w:rsidRDefault="00AA7A3E" w:rsidP="00AA7A3E">
          <w:pPr>
            <w:pStyle w:val="TOC2"/>
            <w:tabs>
              <w:tab w:val="right" w:leader="dot" w:pos="9019"/>
            </w:tabs>
            <w:spacing w:line="480" w:lineRule="auto"/>
            <w:rPr>
              <w:rFonts w:eastAsiaTheme="minorEastAsia"/>
              <w:noProof/>
              <w:kern w:val="2"/>
              <w:lang w:eastAsia="en-GB"/>
              <w14:ligatures w14:val="standardContextual"/>
            </w:rPr>
          </w:pPr>
          <w:hyperlink w:anchor="_Toc226823498" w:history="1">
            <w:r w:rsidRPr="001B2A72">
              <w:rPr>
                <w:rStyle w:val="Hyperlink"/>
                <w:noProof/>
              </w:rPr>
              <w:t>2.4 Product</w:t>
            </w:r>
            <w:r w:rsidRPr="001B2A72">
              <w:rPr>
                <w:noProof/>
                <w:webHidden/>
              </w:rPr>
              <w:tab/>
            </w:r>
            <w:r w:rsidRPr="001B2A72">
              <w:rPr>
                <w:noProof/>
                <w:webHidden/>
              </w:rPr>
              <w:fldChar w:fldCharType="begin"/>
            </w:r>
            <w:r w:rsidRPr="001B2A72">
              <w:rPr>
                <w:noProof/>
                <w:webHidden/>
              </w:rPr>
              <w:instrText xml:space="preserve"> PAGEREF _Toc226823498 \h </w:instrText>
            </w:r>
            <w:r w:rsidRPr="001B2A72">
              <w:rPr>
                <w:noProof/>
                <w:webHidden/>
              </w:rPr>
            </w:r>
            <w:r w:rsidRPr="001B2A72">
              <w:rPr>
                <w:noProof/>
                <w:webHidden/>
              </w:rPr>
              <w:fldChar w:fldCharType="separate"/>
            </w:r>
            <w:r w:rsidR="00F81C1D">
              <w:rPr>
                <w:noProof/>
                <w:webHidden/>
              </w:rPr>
              <w:t>10</w:t>
            </w:r>
            <w:r w:rsidRPr="001B2A72">
              <w:rPr>
                <w:noProof/>
                <w:webHidden/>
              </w:rPr>
              <w:fldChar w:fldCharType="end"/>
            </w:r>
          </w:hyperlink>
        </w:p>
        <w:p w14:paraId="78158AA5" w14:textId="04E2954C" w:rsidR="00AA7A3E" w:rsidRPr="001B2A72" w:rsidRDefault="00AA7A3E" w:rsidP="00AA7A3E">
          <w:pPr>
            <w:pStyle w:val="TOC1"/>
            <w:tabs>
              <w:tab w:val="right" w:leader="dot" w:pos="9019"/>
            </w:tabs>
            <w:spacing w:line="480" w:lineRule="auto"/>
            <w:rPr>
              <w:rFonts w:eastAsiaTheme="minorEastAsia"/>
              <w:noProof/>
              <w:kern w:val="2"/>
              <w:lang w:eastAsia="en-GB"/>
              <w14:ligatures w14:val="standardContextual"/>
            </w:rPr>
          </w:pPr>
          <w:hyperlink w:anchor="_Toc226823499" w:history="1">
            <w:r w:rsidRPr="001B2A72">
              <w:rPr>
                <w:rStyle w:val="Hyperlink"/>
                <w:noProof/>
              </w:rPr>
              <w:t>3.0 Conclusion</w:t>
            </w:r>
            <w:r w:rsidRPr="001B2A72">
              <w:rPr>
                <w:noProof/>
                <w:webHidden/>
              </w:rPr>
              <w:tab/>
            </w:r>
            <w:r w:rsidRPr="001B2A72">
              <w:rPr>
                <w:noProof/>
                <w:webHidden/>
              </w:rPr>
              <w:fldChar w:fldCharType="begin"/>
            </w:r>
            <w:r w:rsidRPr="001B2A72">
              <w:rPr>
                <w:noProof/>
                <w:webHidden/>
              </w:rPr>
              <w:instrText xml:space="preserve"> PAGEREF _Toc226823499 \h </w:instrText>
            </w:r>
            <w:r w:rsidRPr="001B2A72">
              <w:rPr>
                <w:noProof/>
                <w:webHidden/>
              </w:rPr>
            </w:r>
            <w:r w:rsidRPr="001B2A72">
              <w:rPr>
                <w:noProof/>
                <w:webHidden/>
              </w:rPr>
              <w:fldChar w:fldCharType="separate"/>
            </w:r>
            <w:r w:rsidR="00F81C1D">
              <w:rPr>
                <w:noProof/>
                <w:webHidden/>
              </w:rPr>
              <w:t>13</w:t>
            </w:r>
            <w:r w:rsidRPr="001B2A72">
              <w:rPr>
                <w:noProof/>
                <w:webHidden/>
              </w:rPr>
              <w:fldChar w:fldCharType="end"/>
            </w:r>
          </w:hyperlink>
        </w:p>
        <w:p w14:paraId="6D74D480" w14:textId="6C9D7239" w:rsidR="00AA7A3E" w:rsidRPr="001B2A72" w:rsidRDefault="00AA7A3E" w:rsidP="00AA7A3E">
          <w:pPr>
            <w:pStyle w:val="TOC1"/>
            <w:tabs>
              <w:tab w:val="right" w:leader="dot" w:pos="9019"/>
            </w:tabs>
            <w:spacing w:line="480" w:lineRule="auto"/>
            <w:rPr>
              <w:rFonts w:eastAsiaTheme="minorEastAsia"/>
              <w:noProof/>
              <w:kern w:val="2"/>
              <w:lang w:eastAsia="en-GB"/>
              <w14:ligatures w14:val="standardContextual"/>
            </w:rPr>
          </w:pPr>
          <w:hyperlink w:anchor="_Toc226823500" w:history="1">
            <w:r w:rsidRPr="001B2A72">
              <w:rPr>
                <w:rStyle w:val="Hyperlink"/>
                <w:noProof/>
              </w:rPr>
              <w:t>4.0 References</w:t>
            </w:r>
            <w:r w:rsidRPr="001B2A72">
              <w:rPr>
                <w:noProof/>
                <w:webHidden/>
              </w:rPr>
              <w:tab/>
            </w:r>
            <w:r w:rsidRPr="001B2A72">
              <w:rPr>
                <w:noProof/>
                <w:webHidden/>
              </w:rPr>
              <w:fldChar w:fldCharType="begin"/>
            </w:r>
            <w:r w:rsidRPr="001B2A72">
              <w:rPr>
                <w:noProof/>
                <w:webHidden/>
              </w:rPr>
              <w:instrText xml:space="preserve"> PAGEREF _Toc226823500 \h </w:instrText>
            </w:r>
            <w:r w:rsidRPr="001B2A72">
              <w:rPr>
                <w:noProof/>
                <w:webHidden/>
              </w:rPr>
            </w:r>
            <w:r w:rsidRPr="001B2A72">
              <w:rPr>
                <w:noProof/>
                <w:webHidden/>
              </w:rPr>
              <w:fldChar w:fldCharType="separate"/>
            </w:r>
            <w:r w:rsidR="00F81C1D">
              <w:rPr>
                <w:noProof/>
                <w:webHidden/>
              </w:rPr>
              <w:t>14</w:t>
            </w:r>
            <w:r w:rsidRPr="001B2A72">
              <w:rPr>
                <w:noProof/>
                <w:webHidden/>
              </w:rPr>
              <w:fldChar w:fldCharType="end"/>
            </w:r>
          </w:hyperlink>
        </w:p>
        <w:p w14:paraId="36092D4F" w14:textId="14D42398" w:rsidR="00AA7A3E" w:rsidRPr="001B2A72" w:rsidRDefault="00AA7A3E" w:rsidP="00AA7A3E">
          <w:pPr>
            <w:pStyle w:val="TOC1"/>
            <w:tabs>
              <w:tab w:val="right" w:leader="dot" w:pos="9019"/>
            </w:tabs>
            <w:spacing w:line="480" w:lineRule="auto"/>
            <w:rPr>
              <w:rFonts w:eastAsiaTheme="minorEastAsia"/>
              <w:noProof/>
              <w:kern w:val="2"/>
              <w:lang w:eastAsia="en-GB"/>
              <w14:ligatures w14:val="standardContextual"/>
            </w:rPr>
          </w:pPr>
          <w:hyperlink w:anchor="_Toc226823501" w:history="1">
            <w:r w:rsidRPr="001B2A72">
              <w:rPr>
                <w:rStyle w:val="Hyperlink"/>
                <w:noProof/>
                <w:highlight w:val="white"/>
              </w:rPr>
              <w:t>5.0 Appendix 1: Rethinking the organisation of delivery care</w:t>
            </w:r>
            <w:r w:rsidRPr="001B2A72">
              <w:rPr>
                <w:noProof/>
                <w:webHidden/>
              </w:rPr>
              <w:tab/>
            </w:r>
            <w:r w:rsidRPr="001B2A72">
              <w:rPr>
                <w:noProof/>
                <w:webHidden/>
              </w:rPr>
              <w:fldChar w:fldCharType="begin"/>
            </w:r>
            <w:r w:rsidRPr="001B2A72">
              <w:rPr>
                <w:noProof/>
                <w:webHidden/>
              </w:rPr>
              <w:instrText xml:space="preserve"> PAGEREF _Toc226823501 \h </w:instrText>
            </w:r>
            <w:r w:rsidRPr="001B2A72">
              <w:rPr>
                <w:noProof/>
                <w:webHidden/>
              </w:rPr>
            </w:r>
            <w:r w:rsidRPr="001B2A72">
              <w:rPr>
                <w:noProof/>
                <w:webHidden/>
              </w:rPr>
              <w:fldChar w:fldCharType="separate"/>
            </w:r>
            <w:r w:rsidR="00F81C1D">
              <w:rPr>
                <w:noProof/>
                <w:webHidden/>
              </w:rPr>
              <w:t>18</w:t>
            </w:r>
            <w:r w:rsidRPr="001B2A72">
              <w:rPr>
                <w:noProof/>
                <w:webHidden/>
              </w:rPr>
              <w:fldChar w:fldCharType="end"/>
            </w:r>
          </w:hyperlink>
        </w:p>
        <w:p w14:paraId="760A9409" w14:textId="191BFE74" w:rsidR="00191C81" w:rsidRPr="001B2A72" w:rsidRDefault="00191C81" w:rsidP="00AA7A3E">
          <w:pPr>
            <w:spacing w:line="480" w:lineRule="auto"/>
            <w:jc w:val="both"/>
          </w:pPr>
          <w:r w:rsidRPr="001B2A72">
            <w:rPr>
              <w:noProof/>
            </w:rPr>
            <w:fldChar w:fldCharType="end"/>
          </w:r>
        </w:p>
      </w:sdtContent>
    </w:sdt>
    <w:p w14:paraId="3863B472" w14:textId="77777777" w:rsidR="00191C81" w:rsidRPr="001B2A72" w:rsidRDefault="00191C81">
      <w:pPr>
        <w:rPr>
          <w:b/>
          <w:bCs/>
          <w:noProof/>
          <w:sz w:val="24"/>
          <w:szCs w:val="24"/>
        </w:rPr>
      </w:pPr>
      <w:r w:rsidRPr="001B2A72">
        <w:rPr>
          <w:b/>
          <w:bCs/>
          <w:noProof/>
          <w:sz w:val="24"/>
          <w:szCs w:val="24"/>
        </w:rPr>
        <w:br w:type="page"/>
      </w:r>
    </w:p>
    <w:p w14:paraId="1619CD60" w14:textId="0A35434E" w:rsidR="00791EE2" w:rsidRPr="001B2A72" w:rsidRDefault="00000000" w:rsidP="00AA7A3E">
      <w:pPr>
        <w:pStyle w:val="Heading1"/>
      </w:pPr>
      <w:bookmarkStart w:id="0" w:name="_Toc226823493"/>
      <w:r w:rsidRPr="001B2A72">
        <w:t>1.0 Introduction</w:t>
      </w:r>
      <w:bookmarkEnd w:id="0"/>
      <w:r w:rsidRPr="001B2A72">
        <w:t xml:space="preserve"> </w:t>
      </w:r>
    </w:p>
    <w:p w14:paraId="76E889F4" w14:textId="373EDE79" w:rsidR="00791EE2" w:rsidRPr="001B2A72" w:rsidRDefault="00000000">
      <w:pPr>
        <w:spacing w:line="480" w:lineRule="auto"/>
        <w:jc w:val="both"/>
        <w:rPr>
          <w:noProof/>
        </w:rPr>
      </w:pPr>
      <w:r w:rsidRPr="001B2A72">
        <w:rPr>
          <w:noProof/>
        </w:rPr>
        <w:t>Reflective practice is a continuous process of investigating experiences, actions, and decisions. It refers to the exploration of emotional and personal experiences, critical thinking and analysing the impact of actions, which helps in integrating theoretical knowledge with practical ideas (</w:t>
      </w:r>
      <w:r w:rsidRPr="001B2A72">
        <w:rPr>
          <w:noProof/>
          <w:color w:val="222222"/>
          <w:highlight w:val="white"/>
        </w:rPr>
        <w:t>Heydari and Beigzadeh, 2024</w:t>
      </w:r>
      <w:r w:rsidRPr="001B2A72">
        <w:rPr>
          <w:noProof/>
        </w:rPr>
        <w:t>). Health and social care (HSC) are recognised as integrated systems that contribute to improving public health and individual well-being. The integration of health and social care is significant to address chronic disease issues, population ageing and health inequalities, where collaborative effort in resources, activities and expertise plays an active role (</w:t>
      </w:r>
      <w:r w:rsidRPr="001B2A72">
        <w:rPr>
          <w:noProof/>
          <w:color w:val="222222"/>
          <w:highlight w:val="white"/>
        </w:rPr>
        <w:t xml:space="preserve">Matos </w:t>
      </w:r>
      <w:r w:rsidR="00B41BC1" w:rsidRPr="00B41BC1">
        <w:rPr>
          <w:i/>
          <w:iCs/>
          <w:noProof/>
          <w:color w:val="222222"/>
          <w:highlight w:val="white"/>
        </w:rPr>
        <w:t>et al.</w:t>
      </w:r>
      <w:r w:rsidRPr="001B2A72">
        <w:rPr>
          <w:noProof/>
          <w:color w:val="222222"/>
          <w:highlight w:val="white"/>
        </w:rPr>
        <w:t>, 2025</w:t>
      </w:r>
      <w:r w:rsidRPr="001B2A72">
        <w:rPr>
          <w:noProof/>
        </w:rPr>
        <w:t xml:space="preserve">). I have understood the importance of partnership and service integration while engaging with the group presentation on “Delivery plan for partnership and service integration to reduce childhood Obesity in the London Borough of Tower Hamlets”. My role was to put forward the service integration benefits in reducing childhood obesity in the presentation. This report’s aim is to present my learning, knowledge and understanding of service integration and partnership working in HSC practice, aligning this module’s learning materials and group presentation experiences. The report covers the context, input, process and product factors of service integration and partnership in HSC, including several examples. </w:t>
      </w:r>
    </w:p>
    <w:p w14:paraId="52014AAE" w14:textId="77777777" w:rsidR="00791EE2" w:rsidRPr="001B2A72" w:rsidRDefault="00000000" w:rsidP="00AA7A3E">
      <w:pPr>
        <w:pStyle w:val="Heading1"/>
      </w:pPr>
      <w:bookmarkStart w:id="1" w:name="_Toc226823494"/>
      <w:r w:rsidRPr="001B2A72">
        <w:t>2.0 Main Body</w:t>
      </w:r>
      <w:bookmarkEnd w:id="1"/>
      <w:r w:rsidRPr="001B2A72">
        <w:t xml:space="preserve"> </w:t>
      </w:r>
    </w:p>
    <w:p w14:paraId="169AC490" w14:textId="77777777" w:rsidR="00791EE2" w:rsidRPr="001B2A72" w:rsidRDefault="00000000" w:rsidP="00234F6D">
      <w:pPr>
        <w:pStyle w:val="Heading2"/>
        <w:spacing w:line="480" w:lineRule="auto"/>
        <w:jc w:val="both"/>
        <w:rPr>
          <w:b/>
          <w:bCs/>
          <w:noProof/>
          <w:sz w:val="24"/>
          <w:szCs w:val="24"/>
        </w:rPr>
      </w:pPr>
      <w:bookmarkStart w:id="2" w:name="_Toc226823495"/>
      <w:r w:rsidRPr="001B2A72">
        <w:rPr>
          <w:b/>
          <w:bCs/>
          <w:noProof/>
          <w:sz w:val="24"/>
          <w:szCs w:val="24"/>
        </w:rPr>
        <w:t>2.1 Context</w:t>
      </w:r>
      <w:bookmarkEnd w:id="2"/>
      <w:r w:rsidRPr="001B2A72">
        <w:rPr>
          <w:b/>
          <w:bCs/>
          <w:noProof/>
          <w:sz w:val="24"/>
          <w:szCs w:val="24"/>
        </w:rPr>
        <w:t xml:space="preserve"> </w:t>
      </w:r>
    </w:p>
    <w:p w14:paraId="4A738980" w14:textId="2EDF7A3D" w:rsidR="00791EE2" w:rsidRPr="001B2A72" w:rsidRDefault="00000000">
      <w:pPr>
        <w:spacing w:line="480" w:lineRule="auto"/>
        <w:jc w:val="both"/>
        <w:rPr>
          <w:noProof/>
        </w:rPr>
      </w:pPr>
      <w:r w:rsidRPr="001B2A72">
        <w:rPr>
          <w:noProof/>
        </w:rPr>
        <w:t>Childhood obesity is the main public health issue in the group presentation and is a real-world problem. In Tower Hamlets, 1 out of 5 children is overweight and predicted to be more than double in the coming 6 years, where 2 out of 5 children may be recognised as overweight (Towerhamlets, 2024). This is evident in the group presentation’s context development on the issue of increased childhood obesity. Further, it makes me believe in the chronic health condition of children in Tower Hamlets and the complexity of the healthcare system. Childhood obesity results in societal, personal and economic challenges for children and parents, along with consequences of higher medical costs (</w:t>
      </w:r>
      <w:r w:rsidRPr="001B2A72">
        <w:rPr>
          <w:noProof/>
          <w:color w:val="222222"/>
          <w:highlight w:val="white"/>
        </w:rPr>
        <w:t xml:space="preserve">Ling </w:t>
      </w:r>
      <w:r w:rsidRPr="001B2A72">
        <w:rPr>
          <w:i/>
          <w:iCs/>
          <w:noProof/>
          <w:color w:val="222222"/>
          <w:highlight w:val="white"/>
        </w:rPr>
        <w:t xml:space="preserve">et al., </w:t>
      </w:r>
      <w:r w:rsidRPr="001B2A72">
        <w:rPr>
          <w:noProof/>
          <w:color w:val="222222"/>
          <w:highlight w:val="white"/>
        </w:rPr>
        <w:t>2023</w:t>
      </w:r>
      <w:r w:rsidRPr="001B2A72">
        <w:rPr>
          <w:noProof/>
        </w:rPr>
        <w:t>). I have learned during the group presentation development on childhood obesity that children need immediate health attention. The group presentation begins with exploring the public health issue. Later, identifying children as an affected population due to obesity in Tower Hamlets of London in the group presentation takes place, which makes me believe in the requirement for service improvement. Besides, the Tower Hamlets community belongs to the disadvantaged group, and children suffer from income deprivation, housing issues, ethnic inequalities, different chronic health issues and language diversity as observed in the group presentation.</w:t>
      </w:r>
    </w:p>
    <w:p w14:paraId="4D6ECE63" w14:textId="60A817CD" w:rsidR="00791EE2" w:rsidRPr="001B2A72" w:rsidRDefault="00000000">
      <w:pPr>
        <w:spacing w:line="480" w:lineRule="auto"/>
        <w:jc w:val="both"/>
        <w:rPr>
          <w:noProof/>
        </w:rPr>
      </w:pPr>
      <w:r w:rsidRPr="001B2A72">
        <w:rPr>
          <w:noProof/>
        </w:rPr>
        <w:t xml:space="preserve">Understanding the rising childhood obesity and other socio-economic disadvantages, I learned about the opportunities to address the service issue, including the integrated care system. According to </w:t>
      </w:r>
      <w:r w:rsidRPr="001B2A72">
        <w:rPr>
          <w:noProof/>
          <w:color w:val="222222"/>
          <w:highlight w:val="white"/>
        </w:rPr>
        <w:t xml:space="preserve">Briggs </w:t>
      </w:r>
      <w:r w:rsidRPr="00B41BC1">
        <w:rPr>
          <w:i/>
          <w:iCs/>
          <w:noProof/>
          <w:color w:val="222222"/>
          <w:highlight w:val="white"/>
        </w:rPr>
        <w:t>et al.</w:t>
      </w:r>
      <w:r w:rsidRPr="001B2A72">
        <w:rPr>
          <w:noProof/>
          <w:color w:val="222222"/>
          <w:highlight w:val="white"/>
        </w:rPr>
        <w:t xml:space="preserve"> (2020</w:t>
      </w:r>
      <w:r w:rsidRPr="001B2A72">
        <w:rPr>
          <w:noProof/>
        </w:rPr>
        <w:t>), the National Health Service (NHS) recommended that health and disease prevention can be perceived through a place-based health and care system across England, namely Integrated Care Systems (ICSs). ICSs are a local partnership between the local government, NHS organisations, and other health groups, asked to take joint responsibility and act cooperatively for the health condition (</w:t>
      </w:r>
      <w:r w:rsidRPr="001B2A72">
        <w:rPr>
          <w:noProof/>
          <w:color w:val="222222"/>
          <w:highlight w:val="white"/>
        </w:rPr>
        <w:t xml:space="preserve">Briggs </w:t>
      </w:r>
      <w:r w:rsidR="00B41BC1" w:rsidRPr="00B41BC1">
        <w:rPr>
          <w:i/>
          <w:iCs/>
          <w:noProof/>
          <w:color w:val="222222"/>
          <w:highlight w:val="white"/>
        </w:rPr>
        <w:t>et al.,</w:t>
      </w:r>
      <w:r w:rsidRPr="001B2A72">
        <w:rPr>
          <w:noProof/>
          <w:color w:val="222222"/>
          <w:highlight w:val="white"/>
        </w:rPr>
        <w:t xml:space="preserve"> 2020</w:t>
      </w:r>
      <w:r w:rsidRPr="001B2A72">
        <w:rPr>
          <w:noProof/>
        </w:rPr>
        <w:t>). Integrated care is coordinated, person-centred, and tailored to the preferences and needs of an individual and sets the holistic approach to health (</w:t>
      </w:r>
      <w:r w:rsidRPr="001B2A72">
        <w:rPr>
          <w:noProof/>
          <w:color w:val="222222"/>
          <w:highlight w:val="white"/>
        </w:rPr>
        <w:t xml:space="preserve">Kelly </w:t>
      </w:r>
      <w:r w:rsidR="00B41BC1" w:rsidRPr="00B41BC1">
        <w:rPr>
          <w:i/>
          <w:iCs/>
          <w:noProof/>
          <w:color w:val="222222"/>
          <w:highlight w:val="white"/>
        </w:rPr>
        <w:t>et al.</w:t>
      </w:r>
      <w:r w:rsidRPr="001B2A72">
        <w:rPr>
          <w:i/>
          <w:iCs/>
          <w:noProof/>
          <w:color w:val="222222"/>
          <w:highlight w:val="white"/>
        </w:rPr>
        <w:t>,</w:t>
      </w:r>
      <w:r w:rsidRPr="001B2A72">
        <w:rPr>
          <w:noProof/>
          <w:color w:val="222222"/>
          <w:highlight w:val="white"/>
        </w:rPr>
        <w:t xml:space="preserve"> 2020</w:t>
      </w:r>
      <w:r w:rsidRPr="001B2A72">
        <w:rPr>
          <w:noProof/>
        </w:rPr>
        <w:t xml:space="preserve">). Partnership is a joint working agreement where different partners act cooperatively to achieve a mutual goal (week 1). An integrated and people-centred care can focus on quality, equity in access, efficiency, responsiveness, participation and resilience in the care service (World Health Organisation [WHO], 2026). Understanding this opportunity of an integrated care service and partnership helps in addressing childhood obesity, focusing on the Tower Hamlets location and other socio-economic disadvantages. </w:t>
      </w:r>
    </w:p>
    <w:p w14:paraId="2EF09278" w14:textId="613BD077" w:rsidR="00791EE2" w:rsidRPr="001B2A72" w:rsidRDefault="00000000">
      <w:pPr>
        <w:spacing w:line="480" w:lineRule="auto"/>
        <w:jc w:val="both"/>
        <w:rPr>
          <w:noProof/>
        </w:rPr>
      </w:pPr>
      <w:r w:rsidRPr="001B2A72">
        <w:rPr>
          <w:noProof/>
        </w:rPr>
        <w:t>I learned through the group presentation and module materials that a change in the health and social care practice is required, alongside setting the aim and objectives to be responsive to the childhood obesity issue. The aim is to reduce the childhood obesity issue through integrated servicing and partnership working. The objective is to understand the key factors associated with childhood obesity, address the health and non-health factors contributing to the increase in obesity in Tower Hamlets, and analyse the way service integration and partnership working can strengthen HSC services to overcome childhood obesity and socio-economic inequalities. In public health, unmet social needs are present in marginalised populations (</w:t>
      </w:r>
      <w:r w:rsidRPr="001B2A72">
        <w:rPr>
          <w:noProof/>
          <w:color w:val="222222"/>
          <w:highlight w:val="white"/>
        </w:rPr>
        <w:t xml:space="preserve">Kreuter </w:t>
      </w:r>
      <w:r w:rsidR="00B41BC1" w:rsidRPr="00B41BC1">
        <w:rPr>
          <w:i/>
          <w:iCs/>
          <w:noProof/>
          <w:color w:val="222222"/>
          <w:highlight w:val="white"/>
        </w:rPr>
        <w:t>et al.</w:t>
      </w:r>
      <w:r w:rsidRPr="001B2A72">
        <w:rPr>
          <w:noProof/>
          <w:color w:val="222222"/>
          <w:highlight w:val="white"/>
        </w:rPr>
        <w:t>, 2021</w:t>
      </w:r>
      <w:r w:rsidRPr="001B2A72">
        <w:rPr>
          <w:noProof/>
        </w:rPr>
        <w:t>). Thereafter, the NHS recommended a place-based health and care system across England, namely Integrated Care Systems (ICSs) is effective service integration and partnership example for improving public health (</w:t>
      </w:r>
      <w:r w:rsidRPr="001B2A72">
        <w:rPr>
          <w:noProof/>
          <w:color w:val="222222"/>
          <w:highlight w:val="white"/>
        </w:rPr>
        <w:t xml:space="preserve">Briggs </w:t>
      </w:r>
      <w:r w:rsidRPr="001B2A72">
        <w:rPr>
          <w:i/>
          <w:iCs/>
          <w:noProof/>
          <w:color w:val="222222"/>
          <w:highlight w:val="white"/>
        </w:rPr>
        <w:t>et al.,</w:t>
      </w:r>
      <w:r w:rsidRPr="001B2A72">
        <w:rPr>
          <w:noProof/>
          <w:color w:val="222222"/>
          <w:highlight w:val="white"/>
        </w:rPr>
        <w:t xml:space="preserve"> 2020). The aim of reducing childhood obesity involving ICS and other partnership services is justified. Similarly, the Healthy Lives Team emphasised collaboration with schools, aligning the Core20PLUS5 framework and NHS England approach in overcoming health inequalities and childhood obesity with better health promotion (Sharpe </w:t>
      </w:r>
      <w:r w:rsidR="00B41BC1" w:rsidRPr="00B41BC1">
        <w:rPr>
          <w:i/>
          <w:iCs/>
          <w:noProof/>
          <w:color w:val="222222"/>
          <w:highlight w:val="white"/>
        </w:rPr>
        <w:t>et al.</w:t>
      </w:r>
      <w:r w:rsidRPr="001B2A72">
        <w:rPr>
          <w:noProof/>
          <w:color w:val="222222"/>
          <w:highlight w:val="white"/>
        </w:rPr>
        <w:t>, 2024). This empowers my positive beliefs as a health and social care professional towards service integration and partnership working on the target population and health issue.</w:t>
      </w:r>
      <w:r w:rsidR="00BB6175" w:rsidRPr="001B2A72">
        <w:rPr>
          <w:noProof/>
          <w:color w:val="222222"/>
          <w:highlight w:val="white"/>
        </w:rPr>
        <w:t xml:space="preserve"> </w:t>
      </w:r>
    </w:p>
    <w:p w14:paraId="5E2FCBA6" w14:textId="77777777" w:rsidR="00791EE2" w:rsidRPr="001B2A72" w:rsidRDefault="00000000" w:rsidP="00234F6D">
      <w:pPr>
        <w:pStyle w:val="Heading2"/>
        <w:spacing w:line="480" w:lineRule="auto"/>
        <w:jc w:val="both"/>
        <w:rPr>
          <w:b/>
          <w:bCs/>
          <w:noProof/>
          <w:sz w:val="24"/>
          <w:szCs w:val="24"/>
        </w:rPr>
      </w:pPr>
      <w:bookmarkStart w:id="3" w:name="_Toc226823496"/>
      <w:r w:rsidRPr="001B2A72">
        <w:rPr>
          <w:b/>
          <w:bCs/>
          <w:noProof/>
          <w:sz w:val="24"/>
          <w:szCs w:val="24"/>
        </w:rPr>
        <w:t>2.2 Input</w:t>
      </w:r>
      <w:bookmarkEnd w:id="3"/>
      <w:r w:rsidRPr="001B2A72">
        <w:rPr>
          <w:b/>
          <w:bCs/>
          <w:noProof/>
          <w:sz w:val="24"/>
          <w:szCs w:val="24"/>
        </w:rPr>
        <w:t xml:space="preserve"> </w:t>
      </w:r>
    </w:p>
    <w:p w14:paraId="6AA49923" w14:textId="5C48A2A9" w:rsidR="00791EE2" w:rsidRPr="001B2A72" w:rsidRDefault="00000000">
      <w:pPr>
        <w:spacing w:line="480" w:lineRule="auto"/>
        <w:jc w:val="both"/>
        <w:rPr>
          <w:noProof/>
        </w:rPr>
      </w:pPr>
      <w:r w:rsidRPr="001B2A72">
        <w:rPr>
          <w:noProof/>
        </w:rPr>
        <w:t>Being part of the group presentation to learn the materials of this module provided me with the knowledge that the stakeholder or partner's role is a central aspect in HSC service integration. Involving different partners can put forward different opinions on the health issue and its overcoming strategy, while effective partner selection becomes a major responsibility. Figure 1 presents the way the Integrated Care Board (ICB) and Integrated Care Partnership (ICP) work together, where NHS trusts, VCSE (Voluntary, Community and Social Enterprise) organisations, independent sector, local authorities, and primary care networks such as dentistry, general practice (GP), opticians, Health Watch and community pharmacy are key partners (</w:t>
      </w:r>
      <w:r w:rsidRPr="001B2A72">
        <w:rPr>
          <w:noProof/>
          <w:color w:val="222222"/>
          <w:highlight w:val="white"/>
        </w:rPr>
        <w:t>NHS South East Leadership Academy, 2026</w:t>
      </w:r>
      <w:r w:rsidRPr="001B2A72">
        <w:rPr>
          <w:noProof/>
        </w:rPr>
        <w:t xml:space="preserve">). ICSs can be referred to as a geographically based partnership that brings commissioners and providers of NHS alongside local partners and authorities to facilitate coordinated services. I learned that the key partners, including NHS primary care networks, public health, housing services, schools, faith leaders, voluntary community organisations and Health Watch, are essential in childhood obesity measurement and management cooperatively as identified in the presentation. </w:t>
      </w:r>
    </w:p>
    <w:p w14:paraId="4793BAE4" w14:textId="77777777" w:rsidR="00791EE2" w:rsidRPr="001B2A72" w:rsidRDefault="00000000">
      <w:pPr>
        <w:spacing w:line="480" w:lineRule="auto"/>
        <w:jc w:val="center"/>
        <w:rPr>
          <w:b/>
          <w:bCs/>
          <w:noProof/>
        </w:rPr>
      </w:pPr>
      <w:r w:rsidRPr="001B2A72">
        <w:rPr>
          <w:b/>
          <w:bCs/>
          <w:noProof/>
        </w:rPr>
        <w:drawing>
          <wp:inline distT="114300" distB="114300" distL="114300" distR="114300" wp14:anchorId="591D87CE" wp14:editId="5CEFC060">
            <wp:extent cx="4995863" cy="3576772"/>
            <wp:effectExtent l="12700" t="12700" r="12700" b="1270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4995863" cy="3576772"/>
                    </a:xfrm>
                    <a:prstGeom prst="rect">
                      <a:avLst/>
                    </a:prstGeom>
                    <a:ln w="12700">
                      <a:solidFill>
                        <a:srgbClr val="000000"/>
                      </a:solidFill>
                      <a:prstDash val="solid"/>
                    </a:ln>
                  </pic:spPr>
                </pic:pic>
              </a:graphicData>
            </a:graphic>
          </wp:inline>
        </w:drawing>
      </w:r>
    </w:p>
    <w:p w14:paraId="7FD147E7" w14:textId="5AE690D1" w:rsidR="00791EE2" w:rsidRPr="001B2A72" w:rsidRDefault="00000000">
      <w:pPr>
        <w:spacing w:line="480" w:lineRule="auto"/>
        <w:jc w:val="center"/>
        <w:rPr>
          <w:noProof/>
        </w:rPr>
      </w:pPr>
      <w:r w:rsidRPr="001B2A72">
        <w:rPr>
          <w:noProof/>
        </w:rPr>
        <w:t>Figure 1: Integrated care systems partnership bodies</w:t>
      </w:r>
      <w:r w:rsidR="002F1D89" w:rsidRPr="001B2A72">
        <w:rPr>
          <w:noProof/>
        </w:rPr>
        <w:t xml:space="preserve"> </w:t>
      </w:r>
      <w:r w:rsidRPr="001B2A72">
        <w:rPr>
          <w:noProof/>
        </w:rPr>
        <w:t xml:space="preserve">(Source: </w:t>
      </w:r>
      <w:r w:rsidRPr="001B2A72">
        <w:rPr>
          <w:noProof/>
          <w:color w:val="222222"/>
          <w:highlight w:val="white"/>
        </w:rPr>
        <w:t>NHS South East Leadership Academy, 2026)</w:t>
      </w:r>
    </w:p>
    <w:p w14:paraId="1AC05378" w14:textId="77777777" w:rsidR="00791EE2" w:rsidRPr="001B2A72" w:rsidRDefault="00000000">
      <w:pPr>
        <w:spacing w:line="480" w:lineRule="auto"/>
        <w:jc w:val="both"/>
        <w:rPr>
          <w:noProof/>
        </w:rPr>
      </w:pPr>
      <w:r w:rsidRPr="001B2A72">
        <w:rPr>
          <w:noProof/>
        </w:rPr>
        <w:t>Different principles, including equitable, comprehensive, coordinated, sustainable, holistic, continuous, empowering, respectful, preventative, goal-oriented, co-produced, shared accountability, collaborative, endowed with rights and responsibilities, system-thinking leading and evidence-informed, are crucial. All these principles set the foundation of ICS. Partnership working depends on the concept of sharing a common appreciation and purpose that no single agency can potentially foster all the factors that contribute to a health policy problem or its solution (</w:t>
      </w:r>
      <w:r w:rsidRPr="001B2A72">
        <w:rPr>
          <w:noProof/>
          <w:color w:val="222222"/>
          <w:highlight w:val="white"/>
        </w:rPr>
        <w:t xml:space="preserve">Sultan </w:t>
      </w:r>
      <w:r w:rsidRPr="001B2A72">
        <w:rPr>
          <w:i/>
          <w:iCs/>
          <w:noProof/>
          <w:color w:val="222222"/>
          <w:highlight w:val="white"/>
        </w:rPr>
        <w:t xml:space="preserve">et al., </w:t>
      </w:r>
      <w:r w:rsidRPr="001B2A72">
        <w:rPr>
          <w:noProof/>
          <w:color w:val="222222"/>
          <w:highlight w:val="white"/>
        </w:rPr>
        <w:t>2026</w:t>
      </w:r>
      <w:r w:rsidRPr="001B2A72">
        <w:rPr>
          <w:noProof/>
        </w:rPr>
        <w:t xml:space="preserve">). In consideration of this, I learned the efficacy of multi-stakeholder organisations where organisations share resources to provide care services for children's obesity. </w:t>
      </w:r>
    </w:p>
    <w:p w14:paraId="5F4EE175" w14:textId="7F65DBA1" w:rsidR="00791EE2" w:rsidRPr="001B2A72" w:rsidRDefault="00000000">
      <w:pPr>
        <w:spacing w:line="480" w:lineRule="auto"/>
        <w:jc w:val="both"/>
        <w:rPr>
          <w:noProof/>
        </w:rPr>
      </w:pPr>
      <w:r w:rsidRPr="001B2A72">
        <w:rPr>
          <w:noProof/>
        </w:rPr>
        <w:t>I learned different models such as the Referral systems model, the Networking model, the Consortium model and the Multi-gency working model, which is used in partnership. Multi-agency collaboration between practitioners and agencies is valuable to protect people from harm, recognised as safeguarding (</w:t>
      </w:r>
      <w:r w:rsidRPr="001B2A72">
        <w:rPr>
          <w:noProof/>
          <w:color w:val="222222"/>
          <w:highlight w:val="white"/>
        </w:rPr>
        <w:t xml:space="preserve">Ball </w:t>
      </w:r>
      <w:r w:rsidRPr="001B2A72">
        <w:rPr>
          <w:i/>
          <w:iCs/>
          <w:noProof/>
          <w:color w:val="222222"/>
          <w:highlight w:val="white"/>
        </w:rPr>
        <w:t>et al.,</w:t>
      </w:r>
      <w:r w:rsidRPr="001B2A72">
        <w:rPr>
          <w:noProof/>
          <w:color w:val="222222"/>
          <w:highlight w:val="white"/>
        </w:rPr>
        <w:t xml:space="preserve"> 2024</w:t>
      </w:r>
      <w:r w:rsidRPr="001B2A72">
        <w:rPr>
          <w:noProof/>
        </w:rPr>
        <w:t>). Within England, the significant multi-agency safeguarding model is the Multi-Agency Safeguarding Hub (MASH), which can be used to enhance safeguarding response for children at risk by sharing information and relevant response (</w:t>
      </w:r>
      <w:r w:rsidRPr="001B2A72">
        <w:rPr>
          <w:noProof/>
          <w:color w:val="222222"/>
          <w:highlight w:val="white"/>
        </w:rPr>
        <w:t xml:space="preserve">Ball </w:t>
      </w:r>
      <w:r w:rsidRPr="001B2A72">
        <w:rPr>
          <w:i/>
          <w:iCs/>
          <w:noProof/>
          <w:color w:val="222222"/>
          <w:highlight w:val="white"/>
        </w:rPr>
        <w:t>et al.,</w:t>
      </w:r>
      <w:r w:rsidRPr="001B2A72">
        <w:rPr>
          <w:noProof/>
          <w:color w:val="222222"/>
          <w:highlight w:val="white"/>
        </w:rPr>
        <w:t xml:space="preserve"> 2024</w:t>
      </w:r>
      <w:r w:rsidRPr="001B2A72">
        <w:rPr>
          <w:noProof/>
        </w:rPr>
        <w:t>). Under the Networking model, organisations share information and discuss the common approach regularly in terms of amplifying opportunities, such as specific services and funding. The network can ensure professional teamwork in different settings at the state, country, hospital unit or hospital referral regions level (</w:t>
      </w:r>
      <w:r w:rsidRPr="001B2A72">
        <w:rPr>
          <w:noProof/>
          <w:color w:val="222222"/>
          <w:highlight w:val="white"/>
        </w:rPr>
        <w:t xml:space="preserve">Larrain </w:t>
      </w:r>
      <w:r w:rsidRPr="001B2A72">
        <w:rPr>
          <w:i/>
          <w:iCs/>
          <w:noProof/>
          <w:color w:val="222222"/>
          <w:highlight w:val="white"/>
        </w:rPr>
        <w:t>et al.,</w:t>
      </w:r>
      <w:r w:rsidRPr="001B2A72">
        <w:rPr>
          <w:noProof/>
          <w:color w:val="222222"/>
          <w:highlight w:val="white"/>
        </w:rPr>
        <w:t xml:space="preserve"> 2023</w:t>
      </w:r>
      <w:r w:rsidRPr="001B2A72">
        <w:rPr>
          <w:noProof/>
        </w:rPr>
        <w:t>). Every partner's proper opinion and mutual goal-oriented cooperative activities can sustain comprehensive childhood obesity ICS in Tower Hamlets.</w:t>
      </w:r>
      <w:r w:rsidR="00BB6175" w:rsidRPr="001B2A72">
        <w:rPr>
          <w:noProof/>
        </w:rPr>
        <w:t xml:space="preserve"> </w:t>
      </w:r>
    </w:p>
    <w:p w14:paraId="702C2E8D" w14:textId="3A60730D" w:rsidR="00791EE2" w:rsidRPr="001B2A72" w:rsidRDefault="00000000">
      <w:pPr>
        <w:spacing w:line="480" w:lineRule="auto"/>
        <w:jc w:val="both"/>
        <w:rPr>
          <w:noProof/>
        </w:rPr>
      </w:pPr>
      <w:r w:rsidRPr="001B2A72">
        <w:rPr>
          <w:noProof/>
        </w:rPr>
        <w:t>Figure 2 presents, based on the Bergen Model of Collaborative Functioning, the UK Public Health Rapid Support Team (UK-PHRST), a partnership team that functions including inputs, throughputs and outputs (</w:t>
      </w:r>
      <w:r w:rsidRPr="001B2A72">
        <w:rPr>
          <w:noProof/>
          <w:color w:val="222222"/>
          <w:highlight w:val="white"/>
        </w:rPr>
        <w:t>Raftery</w:t>
      </w:r>
      <w:r w:rsidR="00B41BC1">
        <w:rPr>
          <w:noProof/>
          <w:color w:val="222222"/>
          <w:highlight w:val="white"/>
        </w:rPr>
        <w:t>,</w:t>
      </w:r>
      <w:r w:rsidRPr="001B2A72">
        <w:rPr>
          <w:noProof/>
          <w:color w:val="222222"/>
          <w:highlight w:val="white"/>
        </w:rPr>
        <w:t xml:space="preserve"> </w:t>
      </w:r>
      <w:r w:rsidR="00B41BC1" w:rsidRPr="001B2A72">
        <w:rPr>
          <w:noProof/>
          <w:color w:val="222222"/>
          <w:highlight w:val="white"/>
        </w:rPr>
        <w:t>Hossain and Palmer</w:t>
      </w:r>
      <w:r w:rsidR="00B41BC1">
        <w:rPr>
          <w:noProof/>
          <w:color w:val="222222"/>
          <w:highlight w:val="white"/>
        </w:rPr>
        <w:t>,</w:t>
      </w:r>
      <w:r w:rsidR="00B41BC1" w:rsidRPr="001B2A72">
        <w:rPr>
          <w:noProof/>
          <w:color w:val="222222"/>
          <w:highlight w:val="white"/>
        </w:rPr>
        <w:t xml:space="preserve"> </w:t>
      </w:r>
      <w:r w:rsidRPr="001B2A72">
        <w:rPr>
          <w:noProof/>
          <w:color w:val="222222"/>
          <w:highlight w:val="white"/>
        </w:rPr>
        <w:t>2022</w:t>
      </w:r>
      <w:r w:rsidRPr="001B2A72">
        <w:rPr>
          <w:noProof/>
        </w:rPr>
        <w:t xml:space="preserve">). This includes adequate funding and partners' resources to enrich the positive outcome through partnership working. A similar partnership can be used in Tower Hamlets to address the health inequities and childhood obesity issues. Mutually administrative and coordinated resources are included during the group presentation, which is useful in working on health issue analysis and strategy development, considering integrated service and partnership. </w:t>
      </w:r>
    </w:p>
    <w:p w14:paraId="6A02CA63" w14:textId="77777777" w:rsidR="00791EE2" w:rsidRPr="001B2A72" w:rsidRDefault="00000000">
      <w:pPr>
        <w:spacing w:line="480" w:lineRule="auto"/>
        <w:jc w:val="both"/>
        <w:rPr>
          <w:noProof/>
        </w:rPr>
      </w:pPr>
      <w:r w:rsidRPr="001B2A72">
        <w:rPr>
          <w:noProof/>
        </w:rPr>
        <w:drawing>
          <wp:inline distT="114300" distB="114300" distL="114300" distR="114300" wp14:anchorId="74B41B35" wp14:editId="3C84B584">
            <wp:extent cx="5731200" cy="3302000"/>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3302000"/>
                    </a:xfrm>
                    <a:prstGeom prst="rect">
                      <a:avLst/>
                    </a:prstGeom>
                    <a:ln w="12700">
                      <a:solidFill>
                        <a:srgbClr val="000000"/>
                      </a:solidFill>
                      <a:prstDash val="solid"/>
                    </a:ln>
                  </pic:spPr>
                </pic:pic>
              </a:graphicData>
            </a:graphic>
          </wp:inline>
        </w:drawing>
      </w:r>
    </w:p>
    <w:p w14:paraId="1295115B" w14:textId="76AD8002" w:rsidR="00791EE2" w:rsidRPr="001B2A72" w:rsidRDefault="00000000">
      <w:pPr>
        <w:spacing w:line="480" w:lineRule="auto"/>
        <w:jc w:val="center"/>
        <w:rPr>
          <w:noProof/>
        </w:rPr>
      </w:pPr>
      <w:r w:rsidRPr="001B2A72">
        <w:rPr>
          <w:noProof/>
        </w:rPr>
        <w:t>Figure 2: Partnership functioning of the UK Public Health Rapid Support Team (UK-PHRST) team</w:t>
      </w:r>
      <w:r w:rsidR="002F1D89" w:rsidRPr="001B2A72">
        <w:rPr>
          <w:noProof/>
        </w:rPr>
        <w:t xml:space="preserve"> </w:t>
      </w:r>
      <w:r w:rsidRPr="001B2A72">
        <w:rPr>
          <w:noProof/>
        </w:rPr>
        <w:t xml:space="preserve">(Source: </w:t>
      </w:r>
      <w:r w:rsidR="00B41BC1" w:rsidRPr="00B41BC1">
        <w:rPr>
          <w:noProof/>
          <w:color w:val="222222"/>
          <w:highlight w:val="white"/>
        </w:rPr>
        <w:t>Raftery, Hossain and Palmer, 2022</w:t>
      </w:r>
      <w:r w:rsidRPr="001B2A72">
        <w:rPr>
          <w:noProof/>
          <w:color w:val="222222"/>
          <w:highlight w:val="white"/>
        </w:rPr>
        <w:t>)</w:t>
      </w:r>
    </w:p>
    <w:p w14:paraId="7BC77F56" w14:textId="175CBE73" w:rsidR="00791EE2" w:rsidRPr="001B2A72" w:rsidRDefault="00000000">
      <w:pPr>
        <w:spacing w:before="120" w:after="120" w:line="480" w:lineRule="auto"/>
        <w:jc w:val="both"/>
        <w:rPr>
          <w:noProof/>
        </w:rPr>
      </w:pPr>
      <w:r w:rsidRPr="001B2A72">
        <w:rPr>
          <w:noProof/>
        </w:rPr>
        <w:t>The HSC of England experiences barriers in the ICSs regarding a lack of workforce, funding and infrastructure issues. Partnership working faces challenges due to organisations failing to overcome issues of professional and organisational cultures, and infrastructure problems such as equity in resources and Information Technology (IT) systems (Lalani and Marshall, 2022). Further, poor professional identity, lack of personnel continuity and limited clarity of responsibilities and roles are evident in service integration and partnership challenges (Lalani and Marshall, 2022). This shows the service integration and partnership working barriers in the UK, Tower Hamlets. This justifies the improvement in workforce and financial budget spending in ICSs in Tower Hamlets to reduce childhood obesity and contribute to the factors of inequality. Further, staff training on inclusion can increase trust, while remote and digital technologies help in advancing social justice, besides declining health inequalities if co-designed with service users and human rights-based principles (Verity and Tzortziou Brown, 2023). I understand by learning strategy and leadership approach development from the group presentation about the way it can support mitigating childhood obesity related ICSs.</w:t>
      </w:r>
      <w:r w:rsidR="00BB6175" w:rsidRPr="001B2A72">
        <w:rPr>
          <w:noProof/>
        </w:rPr>
        <w:t xml:space="preserve"> </w:t>
      </w:r>
    </w:p>
    <w:p w14:paraId="2F6CF7AF" w14:textId="10A7D024" w:rsidR="00791EE2" w:rsidRPr="001B2A72" w:rsidRDefault="00000000">
      <w:pPr>
        <w:spacing w:line="480" w:lineRule="auto"/>
        <w:jc w:val="both"/>
        <w:rPr>
          <w:noProof/>
        </w:rPr>
      </w:pPr>
      <w:r w:rsidRPr="001B2A72">
        <w:rPr>
          <w:noProof/>
        </w:rPr>
        <w:t>Appendix 1 presents the rethinking of organisation care delivery practice, which can be used by the ICS team in terms of adapting relevant care services (Week 3). This can be useful for addressing children who are at risk of obesity by accommodating service facilities. Alternatively, a patient-centred framework can be used in HSC to ensure policy and legislation development alongside education or training provided to the workforce to enrich ICS (</w:t>
      </w:r>
      <w:r w:rsidRPr="001B2A72">
        <w:rPr>
          <w:noProof/>
          <w:color w:val="222222"/>
          <w:highlight w:val="white"/>
        </w:rPr>
        <w:t xml:space="preserve">Rijken </w:t>
      </w:r>
      <w:r w:rsidRPr="001B2A72">
        <w:rPr>
          <w:i/>
          <w:iCs/>
          <w:noProof/>
          <w:color w:val="222222"/>
          <w:highlight w:val="white"/>
        </w:rPr>
        <w:t>et al.,</w:t>
      </w:r>
      <w:r w:rsidRPr="001B2A72">
        <w:rPr>
          <w:noProof/>
          <w:color w:val="222222"/>
          <w:highlight w:val="white"/>
        </w:rPr>
        <w:t xml:space="preserve"> 2017</w:t>
      </w:r>
      <w:r w:rsidRPr="001B2A72">
        <w:rPr>
          <w:noProof/>
        </w:rPr>
        <w:t>). I gained that this can help professionals to empower the comprehensive policy development related to childhood obesity and associated health inequalities in Tower Hamlets. The policy integration focuses on strengthening accountability, person-centred care services, local communities' participation, regulatory mechanisms and process monitoring. I learned the value of policy and legislation in guiding long-term planning and guidance development to address childhood obesity. For instance, policies such as the National Healthcare Act 2022 help in patients’ long-term care plans (</w:t>
      </w:r>
      <w:r w:rsidRPr="001B2A72">
        <w:rPr>
          <w:noProof/>
          <w:color w:val="222222"/>
          <w:highlight w:val="white"/>
        </w:rPr>
        <w:t>Health and Care Act, 2022</w:t>
      </w:r>
      <w:r w:rsidRPr="001B2A72">
        <w:rPr>
          <w:noProof/>
        </w:rPr>
        <w:t>). The Equality Act 2010 prevents discrimination in public health services and develop incl</w:t>
      </w:r>
      <w:r w:rsidR="00234F6D" w:rsidRPr="001B2A72">
        <w:rPr>
          <w:noProof/>
        </w:rPr>
        <w:t>us</w:t>
      </w:r>
      <w:r w:rsidRPr="001B2A72">
        <w:rPr>
          <w:noProof/>
        </w:rPr>
        <w:t>ive involvement process (</w:t>
      </w:r>
      <w:r w:rsidRPr="001B2A72">
        <w:rPr>
          <w:noProof/>
          <w:color w:val="222222"/>
          <w:highlight w:val="white"/>
        </w:rPr>
        <w:t xml:space="preserve">Ocloo </w:t>
      </w:r>
      <w:r w:rsidRPr="001B2A72">
        <w:rPr>
          <w:i/>
          <w:iCs/>
          <w:noProof/>
          <w:color w:val="222222"/>
          <w:highlight w:val="white"/>
        </w:rPr>
        <w:t xml:space="preserve">et al., </w:t>
      </w:r>
      <w:r w:rsidRPr="001B2A72">
        <w:rPr>
          <w:noProof/>
          <w:color w:val="222222"/>
          <w:highlight w:val="white"/>
        </w:rPr>
        <w:t>2021</w:t>
      </w:r>
      <w:r w:rsidRPr="001B2A72">
        <w:rPr>
          <w:noProof/>
        </w:rPr>
        <w:t>). Further, the Health and Social Care Act, the duty by NHS England and the NHS Constitution (the National Health Service Act 2006 as amended by the Health and Social Care Act 2012) involve key stakeholders, including the public and patients, in the decision-making process (</w:t>
      </w:r>
      <w:r w:rsidRPr="001B2A72">
        <w:rPr>
          <w:noProof/>
          <w:color w:val="222222"/>
          <w:highlight w:val="white"/>
        </w:rPr>
        <w:t xml:space="preserve">Ocloo </w:t>
      </w:r>
      <w:r w:rsidRPr="001B2A72">
        <w:rPr>
          <w:i/>
          <w:iCs/>
          <w:noProof/>
          <w:color w:val="222222"/>
          <w:highlight w:val="white"/>
        </w:rPr>
        <w:t xml:space="preserve">et al., </w:t>
      </w:r>
      <w:r w:rsidRPr="001B2A72">
        <w:rPr>
          <w:noProof/>
          <w:color w:val="222222"/>
          <w:highlight w:val="white"/>
        </w:rPr>
        <w:t>2021</w:t>
      </w:r>
      <w:r w:rsidRPr="001B2A72">
        <w:rPr>
          <w:noProof/>
        </w:rPr>
        <w:t xml:space="preserve">). The Children and Families Act 2014 is useful in joint commissioning and integrated child services. Aligning this legislation and policy with the group presentation’s strategy development knowledge accelerated my policy and strategy development </w:t>
      </w:r>
      <w:r w:rsidR="00234F6D" w:rsidRPr="001B2A72">
        <w:rPr>
          <w:noProof/>
        </w:rPr>
        <w:t>ideas</w:t>
      </w:r>
      <w:r w:rsidRPr="001B2A72">
        <w:rPr>
          <w:noProof/>
        </w:rPr>
        <w:t>.</w:t>
      </w:r>
      <w:r w:rsidR="00BB6175" w:rsidRPr="001B2A72">
        <w:rPr>
          <w:noProof/>
        </w:rPr>
        <w:t xml:space="preserve"> </w:t>
      </w:r>
    </w:p>
    <w:p w14:paraId="0266CEB8" w14:textId="77777777" w:rsidR="00791EE2" w:rsidRPr="001B2A72" w:rsidRDefault="00000000">
      <w:pPr>
        <w:spacing w:line="480" w:lineRule="auto"/>
        <w:jc w:val="center"/>
        <w:rPr>
          <w:noProof/>
        </w:rPr>
      </w:pPr>
      <w:r w:rsidRPr="001B2A72">
        <w:rPr>
          <w:noProof/>
        </w:rPr>
        <w:drawing>
          <wp:inline distT="114300" distB="114300" distL="114300" distR="114300" wp14:anchorId="4A346D22" wp14:editId="584B8592">
            <wp:extent cx="4317384" cy="3385058"/>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317384" cy="3385058"/>
                    </a:xfrm>
                    <a:prstGeom prst="rect">
                      <a:avLst/>
                    </a:prstGeom>
                    <a:ln w="12700">
                      <a:solidFill>
                        <a:srgbClr val="000000"/>
                      </a:solidFill>
                      <a:prstDash val="solid"/>
                    </a:ln>
                  </pic:spPr>
                </pic:pic>
              </a:graphicData>
            </a:graphic>
          </wp:inline>
        </w:drawing>
      </w:r>
      <w:r w:rsidRPr="001B2A72">
        <w:rPr>
          <w:noProof/>
        </w:rPr>
        <w:t xml:space="preserve"> </w:t>
      </w:r>
    </w:p>
    <w:p w14:paraId="6B2087AA" w14:textId="6A37D92C" w:rsidR="00791EE2" w:rsidRPr="001B2A72" w:rsidRDefault="00000000">
      <w:pPr>
        <w:spacing w:line="480" w:lineRule="auto"/>
        <w:jc w:val="center"/>
        <w:rPr>
          <w:noProof/>
        </w:rPr>
      </w:pPr>
      <w:r w:rsidRPr="001B2A72">
        <w:rPr>
          <w:noProof/>
        </w:rPr>
        <w:t xml:space="preserve">Figure 3: Framework for patient-centred care (Source: </w:t>
      </w:r>
      <w:r w:rsidRPr="001B2A72">
        <w:rPr>
          <w:noProof/>
          <w:color w:val="222222"/>
          <w:highlight w:val="white"/>
        </w:rPr>
        <w:t xml:space="preserve">Rijken </w:t>
      </w:r>
      <w:r w:rsidRPr="001B2A72">
        <w:rPr>
          <w:i/>
          <w:iCs/>
          <w:noProof/>
          <w:color w:val="222222"/>
          <w:highlight w:val="white"/>
        </w:rPr>
        <w:t>et al.,</w:t>
      </w:r>
      <w:r w:rsidRPr="001B2A72">
        <w:rPr>
          <w:noProof/>
          <w:color w:val="222222"/>
          <w:highlight w:val="white"/>
        </w:rPr>
        <w:t xml:space="preserve"> 2017)</w:t>
      </w:r>
    </w:p>
    <w:p w14:paraId="5A016B7C" w14:textId="77777777" w:rsidR="00791EE2" w:rsidRPr="001B2A72" w:rsidRDefault="00000000" w:rsidP="00234F6D">
      <w:pPr>
        <w:pStyle w:val="Heading2"/>
        <w:spacing w:line="480" w:lineRule="auto"/>
        <w:jc w:val="both"/>
        <w:rPr>
          <w:b/>
          <w:bCs/>
          <w:noProof/>
          <w:sz w:val="24"/>
          <w:szCs w:val="24"/>
        </w:rPr>
      </w:pPr>
      <w:bookmarkStart w:id="4" w:name="_Toc226823497"/>
      <w:r w:rsidRPr="001B2A72">
        <w:rPr>
          <w:b/>
          <w:bCs/>
          <w:noProof/>
          <w:sz w:val="24"/>
          <w:szCs w:val="24"/>
        </w:rPr>
        <w:t>2.3 Process</w:t>
      </w:r>
      <w:bookmarkEnd w:id="4"/>
      <w:r w:rsidRPr="001B2A72">
        <w:rPr>
          <w:b/>
          <w:bCs/>
          <w:noProof/>
          <w:sz w:val="24"/>
          <w:szCs w:val="24"/>
        </w:rPr>
        <w:t xml:space="preserve"> </w:t>
      </w:r>
    </w:p>
    <w:p w14:paraId="03854F17" w14:textId="7F4CCC1C" w:rsidR="00791EE2" w:rsidRPr="001B2A72" w:rsidRDefault="00000000">
      <w:pPr>
        <w:spacing w:line="480" w:lineRule="auto"/>
        <w:jc w:val="both"/>
        <w:rPr>
          <w:noProof/>
        </w:rPr>
      </w:pPr>
      <w:r w:rsidRPr="001B2A72">
        <w:rPr>
          <w:noProof/>
        </w:rPr>
        <w:t>Combining the learning of ICS principles while engaging in a group presentation makes me believe in the way partnership and collaboration help complete a project. The Health and Care Act 2022 develop</w:t>
      </w:r>
      <w:r w:rsidR="00234F6D" w:rsidRPr="001B2A72">
        <w:rPr>
          <w:noProof/>
        </w:rPr>
        <w:t xml:space="preserve"> </w:t>
      </w:r>
      <w:r w:rsidRPr="001B2A72">
        <w:rPr>
          <w:noProof/>
        </w:rPr>
        <w:t>IC</w:t>
      </w:r>
      <w:r w:rsidR="00234F6D" w:rsidRPr="001B2A72">
        <w:rPr>
          <w:noProof/>
        </w:rPr>
        <w:t>S</w:t>
      </w:r>
      <w:r w:rsidRPr="001B2A72">
        <w:rPr>
          <w:noProof/>
        </w:rPr>
        <w:t>, which are mainly funded by the UK government’s Department of Health and Social Care and comprise Integrated Care partnerships (ICPs) and Integrated Care Boards (ICBs) with the mission of improving population health and managing inequalities regarding experiences, outcomes, and access (</w:t>
      </w:r>
      <w:r w:rsidRPr="001B2A72">
        <w:rPr>
          <w:noProof/>
          <w:color w:val="222222"/>
          <w:highlight w:val="white"/>
        </w:rPr>
        <w:t xml:space="preserve">Lalani </w:t>
      </w:r>
      <w:r w:rsidRPr="001B2A72">
        <w:rPr>
          <w:i/>
          <w:iCs/>
          <w:noProof/>
          <w:color w:val="222222"/>
          <w:highlight w:val="white"/>
        </w:rPr>
        <w:t>et al.,</w:t>
      </w:r>
      <w:r w:rsidRPr="001B2A72">
        <w:rPr>
          <w:noProof/>
          <w:color w:val="222222"/>
          <w:highlight w:val="white"/>
        </w:rPr>
        <w:t xml:space="preserve"> 2025</w:t>
      </w:r>
      <w:r w:rsidRPr="001B2A72">
        <w:rPr>
          <w:noProof/>
        </w:rPr>
        <w:t>). This ICS system, with the partnership of ICB and ICP, helps in children's obesity monitoring, funding duplication and enriching monitoring outcomes as discussed in the group presentation. Besides, this is my real-life experience of understanding children's obesity in Tower Hamlets analysis started with a brief introduction, understanding partnership, service integration, strategy requirement, and leadership and management divided among the group members. Team effectiveness is the combination of team performance (results), team viability (the ability to achieve success) and team functioning on a daily basis (</w:t>
      </w:r>
      <w:r w:rsidRPr="001B2A72">
        <w:rPr>
          <w:noProof/>
          <w:color w:val="222222"/>
          <w:highlight w:val="white"/>
        </w:rPr>
        <w:t xml:space="preserve">Zajac </w:t>
      </w:r>
      <w:r w:rsidRPr="001B2A72">
        <w:rPr>
          <w:i/>
          <w:iCs/>
          <w:noProof/>
          <w:color w:val="222222"/>
          <w:highlight w:val="white"/>
        </w:rPr>
        <w:t>et al.,</w:t>
      </w:r>
      <w:r w:rsidRPr="001B2A72">
        <w:rPr>
          <w:noProof/>
          <w:color w:val="222222"/>
          <w:highlight w:val="white"/>
        </w:rPr>
        <w:t xml:space="preserve"> 2021</w:t>
      </w:r>
      <w:r w:rsidRPr="001B2A72">
        <w:rPr>
          <w:noProof/>
        </w:rPr>
        <w:t xml:space="preserve">). I learned this while involved in teamwork on reducing childhood obesity, including ICSs service integration and partnership. The group work has helped to find the gap in childhood obesity reduction and develop strategies accordingly, focusing on service integration and partnership. </w:t>
      </w:r>
    </w:p>
    <w:p w14:paraId="2C37CD12" w14:textId="4AF5A5F8" w:rsidR="00791EE2" w:rsidRPr="001B2A72" w:rsidRDefault="00000000">
      <w:pPr>
        <w:spacing w:line="480" w:lineRule="auto"/>
        <w:jc w:val="both"/>
        <w:rPr>
          <w:b/>
          <w:bCs/>
          <w:noProof/>
        </w:rPr>
      </w:pPr>
      <w:r w:rsidRPr="001B2A72">
        <w:rPr>
          <w:noProof/>
        </w:rPr>
        <w:t>My role was the service integration part, which is crucial in ICS for childhood obesity management in Tower Hamlets. I experienced conflict and a communication gap during the group presentation development, which increased my negative thoughts at the beginning. The conflicts in finding the right information and communicating appropriately to develop a sequential and strong informative task create conflicts in my role. Communication through different chat apps or Information and Communication Technology (ICT) tools helps in communicating with each other and updating on the project regularly (</w:t>
      </w:r>
      <w:r w:rsidRPr="001B2A72">
        <w:rPr>
          <w:noProof/>
          <w:color w:val="222222"/>
          <w:highlight w:val="white"/>
        </w:rPr>
        <w:t>Hussein, 2021</w:t>
      </w:r>
      <w:r w:rsidRPr="001B2A72">
        <w:rPr>
          <w:noProof/>
        </w:rPr>
        <w:t xml:space="preserve">). This has helped other members and me to structure the identified information and correct it on time. The evidence-based information findings on specific childhood obesity and existing policy, legislation, and practices of the </w:t>
      </w:r>
      <w:r w:rsidRPr="001B2A72">
        <w:rPr>
          <w:noProof/>
          <w:highlight w:val="white"/>
        </w:rPr>
        <w:t xml:space="preserve">Healthy Lives Team and </w:t>
      </w:r>
      <w:r w:rsidRPr="001B2A72">
        <w:rPr>
          <w:noProof/>
        </w:rPr>
        <w:t>Tower Hamlets local council helped in achieving the collaborative work and completing the task.</w:t>
      </w:r>
      <w:r w:rsidR="00BB6175" w:rsidRPr="001B2A72">
        <w:rPr>
          <w:noProof/>
        </w:rPr>
        <w:t xml:space="preserve"> </w:t>
      </w:r>
    </w:p>
    <w:p w14:paraId="73C2E95A" w14:textId="77777777" w:rsidR="00791EE2" w:rsidRPr="001B2A72" w:rsidRDefault="00000000" w:rsidP="00234F6D">
      <w:pPr>
        <w:pStyle w:val="Heading2"/>
        <w:spacing w:line="480" w:lineRule="auto"/>
        <w:jc w:val="both"/>
        <w:rPr>
          <w:b/>
          <w:bCs/>
          <w:noProof/>
          <w:sz w:val="24"/>
          <w:szCs w:val="24"/>
        </w:rPr>
      </w:pPr>
      <w:bookmarkStart w:id="5" w:name="_Toc226823498"/>
      <w:r w:rsidRPr="001B2A72">
        <w:rPr>
          <w:b/>
          <w:bCs/>
          <w:noProof/>
          <w:sz w:val="24"/>
          <w:szCs w:val="24"/>
        </w:rPr>
        <w:t>2.4 Product</w:t>
      </w:r>
      <w:bookmarkEnd w:id="5"/>
      <w:r w:rsidRPr="001B2A72">
        <w:rPr>
          <w:b/>
          <w:bCs/>
          <w:noProof/>
          <w:sz w:val="24"/>
          <w:szCs w:val="24"/>
        </w:rPr>
        <w:t xml:space="preserve"> </w:t>
      </w:r>
    </w:p>
    <w:p w14:paraId="177F1C48" w14:textId="77777777" w:rsidR="00791EE2" w:rsidRPr="001B2A72" w:rsidRDefault="00000000">
      <w:pPr>
        <w:spacing w:line="480" w:lineRule="auto"/>
        <w:jc w:val="both"/>
        <w:rPr>
          <w:noProof/>
        </w:rPr>
      </w:pPr>
      <w:r w:rsidRPr="001B2A72">
        <w:rPr>
          <w:noProof/>
        </w:rPr>
        <w:t>The group task on reducing childhood obesity in the London Borough of Tower Hamlets and developing ICSs by service integration and partnership became successful due to dividing and distributing each part among different group members. Multiple skills and competencies, such as respect for each other, communication, cooperation, role clarity, helping each other, active engagement, shared information, trust and cooperation, help in ensuring collaborative efforts throughout the task. The team and actionable activity provided to each other together develop the right structure and engage in collaborative partnership and innovation in practice, research, education and leadership at every level (</w:t>
      </w:r>
      <w:r w:rsidRPr="001B2A72">
        <w:rPr>
          <w:noProof/>
          <w:color w:val="222222"/>
          <w:highlight w:val="white"/>
        </w:rPr>
        <w:t xml:space="preserve">McLaney </w:t>
      </w:r>
      <w:r w:rsidRPr="001B2A72">
        <w:rPr>
          <w:i/>
          <w:iCs/>
          <w:noProof/>
          <w:color w:val="222222"/>
          <w:highlight w:val="white"/>
        </w:rPr>
        <w:t xml:space="preserve">et al., </w:t>
      </w:r>
      <w:r w:rsidRPr="001B2A72">
        <w:rPr>
          <w:noProof/>
          <w:color w:val="222222"/>
          <w:highlight w:val="white"/>
        </w:rPr>
        <w:t>2022</w:t>
      </w:r>
      <w:r w:rsidRPr="001B2A72">
        <w:rPr>
          <w:noProof/>
        </w:rPr>
        <w:t xml:space="preserve">). Following all these aspects helped the entire group to complete the task with a positive outcome. In the current digital edge, ethical, inclusive, user-focused, digital leadership and culture, data-driven decision-making and sustainable innovation and technological skills can encourage growth in health and social care professionals to achieve integrated care. Further, the following skills are crucial in achieving integrated care services in HSC. </w:t>
      </w:r>
    </w:p>
    <w:tbl>
      <w:tblPr>
        <w:tblStyle w:val="a"/>
        <w:tblW w:w="934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075"/>
        <w:gridCol w:w="6270"/>
      </w:tblGrid>
      <w:tr w:rsidR="00791EE2" w:rsidRPr="001B2A72" w14:paraId="446383CD" w14:textId="77777777" w:rsidTr="00BB4BD7">
        <w:trPr>
          <w:trHeight w:val="16"/>
        </w:trPr>
        <w:tc>
          <w:tcPr>
            <w:tcW w:w="3075" w:type="dxa"/>
            <w:tcBorders>
              <w:top w:val="single" w:sz="5" w:space="0" w:color="000000"/>
              <w:left w:val="single" w:sz="5" w:space="0" w:color="000000"/>
              <w:bottom w:val="single" w:sz="5" w:space="0" w:color="000000"/>
              <w:right w:val="single" w:sz="5" w:space="0" w:color="000000"/>
            </w:tcBorders>
            <w:shd w:val="clear" w:color="auto" w:fill="D0E0E3"/>
            <w:tcMar>
              <w:top w:w="100" w:type="dxa"/>
              <w:left w:w="100" w:type="dxa"/>
              <w:bottom w:w="100" w:type="dxa"/>
              <w:right w:w="100" w:type="dxa"/>
            </w:tcMar>
          </w:tcPr>
          <w:p w14:paraId="1EA5F2AA" w14:textId="77777777" w:rsidR="00791EE2" w:rsidRPr="001B2A72" w:rsidRDefault="00000000" w:rsidP="00BB4BD7">
            <w:pPr>
              <w:spacing w:line="480" w:lineRule="auto"/>
              <w:jc w:val="center"/>
              <w:rPr>
                <w:b/>
                <w:bCs/>
                <w:noProof/>
              </w:rPr>
            </w:pPr>
            <w:r w:rsidRPr="001B2A72">
              <w:rPr>
                <w:b/>
                <w:bCs/>
                <w:noProof/>
              </w:rPr>
              <w:t>Specific competencies and skills</w:t>
            </w:r>
          </w:p>
        </w:tc>
        <w:tc>
          <w:tcPr>
            <w:tcW w:w="6270" w:type="dxa"/>
            <w:tcBorders>
              <w:top w:val="single" w:sz="5" w:space="0" w:color="000000"/>
              <w:left w:val="nil"/>
              <w:bottom w:val="single" w:sz="5" w:space="0" w:color="000000"/>
              <w:right w:val="single" w:sz="5" w:space="0" w:color="000000"/>
            </w:tcBorders>
            <w:shd w:val="clear" w:color="auto" w:fill="D0E0E3"/>
            <w:tcMar>
              <w:top w:w="100" w:type="dxa"/>
              <w:left w:w="100" w:type="dxa"/>
              <w:bottom w:w="100" w:type="dxa"/>
              <w:right w:w="100" w:type="dxa"/>
            </w:tcMar>
          </w:tcPr>
          <w:p w14:paraId="5F5B15E3" w14:textId="77777777" w:rsidR="00791EE2" w:rsidRPr="001B2A72" w:rsidRDefault="00000000" w:rsidP="00BB4BD7">
            <w:pPr>
              <w:spacing w:line="480" w:lineRule="auto"/>
              <w:jc w:val="center"/>
              <w:rPr>
                <w:b/>
                <w:bCs/>
                <w:noProof/>
              </w:rPr>
            </w:pPr>
            <w:r w:rsidRPr="001B2A72">
              <w:rPr>
                <w:b/>
                <w:bCs/>
                <w:noProof/>
              </w:rPr>
              <w:t>Relevancy and effectiveness</w:t>
            </w:r>
          </w:p>
        </w:tc>
      </w:tr>
      <w:tr w:rsidR="00791EE2" w:rsidRPr="001B2A72" w14:paraId="42C0744A" w14:textId="77777777">
        <w:trPr>
          <w:trHeight w:val="1620"/>
        </w:trPr>
        <w:tc>
          <w:tcPr>
            <w:tcW w:w="3075" w:type="dxa"/>
            <w:tcBorders>
              <w:top w:val="nil"/>
              <w:left w:val="single" w:sz="5" w:space="0" w:color="000000"/>
              <w:bottom w:val="single" w:sz="5" w:space="0" w:color="000000"/>
              <w:right w:val="single" w:sz="5" w:space="0" w:color="000000"/>
            </w:tcBorders>
            <w:shd w:val="clear" w:color="auto" w:fill="D5A6BD"/>
            <w:tcMar>
              <w:top w:w="100" w:type="dxa"/>
              <w:left w:w="100" w:type="dxa"/>
              <w:bottom w:w="100" w:type="dxa"/>
              <w:right w:w="100" w:type="dxa"/>
            </w:tcMar>
          </w:tcPr>
          <w:p w14:paraId="38C41D40" w14:textId="77777777" w:rsidR="00791EE2" w:rsidRPr="001B2A72" w:rsidRDefault="00000000" w:rsidP="00BB4BD7">
            <w:pPr>
              <w:spacing w:line="480" w:lineRule="auto"/>
              <w:jc w:val="both"/>
              <w:rPr>
                <w:b/>
                <w:bCs/>
                <w:i/>
                <w:iCs/>
                <w:noProof/>
              </w:rPr>
            </w:pPr>
            <w:r w:rsidRPr="001B2A72">
              <w:rPr>
                <w:b/>
                <w:bCs/>
                <w:i/>
                <w:iCs/>
                <w:noProof/>
              </w:rPr>
              <w:t>Compassion and empathy</w:t>
            </w:r>
          </w:p>
        </w:tc>
        <w:tc>
          <w:tcPr>
            <w:tcW w:w="6270" w:type="dxa"/>
            <w:tcBorders>
              <w:top w:val="nil"/>
              <w:left w:val="nil"/>
              <w:bottom w:val="single" w:sz="5" w:space="0" w:color="000000"/>
              <w:right w:val="single" w:sz="5" w:space="0" w:color="000000"/>
            </w:tcBorders>
            <w:tcMar>
              <w:top w:w="100" w:type="dxa"/>
              <w:left w:w="100" w:type="dxa"/>
              <w:bottom w:w="100" w:type="dxa"/>
              <w:right w:w="100" w:type="dxa"/>
            </w:tcMar>
          </w:tcPr>
          <w:p w14:paraId="56A2E88E" w14:textId="77777777" w:rsidR="00791EE2" w:rsidRPr="001B2A72" w:rsidRDefault="00000000" w:rsidP="00BB4BD7">
            <w:pPr>
              <w:spacing w:line="480" w:lineRule="auto"/>
              <w:jc w:val="both"/>
              <w:rPr>
                <w:noProof/>
              </w:rPr>
            </w:pPr>
            <w:r w:rsidRPr="001B2A72">
              <w:rPr>
                <w:noProof/>
              </w:rPr>
              <w:t>Developing trust in relationships and showing an active presence can be ensured within the team and integrated care services. Compassion helps in observing feelings for social targets without feeling as those targets do, while empathy supports understanding other people's feelings and emotional conditions (</w:t>
            </w:r>
            <w:r w:rsidRPr="001B2A72">
              <w:rPr>
                <w:noProof/>
                <w:color w:val="222222"/>
                <w:highlight w:val="white"/>
              </w:rPr>
              <w:t xml:space="preserve">Nembhard </w:t>
            </w:r>
            <w:r w:rsidRPr="001B2A72">
              <w:rPr>
                <w:i/>
                <w:iCs/>
                <w:noProof/>
                <w:color w:val="222222"/>
                <w:highlight w:val="white"/>
              </w:rPr>
              <w:t xml:space="preserve">et al., </w:t>
            </w:r>
            <w:r w:rsidRPr="001B2A72">
              <w:rPr>
                <w:noProof/>
                <w:color w:val="222222"/>
                <w:highlight w:val="white"/>
              </w:rPr>
              <w:t>2023</w:t>
            </w:r>
            <w:r w:rsidRPr="001B2A72">
              <w:rPr>
                <w:noProof/>
              </w:rPr>
              <w:t>).</w:t>
            </w:r>
          </w:p>
        </w:tc>
      </w:tr>
      <w:tr w:rsidR="00791EE2" w:rsidRPr="001B2A72" w14:paraId="555CE047" w14:textId="77777777">
        <w:trPr>
          <w:trHeight w:val="1620"/>
        </w:trPr>
        <w:tc>
          <w:tcPr>
            <w:tcW w:w="3075" w:type="dxa"/>
            <w:tcBorders>
              <w:top w:val="nil"/>
              <w:left w:val="single" w:sz="5" w:space="0" w:color="000000"/>
              <w:bottom w:val="single" w:sz="5" w:space="0" w:color="000000"/>
              <w:right w:val="single" w:sz="5" w:space="0" w:color="000000"/>
            </w:tcBorders>
            <w:shd w:val="clear" w:color="auto" w:fill="D5A6BD"/>
            <w:tcMar>
              <w:top w:w="100" w:type="dxa"/>
              <w:left w:w="100" w:type="dxa"/>
              <w:bottom w:w="100" w:type="dxa"/>
              <w:right w:w="100" w:type="dxa"/>
            </w:tcMar>
          </w:tcPr>
          <w:p w14:paraId="6C3A1984" w14:textId="77777777" w:rsidR="00791EE2" w:rsidRPr="001B2A72" w:rsidRDefault="00000000" w:rsidP="00BB4BD7">
            <w:pPr>
              <w:spacing w:line="480" w:lineRule="auto"/>
              <w:jc w:val="both"/>
              <w:rPr>
                <w:b/>
                <w:bCs/>
                <w:i/>
                <w:iCs/>
                <w:noProof/>
              </w:rPr>
            </w:pPr>
            <w:r w:rsidRPr="001B2A72">
              <w:rPr>
                <w:b/>
                <w:bCs/>
                <w:i/>
                <w:iCs/>
                <w:noProof/>
              </w:rPr>
              <w:t>Interdisciplinary teamwork and collaboration</w:t>
            </w:r>
          </w:p>
        </w:tc>
        <w:tc>
          <w:tcPr>
            <w:tcW w:w="6270" w:type="dxa"/>
            <w:tcBorders>
              <w:top w:val="nil"/>
              <w:left w:val="nil"/>
              <w:bottom w:val="single" w:sz="5" w:space="0" w:color="000000"/>
              <w:right w:val="single" w:sz="5" w:space="0" w:color="000000"/>
            </w:tcBorders>
            <w:tcMar>
              <w:top w:w="100" w:type="dxa"/>
              <w:left w:w="100" w:type="dxa"/>
              <w:bottom w:w="100" w:type="dxa"/>
              <w:right w:w="100" w:type="dxa"/>
            </w:tcMar>
          </w:tcPr>
          <w:p w14:paraId="0BF1C69B" w14:textId="77777777" w:rsidR="00791EE2" w:rsidRPr="001B2A72" w:rsidRDefault="00000000" w:rsidP="00BB4BD7">
            <w:pPr>
              <w:spacing w:line="480" w:lineRule="auto"/>
              <w:jc w:val="both"/>
              <w:rPr>
                <w:noProof/>
              </w:rPr>
            </w:pPr>
            <w:r w:rsidRPr="001B2A72">
              <w:rPr>
                <w:noProof/>
              </w:rPr>
              <w:t xml:space="preserve">Understanding the role of different professions to working collaboratively by resolving conflicts and communication gaps are required to sustain effective ICSs. </w:t>
            </w:r>
          </w:p>
        </w:tc>
      </w:tr>
      <w:tr w:rsidR="00791EE2" w:rsidRPr="001B2A72" w14:paraId="65405AB1" w14:textId="77777777" w:rsidTr="00BB4BD7">
        <w:trPr>
          <w:trHeight w:val="1743"/>
        </w:trPr>
        <w:tc>
          <w:tcPr>
            <w:tcW w:w="3075" w:type="dxa"/>
            <w:tcBorders>
              <w:top w:val="nil"/>
              <w:left w:val="single" w:sz="5" w:space="0" w:color="000000"/>
              <w:bottom w:val="single" w:sz="5" w:space="0" w:color="000000"/>
              <w:right w:val="single" w:sz="5" w:space="0" w:color="000000"/>
            </w:tcBorders>
            <w:shd w:val="clear" w:color="auto" w:fill="D5A6BD"/>
            <w:tcMar>
              <w:top w:w="100" w:type="dxa"/>
              <w:left w:w="100" w:type="dxa"/>
              <w:bottom w:w="100" w:type="dxa"/>
              <w:right w:w="100" w:type="dxa"/>
            </w:tcMar>
          </w:tcPr>
          <w:p w14:paraId="6714F7EE" w14:textId="77777777" w:rsidR="00791EE2" w:rsidRPr="001B2A72" w:rsidRDefault="00000000" w:rsidP="00BB4BD7">
            <w:pPr>
              <w:spacing w:line="480" w:lineRule="auto"/>
              <w:jc w:val="both"/>
              <w:rPr>
                <w:b/>
                <w:bCs/>
                <w:i/>
                <w:iCs/>
                <w:noProof/>
              </w:rPr>
            </w:pPr>
            <w:r w:rsidRPr="001B2A72">
              <w:rPr>
                <w:b/>
                <w:bCs/>
                <w:i/>
                <w:iCs/>
                <w:noProof/>
              </w:rPr>
              <w:t>Person-centred communication</w:t>
            </w:r>
          </w:p>
        </w:tc>
        <w:tc>
          <w:tcPr>
            <w:tcW w:w="6270" w:type="dxa"/>
            <w:tcBorders>
              <w:top w:val="nil"/>
              <w:left w:val="nil"/>
              <w:bottom w:val="single" w:sz="5" w:space="0" w:color="000000"/>
              <w:right w:val="single" w:sz="5" w:space="0" w:color="000000"/>
            </w:tcBorders>
            <w:tcMar>
              <w:top w:w="100" w:type="dxa"/>
              <w:left w:w="100" w:type="dxa"/>
              <w:bottom w:w="100" w:type="dxa"/>
              <w:right w:w="100" w:type="dxa"/>
            </w:tcMar>
          </w:tcPr>
          <w:p w14:paraId="2A785422" w14:textId="77777777" w:rsidR="00791EE2" w:rsidRPr="001B2A72" w:rsidRDefault="00000000" w:rsidP="00BB4BD7">
            <w:pPr>
              <w:spacing w:line="480" w:lineRule="auto"/>
              <w:jc w:val="both"/>
              <w:rPr>
                <w:noProof/>
              </w:rPr>
            </w:pPr>
            <w:r w:rsidRPr="001B2A72">
              <w:rPr>
                <w:noProof/>
              </w:rPr>
              <w:t>Active listening and understanding the situation are required to meet the care service goals by interpreting an individual’s needs. Person-centred care centralises the patient in the patient-healthcare practitioner partnership (</w:t>
            </w:r>
            <w:r w:rsidRPr="001B2A72">
              <w:rPr>
                <w:noProof/>
                <w:color w:val="222222"/>
                <w:highlight w:val="white"/>
              </w:rPr>
              <w:t xml:space="preserve">Thunberg </w:t>
            </w:r>
            <w:r w:rsidRPr="001B2A72">
              <w:rPr>
                <w:i/>
                <w:iCs/>
                <w:noProof/>
                <w:color w:val="222222"/>
                <w:highlight w:val="white"/>
              </w:rPr>
              <w:t xml:space="preserve">et al., </w:t>
            </w:r>
            <w:r w:rsidRPr="001B2A72">
              <w:rPr>
                <w:noProof/>
                <w:color w:val="222222"/>
                <w:highlight w:val="white"/>
              </w:rPr>
              <w:t>2022</w:t>
            </w:r>
            <w:r w:rsidRPr="001B2A72">
              <w:rPr>
                <w:noProof/>
              </w:rPr>
              <w:t xml:space="preserve">). Communication with the patient is effective in understanding the needs and building a strong relationship. </w:t>
            </w:r>
          </w:p>
        </w:tc>
      </w:tr>
      <w:tr w:rsidR="00791EE2" w:rsidRPr="001B2A72" w14:paraId="28C1D84B" w14:textId="77777777" w:rsidTr="00BB4BD7">
        <w:trPr>
          <w:trHeight w:val="16"/>
        </w:trPr>
        <w:tc>
          <w:tcPr>
            <w:tcW w:w="3075" w:type="dxa"/>
            <w:tcBorders>
              <w:top w:val="nil"/>
              <w:left w:val="single" w:sz="5" w:space="0" w:color="000000"/>
              <w:bottom w:val="single" w:sz="5" w:space="0" w:color="000000"/>
              <w:right w:val="single" w:sz="5" w:space="0" w:color="000000"/>
            </w:tcBorders>
            <w:shd w:val="clear" w:color="auto" w:fill="D5A6BD"/>
            <w:tcMar>
              <w:top w:w="100" w:type="dxa"/>
              <w:left w:w="100" w:type="dxa"/>
              <w:bottom w:w="100" w:type="dxa"/>
              <w:right w:w="100" w:type="dxa"/>
            </w:tcMar>
          </w:tcPr>
          <w:p w14:paraId="70E416EF" w14:textId="77777777" w:rsidR="00791EE2" w:rsidRPr="001B2A72" w:rsidRDefault="00000000" w:rsidP="00BB4BD7">
            <w:pPr>
              <w:spacing w:line="480" w:lineRule="auto"/>
              <w:jc w:val="both"/>
              <w:rPr>
                <w:b/>
                <w:bCs/>
                <w:i/>
                <w:iCs/>
                <w:noProof/>
              </w:rPr>
            </w:pPr>
            <w:r w:rsidRPr="001B2A72">
              <w:rPr>
                <w:b/>
                <w:bCs/>
                <w:i/>
                <w:iCs/>
                <w:noProof/>
              </w:rPr>
              <w:t xml:space="preserve">Leadership and change management </w:t>
            </w:r>
          </w:p>
        </w:tc>
        <w:tc>
          <w:tcPr>
            <w:tcW w:w="6270" w:type="dxa"/>
            <w:tcBorders>
              <w:top w:val="nil"/>
              <w:left w:val="nil"/>
              <w:bottom w:val="single" w:sz="5" w:space="0" w:color="000000"/>
              <w:right w:val="single" w:sz="5" w:space="0" w:color="000000"/>
            </w:tcBorders>
            <w:tcMar>
              <w:top w:w="100" w:type="dxa"/>
              <w:left w:w="100" w:type="dxa"/>
              <w:bottom w:w="100" w:type="dxa"/>
              <w:right w:w="100" w:type="dxa"/>
            </w:tcMar>
          </w:tcPr>
          <w:p w14:paraId="7950B878" w14:textId="77777777" w:rsidR="00791EE2" w:rsidRPr="001B2A72" w:rsidRDefault="00000000" w:rsidP="00BB4BD7">
            <w:pPr>
              <w:spacing w:line="480" w:lineRule="auto"/>
              <w:jc w:val="both"/>
              <w:rPr>
                <w:noProof/>
              </w:rPr>
            </w:pPr>
            <w:r w:rsidRPr="001B2A72">
              <w:rPr>
                <w:noProof/>
              </w:rPr>
              <w:t>Effective leadership skills are helpful to build cooperative and coordinated activities development to meet the patient needs and ensure the ICS principle.</w:t>
            </w:r>
          </w:p>
        </w:tc>
      </w:tr>
      <w:tr w:rsidR="00791EE2" w:rsidRPr="001B2A72" w14:paraId="64BAF4A4" w14:textId="77777777" w:rsidTr="00BB4BD7">
        <w:trPr>
          <w:trHeight w:val="1640"/>
        </w:trPr>
        <w:tc>
          <w:tcPr>
            <w:tcW w:w="3075" w:type="dxa"/>
            <w:tcBorders>
              <w:top w:val="nil"/>
              <w:left w:val="single" w:sz="5" w:space="0" w:color="000000"/>
              <w:bottom w:val="single" w:sz="5" w:space="0" w:color="000000"/>
              <w:right w:val="single" w:sz="5" w:space="0" w:color="000000"/>
            </w:tcBorders>
            <w:shd w:val="clear" w:color="auto" w:fill="D5A6BD"/>
            <w:tcMar>
              <w:top w:w="100" w:type="dxa"/>
              <w:left w:w="100" w:type="dxa"/>
              <w:bottom w:w="100" w:type="dxa"/>
              <w:right w:w="100" w:type="dxa"/>
            </w:tcMar>
          </w:tcPr>
          <w:p w14:paraId="2F938319" w14:textId="77777777" w:rsidR="00791EE2" w:rsidRPr="001B2A72" w:rsidRDefault="00000000" w:rsidP="00BB4BD7">
            <w:pPr>
              <w:spacing w:line="480" w:lineRule="auto"/>
              <w:jc w:val="both"/>
              <w:rPr>
                <w:b/>
                <w:bCs/>
                <w:i/>
                <w:iCs/>
                <w:noProof/>
              </w:rPr>
            </w:pPr>
            <w:r w:rsidRPr="001B2A72">
              <w:rPr>
                <w:b/>
                <w:bCs/>
                <w:i/>
                <w:iCs/>
                <w:noProof/>
              </w:rPr>
              <w:t xml:space="preserve">Critical thinking and digital technology skill </w:t>
            </w:r>
          </w:p>
        </w:tc>
        <w:tc>
          <w:tcPr>
            <w:tcW w:w="6270" w:type="dxa"/>
            <w:tcBorders>
              <w:top w:val="nil"/>
              <w:left w:val="nil"/>
              <w:bottom w:val="single" w:sz="5" w:space="0" w:color="000000"/>
              <w:right w:val="single" w:sz="5" w:space="0" w:color="000000"/>
            </w:tcBorders>
            <w:tcMar>
              <w:top w:w="100" w:type="dxa"/>
              <w:left w:w="100" w:type="dxa"/>
              <w:bottom w:w="100" w:type="dxa"/>
              <w:right w:w="100" w:type="dxa"/>
            </w:tcMar>
          </w:tcPr>
          <w:p w14:paraId="4919255B" w14:textId="77777777" w:rsidR="00791EE2" w:rsidRPr="001B2A72" w:rsidRDefault="00000000" w:rsidP="00BB4BD7">
            <w:pPr>
              <w:spacing w:line="480" w:lineRule="auto"/>
              <w:jc w:val="both"/>
              <w:rPr>
                <w:noProof/>
              </w:rPr>
            </w:pPr>
            <w:r w:rsidRPr="001B2A72">
              <w:rPr>
                <w:noProof/>
              </w:rPr>
              <w:t>It is a process of questioning, analysing, interpreting, inductive reasoning, creativity, interface, deductive reasoning, and evidence-based information utilisation in the system (</w:t>
            </w:r>
            <w:r w:rsidRPr="001B2A72">
              <w:rPr>
                <w:noProof/>
                <w:color w:val="222222"/>
                <w:highlight w:val="white"/>
              </w:rPr>
              <w:t>Seibert, 2021</w:t>
            </w:r>
            <w:r w:rsidRPr="001B2A72">
              <w:rPr>
                <w:noProof/>
              </w:rPr>
              <w:t>). With the critical thinking role, the efficiency in digital tool use can increase the ICS advancement and overcome the health issue with innovation.</w:t>
            </w:r>
          </w:p>
        </w:tc>
      </w:tr>
    </w:tbl>
    <w:p w14:paraId="73481696" w14:textId="12A0C0D7" w:rsidR="00791EE2" w:rsidRPr="001B2A72" w:rsidRDefault="00BB4BD7" w:rsidP="002F1D89">
      <w:pPr>
        <w:spacing w:before="240" w:after="240" w:line="360" w:lineRule="auto"/>
        <w:jc w:val="center"/>
        <w:rPr>
          <w:noProof/>
        </w:rPr>
      </w:pPr>
      <w:r w:rsidRPr="001B2A72">
        <w:rPr>
          <w:noProof/>
        </w:rPr>
        <w:t>Table 1: Skill analysis table (Source: self-developed)</w:t>
      </w:r>
    </w:p>
    <w:p w14:paraId="2F975E9F" w14:textId="77777777" w:rsidR="00791EE2" w:rsidRPr="001B2A72" w:rsidRDefault="00000000">
      <w:pPr>
        <w:spacing w:line="480" w:lineRule="auto"/>
        <w:jc w:val="both"/>
        <w:rPr>
          <w:noProof/>
        </w:rPr>
      </w:pPr>
      <w:r w:rsidRPr="001B2A72">
        <w:rPr>
          <w:noProof/>
        </w:rPr>
        <w:t xml:space="preserve">In Figure 4, the following steps to ensure the growth of HSC professionals will be utilised by me to enrich ICSs. </w:t>
      </w:r>
    </w:p>
    <w:p w14:paraId="5D15C36A" w14:textId="77777777" w:rsidR="00791EE2" w:rsidRPr="001B2A72" w:rsidRDefault="00000000">
      <w:pPr>
        <w:spacing w:line="480" w:lineRule="auto"/>
        <w:jc w:val="center"/>
        <w:rPr>
          <w:noProof/>
        </w:rPr>
      </w:pPr>
      <w:r w:rsidRPr="001B2A72">
        <w:rPr>
          <w:noProof/>
        </w:rPr>
        <w:drawing>
          <wp:inline distT="114300" distB="114300" distL="114300" distR="114300" wp14:anchorId="6450122C" wp14:editId="6ED5FD8B">
            <wp:extent cx="5731200" cy="2882900"/>
            <wp:effectExtent l="12700" t="12700" r="12700" b="127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731200" cy="2882900"/>
                    </a:xfrm>
                    <a:prstGeom prst="rect">
                      <a:avLst/>
                    </a:prstGeom>
                    <a:ln w="12700">
                      <a:solidFill>
                        <a:srgbClr val="000000"/>
                      </a:solidFill>
                      <a:prstDash val="solid"/>
                    </a:ln>
                  </pic:spPr>
                </pic:pic>
              </a:graphicData>
            </a:graphic>
          </wp:inline>
        </w:drawing>
      </w:r>
    </w:p>
    <w:p w14:paraId="5FAD0A67" w14:textId="761AD3E6" w:rsidR="00791EE2" w:rsidRPr="001B2A72" w:rsidRDefault="00000000" w:rsidP="002F1D89">
      <w:pPr>
        <w:spacing w:line="480" w:lineRule="auto"/>
        <w:jc w:val="center"/>
        <w:rPr>
          <w:noProof/>
        </w:rPr>
      </w:pPr>
      <w:r w:rsidRPr="001B2A72">
        <w:rPr>
          <w:noProof/>
        </w:rPr>
        <w:t>Figure 4: Growth step</w:t>
      </w:r>
      <w:r w:rsidR="00130A03" w:rsidRPr="001B2A72">
        <w:rPr>
          <w:noProof/>
        </w:rPr>
        <w:t xml:space="preserve"> </w:t>
      </w:r>
      <w:r w:rsidRPr="001B2A72">
        <w:rPr>
          <w:noProof/>
        </w:rPr>
        <w:t>(Source: Self-developed)</w:t>
      </w:r>
    </w:p>
    <w:p w14:paraId="0C7501D0" w14:textId="77777777" w:rsidR="00791EE2" w:rsidRPr="001B2A72" w:rsidRDefault="00000000" w:rsidP="00AA7A3E">
      <w:pPr>
        <w:pStyle w:val="Heading1"/>
      </w:pPr>
      <w:bookmarkStart w:id="6" w:name="_Toc226823499"/>
      <w:r w:rsidRPr="001B2A72">
        <w:t>3.0 Conclusion</w:t>
      </w:r>
      <w:bookmarkEnd w:id="6"/>
    </w:p>
    <w:p w14:paraId="7FD34DB8" w14:textId="055FA217" w:rsidR="00791EE2" w:rsidRPr="001B2A72" w:rsidRDefault="00000000">
      <w:pPr>
        <w:spacing w:line="480" w:lineRule="auto"/>
        <w:jc w:val="both"/>
        <w:rPr>
          <w:noProof/>
        </w:rPr>
      </w:pPr>
      <w:r w:rsidRPr="001B2A72">
        <w:rPr>
          <w:noProof/>
        </w:rPr>
        <w:t>This reflective report helped me understand the significance of ICSs through a group presentation on reducing childhood obesity and learning materials. The sequential steps, such as context development, helped me to understand the vulnerable population, inputs made me believe in service integration and partnership, the process engaged me, recognising the group work and product helped me to improve my future ICS skills as an HSC professional. Different partnership models, principles and policies helped me to expand my ICS concepts, including partnership and service integration. All these learnings, besides the specific skills I will gain, enable me to be effective as an HSC professional and sustain ICS.</w:t>
      </w:r>
    </w:p>
    <w:p w14:paraId="68597EC8" w14:textId="77777777" w:rsidR="00791EE2" w:rsidRPr="001B2A72" w:rsidRDefault="00000000">
      <w:pPr>
        <w:spacing w:line="480" w:lineRule="auto"/>
        <w:jc w:val="both"/>
        <w:rPr>
          <w:b/>
          <w:bCs/>
          <w:noProof/>
        </w:rPr>
      </w:pPr>
      <w:r w:rsidRPr="001B2A72">
        <w:rPr>
          <w:noProof/>
        </w:rPr>
        <w:br w:type="page"/>
      </w:r>
    </w:p>
    <w:p w14:paraId="4C61B112" w14:textId="3A0455C0" w:rsidR="00791EE2" w:rsidRPr="001B2A72" w:rsidRDefault="00AA7A3E" w:rsidP="00AA7A3E">
      <w:pPr>
        <w:pStyle w:val="Heading1"/>
      </w:pPr>
      <w:bookmarkStart w:id="7" w:name="_Toc226823500"/>
      <w:r w:rsidRPr="001B2A72">
        <w:t>4.0 References</w:t>
      </w:r>
      <w:bookmarkEnd w:id="7"/>
    </w:p>
    <w:p w14:paraId="4A616AD0" w14:textId="77777777" w:rsidR="004128FE" w:rsidRPr="001B2A72" w:rsidRDefault="004128FE" w:rsidP="00234F6D">
      <w:pPr>
        <w:spacing w:before="240" w:line="480" w:lineRule="auto"/>
        <w:jc w:val="both"/>
        <w:rPr>
          <w:noProof/>
          <w:color w:val="222222"/>
          <w:highlight w:val="white"/>
        </w:rPr>
      </w:pPr>
      <w:r w:rsidRPr="001B2A72">
        <w:rPr>
          <w:noProof/>
          <w:color w:val="222222"/>
          <w:highlight w:val="white"/>
        </w:rPr>
        <w:t xml:space="preserve">Ball, E.J., McElwee, J.D. and McManus, M.A., (2024) ‘Multi-agency safeguarding: From everyone’s responsibility to a collective responsibility’, </w:t>
      </w:r>
      <w:r w:rsidRPr="001B2A72">
        <w:rPr>
          <w:i/>
          <w:iCs/>
          <w:noProof/>
          <w:color w:val="222222"/>
          <w:highlight w:val="white"/>
        </w:rPr>
        <w:t>Journal of Community Safety and Well-Being</w:t>
      </w:r>
      <w:r w:rsidRPr="001B2A72">
        <w:rPr>
          <w:noProof/>
          <w:color w:val="222222"/>
          <w:highlight w:val="white"/>
        </w:rPr>
        <w:t xml:space="preserve">, </w:t>
      </w:r>
      <w:r w:rsidRPr="001B2A72">
        <w:rPr>
          <w:i/>
          <w:iCs/>
          <w:noProof/>
          <w:color w:val="222222"/>
          <w:highlight w:val="white"/>
        </w:rPr>
        <w:t>9</w:t>
      </w:r>
      <w:r w:rsidRPr="001B2A72">
        <w:rPr>
          <w:noProof/>
          <w:color w:val="222222"/>
          <w:highlight w:val="white"/>
        </w:rPr>
        <w:t>(2), pp.104-108. Available at:</w:t>
      </w:r>
      <w:hyperlink r:id="rId12">
        <w:r w:rsidRPr="001B2A72">
          <w:rPr>
            <w:noProof/>
            <w:color w:val="222222"/>
            <w:highlight w:val="white"/>
          </w:rPr>
          <w:t xml:space="preserve"> </w:t>
        </w:r>
      </w:hyperlink>
      <w:hyperlink r:id="rId13">
        <w:r w:rsidRPr="001B2A72">
          <w:rPr>
            <w:noProof/>
            <w:color w:val="1155CC"/>
            <w:highlight w:val="white"/>
            <w:u w:val="single"/>
          </w:rPr>
          <w:t>https://doi.org/10.35502/jcswb.371</w:t>
        </w:r>
      </w:hyperlink>
      <w:r w:rsidRPr="001B2A72">
        <w:rPr>
          <w:noProof/>
          <w:color w:val="222222"/>
          <w:highlight w:val="white"/>
        </w:rPr>
        <w:t xml:space="preserve"> </w:t>
      </w:r>
    </w:p>
    <w:p w14:paraId="164B9079" w14:textId="77777777" w:rsidR="004128FE" w:rsidRPr="001B2A72" w:rsidRDefault="004128FE" w:rsidP="00234F6D">
      <w:pPr>
        <w:spacing w:before="240" w:line="480" w:lineRule="auto"/>
        <w:jc w:val="both"/>
        <w:rPr>
          <w:noProof/>
        </w:rPr>
      </w:pPr>
      <w:r w:rsidRPr="001B2A72">
        <w:rPr>
          <w:noProof/>
          <w:color w:val="222222"/>
          <w:highlight w:val="white"/>
        </w:rPr>
        <w:t xml:space="preserve">Briggs, A.D., Göpfert, A., Thorlby, R., Allwood, D. and Alderwick, H., (2020) ‘Integrated health and care systems in England: can they help prevent disease?’, </w:t>
      </w:r>
      <w:r w:rsidRPr="001B2A72">
        <w:rPr>
          <w:i/>
          <w:iCs/>
          <w:noProof/>
          <w:color w:val="222222"/>
          <w:highlight w:val="white"/>
        </w:rPr>
        <w:t>Integrated Healthcare Journal</w:t>
      </w:r>
      <w:r w:rsidRPr="001B2A72">
        <w:rPr>
          <w:noProof/>
          <w:color w:val="222222"/>
          <w:highlight w:val="white"/>
        </w:rPr>
        <w:t xml:space="preserve">, </w:t>
      </w:r>
      <w:r w:rsidRPr="001B2A72">
        <w:rPr>
          <w:i/>
          <w:iCs/>
          <w:noProof/>
          <w:color w:val="222222"/>
          <w:highlight w:val="white"/>
        </w:rPr>
        <w:t>2</w:t>
      </w:r>
      <w:r w:rsidRPr="001B2A72">
        <w:rPr>
          <w:noProof/>
          <w:color w:val="222222"/>
          <w:highlight w:val="white"/>
        </w:rPr>
        <w:t>(1), pp. 1-6. Available at:</w:t>
      </w:r>
      <w:hyperlink r:id="rId14">
        <w:r w:rsidRPr="001B2A72">
          <w:rPr>
            <w:noProof/>
            <w:color w:val="222222"/>
            <w:highlight w:val="white"/>
          </w:rPr>
          <w:t xml:space="preserve"> </w:t>
        </w:r>
      </w:hyperlink>
      <w:hyperlink r:id="rId15">
        <w:r w:rsidRPr="001B2A72">
          <w:rPr>
            <w:noProof/>
            <w:color w:val="1155CC"/>
            <w:u w:val="single"/>
          </w:rPr>
          <w:t>https://pmc.ncbi.nlm.nih.gov/articles/PMC10327462/pdf/ihj-2019-000013.pdf</w:t>
        </w:r>
      </w:hyperlink>
      <w:r w:rsidRPr="001B2A72">
        <w:rPr>
          <w:noProof/>
        </w:rPr>
        <w:t xml:space="preserve"> (Accessed: 10 April 2026). </w:t>
      </w:r>
    </w:p>
    <w:p w14:paraId="6BF21C70" w14:textId="77777777" w:rsidR="004128FE" w:rsidRPr="001B2A72" w:rsidRDefault="004128FE" w:rsidP="00234F6D">
      <w:pPr>
        <w:spacing w:before="240" w:line="480" w:lineRule="auto"/>
        <w:jc w:val="both"/>
        <w:rPr>
          <w:noProof/>
        </w:rPr>
      </w:pPr>
      <w:r w:rsidRPr="001B2A72">
        <w:rPr>
          <w:noProof/>
          <w:color w:val="222222"/>
          <w:highlight w:val="white"/>
        </w:rPr>
        <w:t xml:space="preserve">Health and Care Act, (2022) </w:t>
      </w:r>
      <w:r w:rsidRPr="001B2A72">
        <w:rPr>
          <w:i/>
          <w:iCs/>
          <w:noProof/>
          <w:color w:val="222222"/>
          <w:highlight w:val="white"/>
        </w:rPr>
        <w:t>Gov.uk</w:t>
      </w:r>
      <w:r w:rsidRPr="001B2A72">
        <w:rPr>
          <w:noProof/>
          <w:color w:val="222222"/>
          <w:highlight w:val="white"/>
        </w:rPr>
        <w:t>. Available at:</w:t>
      </w:r>
      <w:hyperlink r:id="rId16">
        <w:r w:rsidRPr="001B2A72">
          <w:rPr>
            <w:noProof/>
            <w:color w:val="222222"/>
            <w:highlight w:val="white"/>
          </w:rPr>
          <w:t xml:space="preserve"> </w:t>
        </w:r>
      </w:hyperlink>
      <w:hyperlink r:id="rId17">
        <w:r w:rsidRPr="001B2A72">
          <w:rPr>
            <w:noProof/>
            <w:color w:val="1155CC"/>
            <w:highlight w:val="white"/>
            <w:u w:val="single"/>
          </w:rPr>
          <w:t>https://assets.publishing.service.gov.uk/government/uploads/system/uploads/attachment_data/file/1115453/health-and-care-act-2022-summary-and-additional-measures-impact-assessment.pdf</w:t>
        </w:r>
      </w:hyperlink>
      <w:r w:rsidRPr="001B2A72">
        <w:rPr>
          <w:noProof/>
          <w:color w:val="222222"/>
          <w:highlight w:val="white"/>
        </w:rPr>
        <w:t xml:space="preserve"> </w:t>
      </w:r>
      <w:r w:rsidRPr="001B2A72">
        <w:rPr>
          <w:noProof/>
        </w:rPr>
        <w:t xml:space="preserve">(Accessed: 10 April 2026). </w:t>
      </w:r>
    </w:p>
    <w:p w14:paraId="4239F484" w14:textId="77777777" w:rsidR="004128FE" w:rsidRPr="001B2A72" w:rsidRDefault="004128FE" w:rsidP="00234F6D">
      <w:pPr>
        <w:spacing w:before="240" w:line="480" w:lineRule="auto"/>
        <w:jc w:val="both"/>
        <w:rPr>
          <w:noProof/>
        </w:rPr>
      </w:pPr>
      <w:r w:rsidRPr="001B2A72">
        <w:rPr>
          <w:noProof/>
          <w:color w:val="222222"/>
          <w:highlight w:val="white"/>
        </w:rPr>
        <w:t xml:space="preserve">Heydari, S. and Beigzadeh, A., (2024) ‘Medical students’ perspectives of reflection for their professional development’, </w:t>
      </w:r>
      <w:r w:rsidRPr="001B2A72">
        <w:rPr>
          <w:i/>
          <w:iCs/>
          <w:noProof/>
          <w:color w:val="222222"/>
          <w:highlight w:val="white"/>
        </w:rPr>
        <w:t>BMC Medical Education</w:t>
      </w:r>
      <w:r w:rsidRPr="001B2A72">
        <w:rPr>
          <w:noProof/>
          <w:color w:val="222222"/>
          <w:highlight w:val="white"/>
        </w:rPr>
        <w:t xml:space="preserve">, </w:t>
      </w:r>
      <w:r w:rsidRPr="001B2A72">
        <w:rPr>
          <w:i/>
          <w:iCs/>
          <w:noProof/>
          <w:color w:val="222222"/>
          <w:highlight w:val="white"/>
        </w:rPr>
        <w:t>24</w:t>
      </w:r>
      <w:r w:rsidRPr="001B2A72">
        <w:rPr>
          <w:noProof/>
          <w:color w:val="222222"/>
          <w:highlight w:val="white"/>
        </w:rPr>
        <w:t xml:space="preserve">(1), pp.1-15. </w:t>
      </w:r>
      <w:r w:rsidRPr="001B2A72">
        <w:rPr>
          <w:noProof/>
        </w:rPr>
        <w:t xml:space="preserve">Available at: </w:t>
      </w:r>
      <w:hyperlink r:id="rId18">
        <w:r w:rsidRPr="001B2A72">
          <w:rPr>
            <w:noProof/>
            <w:color w:val="1155CC"/>
            <w:u w:val="single"/>
          </w:rPr>
          <w:t>https://doi.org/10.1186/s12909-024-06401-2</w:t>
        </w:r>
      </w:hyperlink>
      <w:r w:rsidRPr="001B2A72">
        <w:rPr>
          <w:noProof/>
        </w:rPr>
        <w:t xml:space="preserve"> </w:t>
      </w:r>
    </w:p>
    <w:p w14:paraId="4466414C" w14:textId="77777777" w:rsidR="004128FE" w:rsidRPr="001B2A72" w:rsidRDefault="004128FE" w:rsidP="00234F6D">
      <w:pPr>
        <w:spacing w:before="240" w:line="480" w:lineRule="auto"/>
        <w:jc w:val="both"/>
        <w:rPr>
          <w:noProof/>
        </w:rPr>
      </w:pPr>
      <w:r w:rsidRPr="001B2A72">
        <w:rPr>
          <w:noProof/>
          <w:color w:val="222222"/>
          <w:highlight w:val="white"/>
        </w:rPr>
        <w:t xml:space="preserve">Hussein, B., (2021) ‘Addressing collaboration challenges in project-based learning: The student’s perspective’, </w:t>
      </w:r>
      <w:r w:rsidRPr="001B2A72">
        <w:rPr>
          <w:i/>
          <w:iCs/>
          <w:noProof/>
          <w:color w:val="222222"/>
          <w:highlight w:val="white"/>
        </w:rPr>
        <w:t>Education Sciences</w:t>
      </w:r>
      <w:r w:rsidRPr="001B2A72">
        <w:rPr>
          <w:noProof/>
          <w:color w:val="222222"/>
          <w:highlight w:val="white"/>
        </w:rPr>
        <w:t xml:space="preserve">, </w:t>
      </w:r>
      <w:r w:rsidRPr="001B2A72">
        <w:rPr>
          <w:i/>
          <w:iCs/>
          <w:noProof/>
          <w:color w:val="222222"/>
          <w:highlight w:val="white"/>
        </w:rPr>
        <w:t>11</w:t>
      </w:r>
      <w:r w:rsidRPr="001B2A72">
        <w:rPr>
          <w:noProof/>
          <w:color w:val="222222"/>
          <w:highlight w:val="white"/>
        </w:rPr>
        <w:t>(8), pp. 1-20. Available at:</w:t>
      </w:r>
      <w:hyperlink r:id="rId19">
        <w:r w:rsidRPr="001B2A72">
          <w:rPr>
            <w:noProof/>
            <w:color w:val="222222"/>
            <w:highlight w:val="white"/>
          </w:rPr>
          <w:t xml:space="preserve"> </w:t>
        </w:r>
      </w:hyperlink>
      <w:hyperlink r:id="rId20">
        <w:r w:rsidRPr="001B2A72">
          <w:rPr>
            <w:noProof/>
            <w:color w:val="1155CC"/>
            <w:u w:val="single"/>
          </w:rPr>
          <w:t>https://doi.org/10.3390/educsci11080434</w:t>
        </w:r>
      </w:hyperlink>
      <w:r w:rsidRPr="001B2A72">
        <w:rPr>
          <w:noProof/>
        </w:rPr>
        <w:t xml:space="preserve"> </w:t>
      </w:r>
    </w:p>
    <w:p w14:paraId="21E3D62E" w14:textId="77777777" w:rsidR="004128FE" w:rsidRPr="001B2A72" w:rsidRDefault="004128FE" w:rsidP="00234F6D">
      <w:pPr>
        <w:spacing w:before="240" w:line="480" w:lineRule="auto"/>
        <w:jc w:val="both"/>
        <w:rPr>
          <w:noProof/>
        </w:rPr>
      </w:pPr>
      <w:r w:rsidRPr="001B2A72">
        <w:rPr>
          <w:noProof/>
          <w:color w:val="222222"/>
          <w:highlight w:val="white"/>
        </w:rPr>
        <w:t xml:space="preserve">Kelly, L., Harlock, J., Peters, M., Fitzpatrick, R. and Crocker, H., (2020) ‘Measures for the integration of health and social care services for long-term health conditions: a systematic review of reviews’, </w:t>
      </w:r>
      <w:r w:rsidRPr="001B2A72">
        <w:rPr>
          <w:i/>
          <w:iCs/>
          <w:noProof/>
          <w:color w:val="222222"/>
          <w:highlight w:val="white"/>
        </w:rPr>
        <w:t>BMC Health Services Research</w:t>
      </w:r>
      <w:r w:rsidRPr="001B2A72">
        <w:rPr>
          <w:noProof/>
          <w:color w:val="222222"/>
          <w:highlight w:val="white"/>
        </w:rPr>
        <w:t xml:space="preserve">, </w:t>
      </w:r>
      <w:r w:rsidRPr="001B2A72">
        <w:rPr>
          <w:i/>
          <w:iCs/>
          <w:noProof/>
          <w:color w:val="222222"/>
          <w:highlight w:val="white"/>
        </w:rPr>
        <w:t>20</w:t>
      </w:r>
      <w:r w:rsidRPr="001B2A72">
        <w:rPr>
          <w:noProof/>
          <w:color w:val="222222"/>
          <w:highlight w:val="white"/>
        </w:rPr>
        <w:t>(1), pp.1-11. Available at:</w:t>
      </w:r>
      <w:r w:rsidRPr="001B2A72">
        <w:rPr>
          <w:noProof/>
        </w:rPr>
        <w:t xml:space="preserve"> </w:t>
      </w:r>
      <w:hyperlink r:id="rId21" w:history="1">
        <w:r w:rsidRPr="001B2A72">
          <w:rPr>
            <w:rStyle w:val="Hyperlink"/>
            <w:noProof/>
          </w:rPr>
          <w:t>https://doi.org/10.1186/s12913-020-05206-5</w:t>
        </w:r>
      </w:hyperlink>
      <w:r w:rsidRPr="001B2A72">
        <w:rPr>
          <w:noProof/>
        </w:rPr>
        <w:t xml:space="preserve"> </w:t>
      </w:r>
    </w:p>
    <w:p w14:paraId="3C9C66D2" w14:textId="77777777" w:rsidR="004128FE" w:rsidRPr="001B2A72" w:rsidRDefault="004128FE" w:rsidP="00234F6D">
      <w:pPr>
        <w:spacing w:before="240" w:line="480" w:lineRule="auto"/>
        <w:jc w:val="both"/>
        <w:rPr>
          <w:noProof/>
        </w:rPr>
      </w:pPr>
      <w:r w:rsidRPr="001B2A72">
        <w:rPr>
          <w:noProof/>
          <w:color w:val="222222"/>
          <w:highlight w:val="white"/>
        </w:rPr>
        <w:t xml:space="preserve">Kreuter, M.W., Thompson, T., McQueen, A. and Garg, R., (2021) ‘Addressing social needs in health care settings: evidence, challenges, and opportunities for public health’, </w:t>
      </w:r>
      <w:r w:rsidRPr="001B2A72">
        <w:rPr>
          <w:i/>
          <w:iCs/>
          <w:noProof/>
          <w:color w:val="222222"/>
          <w:highlight w:val="white"/>
        </w:rPr>
        <w:t>Annual review of public health</w:t>
      </w:r>
      <w:r w:rsidRPr="001B2A72">
        <w:rPr>
          <w:noProof/>
          <w:color w:val="222222"/>
          <w:highlight w:val="white"/>
        </w:rPr>
        <w:t xml:space="preserve">, </w:t>
      </w:r>
      <w:r w:rsidRPr="001B2A72">
        <w:rPr>
          <w:i/>
          <w:iCs/>
          <w:noProof/>
          <w:color w:val="222222"/>
          <w:highlight w:val="white"/>
        </w:rPr>
        <w:t>42</w:t>
      </w:r>
      <w:r w:rsidRPr="001B2A72">
        <w:rPr>
          <w:noProof/>
          <w:color w:val="222222"/>
          <w:highlight w:val="white"/>
        </w:rPr>
        <w:t>(1), pp.329-344. Available at:</w:t>
      </w:r>
      <w:hyperlink r:id="rId22">
        <w:r w:rsidRPr="001B2A72">
          <w:rPr>
            <w:noProof/>
            <w:color w:val="222222"/>
            <w:highlight w:val="white"/>
          </w:rPr>
          <w:t xml:space="preserve"> </w:t>
        </w:r>
      </w:hyperlink>
      <w:hyperlink r:id="rId23">
        <w:r w:rsidRPr="001B2A72">
          <w:rPr>
            <w:noProof/>
            <w:color w:val="1155CC"/>
            <w:u w:val="single"/>
          </w:rPr>
          <w:t>https://doi.org/10.1146/annurev-publhealth-090419-102204</w:t>
        </w:r>
      </w:hyperlink>
      <w:r w:rsidRPr="001B2A72">
        <w:rPr>
          <w:noProof/>
        </w:rPr>
        <w:t xml:space="preserve"> </w:t>
      </w:r>
    </w:p>
    <w:p w14:paraId="57216466" w14:textId="77777777" w:rsidR="004128FE" w:rsidRPr="001B2A72" w:rsidRDefault="004128FE" w:rsidP="00234F6D">
      <w:pPr>
        <w:spacing w:before="240" w:line="480" w:lineRule="auto"/>
        <w:jc w:val="both"/>
        <w:rPr>
          <w:noProof/>
          <w:color w:val="222222"/>
          <w:highlight w:val="white"/>
        </w:rPr>
      </w:pPr>
      <w:r w:rsidRPr="001B2A72">
        <w:rPr>
          <w:noProof/>
          <w:color w:val="222222"/>
          <w:highlight w:val="white"/>
        </w:rPr>
        <w:t>Lalani, M. and Marshall, M., (2022) ‘Co</w:t>
      </w:r>
      <w:r w:rsidRPr="001B2A72">
        <w:rPr>
          <w:rFonts w:ascii="Cambria Math" w:hAnsi="Cambria Math" w:cs="Cambria Math"/>
          <w:noProof/>
          <w:color w:val="222222"/>
          <w:highlight w:val="white"/>
        </w:rPr>
        <w:t>‐</w:t>
      </w:r>
      <w:r w:rsidRPr="001B2A72">
        <w:rPr>
          <w:noProof/>
          <w:color w:val="222222"/>
          <w:highlight w:val="white"/>
        </w:rPr>
        <w:t xml:space="preserve">location, an enabler for service integration? Lessons from an evaluation of integrated community care teams in East London’, </w:t>
      </w:r>
      <w:r w:rsidRPr="001B2A72">
        <w:rPr>
          <w:i/>
          <w:iCs/>
          <w:noProof/>
          <w:color w:val="222222"/>
          <w:highlight w:val="white"/>
        </w:rPr>
        <w:t>Health &amp; Social Care in the Community</w:t>
      </w:r>
      <w:r w:rsidRPr="001B2A72">
        <w:rPr>
          <w:noProof/>
          <w:color w:val="222222"/>
          <w:highlight w:val="white"/>
        </w:rPr>
        <w:t xml:space="preserve">, </w:t>
      </w:r>
      <w:r w:rsidRPr="001B2A72">
        <w:rPr>
          <w:i/>
          <w:iCs/>
          <w:noProof/>
          <w:color w:val="222222"/>
          <w:highlight w:val="white"/>
        </w:rPr>
        <w:t>30</w:t>
      </w:r>
      <w:r w:rsidRPr="001B2A72">
        <w:rPr>
          <w:noProof/>
          <w:color w:val="222222"/>
          <w:highlight w:val="white"/>
        </w:rPr>
        <w:t>(2), pp. E388-e396. Available at:</w:t>
      </w:r>
      <w:r w:rsidRPr="001B2A72">
        <w:rPr>
          <w:noProof/>
        </w:rPr>
        <w:t xml:space="preserve"> </w:t>
      </w:r>
      <w:hyperlink r:id="rId24" w:history="1">
        <w:r w:rsidRPr="001B2A72">
          <w:rPr>
            <w:rStyle w:val="Hyperlink"/>
            <w:noProof/>
            <w:highlight w:val="white"/>
          </w:rPr>
          <w:t>https://onlinelibrary.wiley.com/doi/pdf/10.1111/hsc.13211</w:t>
        </w:r>
      </w:hyperlink>
      <w:r w:rsidRPr="001B2A72">
        <w:rPr>
          <w:noProof/>
          <w:color w:val="222222"/>
          <w:highlight w:val="white"/>
        </w:rPr>
        <w:t xml:space="preserve"> </w:t>
      </w:r>
    </w:p>
    <w:p w14:paraId="37157C4A" w14:textId="77777777" w:rsidR="004128FE" w:rsidRPr="001B2A72" w:rsidRDefault="004128FE" w:rsidP="00234F6D">
      <w:pPr>
        <w:spacing w:before="240" w:line="480" w:lineRule="auto"/>
        <w:jc w:val="both"/>
        <w:rPr>
          <w:noProof/>
        </w:rPr>
      </w:pPr>
      <w:r w:rsidRPr="001B2A72">
        <w:rPr>
          <w:noProof/>
          <w:color w:val="222222"/>
          <w:highlight w:val="white"/>
        </w:rPr>
        <w:t xml:space="preserve">Lalani, M., Peters, M., Sugavanam, T., Crocker, H., Caiels, J., Hay, H., Gunn, S., Hogan, H., Page, B. and Fitzpatrick, R., (2025) ‘New ways of working to manage and improve quality in integrated care systems in England’, </w:t>
      </w:r>
      <w:r w:rsidRPr="001B2A72">
        <w:rPr>
          <w:i/>
          <w:iCs/>
          <w:noProof/>
          <w:color w:val="222222"/>
          <w:highlight w:val="white"/>
        </w:rPr>
        <w:t>International journal of health policy and management</w:t>
      </w:r>
      <w:r w:rsidRPr="001B2A72">
        <w:rPr>
          <w:noProof/>
          <w:color w:val="222222"/>
          <w:highlight w:val="white"/>
        </w:rPr>
        <w:t xml:space="preserve">, </w:t>
      </w:r>
      <w:r w:rsidRPr="001B2A72">
        <w:rPr>
          <w:i/>
          <w:iCs/>
          <w:noProof/>
          <w:color w:val="222222"/>
          <w:highlight w:val="white"/>
        </w:rPr>
        <w:t>14</w:t>
      </w:r>
      <w:r w:rsidRPr="001B2A72">
        <w:rPr>
          <w:noProof/>
          <w:color w:val="222222"/>
          <w:highlight w:val="white"/>
        </w:rPr>
        <w:t>, pp.1-10. Available at:</w:t>
      </w:r>
      <w:hyperlink r:id="rId25">
        <w:r w:rsidRPr="001B2A72">
          <w:rPr>
            <w:noProof/>
            <w:color w:val="222222"/>
            <w:highlight w:val="white"/>
          </w:rPr>
          <w:t xml:space="preserve"> </w:t>
        </w:r>
      </w:hyperlink>
      <w:hyperlink r:id="rId26">
        <w:r w:rsidRPr="001B2A72">
          <w:rPr>
            <w:noProof/>
            <w:color w:val="1155CC"/>
            <w:u w:val="single"/>
          </w:rPr>
          <w:t>https://doi.org/10.34172/ijhpm.8424</w:t>
        </w:r>
      </w:hyperlink>
    </w:p>
    <w:p w14:paraId="4E4DF78D" w14:textId="77777777" w:rsidR="004128FE" w:rsidRPr="001B2A72" w:rsidRDefault="004128FE" w:rsidP="00234F6D">
      <w:pPr>
        <w:spacing w:before="240" w:line="480" w:lineRule="auto"/>
        <w:jc w:val="both"/>
        <w:rPr>
          <w:noProof/>
          <w:color w:val="222222"/>
          <w:highlight w:val="white"/>
        </w:rPr>
      </w:pPr>
      <w:r w:rsidRPr="001B2A72">
        <w:rPr>
          <w:noProof/>
          <w:color w:val="222222"/>
          <w:highlight w:val="white"/>
        </w:rPr>
        <w:t xml:space="preserve">Larrain, N., Wang, S., Stargardt, T. and Groene, O., (2023) ‘Cooperation improvement in an integrated healthcare network: A social network analysis’, </w:t>
      </w:r>
      <w:r w:rsidRPr="001B2A72">
        <w:rPr>
          <w:i/>
          <w:iCs/>
          <w:noProof/>
          <w:color w:val="222222"/>
          <w:highlight w:val="white"/>
        </w:rPr>
        <w:t>International Journal of Integrated Care</w:t>
      </w:r>
      <w:r w:rsidRPr="001B2A72">
        <w:rPr>
          <w:noProof/>
          <w:color w:val="222222"/>
          <w:highlight w:val="white"/>
        </w:rPr>
        <w:t xml:space="preserve">, </w:t>
      </w:r>
      <w:r w:rsidRPr="001B2A72">
        <w:rPr>
          <w:i/>
          <w:iCs/>
          <w:noProof/>
          <w:color w:val="222222"/>
          <w:highlight w:val="white"/>
        </w:rPr>
        <w:t>23</w:t>
      </w:r>
      <w:r w:rsidRPr="001B2A72">
        <w:rPr>
          <w:noProof/>
          <w:color w:val="222222"/>
          <w:highlight w:val="white"/>
        </w:rPr>
        <w:t>(2), pp.1-13. Available at:</w:t>
      </w:r>
      <w:r w:rsidRPr="001B2A72">
        <w:rPr>
          <w:noProof/>
        </w:rPr>
        <w:t xml:space="preserve"> </w:t>
      </w:r>
      <w:hyperlink r:id="rId27" w:history="1">
        <w:r w:rsidRPr="001B2A72">
          <w:rPr>
            <w:rStyle w:val="Hyperlink"/>
            <w:noProof/>
            <w:highlight w:val="white"/>
          </w:rPr>
          <w:t>https://doi.org/10.5334/ijic.6519</w:t>
        </w:r>
      </w:hyperlink>
    </w:p>
    <w:p w14:paraId="201EBFCE" w14:textId="77777777" w:rsidR="004128FE" w:rsidRPr="001B2A72" w:rsidRDefault="004128FE" w:rsidP="00234F6D">
      <w:pPr>
        <w:spacing w:before="240" w:line="480" w:lineRule="auto"/>
        <w:jc w:val="both"/>
        <w:rPr>
          <w:noProof/>
        </w:rPr>
      </w:pPr>
      <w:r w:rsidRPr="001B2A72">
        <w:rPr>
          <w:noProof/>
          <w:color w:val="222222"/>
          <w:highlight w:val="white"/>
        </w:rPr>
        <w:t>Ling, J., Chen, S., Zahry, N.R. and Kao, T.S.A., (2023) ‘Economic burden of childhood overweight and obesity: A systematic review and meta</w:t>
      </w:r>
      <w:r w:rsidRPr="001B2A72">
        <w:rPr>
          <w:rFonts w:ascii="Cambria Math" w:hAnsi="Cambria Math" w:cs="Cambria Math"/>
          <w:noProof/>
          <w:color w:val="222222"/>
          <w:highlight w:val="white"/>
        </w:rPr>
        <w:t>‐</w:t>
      </w:r>
      <w:r w:rsidRPr="001B2A72">
        <w:rPr>
          <w:noProof/>
          <w:color w:val="222222"/>
          <w:highlight w:val="white"/>
        </w:rPr>
        <w:t xml:space="preserve">analysis’, </w:t>
      </w:r>
      <w:r w:rsidRPr="001B2A72">
        <w:rPr>
          <w:i/>
          <w:iCs/>
          <w:noProof/>
          <w:color w:val="222222"/>
          <w:highlight w:val="white"/>
        </w:rPr>
        <w:t>Obesity reviews</w:t>
      </w:r>
      <w:r w:rsidRPr="001B2A72">
        <w:rPr>
          <w:noProof/>
          <w:color w:val="222222"/>
          <w:highlight w:val="white"/>
        </w:rPr>
        <w:t xml:space="preserve">, </w:t>
      </w:r>
      <w:r w:rsidRPr="001B2A72">
        <w:rPr>
          <w:i/>
          <w:iCs/>
          <w:noProof/>
          <w:color w:val="222222"/>
          <w:highlight w:val="white"/>
        </w:rPr>
        <w:t>24</w:t>
      </w:r>
      <w:r w:rsidRPr="001B2A72">
        <w:rPr>
          <w:noProof/>
          <w:color w:val="222222"/>
          <w:highlight w:val="white"/>
        </w:rPr>
        <w:t>(2), pp.1-13. Available at:</w:t>
      </w:r>
      <w:hyperlink r:id="rId28">
        <w:r w:rsidRPr="001B2A72">
          <w:rPr>
            <w:noProof/>
            <w:color w:val="222222"/>
            <w:highlight w:val="white"/>
          </w:rPr>
          <w:t xml:space="preserve"> </w:t>
        </w:r>
      </w:hyperlink>
      <w:hyperlink r:id="rId29">
        <w:r w:rsidRPr="001B2A72">
          <w:rPr>
            <w:noProof/>
            <w:color w:val="1155CC"/>
            <w:u w:val="single"/>
          </w:rPr>
          <w:t>https://onlinelibrary.wiley.com/doi/pdf/10.1111%2Fobr.13535</w:t>
        </w:r>
      </w:hyperlink>
      <w:r w:rsidRPr="001B2A72">
        <w:rPr>
          <w:noProof/>
        </w:rPr>
        <w:t xml:space="preserve"> </w:t>
      </w:r>
    </w:p>
    <w:p w14:paraId="56B104AC" w14:textId="77777777" w:rsidR="004128FE" w:rsidRPr="001B2A72" w:rsidRDefault="004128FE" w:rsidP="00234F6D">
      <w:pPr>
        <w:spacing w:before="240" w:line="480" w:lineRule="auto"/>
        <w:jc w:val="both"/>
        <w:rPr>
          <w:noProof/>
        </w:rPr>
      </w:pPr>
      <w:r w:rsidRPr="001B2A72">
        <w:rPr>
          <w:noProof/>
          <w:color w:val="222222"/>
          <w:highlight w:val="white"/>
        </w:rPr>
        <w:t xml:space="preserve">Matos, R.C.D., Nascimento, G.D., Campos Fernandes, A. and Matos, C., (2025) ‘Health and social care integration: insights from international implementation cases’, </w:t>
      </w:r>
      <w:r w:rsidRPr="001B2A72">
        <w:rPr>
          <w:i/>
          <w:iCs/>
          <w:noProof/>
          <w:color w:val="222222"/>
          <w:highlight w:val="white"/>
        </w:rPr>
        <w:t>Journal of Market Access &amp; Health Policy</w:t>
      </w:r>
      <w:r w:rsidRPr="001B2A72">
        <w:rPr>
          <w:noProof/>
          <w:color w:val="222222"/>
          <w:highlight w:val="white"/>
        </w:rPr>
        <w:t xml:space="preserve">, </w:t>
      </w:r>
      <w:r w:rsidRPr="001B2A72">
        <w:rPr>
          <w:i/>
          <w:iCs/>
          <w:noProof/>
          <w:color w:val="222222"/>
          <w:highlight w:val="white"/>
        </w:rPr>
        <w:t>13</w:t>
      </w:r>
      <w:r w:rsidRPr="001B2A72">
        <w:rPr>
          <w:noProof/>
          <w:color w:val="222222"/>
          <w:highlight w:val="white"/>
        </w:rPr>
        <w:t xml:space="preserve">(2), pp.1-14. </w:t>
      </w:r>
      <w:r w:rsidRPr="001B2A72">
        <w:rPr>
          <w:noProof/>
        </w:rPr>
        <w:t xml:space="preserve">Available at: </w:t>
      </w:r>
      <w:hyperlink r:id="rId30">
        <w:r w:rsidRPr="001B2A72">
          <w:rPr>
            <w:noProof/>
            <w:color w:val="1155CC"/>
            <w:u w:val="single"/>
          </w:rPr>
          <w:t>https://doi.org/10.3390/jmahp13020028</w:t>
        </w:r>
      </w:hyperlink>
      <w:r w:rsidRPr="001B2A72">
        <w:rPr>
          <w:noProof/>
        </w:rPr>
        <w:t xml:space="preserve"> </w:t>
      </w:r>
    </w:p>
    <w:p w14:paraId="600D1539" w14:textId="77777777" w:rsidR="004128FE" w:rsidRPr="001B2A72" w:rsidRDefault="004128FE" w:rsidP="00234F6D">
      <w:pPr>
        <w:spacing w:before="240" w:line="480" w:lineRule="auto"/>
        <w:jc w:val="both"/>
        <w:rPr>
          <w:noProof/>
        </w:rPr>
      </w:pPr>
      <w:r w:rsidRPr="001B2A72">
        <w:rPr>
          <w:noProof/>
          <w:color w:val="222222"/>
          <w:highlight w:val="white"/>
        </w:rPr>
        <w:t xml:space="preserve">McLaney, E., Morassaei, S., Hughes, L., Davies, R., Campbell, M. and Di Prospero, L., (2022) ‘A framework for interprofessional team collaboration in a hospital setting: Advancing team competencies and behaviours’, </w:t>
      </w:r>
      <w:r w:rsidRPr="001B2A72">
        <w:rPr>
          <w:i/>
          <w:iCs/>
          <w:noProof/>
          <w:color w:val="222222"/>
          <w:highlight w:val="white"/>
        </w:rPr>
        <w:t>In</w:t>
      </w:r>
      <w:r w:rsidRPr="001B2A72">
        <w:rPr>
          <w:noProof/>
          <w:color w:val="222222"/>
          <w:highlight w:val="white"/>
        </w:rPr>
        <w:t xml:space="preserve"> </w:t>
      </w:r>
      <w:r w:rsidRPr="001B2A72">
        <w:rPr>
          <w:i/>
          <w:iCs/>
          <w:noProof/>
          <w:color w:val="222222"/>
          <w:highlight w:val="white"/>
        </w:rPr>
        <w:t>Healthcare management forum</w:t>
      </w:r>
      <w:r w:rsidRPr="001B2A72">
        <w:rPr>
          <w:noProof/>
          <w:color w:val="222222"/>
          <w:highlight w:val="white"/>
        </w:rPr>
        <w:t xml:space="preserve">, </w:t>
      </w:r>
      <w:r w:rsidRPr="001B2A72">
        <w:rPr>
          <w:i/>
          <w:iCs/>
          <w:noProof/>
          <w:color w:val="222222"/>
          <w:highlight w:val="white"/>
        </w:rPr>
        <w:t>35</w:t>
      </w:r>
      <w:r w:rsidRPr="001B2A72">
        <w:rPr>
          <w:noProof/>
          <w:color w:val="222222"/>
          <w:highlight w:val="white"/>
        </w:rPr>
        <w:t>(2) pp. 112-117. Available at:</w:t>
      </w:r>
      <w:hyperlink r:id="rId31">
        <w:r w:rsidRPr="001B2A72">
          <w:rPr>
            <w:noProof/>
            <w:color w:val="222222"/>
            <w:highlight w:val="white"/>
          </w:rPr>
          <w:t xml:space="preserve"> </w:t>
        </w:r>
      </w:hyperlink>
      <w:hyperlink r:id="rId32">
        <w:r w:rsidRPr="001B2A72">
          <w:rPr>
            <w:noProof/>
            <w:color w:val="1155CC"/>
            <w:u w:val="single"/>
          </w:rPr>
          <w:t>https://journals.sagepub.com/doi/pdf/10.1177/08404704211063584</w:t>
        </w:r>
      </w:hyperlink>
      <w:r w:rsidRPr="001B2A72">
        <w:rPr>
          <w:noProof/>
        </w:rPr>
        <w:t xml:space="preserve"> </w:t>
      </w:r>
    </w:p>
    <w:p w14:paraId="70F40445" w14:textId="77777777" w:rsidR="004128FE" w:rsidRPr="001B2A72" w:rsidRDefault="004128FE" w:rsidP="00234F6D">
      <w:pPr>
        <w:spacing w:before="240" w:line="480" w:lineRule="auto"/>
        <w:jc w:val="both"/>
        <w:rPr>
          <w:noProof/>
        </w:rPr>
      </w:pPr>
      <w:r w:rsidRPr="001B2A72">
        <w:rPr>
          <w:noProof/>
          <w:color w:val="222222"/>
          <w:highlight w:val="white"/>
        </w:rPr>
        <w:t xml:space="preserve">Nembhard, I.M., David, G., Ezzeddine, I., Betts, D. and Radin, J., (2023) ‘A systematic review of research on empathy in health care’, </w:t>
      </w:r>
      <w:r w:rsidRPr="001B2A72">
        <w:rPr>
          <w:i/>
          <w:iCs/>
          <w:noProof/>
          <w:color w:val="222222"/>
          <w:highlight w:val="white"/>
        </w:rPr>
        <w:t>Health services research</w:t>
      </w:r>
      <w:r w:rsidRPr="001B2A72">
        <w:rPr>
          <w:noProof/>
          <w:color w:val="222222"/>
          <w:highlight w:val="white"/>
        </w:rPr>
        <w:t xml:space="preserve">, </w:t>
      </w:r>
      <w:r w:rsidRPr="001B2A72">
        <w:rPr>
          <w:i/>
          <w:iCs/>
          <w:noProof/>
          <w:color w:val="222222"/>
          <w:highlight w:val="white"/>
        </w:rPr>
        <w:t>58</w:t>
      </w:r>
      <w:r w:rsidRPr="001B2A72">
        <w:rPr>
          <w:noProof/>
          <w:color w:val="222222"/>
          <w:highlight w:val="white"/>
        </w:rPr>
        <w:t>(2), pp.250-263. Available at:</w:t>
      </w:r>
      <w:hyperlink r:id="rId33">
        <w:r w:rsidRPr="001B2A72">
          <w:rPr>
            <w:noProof/>
            <w:color w:val="222222"/>
            <w:highlight w:val="white"/>
          </w:rPr>
          <w:t xml:space="preserve"> </w:t>
        </w:r>
      </w:hyperlink>
      <w:hyperlink r:id="rId34">
        <w:r w:rsidRPr="001B2A72">
          <w:rPr>
            <w:noProof/>
            <w:color w:val="1155CC"/>
            <w:u w:val="single"/>
          </w:rPr>
          <w:t>https://pmc.ncbi.nlm.nih.gov/articles/PMC10012244/pdf/HESR-58-250.pdf</w:t>
        </w:r>
      </w:hyperlink>
      <w:r w:rsidRPr="001B2A72">
        <w:rPr>
          <w:noProof/>
        </w:rPr>
        <w:t xml:space="preserve"> (Accessed: 10 April 2026). </w:t>
      </w:r>
    </w:p>
    <w:p w14:paraId="5C54BFBA" w14:textId="77777777" w:rsidR="004128FE" w:rsidRPr="001B2A72" w:rsidRDefault="004128FE" w:rsidP="00234F6D">
      <w:pPr>
        <w:spacing w:before="240" w:line="480" w:lineRule="auto"/>
        <w:jc w:val="both"/>
        <w:rPr>
          <w:noProof/>
          <w:color w:val="222222"/>
          <w:highlight w:val="white"/>
        </w:rPr>
      </w:pPr>
      <w:r w:rsidRPr="001B2A72">
        <w:rPr>
          <w:noProof/>
          <w:color w:val="222222"/>
          <w:highlight w:val="white"/>
        </w:rPr>
        <w:t xml:space="preserve">NHS South East Leadership Academy, (2026) </w:t>
      </w:r>
      <w:r w:rsidRPr="001B2A72">
        <w:rPr>
          <w:i/>
          <w:iCs/>
          <w:noProof/>
          <w:color w:val="222222"/>
          <w:highlight w:val="white"/>
        </w:rPr>
        <w:t>Integrated Care Systems (ICS) – south east leadership academy</w:t>
      </w:r>
      <w:r w:rsidRPr="001B2A72">
        <w:rPr>
          <w:noProof/>
          <w:color w:val="222222"/>
          <w:highlight w:val="white"/>
        </w:rPr>
        <w:t xml:space="preserve">. Available at: </w:t>
      </w:r>
      <w:hyperlink r:id="rId35">
        <w:r w:rsidRPr="001B2A72">
          <w:rPr>
            <w:noProof/>
            <w:color w:val="1155CC"/>
            <w:highlight w:val="white"/>
            <w:u w:val="single"/>
          </w:rPr>
          <w:t>https://se.leadershipacademy.nhs.uk/development-opportunities-and-support/systems-leadership/integrated-care-systems-ics/</w:t>
        </w:r>
      </w:hyperlink>
      <w:r w:rsidRPr="001B2A72">
        <w:rPr>
          <w:noProof/>
          <w:color w:val="222222"/>
          <w:highlight w:val="white"/>
        </w:rPr>
        <w:t xml:space="preserve"> (Accessed: 10 April 2026). </w:t>
      </w:r>
    </w:p>
    <w:p w14:paraId="3A4C3BBB" w14:textId="77777777" w:rsidR="004128FE" w:rsidRPr="001B2A72" w:rsidRDefault="004128FE" w:rsidP="00234F6D">
      <w:pPr>
        <w:spacing w:before="240" w:line="480" w:lineRule="auto"/>
        <w:jc w:val="both"/>
        <w:rPr>
          <w:noProof/>
        </w:rPr>
      </w:pPr>
      <w:r w:rsidRPr="001B2A72">
        <w:rPr>
          <w:noProof/>
          <w:color w:val="222222"/>
          <w:highlight w:val="white"/>
        </w:rPr>
        <w:t xml:space="preserve">Ocloo, J., Garfield, S., Franklin, B.D. and Dawson, S., (2021) ‘Exploring the theory, barriers and enablers for patient and public involvement across health, social care and patient safety: a systematic review of reviews’, </w:t>
      </w:r>
      <w:r w:rsidRPr="001B2A72">
        <w:rPr>
          <w:i/>
          <w:iCs/>
          <w:noProof/>
          <w:color w:val="222222"/>
          <w:highlight w:val="white"/>
        </w:rPr>
        <w:t>Health research policy and systems</w:t>
      </w:r>
      <w:r w:rsidRPr="001B2A72">
        <w:rPr>
          <w:noProof/>
          <w:color w:val="222222"/>
          <w:highlight w:val="white"/>
        </w:rPr>
        <w:t xml:space="preserve">, </w:t>
      </w:r>
      <w:r w:rsidRPr="001B2A72">
        <w:rPr>
          <w:i/>
          <w:iCs/>
          <w:noProof/>
          <w:color w:val="222222"/>
          <w:highlight w:val="white"/>
        </w:rPr>
        <w:t>19</w:t>
      </w:r>
      <w:r w:rsidRPr="001B2A72">
        <w:rPr>
          <w:noProof/>
          <w:color w:val="222222"/>
          <w:highlight w:val="white"/>
        </w:rPr>
        <w:t>(1), pp.1-21. Available at:</w:t>
      </w:r>
      <w:r w:rsidRPr="001B2A72">
        <w:rPr>
          <w:noProof/>
        </w:rPr>
        <w:t xml:space="preserve"> </w:t>
      </w:r>
      <w:hyperlink r:id="rId36" w:history="1">
        <w:r w:rsidRPr="001B2A72">
          <w:rPr>
            <w:rStyle w:val="Hyperlink"/>
            <w:noProof/>
          </w:rPr>
          <w:t>https://doi.org/10.1186/s12961-020-00644-3</w:t>
        </w:r>
      </w:hyperlink>
      <w:r w:rsidRPr="001B2A72">
        <w:rPr>
          <w:noProof/>
        </w:rPr>
        <w:t xml:space="preserve"> </w:t>
      </w:r>
    </w:p>
    <w:p w14:paraId="199C43C3" w14:textId="77777777" w:rsidR="004128FE" w:rsidRPr="001B2A72" w:rsidRDefault="004128FE" w:rsidP="00234F6D">
      <w:pPr>
        <w:spacing w:before="240" w:line="480" w:lineRule="auto"/>
        <w:jc w:val="both"/>
        <w:rPr>
          <w:noProof/>
          <w:color w:val="222222"/>
          <w:highlight w:val="white"/>
        </w:rPr>
      </w:pPr>
      <w:r w:rsidRPr="001B2A72">
        <w:rPr>
          <w:noProof/>
          <w:color w:val="222222"/>
          <w:highlight w:val="white"/>
        </w:rPr>
        <w:t xml:space="preserve">Raftery, P., Hossain, M. and Palmer, J., (2022) ‘A conceptual framework for analysing partnership and synergy in a global health alliance: case of the UK Public Health Rapid Support Team’, </w:t>
      </w:r>
      <w:r w:rsidRPr="001B2A72">
        <w:rPr>
          <w:i/>
          <w:iCs/>
          <w:noProof/>
          <w:color w:val="222222"/>
          <w:highlight w:val="white"/>
        </w:rPr>
        <w:t>Health policy and planning</w:t>
      </w:r>
      <w:r w:rsidRPr="001B2A72">
        <w:rPr>
          <w:noProof/>
          <w:color w:val="222222"/>
          <w:highlight w:val="white"/>
        </w:rPr>
        <w:t xml:space="preserve">, </w:t>
      </w:r>
      <w:r w:rsidRPr="001B2A72">
        <w:rPr>
          <w:i/>
          <w:iCs/>
          <w:noProof/>
          <w:color w:val="222222"/>
          <w:highlight w:val="white"/>
        </w:rPr>
        <w:t>37</w:t>
      </w:r>
      <w:r w:rsidRPr="001B2A72">
        <w:rPr>
          <w:noProof/>
          <w:color w:val="222222"/>
          <w:highlight w:val="white"/>
        </w:rPr>
        <w:t>(3), pp.322-336. Available at:</w:t>
      </w:r>
      <w:hyperlink r:id="rId37">
        <w:r w:rsidRPr="001B2A72">
          <w:rPr>
            <w:noProof/>
            <w:color w:val="222222"/>
            <w:highlight w:val="white"/>
          </w:rPr>
          <w:t xml:space="preserve"> </w:t>
        </w:r>
      </w:hyperlink>
      <w:hyperlink r:id="rId38">
        <w:r w:rsidRPr="001B2A72">
          <w:rPr>
            <w:noProof/>
            <w:color w:val="1155CC"/>
            <w:highlight w:val="white"/>
            <w:u w:val="single"/>
          </w:rPr>
          <w:t>https://doi.org/10.1093/heapol/czab150</w:t>
        </w:r>
      </w:hyperlink>
      <w:r w:rsidRPr="001B2A72">
        <w:rPr>
          <w:noProof/>
          <w:color w:val="222222"/>
          <w:highlight w:val="white"/>
        </w:rPr>
        <w:t xml:space="preserve"> </w:t>
      </w:r>
    </w:p>
    <w:p w14:paraId="1AE0469D" w14:textId="77777777" w:rsidR="004128FE" w:rsidRPr="001B2A72" w:rsidRDefault="004128FE" w:rsidP="00234F6D">
      <w:pPr>
        <w:spacing w:before="240" w:line="480" w:lineRule="auto"/>
        <w:jc w:val="both"/>
        <w:rPr>
          <w:noProof/>
          <w:color w:val="222222"/>
          <w:highlight w:val="white"/>
        </w:rPr>
      </w:pPr>
      <w:r w:rsidRPr="001B2A72">
        <w:rPr>
          <w:noProof/>
          <w:color w:val="222222"/>
          <w:highlight w:val="white"/>
        </w:rPr>
        <w:t>Rijken, M., Struckmann, V., van der Heide, I., Hujala, A., Barbabella, F., van Ginneken, E., Schellevis, F. and ICARE4EU Consortium, (2017) ‘</w:t>
      </w:r>
      <w:r w:rsidRPr="001B2A72">
        <w:rPr>
          <w:i/>
          <w:iCs/>
          <w:noProof/>
          <w:color w:val="222222"/>
          <w:highlight w:val="white"/>
        </w:rPr>
        <w:t>How to improve care for people with multimorbidity in Europe?’.</w:t>
      </w:r>
      <w:r w:rsidRPr="001B2A72">
        <w:rPr>
          <w:noProof/>
          <w:color w:val="222222"/>
          <w:highlight w:val="white"/>
        </w:rPr>
        <w:t xml:space="preserve"> Copenhagen, Denmark: World Health Organization, Regional Office for Europe. Available at:</w:t>
      </w:r>
      <w:hyperlink r:id="rId39">
        <w:r w:rsidRPr="001B2A72">
          <w:rPr>
            <w:noProof/>
            <w:color w:val="222222"/>
            <w:highlight w:val="white"/>
          </w:rPr>
          <w:t xml:space="preserve"> </w:t>
        </w:r>
      </w:hyperlink>
      <w:hyperlink r:id="rId40">
        <w:r w:rsidRPr="001B2A72">
          <w:rPr>
            <w:noProof/>
            <w:color w:val="1155CC"/>
            <w:highlight w:val="white"/>
            <w:u w:val="single"/>
          </w:rPr>
          <w:t>http://icare4eu.org/pdf/PB_23.pdf</w:t>
        </w:r>
      </w:hyperlink>
      <w:r w:rsidRPr="001B2A72">
        <w:rPr>
          <w:noProof/>
          <w:color w:val="222222"/>
          <w:highlight w:val="white"/>
        </w:rPr>
        <w:t xml:space="preserve"> </w:t>
      </w:r>
      <w:r w:rsidRPr="001B2A72">
        <w:rPr>
          <w:noProof/>
        </w:rPr>
        <w:t xml:space="preserve">(Accessed: 10 April 2026). </w:t>
      </w:r>
    </w:p>
    <w:p w14:paraId="2901C669" w14:textId="77777777" w:rsidR="004128FE" w:rsidRPr="001B2A72" w:rsidRDefault="004128FE" w:rsidP="00234F6D">
      <w:pPr>
        <w:spacing w:before="240" w:line="480" w:lineRule="auto"/>
        <w:jc w:val="both"/>
        <w:rPr>
          <w:noProof/>
        </w:rPr>
      </w:pPr>
      <w:r w:rsidRPr="001B2A72">
        <w:rPr>
          <w:noProof/>
          <w:color w:val="222222"/>
          <w:highlight w:val="white"/>
        </w:rPr>
        <w:t xml:space="preserve">Seibert, S.A., (2021) ‘Problem-based learning: A strategy to foster generation Z's critical thinking and perseverance’, </w:t>
      </w:r>
      <w:r w:rsidRPr="001B2A72">
        <w:rPr>
          <w:i/>
          <w:iCs/>
          <w:noProof/>
          <w:color w:val="222222"/>
          <w:highlight w:val="white"/>
        </w:rPr>
        <w:t>Teaching and Learning in Nursing</w:t>
      </w:r>
      <w:r w:rsidRPr="001B2A72">
        <w:rPr>
          <w:noProof/>
          <w:color w:val="222222"/>
          <w:highlight w:val="white"/>
        </w:rPr>
        <w:t xml:space="preserve">, </w:t>
      </w:r>
      <w:r w:rsidRPr="001B2A72">
        <w:rPr>
          <w:i/>
          <w:iCs/>
          <w:noProof/>
          <w:color w:val="222222"/>
          <w:highlight w:val="white"/>
        </w:rPr>
        <w:t>16</w:t>
      </w:r>
      <w:r w:rsidRPr="001B2A72">
        <w:rPr>
          <w:noProof/>
          <w:color w:val="222222"/>
          <w:highlight w:val="white"/>
        </w:rPr>
        <w:t>(1), pp.85-88. Available at:</w:t>
      </w:r>
      <w:hyperlink r:id="rId41">
        <w:r w:rsidRPr="001B2A72">
          <w:rPr>
            <w:noProof/>
            <w:color w:val="222222"/>
            <w:highlight w:val="white"/>
          </w:rPr>
          <w:t xml:space="preserve"> </w:t>
        </w:r>
      </w:hyperlink>
      <w:hyperlink r:id="rId42">
        <w:r w:rsidRPr="001B2A72">
          <w:rPr>
            <w:noProof/>
            <w:color w:val="1155CC"/>
            <w:highlight w:val="white"/>
            <w:u w:val="single"/>
          </w:rPr>
          <w:t>https://doi.org/10.1016/j.teln.2020.09.002</w:t>
        </w:r>
      </w:hyperlink>
      <w:r w:rsidRPr="001B2A72">
        <w:rPr>
          <w:noProof/>
        </w:rPr>
        <w:t xml:space="preserve"> </w:t>
      </w:r>
    </w:p>
    <w:p w14:paraId="442567A9" w14:textId="77777777" w:rsidR="004128FE" w:rsidRPr="001B2A72" w:rsidRDefault="004128FE" w:rsidP="00234F6D">
      <w:pPr>
        <w:spacing w:before="240" w:line="480" w:lineRule="auto"/>
        <w:jc w:val="both"/>
        <w:rPr>
          <w:noProof/>
          <w:color w:val="222222"/>
          <w:highlight w:val="white"/>
        </w:rPr>
      </w:pPr>
      <w:r w:rsidRPr="001B2A72">
        <w:rPr>
          <w:noProof/>
          <w:color w:val="222222"/>
          <w:highlight w:val="white"/>
        </w:rPr>
        <w:t>Sharpe, D., Barnfield, A., Morocza, N., Keenan, O. and Galicia Mesa, L., (2024) Tower Hamlets Council Healthy Lives Programme Evaluation. Available at:</w:t>
      </w:r>
      <w:hyperlink r:id="rId43">
        <w:r w:rsidRPr="001B2A72">
          <w:rPr>
            <w:noProof/>
            <w:color w:val="222222"/>
            <w:highlight w:val="white"/>
          </w:rPr>
          <w:t xml:space="preserve"> </w:t>
        </w:r>
      </w:hyperlink>
      <w:hyperlink r:id="rId44">
        <w:r w:rsidRPr="001B2A72">
          <w:rPr>
            <w:noProof/>
            <w:color w:val="1155CC"/>
            <w:highlight w:val="white"/>
            <w:u w:val="single"/>
          </w:rPr>
          <w:t>https://uel-repository.worktribe.com/OutputFile/478904</w:t>
        </w:r>
      </w:hyperlink>
      <w:r w:rsidRPr="001B2A72">
        <w:rPr>
          <w:noProof/>
          <w:color w:val="222222"/>
          <w:highlight w:val="white"/>
        </w:rPr>
        <w:t xml:space="preserve"> </w:t>
      </w:r>
      <w:r w:rsidRPr="001B2A72">
        <w:rPr>
          <w:noProof/>
        </w:rPr>
        <w:t xml:space="preserve">(Accessed: 10 April 2026). </w:t>
      </w:r>
    </w:p>
    <w:p w14:paraId="6A069D1A" w14:textId="77777777" w:rsidR="004128FE" w:rsidRPr="001B2A72" w:rsidRDefault="004128FE" w:rsidP="00234F6D">
      <w:pPr>
        <w:spacing w:before="240" w:line="480" w:lineRule="auto"/>
        <w:jc w:val="both"/>
        <w:rPr>
          <w:noProof/>
          <w:color w:val="222222"/>
          <w:highlight w:val="white"/>
        </w:rPr>
      </w:pPr>
      <w:r w:rsidRPr="001B2A72">
        <w:rPr>
          <w:noProof/>
          <w:color w:val="222222"/>
          <w:highlight w:val="white"/>
        </w:rPr>
        <w:t xml:space="preserve">Sultan, H., Afentou, N., Andrade, L.F., Fu, L., Malik, B., Borzadaran, H.M., Osifowora, B., Pokhilenko, I., Wride, H. and Frew, E., (2026) ‘Partnerships in Public Health Economics: Reflective Lessons from UK Obesity Research’, </w:t>
      </w:r>
      <w:r w:rsidRPr="001B2A72">
        <w:rPr>
          <w:i/>
          <w:iCs/>
          <w:noProof/>
          <w:color w:val="222222"/>
          <w:highlight w:val="white"/>
        </w:rPr>
        <w:t>Applied Health Economics and Health Policy</w:t>
      </w:r>
      <w:r w:rsidRPr="001B2A72">
        <w:rPr>
          <w:noProof/>
          <w:color w:val="222222"/>
          <w:highlight w:val="white"/>
        </w:rPr>
        <w:t>, pp.1-14. Available at:</w:t>
      </w:r>
      <w:hyperlink r:id="rId45">
        <w:r w:rsidRPr="001B2A72">
          <w:rPr>
            <w:noProof/>
            <w:color w:val="222222"/>
            <w:highlight w:val="white"/>
          </w:rPr>
          <w:t xml:space="preserve"> </w:t>
        </w:r>
      </w:hyperlink>
      <w:hyperlink r:id="rId46">
        <w:r w:rsidRPr="001B2A72">
          <w:rPr>
            <w:noProof/>
            <w:color w:val="1155CC"/>
            <w:highlight w:val="white"/>
            <w:u w:val="single"/>
          </w:rPr>
          <w:t>https://doi.org/10.1007/s40258-025-01024-0</w:t>
        </w:r>
      </w:hyperlink>
      <w:r w:rsidRPr="001B2A72">
        <w:rPr>
          <w:noProof/>
          <w:color w:val="222222"/>
          <w:highlight w:val="white"/>
        </w:rPr>
        <w:t xml:space="preserve"> </w:t>
      </w:r>
    </w:p>
    <w:p w14:paraId="1AC5DF11" w14:textId="77777777" w:rsidR="004128FE" w:rsidRPr="001B2A72" w:rsidRDefault="004128FE" w:rsidP="00234F6D">
      <w:pPr>
        <w:spacing w:before="240" w:line="480" w:lineRule="auto"/>
        <w:jc w:val="both"/>
        <w:rPr>
          <w:noProof/>
        </w:rPr>
      </w:pPr>
      <w:r w:rsidRPr="00B41BC1">
        <w:rPr>
          <w:noProof/>
          <w:color w:val="000000" w:themeColor="text1"/>
          <w:highlight w:val="white"/>
        </w:rPr>
        <w:t>Thunberg, G., Johnson, E., Bornman, J., Öhlén, J. and Nilsson, S., (2022) ‘Being heard–Supporting person</w:t>
      </w:r>
      <w:r w:rsidRPr="00B41BC1">
        <w:rPr>
          <w:rFonts w:ascii="Cambria Math" w:hAnsi="Cambria Math" w:cs="Cambria Math"/>
          <w:noProof/>
          <w:color w:val="000000" w:themeColor="text1"/>
          <w:highlight w:val="white"/>
        </w:rPr>
        <w:t>‐</w:t>
      </w:r>
      <w:r w:rsidRPr="00B41BC1">
        <w:rPr>
          <w:noProof/>
          <w:color w:val="000000" w:themeColor="text1"/>
          <w:highlight w:val="white"/>
        </w:rPr>
        <w:t xml:space="preserve">centred communication in paediatric care using augmentative and alternative communication as universal design: A position paper’, </w:t>
      </w:r>
      <w:r w:rsidRPr="00B41BC1">
        <w:rPr>
          <w:i/>
          <w:iCs/>
          <w:noProof/>
          <w:color w:val="000000" w:themeColor="text1"/>
          <w:highlight w:val="white"/>
        </w:rPr>
        <w:t>Nursing inquiry</w:t>
      </w:r>
      <w:r w:rsidRPr="00B41BC1">
        <w:rPr>
          <w:noProof/>
          <w:color w:val="000000" w:themeColor="text1"/>
          <w:highlight w:val="white"/>
        </w:rPr>
        <w:t xml:space="preserve">, </w:t>
      </w:r>
      <w:r w:rsidRPr="00B41BC1">
        <w:rPr>
          <w:i/>
          <w:iCs/>
          <w:noProof/>
          <w:color w:val="000000" w:themeColor="text1"/>
          <w:highlight w:val="white"/>
        </w:rPr>
        <w:t>29</w:t>
      </w:r>
      <w:r w:rsidRPr="00B41BC1">
        <w:rPr>
          <w:noProof/>
          <w:color w:val="000000" w:themeColor="text1"/>
          <w:highlight w:val="white"/>
        </w:rPr>
        <w:t>(2), pp.1-14. Available at:</w:t>
      </w:r>
      <w:hyperlink r:id="rId47">
        <w:r w:rsidRPr="001B2A72">
          <w:rPr>
            <w:noProof/>
            <w:color w:val="222222"/>
            <w:highlight w:val="white"/>
          </w:rPr>
          <w:t xml:space="preserve"> </w:t>
        </w:r>
      </w:hyperlink>
      <w:hyperlink r:id="rId48">
        <w:r w:rsidRPr="001B2A72">
          <w:rPr>
            <w:noProof/>
            <w:color w:val="1155CC"/>
            <w:u w:val="single"/>
          </w:rPr>
          <w:t>https://onlinelibrary.wiley.com/doi/pdfdirect/10.1111/nin.12426</w:t>
        </w:r>
      </w:hyperlink>
      <w:r w:rsidRPr="001B2A72">
        <w:rPr>
          <w:noProof/>
        </w:rPr>
        <w:t xml:space="preserve"> </w:t>
      </w:r>
    </w:p>
    <w:p w14:paraId="340B42E1" w14:textId="77777777" w:rsidR="004128FE" w:rsidRPr="001B2A72" w:rsidRDefault="004128FE" w:rsidP="00234F6D">
      <w:pPr>
        <w:spacing w:before="240" w:line="480" w:lineRule="auto"/>
        <w:jc w:val="both"/>
        <w:rPr>
          <w:noProof/>
        </w:rPr>
      </w:pPr>
      <w:r w:rsidRPr="001B2A72">
        <w:rPr>
          <w:noProof/>
        </w:rPr>
        <w:t xml:space="preserve">Towerhamlets, (2024) </w:t>
      </w:r>
      <w:r w:rsidRPr="001B2A72">
        <w:rPr>
          <w:i/>
          <w:iCs/>
          <w:noProof/>
        </w:rPr>
        <w:t>Tower hamlets child healthy weight action plan 2023-2024</w:t>
      </w:r>
      <w:r w:rsidRPr="001B2A72">
        <w:rPr>
          <w:noProof/>
        </w:rPr>
        <w:t xml:space="preserve">. Available at: </w:t>
      </w:r>
      <w:hyperlink r:id="rId49">
        <w:r w:rsidRPr="001B2A72">
          <w:rPr>
            <w:noProof/>
            <w:color w:val="1155CC"/>
            <w:u w:val="single"/>
          </w:rPr>
          <w:t>https://www.towerhamlets.gov.uk/Documents/Children-and-families-services/Child-healthy-weight-action-plan.pdf</w:t>
        </w:r>
      </w:hyperlink>
      <w:r w:rsidRPr="001B2A72">
        <w:rPr>
          <w:noProof/>
        </w:rPr>
        <w:t xml:space="preserve"> (Accessed: 10 April 2026). </w:t>
      </w:r>
    </w:p>
    <w:p w14:paraId="2F1171F4" w14:textId="77777777" w:rsidR="004128FE" w:rsidRPr="001B2A72" w:rsidRDefault="004128FE" w:rsidP="00234F6D">
      <w:pPr>
        <w:spacing w:before="240" w:line="480" w:lineRule="auto"/>
        <w:jc w:val="both"/>
        <w:rPr>
          <w:noProof/>
          <w:color w:val="222222"/>
          <w:highlight w:val="white"/>
        </w:rPr>
      </w:pPr>
      <w:r w:rsidRPr="001B2A72">
        <w:rPr>
          <w:noProof/>
          <w:color w:val="222222"/>
          <w:highlight w:val="white"/>
        </w:rPr>
        <w:t xml:space="preserve">Verity, A. and Tzortziou Brown, V., (2023) ‘Inclusion health patient perspectives on remote access to general practice: a qualitative study’, </w:t>
      </w:r>
      <w:r w:rsidRPr="001B2A72">
        <w:rPr>
          <w:i/>
          <w:iCs/>
          <w:noProof/>
          <w:color w:val="222222"/>
          <w:highlight w:val="white"/>
        </w:rPr>
        <w:t>BJGP open</w:t>
      </w:r>
      <w:r w:rsidRPr="001B2A72">
        <w:rPr>
          <w:noProof/>
          <w:color w:val="222222"/>
          <w:highlight w:val="white"/>
        </w:rPr>
        <w:t xml:space="preserve">, </w:t>
      </w:r>
      <w:r w:rsidRPr="001B2A72">
        <w:rPr>
          <w:i/>
          <w:iCs/>
          <w:noProof/>
          <w:color w:val="222222"/>
          <w:highlight w:val="white"/>
        </w:rPr>
        <w:t>7</w:t>
      </w:r>
      <w:r w:rsidRPr="001B2A72">
        <w:rPr>
          <w:noProof/>
          <w:color w:val="222222"/>
          <w:highlight w:val="white"/>
        </w:rPr>
        <w:t>(2), pp.1-12. Available at:</w:t>
      </w:r>
      <w:r w:rsidRPr="001B2A72">
        <w:rPr>
          <w:noProof/>
        </w:rPr>
        <w:t xml:space="preserve"> </w:t>
      </w:r>
      <w:hyperlink r:id="rId50" w:history="1">
        <w:r w:rsidRPr="001B2A72">
          <w:rPr>
            <w:rStyle w:val="Hyperlink"/>
            <w:noProof/>
            <w:highlight w:val="white"/>
          </w:rPr>
          <w:t>https://doi.org/10.3399/BJGPO.2023.0023</w:t>
        </w:r>
      </w:hyperlink>
      <w:r w:rsidRPr="001B2A72">
        <w:rPr>
          <w:noProof/>
          <w:color w:val="222222"/>
          <w:highlight w:val="white"/>
        </w:rPr>
        <w:t xml:space="preserve"> </w:t>
      </w:r>
    </w:p>
    <w:p w14:paraId="4B4D6AAB" w14:textId="77777777" w:rsidR="004128FE" w:rsidRPr="001B2A72" w:rsidRDefault="004128FE" w:rsidP="00234F6D">
      <w:pPr>
        <w:spacing w:before="240" w:line="480" w:lineRule="auto"/>
        <w:jc w:val="both"/>
        <w:rPr>
          <w:noProof/>
        </w:rPr>
      </w:pPr>
      <w:r w:rsidRPr="001B2A72">
        <w:rPr>
          <w:noProof/>
        </w:rPr>
        <w:t xml:space="preserve">World Health Organisation [WHO], (2026) </w:t>
      </w:r>
      <w:r w:rsidRPr="001B2A72">
        <w:rPr>
          <w:i/>
          <w:iCs/>
          <w:noProof/>
        </w:rPr>
        <w:t>Integrated people-centred care - global</w:t>
      </w:r>
      <w:r w:rsidRPr="001B2A72">
        <w:rPr>
          <w:noProof/>
        </w:rPr>
        <w:t xml:space="preserve">, </w:t>
      </w:r>
      <w:r w:rsidRPr="001B2A72">
        <w:rPr>
          <w:i/>
          <w:iCs/>
          <w:noProof/>
        </w:rPr>
        <w:t>World Health Organization</w:t>
      </w:r>
      <w:r w:rsidRPr="001B2A72">
        <w:rPr>
          <w:noProof/>
        </w:rPr>
        <w:t xml:space="preserve">. Available at: </w:t>
      </w:r>
      <w:hyperlink r:id="rId51" w:anchor="tab=tab_1">
        <w:r w:rsidRPr="001B2A72">
          <w:rPr>
            <w:noProof/>
            <w:color w:val="1155CC"/>
            <w:u w:val="single"/>
          </w:rPr>
          <w:t>https://www.who.int/health-topics/integrated-people-centered-care#tab=tab_1</w:t>
        </w:r>
      </w:hyperlink>
      <w:r w:rsidRPr="001B2A72">
        <w:rPr>
          <w:noProof/>
        </w:rPr>
        <w:t xml:space="preserve"> (Accessed: 10 April 2026). </w:t>
      </w:r>
    </w:p>
    <w:p w14:paraId="7401F178" w14:textId="77777777" w:rsidR="004128FE" w:rsidRPr="001B2A72" w:rsidRDefault="004128FE" w:rsidP="00234F6D">
      <w:pPr>
        <w:spacing w:before="240" w:line="480" w:lineRule="auto"/>
        <w:jc w:val="both"/>
        <w:rPr>
          <w:noProof/>
        </w:rPr>
      </w:pPr>
      <w:r w:rsidRPr="001B2A72">
        <w:rPr>
          <w:noProof/>
          <w:color w:val="222222"/>
          <w:highlight w:val="white"/>
        </w:rPr>
        <w:t xml:space="preserve">Zajac, S., Woods, A., Tannenbaum, S., Salas, E. and Holladay, C.L., (2021) ‘Overcoming challenges to teamwork in healthcare: a team effectiveness framework and evidence-based guidance’, </w:t>
      </w:r>
      <w:r w:rsidRPr="001B2A72">
        <w:rPr>
          <w:i/>
          <w:iCs/>
          <w:noProof/>
          <w:color w:val="222222"/>
          <w:highlight w:val="white"/>
        </w:rPr>
        <w:t>Frontiers in Communication</w:t>
      </w:r>
      <w:r w:rsidRPr="001B2A72">
        <w:rPr>
          <w:noProof/>
          <w:color w:val="222222"/>
          <w:highlight w:val="white"/>
        </w:rPr>
        <w:t xml:space="preserve">, </w:t>
      </w:r>
      <w:r w:rsidRPr="001B2A72">
        <w:rPr>
          <w:i/>
          <w:iCs/>
          <w:noProof/>
          <w:color w:val="222222"/>
          <w:highlight w:val="white"/>
        </w:rPr>
        <w:t>6</w:t>
      </w:r>
      <w:r w:rsidRPr="001B2A72">
        <w:rPr>
          <w:noProof/>
          <w:color w:val="222222"/>
          <w:highlight w:val="white"/>
        </w:rPr>
        <w:t>, pp.1-20. Available at:</w:t>
      </w:r>
      <w:hyperlink r:id="rId52">
        <w:r w:rsidRPr="001B2A72">
          <w:rPr>
            <w:noProof/>
            <w:color w:val="222222"/>
            <w:highlight w:val="white"/>
          </w:rPr>
          <w:t xml:space="preserve"> </w:t>
        </w:r>
      </w:hyperlink>
      <w:hyperlink r:id="rId53">
        <w:r w:rsidRPr="001B2A72">
          <w:rPr>
            <w:noProof/>
            <w:color w:val="1155CC"/>
            <w:u w:val="single"/>
          </w:rPr>
          <w:t>https://doi.org/10.3389/fcomm.2021.606445</w:t>
        </w:r>
      </w:hyperlink>
    </w:p>
    <w:p w14:paraId="30ABE3F7" w14:textId="77777777" w:rsidR="00791EE2" w:rsidRPr="001B2A72" w:rsidRDefault="00791EE2">
      <w:pPr>
        <w:spacing w:line="480" w:lineRule="auto"/>
        <w:jc w:val="both"/>
        <w:rPr>
          <w:noProof/>
          <w:color w:val="222222"/>
          <w:highlight w:val="white"/>
        </w:rPr>
      </w:pPr>
    </w:p>
    <w:p w14:paraId="5972A68F" w14:textId="55735FF9" w:rsidR="00791EE2" w:rsidRPr="001B2A72" w:rsidRDefault="00AA7A3E" w:rsidP="00AA7A3E">
      <w:pPr>
        <w:pStyle w:val="Heading1"/>
        <w:rPr>
          <w:highlight w:val="white"/>
        </w:rPr>
      </w:pPr>
      <w:bookmarkStart w:id="8" w:name="_Toc226823501"/>
      <w:r w:rsidRPr="001B2A72">
        <w:rPr>
          <w:highlight w:val="white"/>
        </w:rPr>
        <w:t>5.0 Appendix 1: Rethinking the organisation of delivery care</w:t>
      </w:r>
      <w:bookmarkEnd w:id="8"/>
    </w:p>
    <w:p w14:paraId="1E6CB1F7" w14:textId="77777777" w:rsidR="00791EE2" w:rsidRPr="001B2A72" w:rsidRDefault="00000000">
      <w:pPr>
        <w:spacing w:line="480" w:lineRule="auto"/>
        <w:jc w:val="center"/>
        <w:rPr>
          <w:b/>
          <w:bCs/>
          <w:noProof/>
        </w:rPr>
      </w:pPr>
      <w:r w:rsidRPr="001B2A72">
        <w:rPr>
          <w:b/>
          <w:bCs/>
          <w:noProof/>
        </w:rPr>
        <w:drawing>
          <wp:inline distT="114300" distB="114300" distL="114300" distR="114300" wp14:anchorId="226CBC5A" wp14:editId="4082901A">
            <wp:extent cx="2715964" cy="2863007"/>
            <wp:effectExtent l="12700" t="12700" r="12700" b="1270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54"/>
                    <a:srcRect/>
                    <a:stretch>
                      <a:fillRect/>
                    </a:stretch>
                  </pic:blipFill>
                  <pic:spPr>
                    <a:xfrm>
                      <a:off x="0" y="0"/>
                      <a:ext cx="2715964" cy="2863007"/>
                    </a:xfrm>
                    <a:prstGeom prst="rect">
                      <a:avLst/>
                    </a:prstGeom>
                    <a:ln w="12700">
                      <a:solidFill>
                        <a:srgbClr val="000000"/>
                      </a:solidFill>
                      <a:prstDash val="solid"/>
                    </a:ln>
                  </pic:spPr>
                </pic:pic>
              </a:graphicData>
            </a:graphic>
          </wp:inline>
        </w:drawing>
      </w:r>
    </w:p>
    <w:p w14:paraId="4AF4076E" w14:textId="77777777" w:rsidR="00791EE2" w:rsidRPr="001B2A72" w:rsidRDefault="00000000">
      <w:pPr>
        <w:spacing w:line="480" w:lineRule="auto"/>
        <w:jc w:val="center"/>
        <w:rPr>
          <w:noProof/>
        </w:rPr>
      </w:pPr>
      <w:r w:rsidRPr="001B2A72">
        <w:rPr>
          <w:noProof/>
        </w:rPr>
        <w:t>(Source: Week 3 Material)</w:t>
      </w:r>
    </w:p>
    <w:p w14:paraId="0ECDD15E" w14:textId="77777777" w:rsidR="00791EE2" w:rsidRPr="001B2A72" w:rsidRDefault="00791EE2">
      <w:pPr>
        <w:spacing w:line="480" w:lineRule="auto"/>
        <w:jc w:val="both"/>
        <w:rPr>
          <w:noProof/>
          <w:color w:val="222222"/>
          <w:highlight w:val="white"/>
        </w:rPr>
      </w:pPr>
    </w:p>
    <w:p w14:paraId="08E5C4CA" w14:textId="77777777" w:rsidR="00791EE2" w:rsidRPr="001B2A72" w:rsidRDefault="00791EE2">
      <w:pPr>
        <w:spacing w:line="480" w:lineRule="auto"/>
        <w:jc w:val="both"/>
        <w:rPr>
          <w:noProof/>
        </w:rPr>
      </w:pPr>
    </w:p>
    <w:p w14:paraId="71BB315A" w14:textId="77777777" w:rsidR="00791EE2" w:rsidRPr="001B2A72" w:rsidRDefault="00791EE2">
      <w:pPr>
        <w:spacing w:line="480" w:lineRule="auto"/>
        <w:jc w:val="both"/>
        <w:rPr>
          <w:noProof/>
        </w:rPr>
      </w:pPr>
    </w:p>
    <w:sectPr w:rsidR="00791EE2" w:rsidRPr="001B2A72" w:rsidSect="00AA7A3E">
      <w:footerReference w:type="default" r:id="rId5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5D44E2" w14:textId="77777777" w:rsidR="00410071" w:rsidRDefault="00410071" w:rsidP="00191C81">
      <w:pPr>
        <w:spacing w:line="240" w:lineRule="auto"/>
      </w:pPr>
      <w:r>
        <w:separator/>
      </w:r>
    </w:p>
  </w:endnote>
  <w:endnote w:type="continuationSeparator" w:id="0">
    <w:p w14:paraId="293A31D9" w14:textId="77777777" w:rsidR="00410071" w:rsidRDefault="00410071" w:rsidP="00191C8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07C5DF6-7AAC-41F1-8CE1-572AF5407F9E}"/>
    <w:embedBold r:id="rId2" w:fontKey="{37D8F22D-8C6E-44D7-AA60-2B2A8D7DE37C}"/>
  </w:font>
  <w:font w:name="Cambria Math">
    <w:panose1 w:val="02040503050406030204"/>
    <w:charset w:val="00"/>
    <w:family w:val="roman"/>
    <w:pitch w:val="variable"/>
    <w:sig w:usb0="E00006FF" w:usb1="420024FF" w:usb2="02000000" w:usb3="00000000" w:csb0="0000019F" w:csb1="00000000"/>
    <w:embedRegular r:id="rId3" w:fontKey="{B76F36C1-7AB2-4F52-ADEA-FFF94989EEF8}"/>
  </w:font>
  <w:font w:name="Cambria">
    <w:panose1 w:val="02040503050406030204"/>
    <w:charset w:val="00"/>
    <w:family w:val="roman"/>
    <w:pitch w:val="variable"/>
    <w:sig w:usb0="E00006FF" w:usb1="420024FF" w:usb2="02000000" w:usb3="00000000" w:csb0="0000019F" w:csb1="00000000"/>
    <w:embedRegular r:id="rId4" w:fontKey="{B5559E82-A0F1-4908-8DF5-EA3C719C184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18"/>
        <w:szCs w:val="18"/>
      </w:rPr>
      <w:id w:val="931856334"/>
      <w:docPartObj>
        <w:docPartGallery w:val="Page Numbers (Bottom of Page)"/>
        <w:docPartUnique/>
      </w:docPartObj>
    </w:sdtPr>
    <w:sdtContent>
      <w:sdt>
        <w:sdtPr>
          <w:rPr>
            <w:sz w:val="18"/>
            <w:szCs w:val="18"/>
          </w:rPr>
          <w:id w:val="-1769616900"/>
          <w:docPartObj>
            <w:docPartGallery w:val="Page Numbers (Top of Page)"/>
            <w:docPartUnique/>
          </w:docPartObj>
        </w:sdtPr>
        <w:sdtContent>
          <w:p w14:paraId="30888AC4" w14:textId="1B1CFBC0" w:rsidR="00191C81" w:rsidRPr="00191C81" w:rsidRDefault="00191C81">
            <w:pPr>
              <w:pStyle w:val="Footer"/>
              <w:jc w:val="right"/>
              <w:rPr>
                <w:sz w:val="18"/>
                <w:szCs w:val="18"/>
              </w:rPr>
            </w:pPr>
            <w:r w:rsidRPr="00191C81">
              <w:rPr>
                <w:sz w:val="18"/>
                <w:szCs w:val="18"/>
              </w:rPr>
              <w:t xml:space="preserve">Page </w:t>
            </w:r>
            <w:r w:rsidRPr="00191C81">
              <w:rPr>
                <w:b/>
                <w:bCs/>
                <w:sz w:val="18"/>
                <w:szCs w:val="18"/>
              </w:rPr>
              <w:fldChar w:fldCharType="begin"/>
            </w:r>
            <w:r w:rsidRPr="00191C81">
              <w:rPr>
                <w:b/>
                <w:bCs/>
                <w:sz w:val="18"/>
                <w:szCs w:val="18"/>
              </w:rPr>
              <w:instrText xml:space="preserve"> PAGE </w:instrText>
            </w:r>
            <w:r w:rsidRPr="00191C81">
              <w:rPr>
                <w:b/>
                <w:bCs/>
                <w:sz w:val="18"/>
                <w:szCs w:val="18"/>
              </w:rPr>
              <w:fldChar w:fldCharType="separate"/>
            </w:r>
            <w:r w:rsidRPr="00191C81">
              <w:rPr>
                <w:b/>
                <w:bCs/>
                <w:noProof/>
                <w:sz w:val="18"/>
                <w:szCs w:val="18"/>
              </w:rPr>
              <w:t>2</w:t>
            </w:r>
            <w:r w:rsidRPr="00191C81">
              <w:rPr>
                <w:b/>
                <w:bCs/>
                <w:sz w:val="18"/>
                <w:szCs w:val="18"/>
              </w:rPr>
              <w:fldChar w:fldCharType="end"/>
            </w:r>
            <w:r w:rsidRPr="00191C81">
              <w:rPr>
                <w:sz w:val="18"/>
                <w:szCs w:val="18"/>
              </w:rPr>
              <w:t xml:space="preserve"> of </w:t>
            </w:r>
            <w:r w:rsidRPr="00191C81">
              <w:rPr>
                <w:b/>
                <w:bCs/>
                <w:sz w:val="18"/>
                <w:szCs w:val="18"/>
              </w:rPr>
              <w:fldChar w:fldCharType="begin"/>
            </w:r>
            <w:r w:rsidRPr="00191C81">
              <w:rPr>
                <w:b/>
                <w:bCs/>
                <w:sz w:val="18"/>
                <w:szCs w:val="18"/>
              </w:rPr>
              <w:instrText xml:space="preserve"> NUMPAGES  </w:instrText>
            </w:r>
            <w:r w:rsidRPr="00191C81">
              <w:rPr>
                <w:b/>
                <w:bCs/>
                <w:sz w:val="18"/>
                <w:szCs w:val="18"/>
              </w:rPr>
              <w:fldChar w:fldCharType="separate"/>
            </w:r>
            <w:r w:rsidRPr="00191C81">
              <w:rPr>
                <w:b/>
                <w:bCs/>
                <w:noProof/>
                <w:sz w:val="18"/>
                <w:szCs w:val="18"/>
              </w:rPr>
              <w:t>2</w:t>
            </w:r>
            <w:r w:rsidRPr="00191C81">
              <w:rPr>
                <w:b/>
                <w:bCs/>
                <w:sz w:val="18"/>
                <w:szCs w:val="18"/>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C736DF" w14:textId="77777777" w:rsidR="00410071" w:rsidRDefault="00410071" w:rsidP="00191C81">
      <w:pPr>
        <w:spacing w:line="240" w:lineRule="auto"/>
      </w:pPr>
      <w:r>
        <w:separator/>
      </w:r>
    </w:p>
  </w:footnote>
  <w:footnote w:type="continuationSeparator" w:id="0">
    <w:p w14:paraId="49DE019C" w14:textId="77777777" w:rsidR="00410071" w:rsidRDefault="00410071" w:rsidP="00191C8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9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1EE2"/>
    <w:rsid w:val="00022913"/>
    <w:rsid w:val="000C1533"/>
    <w:rsid w:val="00130A03"/>
    <w:rsid w:val="00191C81"/>
    <w:rsid w:val="0019402E"/>
    <w:rsid w:val="00194EB6"/>
    <w:rsid w:val="001B2A72"/>
    <w:rsid w:val="00234F6D"/>
    <w:rsid w:val="0024758F"/>
    <w:rsid w:val="002F1D89"/>
    <w:rsid w:val="00410071"/>
    <w:rsid w:val="004128FE"/>
    <w:rsid w:val="00412F34"/>
    <w:rsid w:val="00507D74"/>
    <w:rsid w:val="0055185E"/>
    <w:rsid w:val="00584701"/>
    <w:rsid w:val="00590881"/>
    <w:rsid w:val="005F26D7"/>
    <w:rsid w:val="006617A1"/>
    <w:rsid w:val="006D4089"/>
    <w:rsid w:val="00747A9A"/>
    <w:rsid w:val="00791EE2"/>
    <w:rsid w:val="007D1CB7"/>
    <w:rsid w:val="008C299A"/>
    <w:rsid w:val="00925203"/>
    <w:rsid w:val="009F3023"/>
    <w:rsid w:val="00A65189"/>
    <w:rsid w:val="00AA7A3E"/>
    <w:rsid w:val="00B06F78"/>
    <w:rsid w:val="00B41BC1"/>
    <w:rsid w:val="00BB4BD7"/>
    <w:rsid w:val="00BB6175"/>
    <w:rsid w:val="00BD5A32"/>
    <w:rsid w:val="00C07219"/>
    <w:rsid w:val="00F558F0"/>
    <w:rsid w:val="00F81C1D"/>
    <w:rsid w:val="00FC6A0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40AA4"/>
  <w15:docId w15:val="{ED6138ED-D53A-40CD-9AC4-DB1F0E826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AA7A3E"/>
    <w:pPr>
      <w:keepNext/>
      <w:keepLines/>
      <w:spacing w:before="400" w:after="120" w:line="480" w:lineRule="auto"/>
      <w:jc w:val="both"/>
      <w:outlineLvl w:val="0"/>
    </w:pPr>
    <w:rPr>
      <w:b/>
      <w:bCs/>
      <w:noProof/>
      <w:sz w:val="24"/>
      <w:szCs w:val="24"/>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191C81"/>
    <w:pPr>
      <w:tabs>
        <w:tab w:val="center" w:pos="4513"/>
        <w:tab w:val="right" w:pos="9026"/>
      </w:tabs>
      <w:spacing w:line="240" w:lineRule="auto"/>
    </w:pPr>
  </w:style>
  <w:style w:type="character" w:customStyle="1" w:styleId="HeaderChar">
    <w:name w:val="Header Char"/>
    <w:basedOn w:val="DefaultParagraphFont"/>
    <w:link w:val="Header"/>
    <w:uiPriority w:val="99"/>
    <w:rsid w:val="00191C81"/>
  </w:style>
  <w:style w:type="paragraph" w:styleId="Footer">
    <w:name w:val="footer"/>
    <w:basedOn w:val="Normal"/>
    <w:link w:val="FooterChar"/>
    <w:uiPriority w:val="99"/>
    <w:unhideWhenUsed/>
    <w:rsid w:val="00191C81"/>
    <w:pPr>
      <w:tabs>
        <w:tab w:val="center" w:pos="4513"/>
        <w:tab w:val="right" w:pos="9026"/>
      </w:tabs>
      <w:spacing w:line="240" w:lineRule="auto"/>
    </w:pPr>
  </w:style>
  <w:style w:type="character" w:customStyle="1" w:styleId="FooterChar">
    <w:name w:val="Footer Char"/>
    <w:basedOn w:val="DefaultParagraphFont"/>
    <w:link w:val="Footer"/>
    <w:uiPriority w:val="99"/>
    <w:rsid w:val="00191C81"/>
  </w:style>
  <w:style w:type="paragraph" w:styleId="TOCHeading">
    <w:name w:val="TOC Heading"/>
    <w:basedOn w:val="Heading1"/>
    <w:next w:val="Normal"/>
    <w:uiPriority w:val="39"/>
    <w:unhideWhenUsed/>
    <w:qFormat/>
    <w:rsid w:val="00191C81"/>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191C81"/>
    <w:pPr>
      <w:spacing w:after="100"/>
    </w:pPr>
  </w:style>
  <w:style w:type="paragraph" w:styleId="TOC2">
    <w:name w:val="toc 2"/>
    <w:basedOn w:val="Normal"/>
    <w:next w:val="Normal"/>
    <w:autoRedefine/>
    <w:uiPriority w:val="39"/>
    <w:unhideWhenUsed/>
    <w:rsid w:val="00191C81"/>
    <w:pPr>
      <w:spacing w:after="100"/>
      <w:ind w:left="220"/>
    </w:pPr>
  </w:style>
  <w:style w:type="character" w:styleId="Hyperlink">
    <w:name w:val="Hyperlink"/>
    <w:basedOn w:val="DefaultParagraphFont"/>
    <w:uiPriority w:val="99"/>
    <w:unhideWhenUsed/>
    <w:rsid w:val="00191C81"/>
    <w:rPr>
      <w:color w:val="0000FF" w:themeColor="hyperlink"/>
      <w:u w:val="single"/>
    </w:rPr>
  </w:style>
  <w:style w:type="paragraph" w:styleId="ListParagraph">
    <w:name w:val="List Paragraph"/>
    <w:basedOn w:val="Normal"/>
    <w:uiPriority w:val="34"/>
    <w:qFormat/>
    <w:rsid w:val="00BD5A32"/>
    <w:pPr>
      <w:ind w:left="720"/>
      <w:contextualSpacing/>
    </w:pPr>
  </w:style>
  <w:style w:type="character" w:styleId="UnresolvedMention">
    <w:name w:val="Unresolved Mention"/>
    <w:basedOn w:val="DefaultParagraphFont"/>
    <w:uiPriority w:val="99"/>
    <w:semiHidden/>
    <w:unhideWhenUsed/>
    <w:rsid w:val="006D40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35502/jcswb.371" TargetMode="External"/><Relationship Id="rId18" Type="http://schemas.openxmlformats.org/officeDocument/2006/relationships/hyperlink" Target="https://doi.org/10.1186/s12909-024-06401-2" TargetMode="External"/><Relationship Id="rId26" Type="http://schemas.openxmlformats.org/officeDocument/2006/relationships/hyperlink" Target="https://doi.org/10.34172/ijhpm.8424" TargetMode="External"/><Relationship Id="rId39" Type="http://schemas.openxmlformats.org/officeDocument/2006/relationships/hyperlink" Target="https://assets.publishing.service.gov.uk/government/uploads/system/uploads/attachment_data/file/1115453/health-and-care-act-2022-summary-and-additional-measures-impact-assessment.pdf" TargetMode="External"/><Relationship Id="rId21" Type="http://schemas.openxmlformats.org/officeDocument/2006/relationships/hyperlink" Target="https://doi.org/10.1186/s12913-020-05206-5" TargetMode="External"/><Relationship Id="rId34" Type="http://schemas.openxmlformats.org/officeDocument/2006/relationships/hyperlink" Target="https://pmc.ncbi.nlm.nih.gov/articles/PMC10012244/pdf/HESR-58-250.pdf" TargetMode="External"/><Relationship Id="rId42" Type="http://schemas.openxmlformats.org/officeDocument/2006/relationships/hyperlink" Target="https://doi.org/10.1016/j.teln.2020.09.002" TargetMode="External"/><Relationship Id="rId47" Type="http://schemas.openxmlformats.org/officeDocument/2006/relationships/hyperlink" Target="https://assets.publishing.service.gov.uk/government/uploads/system/uploads/attachment_data/file/1115453/health-and-care-act-2022-summary-and-additional-measures-impact-assessment.pdf" TargetMode="External"/><Relationship Id="rId50" Type="http://schemas.openxmlformats.org/officeDocument/2006/relationships/hyperlink" Target="https://doi.org/10.3399/BJGPO.2023.0023" TargetMode="External"/><Relationship Id="rId55"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1115453/health-and-care-act-2022-summary-and-additional-measures-impact-assessment.pdf" TargetMode="External"/><Relationship Id="rId29" Type="http://schemas.openxmlformats.org/officeDocument/2006/relationships/hyperlink" Target="https://onlinelibrary.wiley.com/doi/pdf/10.1111%2Fobr.13535" TargetMode="External"/><Relationship Id="rId11" Type="http://schemas.openxmlformats.org/officeDocument/2006/relationships/image" Target="media/image5.png"/><Relationship Id="rId24" Type="http://schemas.openxmlformats.org/officeDocument/2006/relationships/hyperlink" Target="https://onlinelibrary.wiley.com/doi/pdf/10.1111/hsc.13211" TargetMode="External"/><Relationship Id="rId32" Type="http://schemas.openxmlformats.org/officeDocument/2006/relationships/hyperlink" Target="https://journals.sagepub.com/doi/pdf/10.1177/08404704211063584" TargetMode="External"/><Relationship Id="rId37" Type="http://schemas.openxmlformats.org/officeDocument/2006/relationships/hyperlink" Target="https://assets.publishing.service.gov.uk/government/uploads/system/uploads/attachment_data/file/1115453/health-and-care-act-2022-summary-and-additional-measures-impact-assessment.pdf" TargetMode="External"/><Relationship Id="rId40" Type="http://schemas.openxmlformats.org/officeDocument/2006/relationships/hyperlink" Target="http://icare4eu.org/pdf/PB_23.pdf" TargetMode="External"/><Relationship Id="rId45" Type="http://schemas.openxmlformats.org/officeDocument/2006/relationships/hyperlink" Target="https://assets.publishing.service.gov.uk/government/uploads/system/uploads/attachment_data/file/1115453/health-and-care-act-2022-summary-and-additional-measures-impact-assessment.pdf" TargetMode="External"/><Relationship Id="rId53" Type="http://schemas.openxmlformats.org/officeDocument/2006/relationships/hyperlink" Target="https://doi.org/10.3389/fcomm.2021.606445" TargetMode="External"/><Relationship Id="rId5" Type="http://schemas.openxmlformats.org/officeDocument/2006/relationships/footnotes" Target="footnotes.xml"/><Relationship Id="rId19" Type="http://schemas.openxmlformats.org/officeDocument/2006/relationships/hyperlink" Target="https://assets.publishing.service.gov.uk/government/uploads/system/uploads/attachment_data/file/1115453/health-and-care-act-2022-summary-and-additional-measures-impact-assessment.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assets.publishing.service.gov.uk/government/uploads/system/uploads/attachment_data/file/1115453/health-and-care-act-2022-summary-and-additional-measures-impact-assessment.pdf" TargetMode="External"/><Relationship Id="rId22" Type="http://schemas.openxmlformats.org/officeDocument/2006/relationships/hyperlink" Target="https://assets.publishing.service.gov.uk/government/uploads/system/uploads/attachment_data/file/1115453/health-and-care-act-2022-summary-and-additional-measures-impact-assessment.pdf" TargetMode="External"/><Relationship Id="rId27" Type="http://schemas.openxmlformats.org/officeDocument/2006/relationships/hyperlink" Target="https://doi.org/10.5334/ijic.6519" TargetMode="External"/><Relationship Id="rId30" Type="http://schemas.openxmlformats.org/officeDocument/2006/relationships/hyperlink" Target="https://doi.org/10.3390/jmahp13020028" TargetMode="External"/><Relationship Id="rId35" Type="http://schemas.openxmlformats.org/officeDocument/2006/relationships/hyperlink" Target="https://se.leadershipacademy.nhs.uk/development-opportunities-and-support/systems-leadership/integrated-care-systems-ics/" TargetMode="External"/><Relationship Id="rId43" Type="http://schemas.openxmlformats.org/officeDocument/2006/relationships/hyperlink" Target="https://assets.publishing.service.gov.uk/government/uploads/system/uploads/attachment_data/file/1115453/health-and-care-act-2022-summary-and-additional-measures-impact-assessment.pdf" TargetMode="External"/><Relationship Id="rId48" Type="http://schemas.openxmlformats.org/officeDocument/2006/relationships/hyperlink" Target="https://onlinelibrary.wiley.com/doi/pdfdirect/10.1111/nin.12426" TargetMode="External"/><Relationship Id="rId56"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hyperlink" Target="https://www.who.int/health-topics/integrated-people-centered-care" TargetMode="External"/><Relationship Id="rId3" Type="http://schemas.openxmlformats.org/officeDocument/2006/relationships/settings" Target="settings.xml"/><Relationship Id="rId12" Type="http://schemas.openxmlformats.org/officeDocument/2006/relationships/hyperlink" Target="https://assets.publishing.service.gov.uk/government/uploads/system/uploads/attachment_data/file/1115453/health-and-care-act-2022-summary-and-additional-measures-impact-assessment.pdf" TargetMode="External"/><Relationship Id="rId17" Type="http://schemas.openxmlformats.org/officeDocument/2006/relationships/hyperlink" Target="https://assets.publishing.service.gov.uk/government/uploads/system/uploads/attachment_data/file/1115453/health-and-care-act-2022-summary-and-additional-measures-impact-assessment.pdf" TargetMode="External"/><Relationship Id="rId25" Type="http://schemas.openxmlformats.org/officeDocument/2006/relationships/hyperlink" Target="https://assets.publishing.service.gov.uk/government/uploads/system/uploads/attachment_data/file/1115453/health-and-care-act-2022-summary-and-additional-measures-impact-assessment.pdf" TargetMode="External"/><Relationship Id="rId33" Type="http://schemas.openxmlformats.org/officeDocument/2006/relationships/hyperlink" Target="https://assets.publishing.service.gov.uk/government/uploads/system/uploads/attachment_data/file/1115453/health-and-care-act-2022-summary-and-additional-measures-impact-assessment.pdf" TargetMode="External"/><Relationship Id="rId38" Type="http://schemas.openxmlformats.org/officeDocument/2006/relationships/hyperlink" Target="https://doi.org/10.1093/heapol/czab150" TargetMode="External"/><Relationship Id="rId46" Type="http://schemas.openxmlformats.org/officeDocument/2006/relationships/hyperlink" Target="https://doi.org/10.1007/s40258-025-01024-0" TargetMode="External"/><Relationship Id="rId20" Type="http://schemas.openxmlformats.org/officeDocument/2006/relationships/hyperlink" Target="https://doi.org/10.3390/educsci11080434" TargetMode="External"/><Relationship Id="rId41" Type="http://schemas.openxmlformats.org/officeDocument/2006/relationships/hyperlink" Target="https://assets.publishing.service.gov.uk/government/uploads/system/uploads/attachment_data/file/1115453/health-and-care-act-2022-summary-and-additional-measures-impact-assessment.pdf" TargetMode="External"/><Relationship Id="rId54"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pmc.ncbi.nlm.nih.gov/articles/PMC10327462/pdf/ihj-2019-000013.pdf" TargetMode="External"/><Relationship Id="rId23" Type="http://schemas.openxmlformats.org/officeDocument/2006/relationships/hyperlink" Target="https://doi.org/10.1146/annurev-publhealth-090419-102204" TargetMode="External"/><Relationship Id="rId28" Type="http://schemas.openxmlformats.org/officeDocument/2006/relationships/hyperlink" Target="https://assets.publishing.service.gov.uk/government/uploads/system/uploads/attachment_data/file/1115453/health-and-care-act-2022-summary-and-additional-measures-impact-assessment.pdf" TargetMode="External"/><Relationship Id="rId36" Type="http://schemas.openxmlformats.org/officeDocument/2006/relationships/hyperlink" Target="https://doi.org/10.1186/s12961-020-00644-3" TargetMode="External"/><Relationship Id="rId49" Type="http://schemas.openxmlformats.org/officeDocument/2006/relationships/hyperlink" Target="https://www.towerhamlets.gov.uk/Documents/Children-and-families-services/Child-healthy-weight-action-plan.pdf" TargetMode="External"/><Relationship Id="rId57" Type="http://schemas.openxmlformats.org/officeDocument/2006/relationships/theme" Target="theme/theme1.xml"/><Relationship Id="rId10" Type="http://schemas.openxmlformats.org/officeDocument/2006/relationships/image" Target="media/image4.png"/><Relationship Id="rId31" Type="http://schemas.openxmlformats.org/officeDocument/2006/relationships/hyperlink" Target="https://assets.publishing.service.gov.uk/government/uploads/system/uploads/attachment_data/file/1115453/health-and-care-act-2022-summary-and-additional-measures-impact-assessment.pdf" TargetMode="External"/><Relationship Id="rId44" Type="http://schemas.openxmlformats.org/officeDocument/2006/relationships/hyperlink" Target="https://uel-repository.worktribe.com/OutputFile/478904" TargetMode="External"/><Relationship Id="rId52" Type="http://schemas.openxmlformats.org/officeDocument/2006/relationships/hyperlink" Target="https://assets.publishing.service.gov.uk/government/uploads/system/uploads/attachment_data/file/1115453/health-and-care-act-2022-summary-and-additional-measures-impact-assessment.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81438E-A044-4B7D-962B-99CD7D3A64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Pages>
  <Words>4866</Words>
  <Characters>27739</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2026-04-11T09:27:00Z</dcterms:created>
  <dcterms:modified xsi:type="dcterms:W3CDTF">2026-04-23T16:17:00Z</dcterms:modified>
</cp:coreProperties>
</file>