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B70E67" w:rsidR="00B70E67" w:rsidP="00B70E67" w:rsidRDefault="008D401F" w14:paraId="20AAC6F0" w14:textId="65B6AEAF">
      <w:pPr>
        <w:rPr>
          <w:rFonts w:ascii="Arial" w:hAnsi="Arial" w:cs="Arial"/>
          <w:sz w:val="24"/>
          <w:szCs w:val="24"/>
          <w:lang w:val="en-US"/>
        </w:rPr>
      </w:pPr>
      <w:r w:rsidRPr="008D401F">
        <w:rPr>
          <w:rFonts w:ascii="Arial" w:hAnsi="Arial" w:cs="Arial"/>
          <w:noProof/>
          <w:sz w:val="24"/>
          <w:szCs w:val="24"/>
          <w:lang w:val="en-US"/>
        </w:rPr>
        <w:drawing>
          <wp:inline distT="0" distB="0" distL="0" distR="0" wp14:anchorId="2C585CD2" wp14:editId="54EDB7AF">
            <wp:extent cx="2209992" cy="853514"/>
            <wp:effectExtent l="0" t="0" r="0" b="3810"/>
            <wp:docPr id="864347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47065" name=""/>
                    <pic:cNvPicPr/>
                  </pic:nvPicPr>
                  <pic:blipFill>
                    <a:blip r:embed="rId8"/>
                    <a:stretch>
                      <a:fillRect/>
                    </a:stretch>
                  </pic:blipFill>
                  <pic:spPr>
                    <a:xfrm>
                      <a:off x="0" y="0"/>
                      <a:ext cx="2209992" cy="853514"/>
                    </a:xfrm>
                    <a:prstGeom prst="rect">
                      <a:avLst/>
                    </a:prstGeom>
                  </pic:spPr>
                </pic:pic>
              </a:graphicData>
            </a:graphic>
          </wp:inline>
        </w:drawing>
      </w:r>
    </w:p>
    <w:p w:rsidRPr="00B70E67" w:rsidR="00B70E67" w:rsidP="00B70E67" w:rsidRDefault="00B70E67" w14:paraId="2E24ABF3" w14:textId="77777777">
      <w:pPr>
        <w:rPr>
          <w:rFonts w:ascii="Arial" w:hAnsi="Arial" w:cs="Arial"/>
          <w:sz w:val="24"/>
          <w:szCs w:val="24"/>
          <w:lang w:val="en-US"/>
        </w:rPr>
      </w:pPr>
    </w:p>
    <w:p w:rsidRPr="00B70E67" w:rsidR="00B70E67" w:rsidP="00B70E67" w:rsidRDefault="00B70E67" w14:paraId="2D8B6DE9" w14:textId="77777777">
      <w:pPr>
        <w:rPr>
          <w:rFonts w:ascii="Arial" w:hAnsi="Arial" w:cs="Arial"/>
          <w:sz w:val="24"/>
          <w:szCs w:val="24"/>
          <w:lang w:val="en-US"/>
        </w:rPr>
      </w:pPr>
    </w:p>
    <w:p w:rsidRPr="00B70E67" w:rsidR="00B70E67" w:rsidP="00B70E67" w:rsidRDefault="00B70E67" w14:paraId="13364141" w14:textId="77777777">
      <w:pPr>
        <w:rPr>
          <w:rFonts w:ascii="Arial" w:hAnsi="Arial" w:cs="Arial"/>
          <w:sz w:val="24"/>
          <w:szCs w:val="24"/>
          <w:lang w:val="en-US"/>
        </w:rPr>
      </w:pPr>
    </w:p>
    <w:p w:rsidRPr="00B70E67" w:rsidR="00B70E67" w:rsidP="00B70E67" w:rsidRDefault="00B70E67" w14:paraId="6A53F15C" w14:textId="77777777">
      <w:pPr>
        <w:rPr>
          <w:rFonts w:ascii="Arial" w:hAnsi="Arial" w:cs="Arial"/>
          <w:sz w:val="24"/>
          <w:szCs w:val="24"/>
          <w:lang w:val="en-US"/>
        </w:rPr>
      </w:pPr>
    </w:p>
    <w:p w:rsidRPr="00B70E67" w:rsidR="00B70E67" w:rsidP="00B70E67" w:rsidRDefault="00B70E67" w14:paraId="305777A3" w14:textId="77777777">
      <w:pPr>
        <w:rPr>
          <w:rFonts w:ascii="Arial" w:hAnsi="Arial" w:cs="Arial"/>
          <w:sz w:val="24"/>
          <w:szCs w:val="24"/>
          <w:lang w:val="en-US"/>
        </w:rPr>
      </w:pPr>
    </w:p>
    <w:p w:rsidRPr="00B70E67" w:rsidR="00B70E67" w:rsidP="00B70E67" w:rsidRDefault="00B70E67" w14:paraId="4DB16707" w14:textId="192656D7"/>
    <w:p w:rsidRPr="00B70E67" w:rsidR="00B70E67" w:rsidP="00B70E67" w:rsidRDefault="00B70E67" w14:paraId="543EB024" w14:textId="77777777">
      <w:pPr>
        <w:rPr>
          <w:rFonts w:ascii="Arial" w:hAnsi="Arial" w:cs="Arial"/>
          <w:sz w:val="24"/>
          <w:szCs w:val="24"/>
          <w:lang w:val="en-US"/>
        </w:rPr>
      </w:pPr>
    </w:p>
    <w:p w:rsidRPr="00B70E67" w:rsidR="00B70E67" w:rsidP="00B70E67" w:rsidRDefault="00B70E67" w14:paraId="62F061C2" w14:textId="77777777">
      <w:pPr>
        <w:rPr>
          <w:rFonts w:ascii="Arial" w:hAnsi="Arial" w:cs="Arial"/>
          <w:sz w:val="24"/>
          <w:szCs w:val="24"/>
          <w:lang w:val="en-US"/>
        </w:rPr>
      </w:pPr>
    </w:p>
    <w:p w:rsidRPr="00B70E67" w:rsidR="00B70E67" w:rsidP="00B70E67" w:rsidRDefault="00B70E67" w14:paraId="391C29EF" w14:textId="77777777">
      <w:pPr>
        <w:rPr>
          <w:rFonts w:ascii="Arial" w:hAnsi="Arial" w:cs="Arial"/>
          <w:sz w:val="24"/>
          <w:szCs w:val="24"/>
          <w:lang w:val="en-US"/>
        </w:rPr>
      </w:pPr>
    </w:p>
    <w:p w:rsidRPr="00B70E67" w:rsidR="00B70E67" w:rsidP="00B70E67" w:rsidRDefault="00B70E67" w14:paraId="6AEA7B87" w14:textId="77777777">
      <w:pPr>
        <w:rPr>
          <w:rFonts w:ascii="Arial" w:hAnsi="Arial" w:cs="Arial"/>
          <w:sz w:val="24"/>
          <w:szCs w:val="24"/>
          <w:lang w:val="en-US"/>
        </w:rPr>
      </w:pPr>
    </w:p>
    <w:p w:rsidRPr="00B70E67" w:rsidR="00B70E67" w:rsidP="00B70E67" w:rsidRDefault="00B70E67" w14:paraId="33FD5C4D" w14:textId="77777777">
      <w:pPr>
        <w:rPr>
          <w:rFonts w:ascii="Arial" w:hAnsi="Arial" w:cs="Arial"/>
          <w:sz w:val="24"/>
          <w:szCs w:val="24"/>
          <w:lang w:val="en-US"/>
        </w:rPr>
      </w:pPr>
    </w:p>
    <w:p w:rsidRPr="00B70E67" w:rsidR="00B70E67" w:rsidP="00B70E67" w:rsidRDefault="00B70E67" w14:paraId="1079FF71" w14:textId="77777777">
      <w:pPr>
        <w:rPr>
          <w:rFonts w:ascii="Arial" w:hAnsi="Arial" w:cs="Arial"/>
          <w:sz w:val="24"/>
          <w:szCs w:val="24"/>
          <w:lang w:val="en-US"/>
        </w:rPr>
      </w:pPr>
    </w:p>
    <w:p w:rsidRPr="00B70E67" w:rsidR="00B70E67" w:rsidP="00B70E67" w:rsidRDefault="008D401F" w14:paraId="1E1F70A8" w14:textId="187F3FC2">
      <w:pPr>
        <w:rPr>
          <w:rFonts w:ascii="Arial" w:hAnsi="Arial" w:cs="Arial"/>
          <w:sz w:val="24"/>
          <w:szCs w:val="24"/>
          <w:lang w:val="en-US"/>
        </w:rPr>
      </w:pPr>
      <w:r>
        <w:rPr>
          <w:rFonts w:ascii="Arial" w:hAnsi="Arial" w:cs="Arial"/>
          <w:sz w:val="24"/>
          <w:szCs w:val="24"/>
          <w:lang w:val="en-US"/>
        </w:rPr>
        <w:t>Word count: 2,593</w:t>
      </w:r>
    </w:p>
    <w:p w:rsidRPr="00B70E67" w:rsidR="00B70E67" w:rsidP="00B70E67" w:rsidRDefault="00B70E67" w14:paraId="044DB3B8" w14:textId="77777777">
      <w:pPr>
        <w:rPr>
          <w:rFonts w:ascii="Arial" w:hAnsi="Arial" w:cs="Arial"/>
          <w:sz w:val="24"/>
          <w:szCs w:val="24"/>
          <w:lang w:val="en-US"/>
        </w:rPr>
      </w:pPr>
    </w:p>
    <w:p w:rsidRPr="00B70E67" w:rsidR="00B70E67" w:rsidP="00B70E67" w:rsidRDefault="00B70E67" w14:paraId="405ADC89" w14:textId="77777777">
      <w:pPr>
        <w:rPr>
          <w:rFonts w:ascii="Arial" w:hAnsi="Arial" w:cs="Arial"/>
          <w:sz w:val="24"/>
          <w:szCs w:val="24"/>
          <w:lang w:val="en-US"/>
        </w:rPr>
      </w:pPr>
    </w:p>
    <w:p w:rsidRPr="00B70E67" w:rsidR="00B70E67" w:rsidP="00B70E67" w:rsidRDefault="00B70E67" w14:paraId="2B16C3B7" w14:textId="77777777">
      <w:pPr>
        <w:rPr>
          <w:rFonts w:ascii="Arial" w:hAnsi="Arial" w:cs="Arial"/>
          <w:sz w:val="24"/>
          <w:szCs w:val="24"/>
          <w:lang w:val="en-US"/>
        </w:rPr>
      </w:pPr>
    </w:p>
    <w:p w:rsidRPr="00B70E67" w:rsidR="00B70E67" w:rsidP="1400E845" w:rsidRDefault="00B70E67" w14:paraId="10F4FB7C" w14:textId="2E677935">
      <w:pPr>
        <w:rPr>
          <w:rFonts w:ascii="Arial" w:hAnsi="Arial" w:cs="Arial"/>
          <w:sz w:val="32"/>
          <w:szCs w:val="32"/>
          <w:lang w:val="en-US"/>
        </w:rPr>
      </w:pPr>
      <w:r w:rsidRPr="1400E845" w:rsidR="1F942C90">
        <w:rPr>
          <w:rFonts w:ascii="Arial" w:hAnsi="Arial" w:cs="Arial"/>
          <w:sz w:val="32"/>
          <w:szCs w:val="32"/>
          <w:lang w:val="en-US"/>
        </w:rPr>
        <w:t xml:space="preserve">Strategic management and </w:t>
      </w:r>
      <w:r w:rsidRPr="1400E845" w:rsidR="1F942C90">
        <w:rPr>
          <w:rFonts w:ascii="Arial" w:hAnsi="Arial" w:cs="Arial"/>
          <w:sz w:val="32"/>
          <w:szCs w:val="32"/>
          <w:lang w:val="en-US"/>
        </w:rPr>
        <w:t>Sustainability</w:t>
      </w:r>
    </w:p>
    <w:p w:rsidR="1F942C90" w:rsidP="1400E845" w:rsidRDefault="1F942C90" w14:paraId="04985B92" w14:textId="7686AA7F">
      <w:pPr>
        <w:rPr>
          <w:rFonts w:ascii="Arial" w:hAnsi="Arial" w:cs="Arial"/>
          <w:sz w:val="32"/>
          <w:szCs w:val="32"/>
          <w:lang w:val="en-US"/>
        </w:rPr>
      </w:pPr>
      <w:r w:rsidRPr="1400E845" w:rsidR="1F942C90">
        <w:rPr>
          <w:rFonts w:ascii="Arial" w:hAnsi="Arial" w:cs="Arial"/>
          <w:sz w:val="32"/>
          <w:szCs w:val="32"/>
          <w:lang w:val="en-US"/>
        </w:rPr>
        <w:t>Assessment 1</w:t>
      </w:r>
    </w:p>
    <w:p w:rsidRPr="008D401F" w:rsidR="00B70E67" w:rsidP="00B70E67" w:rsidRDefault="008D401F" w14:paraId="0D771A1D" w14:textId="6AE7D034">
      <w:pPr>
        <w:rPr>
          <w:rFonts w:ascii="Arial" w:hAnsi="Arial" w:cs="Arial"/>
          <w:b/>
          <w:bCs/>
          <w:sz w:val="24"/>
          <w:szCs w:val="24"/>
          <w:lang w:val="en-US"/>
        </w:rPr>
      </w:pPr>
      <w:r w:rsidRPr="54F075F2">
        <w:rPr>
          <w:rFonts w:ascii="Arial" w:hAnsi="Arial" w:cs="Arial"/>
          <w:b/>
          <w:bCs/>
          <w:sz w:val="24"/>
          <w:szCs w:val="24"/>
          <w:lang w:val="en-US"/>
        </w:rPr>
        <w:t>Student name:</w:t>
      </w:r>
      <w:r w:rsidRPr="54F075F2" w:rsidR="039B7687">
        <w:rPr>
          <w:rFonts w:ascii="Arial" w:hAnsi="Arial" w:cs="Arial"/>
          <w:b/>
          <w:bCs/>
          <w:sz w:val="24"/>
          <w:szCs w:val="24"/>
          <w:lang w:val="en-US"/>
        </w:rPr>
        <w:t xml:space="preserve"> Margarita </w:t>
      </w:r>
      <w:r w:rsidR="00CB3FB5">
        <w:rPr>
          <w:rFonts w:ascii="Arial" w:hAnsi="Arial" w:cs="Arial"/>
          <w:b/>
          <w:bCs/>
          <w:sz w:val="24"/>
          <w:szCs w:val="24"/>
          <w:lang w:val="en-US"/>
        </w:rPr>
        <w:t>M</w:t>
      </w:r>
      <w:r w:rsidRPr="54F075F2" w:rsidR="039B7687">
        <w:rPr>
          <w:rFonts w:ascii="Arial" w:hAnsi="Arial" w:cs="Arial"/>
          <w:b/>
          <w:bCs/>
          <w:sz w:val="24"/>
          <w:szCs w:val="24"/>
          <w:lang w:val="en-US"/>
        </w:rPr>
        <w:t>andulova</w:t>
      </w:r>
    </w:p>
    <w:p w:rsidRPr="008D401F" w:rsidR="00B70E67" w:rsidP="00B70E67" w:rsidRDefault="008D401F" w14:paraId="39379EA8" w14:textId="78B9F910">
      <w:pPr>
        <w:rPr>
          <w:rFonts w:ascii="Arial" w:hAnsi="Arial" w:cs="Arial"/>
          <w:b/>
          <w:bCs/>
          <w:sz w:val="24"/>
          <w:szCs w:val="24"/>
          <w:lang w:val="en-US"/>
        </w:rPr>
      </w:pPr>
      <w:r w:rsidRPr="54F075F2">
        <w:rPr>
          <w:rFonts w:ascii="Arial" w:hAnsi="Arial" w:cs="Arial"/>
          <w:b/>
          <w:bCs/>
          <w:sz w:val="24"/>
          <w:szCs w:val="24"/>
          <w:lang w:val="en-US"/>
        </w:rPr>
        <w:t xml:space="preserve">Number: </w:t>
      </w:r>
      <w:r w:rsidRPr="54F075F2" w:rsidR="45A65632">
        <w:rPr>
          <w:rFonts w:ascii="Arial" w:hAnsi="Arial" w:cs="Arial"/>
          <w:b/>
          <w:bCs/>
          <w:sz w:val="24"/>
          <w:szCs w:val="24"/>
          <w:lang w:val="en-US"/>
        </w:rPr>
        <w:t>2119899</w:t>
      </w:r>
    </w:p>
    <w:p w:rsidR="45A65632" w:rsidP="54F075F2" w:rsidRDefault="45A65632" w14:paraId="283E3C94" w14:noSpellErr="1" w14:textId="5A1B9B82">
      <w:pPr>
        <w:rPr>
          <w:rFonts w:ascii="Arial" w:hAnsi="Arial" w:cs="Arial"/>
          <w:b w:val="1"/>
          <w:bCs w:val="1"/>
          <w:sz w:val="24"/>
          <w:szCs w:val="24"/>
          <w:lang w:val="en-US"/>
        </w:rPr>
      </w:pPr>
      <w:r w:rsidRPr="4FAFFDA2" w:rsidR="45A65632">
        <w:rPr>
          <w:rFonts w:ascii="Arial" w:hAnsi="Arial" w:cs="Arial"/>
          <w:b w:val="1"/>
          <w:bCs w:val="1"/>
          <w:sz w:val="24"/>
          <w:szCs w:val="24"/>
          <w:lang w:val="en-US"/>
        </w:rPr>
        <w:t>Module code:</w:t>
      </w:r>
      <w:r w:rsidRPr="4FAFFDA2" w:rsidR="00AB25A0">
        <w:rPr>
          <w:rFonts w:ascii="Arial" w:hAnsi="Arial" w:cs="Arial"/>
          <w:b w:val="1"/>
          <w:bCs w:val="1"/>
          <w:sz w:val="24"/>
          <w:szCs w:val="24"/>
          <w:lang w:val="en-US"/>
        </w:rPr>
        <w:t>LCBB</w:t>
      </w:r>
      <w:r w:rsidRPr="4FAFFDA2" w:rsidR="002B26F0">
        <w:rPr>
          <w:rFonts w:ascii="Arial" w:hAnsi="Arial" w:cs="Arial"/>
          <w:b w:val="1"/>
          <w:bCs w:val="1"/>
          <w:sz w:val="24"/>
          <w:szCs w:val="24"/>
          <w:lang w:val="en-US"/>
        </w:rPr>
        <w:t>6</w:t>
      </w:r>
      <w:r w:rsidRPr="4FAFFDA2" w:rsidR="00AB25A0">
        <w:rPr>
          <w:rFonts w:ascii="Arial" w:hAnsi="Arial" w:cs="Arial"/>
          <w:b w:val="1"/>
          <w:bCs w:val="1"/>
          <w:sz w:val="24"/>
          <w:szCs w:val="24"/>
          <w:lang w:val="en-US"/>
        </w:rPr>
        <w:t>004</w:t>
      </w:r>
    </w:p>
    <w:p w:rsidR="00CB3FB5" w:rsidP="54F075F2" w:rsidRDefault="00CB3FB5" w14:paraId="1095C917" w14:noSpellErr="1" w14:textId="1B410245">
      <w:pPr>
        <w:rPr>
          <w:rFonts w:ascii="Arial" w:hAnsi="Arial" w:cs="Arial"/>
          <w:b w:val="1"/>
          <w:bCs w:val="1"/>
          <w:sz w:val="24"/>
          <w:szCs w:val="24"/>
          <w:lang w:val="en-US"/>
        </w:rPr>
      </w:pPr>
    </w:p>
    <w:p w:rsidR="00CB3FB5" w:rsidP="54F075F2" w:rsidRDefault="00CB3FB5" w14:paraId="693CEB64" w14:noSpellErr="1" w14:textId="212AD5E4">
      <w:pPr>
        <w:rPr>
          <w:rFonts w:ascii="Arial" w:hAnsi="Arial" w:cs="Arial"/>
          <w:b w:val="1"/>
          <w:bCs w:val="1"/>
          <w:sz w:val="24"/>
          <w:szCs w:val="24"/>
          <w:lang w:val="en-US"/>
        </w:rPr>
      </w:pPr>
    </w:p>
    <w:p w:rsidR="00CB3FB5" w:rsidP="54F075F2" w:rsidRDefault="00CB3FB5" w14:paraId="09131896" w14:noSpellErr="1" w14:textId="12CE9225">
      <w:pPr>
        <w:rPr>
          <w:rFonts w:ascii="Arial" w:hAnsi="Arial" w:cs="Arial"/>
          <w:b w:val="1"/>
          <w:bCs w:val="1"/>
          <w:sz w:val="24"/>
          <w:szCs w:val="24"/>
          <w:lang w:val="en-US"/>
        </w:rPr>
      </w:pPr>
    </w:p>
    <w:p w:rsidR="00CB3FB5" w:rsidP="54F075F2" w:rsidRDefault="00CB3FB5" w14:paraId="4E85C1F9" w14:noSpellErr="1" w14:textId="6D23A5F1">
      <w:pPr>
        <w:rPr>
          <w:rFonts w:ascii="Arial" w:hAnsi="Arial" w:cs="Arial"/>
          <w:b w:val="1"/>
          <w:bCs w:val="1"/>
          <w:sz w:val="24"/>
          <w:szCs w:val="24"/>
          <w:lang w:val="en-US"/>
        </w:rPr>
      </w:pPr>
    </w:p>
    <w:p w:rsidR="00CB3FB5" w:rsidP="54F075F2" w:rsidRDefault="00CB3FB5" w14:paraId="578A1830" w14:noSpellErr="1" w14:textId="1772A68C">
      <w:pPr>
        <w:rPr>
          <w:rFonts w:ascii="Arial" w:hAnsi="Arial" w:cs="Arial"/>
          <w:b w:val="1"/>
          <w:bCs w:val="1"/>
          <w:sz w:val="24"/>
          <w:szCs w:val="24"/>
          <w:lang w:val="en-US"/>
        </w:rPr>
      </w:pPr>
    </w:p>
    <w:p w:rsidR="00CB3FB5" w:rsidP="54F075F2" w:rsidRDefault="00CB3FB5" w14:paraId="061A1EF2" w14:noSpellErr="1" w14:textId="39CBDE44">
      <w:pPr>
        <w:rPr>
          <w:rFonts w:ascii="Arial" w:hAnsi="Arial" w:cs="Arial"/>
          <w:b w:val="1"/>
          <w:bCs w:val="1"/>
          <w:sz w:val="24"/>
          <w:szCs w:val="24"/>
          <w:lang w:val="en-US"/>
        </w:rPr>
      </w:pPr>
    </w:p>
    <w:p w:rsidR="00CB3FB5" w:rsidP="54F075F2" w:rsidRDefault="00CB3FB5" w14:paraId="3639CB5D" w14:noSpellErr="1" w14:textId="08026E36">
      <w:pPr>
        <w:rPr>
          <w:rFonts w:ascii="Arial" w:hAnsi="Arial" w:cs="Arial"/>
          <w:b w:val="1"/>
          <w:bCs w:val="1"/>
          <w:sz w:val="24"/>
          <w:szCs w:val="24"/>
          <w:lang w:val="en-US"/>
        </w:rPr>
      </w:pPr>
    </w:p>
    <w:p w:rsidR="00CB3FB5" w:rsidP="54F075F2" w:rsidRDefault="00CB3FB5" w14:paraId="1D0CE0CE" w14:noSpellErr="1" w14:textId="5045D392">
      <w:pPr>
        <w:rPr>
          <w:rFonts w:ascii="Arial" w:hAnsi="Arial" w:cs="Arial"/>
          <w:b w:val="1"/>
          <w:bCs w:val="1"/>
          <w:sz w:val="24"/>
          <w:szCs w:val="24"/>
          <w:lang w:val="en-US"/>
        </w:rPr>
      </w:pPr>
    </w:p>
    <w:p w:rsidR="00CB3FB5" w:rsidP="54F075F2" w:rsidRDefault="00CB3FB5" w14:paraId="6436E029" w14:noSpellErr="1" w14:textId="50F72B46">
      <w:pPr>
        <w:rPr>
          <w:rFonts w:ascii="Arial" w:hAnsi="Arial" w:cs="Arial"/>
          <w:b w:val="1"/>
          <w:bCs w:val="1"/>
          <w:sz w:val="24"/>
          <w:szCs w:val="24"/>
          <w:lang w:val="en-US"/>
        </w:rPr>
      </w:pPr>
    </w:p>
    <w:p w:rsidR="00CB3FB5" w:rsidP="54F075F2" w:rsidRDefault="00CB3FB5" w14:paraId="188BFDB1" w14:noSpellErr="1" w14:textId="12D1F3E3">
      <w:pPr>
        <w:rPr>
          <w:rFonts w:ascii="Arial" w:hAnsi="Arial" w:cs="Arial"/>
          <w:b w:val="1"/>
          <w:bCs w:val="1"/>
          <w:sz w:val="24"/>
          <w:szCs w:val="24"/>
          <w:lang w:val="en-US"/>
        </w:rPr>
      </w:pPr>
    </w:p>
    <w:p w:rsidR="00CB3FB5" w:rsidP="54F075F2" w:rsidRDefault="00CB3FB5" w14:paraId="2EACB14B" w14:noSpellErr="1" w14:textId="421C25C1">
      <w:pPr>
        <w:rPr>
          <w:rFonts w:ascii="Arial" w:hAnsi="Arial" w:cs="Arial"/>
          <w:b w:val="1"/>
          <w:bCs w:val="1"/>
          <w:sz w:val="24"/>
          <w:szCs w:val="24"/>
          <w:lang w:val="en-US"/>
        </w:rPr>
      </w:pPr>
    </w:p>
    <w:p w:rsidR="00CB3FB5" w:rsidP="54F075F2" w:rsidRDefault="00CB3FB5" w14:paraId="3665155C" w14:noSpellErr="1" w14:textId="5A8A0CDC">
      <w:pPr>
        <w:rPr>
          <w:rFonts w:ascii="Arial" w:hAnsi="Arial" w:cs="Arial"/>
          <w:b w:val="1"/>
          <w:bCs w:val="1"/>
          <w:sz w:val="24"/>
          <w:szCs w:val="24"/>
          <w:lang w:val="en-US"/>
        </w:rPr>
      </w:pPr>
    </w:p>
    <w:p w:rsidR="00CB3FB5" w:rsidP="54F075F2" w:rsidRDefault="00CB3FB5" w14:paraId="66BDE810" w14:noSpellErr="1" w14:textId="55A5589F">
      <w:pPr>
        <w:rPr>
          <w:rFonts w:ascii="Arial" w:hAnsi="Arial" w:cs="Arial"/>
          <w:b w:val="1"/>
          <w:bCs w:val="1"/>
          <w:sz w:val="24"/>
          <w:szCs w:val="24"/>
          <w:lang w:val="en-US"/>
        </w:rPr>
      </w:pPr>
    </w:p>
    <w:p w:rsidR="00CB3FB5" w:rsidP="54F075F2" w:rsidRDefault="00CB3FB5" w14:paraId="2FFEA332" w14:noSpellErr="1" w14:textId="7306A5F0">
      <w:pPr>
        <w:rPr>
          <w:rFonts w:ascii="Arial" w:hAnsi="Arial" w:cs="Arial"/>
          <w:b w:val="1"/>
          <w:bCs w:val="1"/>
          <w:sz w:val="24"/>
          <w:szCs w:val="24"/>
          <w:lang w:val="en-US"/>
        </w:rPr>
      </w:pPr>
    </w:p>
    <w:p w:rsidR="00CB3FB5" w:rsidP="54F075F2" w:rsidRDefault="00CB3FB5" w14:paraId="3F16BE6F" w14:noSpellErr="1" w14:textId="025D0B04">
      <w:pPr>
        <w:rPr>
          <w:rFonts w:ascii="Arial" w:hAnsi="Arial" w:cs="Arial"/>
          <w:b w:val="1"/>
          <w:bCs w:val="1"/>
          <w:sz w:val="24"/>
          <w:szCs w:val="24"/>
          <w:lang w:val="en-US"/>
        </w:rPr>
      </w:pPr>
    </w:p>
    <w:sdt>
      <w:sdtPr>
        <w:id w:val="278917900"/>
        <w:docPartObj>
          <w:docPartGallery w:val="Table of Contents"/>
          <w:docPartUnique/>
        </w:docPartObj>
        <w:rPr>
          <w:rFonts w:ascii="Aptos" w:hAnsi="Aptos" w:eastAsia="Aptos" w:cs="" w:asciiTheme="minorAscii" w:hAnsiTheme="minorAscii" w:eastAsiaTheme="minorAscii" w:cstheme="minorBidi"/>
          <w:color w:val="auto"/>
          <w:kern w:val="2"/>
          <w:sz w:val="22"/>
          <w:szCs w:val="22"/>
          <w:lang w:val="en-GB"/>
          <w14:ligatures w14:val="standardContextual"/>
        </w:rPr>
      </w:sdtPr>
      <w:sdtEndPr>
        <w:rPr>
          <w:rFonts w:ascii="Aptos" w:hAnsi="Aptos" w:eastAsia="" w:cs="" w:asciiTheme="minorAscii" w:hAnsiTheme="minorAscii" w:eastAsiaTheme="minorEastAsia" w:cstheme="minorBidi"/>
          <w:b w:val="1"/>
          <w:bCs w:val="1"/>
          <w:noProof/>
          <w:color w:val="auto"/>
          <w:sz w:val="22"/>
          <w:szCs w:val="22"/>
          <w:lang w:val="en-GB"/>
        </w:rPr>
      </w:sdtEndPr>
      <w:sdtContent>
        <w:p w:rsidRPr="00B70E67" w:rsidR="00B70E67" w:rsidP="00B70E67" w:rsidRDefault="00B70E67" w14:paraId="6011661A" w14:textId="7E63AC82">
          <w:pPr>
            <w:pStyle w:val="TOCHeading"/>
            <w:spacing w:after="240" w:line="480" w:lineRule="auto"/>
            <w:jc w:val="both"/>
            <w:rPr>
              <w:rFonts w:ascii="Arial" w:hAnsi="Arial" w:cs="Arial"/>
              <w:b/>
              <w:bCs/>
              <w:sz w:val="28"/>
              <w:szCs w:val="28"/>
            </w:rPr>
          </w:pPr>
          <w:r w:rsidRPr="00B70E67">
            <w:rPr>
              <w:rFonts w:ascii="Arial" w:hAnsi="Arial" w:cs="Arial"/>
              <w:b/>
              <w:bCs/>
              <w:sz w:val="28"/>
              <w:szCs w:val="28"/>
            </w:rPr>
            <w:t>Table of Contents</w:t>
          </w:r>
        </w:p>
        <w:p w:rsidRPr="00B70E67" w:rsidR="00B70E67" w:rsidP="00B70E67" w:rsidRDefault="00B70E67" w14:paraId="3A10E1D4" w14:textId="262A408E">
          <w:pPr>
            <w:pStyle w:val="TOC1"/>
            <w:tabs>
              <w:tab w:val="right" w:leader="dot" w:pos="9062"/>
            </w:tabs>
            <w:spacing w:line="480" w:lineRule="auto"/>
            <w:jc w:val="both"/>
            <w:rPr>
              <w:rFonts w:ascii="Arial" w:hAnsi="Arial" w:cs="Arial"/>
              <w:noProof/>
              <w:sz w:val="24"/>
              <w:szCs w:val="24"/>
            </w:rPr>
          </w:pPr>
          <w:r w:rsidRPr="00B70E67">
            <w:rPr>
              <w:rFonts w:ascii="Arial" w:hAnsi="Arial" w:cs="Arial"/>
              <w:sz w:val="24"/>
              <w:szCs w:val="24"/>
            </w:rPr>
            <w:fldChar w:fldCharType="begin"/>
          </w:r>
          <w:r w:rsidRPr="00B70E67">
            <w:rPr>
              <w:rFonts w:ascii="Arial" w:hAnsi="Arial" w:cs="Arial"/>
              <w:sz w:val="24"/>
              <w:szCs w:val="24"/>
            </w:rPr>
            <w:instrText xml:space="preserve"> TOC \o "1-3" \h \z \u </w:instrText>
          </w:r>
          <w:r w:rsidRPr="00B70E67">
            <w:rPr>
              <w:rFonts w:ascii="Arial" w:hAnsi="Arial" w:cs="Arial"/>
              <w:sz w:val="24"/>
              <w:szCs w:val="24"/>
            </w:rPr>
            <w:fldChar w:fldCharType="separate"/>
          </w:r>
          <w:hyperlink w:history="1" w:anchor="_Toc173242789">
            <w:r w:rsidRPr="00B70E67">
              <w:rPr>
                <w:rStyle w:val="Hyperlink"/>
                <w:rFonts w:ascii="Arial" w:hAnsi="Arial" w:cs="Arial"/>
                <w:noProof/>
                <w:sz w:val="24"/>
                <w:szCs w:val="24"/>
                <w:lang w:val="en-US"/>
              </w:rPr>
              <w:t>Introduction</w:t>
            </w:r>
            <w:r w:rsidRPr="00B70E67">
              <w:rPr>
                <w:rFonts w:ascii="Arial" w:hAnsi="Arial" w:cs="Arial"/>
                <w:noProof/>
                <w:webHidden/>
                <w:sz w:val="24"/>
                <w:szCs w:val="24"/>
              </w:rPr>
              <w:tab/>
            </w:r>
            <w:r w:rsidRPr="00B70E67">
              <w:rPr>
                <w:rFonts w:ascii="Arial" w:hAnsi="Arial" w:cs="Arial"/>
                <w:noProof/>
                <w:webHidden/>
                <w:sz w:val="24"/>
                <w:szCs w:val="24"/>
              </w:rPr>
              <w:fldChar w:fldCharType="begin"/>
            </w:r>
            <w:r w:rsidRPr="00B70E67">
              <w:rPr>
                <w:rFonts w:ascii="Arial" w:hAnsi="Arial" w:cs="Arial"/>
                <w:noProof/>
                <w:webHidden/>
                <w:sz w:val="24"/>
                <w:szCs w:val="24"/>
              </w:rPr>
              <w:instrText xml:space="preserve"> PAGEREF _Toc173242789 \h </w:instrText>
            </w:r>
            <w:r w:rsidRPr="00B70E67">
              <w:rPr>
                <w:rFonts w:ascii="Arial" w:hAnsi="Arial" w:cs="Arial"/>
                <w:noProof/>
                <w:webHidden/>
                <w:sz w:val="24"/>
                <w:szCs w:val="24"/>
              </w:rPr>
            </w:r>
            <w:r w:rsidRPr="00B70E67">
              <w:rPr>
                <w:rFonts w:ascii="Arial" w:hAnsi="Arial" w:cs="Arial"/>
                <w:noProof/>
                <w:webHidden/>
                <w:sz w:val="24"/>
                <w:szCs w:val="24"/>
              </w:rPr>
              <w:fldChar w:fldCharType="separate"/>
            </w:r>
            <w:r w:rsidR="003707C4">
              <w:rPr>
                <w:rFonts w:ascii="Arial" w:hAnsi="Arial" w:cs="Arial"/>
                <w:noProof/>
                <w:webHidden/>
                <w:sz w:val="24"/>
                <w:szCs w:val="24"/>
              </w:rPr>
              <w:t>3</w:t>
            </w:r>
            <w:r w:rsidRPr="00B70E67">
              <w:rPr>
                <w:rFonts w:ascii="Arial" w:hAnsi="Arial" w:cs="Arial"/>
                <w:noProof/>
                <w:webHidden/>
                <w:sz w:val="24"/>
                <w:szCs w:val="24"/>
              </w:rPr>
              <w:fldChar w:fldCharType="end"/>
            </w:r>
          </w:hyperlink>
        </w:p>
        <w:p w:rsidRPr="00B70E67" w:rsidR="00B70E67" w:rsidP="00B70E67" w:rsidRDefault="00686DA5" w14:paraId="34B4468A" w14:textId="6DBEBC52">
          <w:pPr>
            <w:pStyle w:val="TOC1"/>
            <w:tabs>
              <w:tab w:val="right" w:leader="dot" w:pos="9062"/>
            </w:tabs>
            <w:spacing w:line="480" w:lineRule="auto"/>
            <w:jc w:val="both"/>
            <w:rPr>
              <w:rFonts w:ascii="Arial" w:hAnsi="Arial" w:cs="Arial"/>
              <w:noProof/>
              <w:sz w:val="24"/>
              <w:szCs w:val="24"/>
            </w:rPr>
          </w:pPr>
          <w:hyperlink w:history="1" w:anchor="_Toc173242790">
            <w:r w:rsidRPr="00B70E67" w:rsidR="00B70E67">
              <w:rPr>
                <w:rStyle w:val="Hyperlink"/>
                <w:rFonts w:ascii="Arial" w:hAnsi="Arial" w:cs="Arial"/>
                <w:noProof/>
                <w:sz w:val="24"/>
                <w:szCs w:val="24"/>
                <w:lang w:val="en-US"/>
              </w:rPr>
              <w:t>Business and corporate strategy</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_Toc173242790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3</w:t>
            </w:r>
            <w:r w:rsidRPr="00B70E67" w:rsidR="00B70E67">
              <w:rPr>
                <w:rFonts w:ascii="Arial" w:hAnsi="Arial" w:cs="Arial"/>
                <w:noProof/>
                <w:webHidden/>
                <w:sz w:val="24"/>
                <w:szCs w:val="24"/>
              </w:rPr>
              <w:fldChar w:fldCharType="end"/>
            </w:r>
          </w:hyperlink>
        </w:p>
        <w:p w:rsidRPr="00B70E67" w:rsidR="00B70E67" w:rsidP="00B70E67" w:rsidRDefault="00686DA5" w14:paraId="0302E711" w14:textId="73980516">
          <w:pPr>
            <w:pStyle w:val="TOC1"/>
            <w:tabs>
              <w:tab w:val="right" w:leader="dot" w:pos="9062"/>
            </w:tabs>
            <w:spacing w:line="480" w:lineRule="auto"/>
            <w:jc w:val="both"/>
            <w:rPr>
              <w:rFonts w:ascii="Arial" w:hAnsi="Arial" w:cs="Arial"/>
              <w:noProof/>
              <w:sz w:val="24"/>
              <w:szCs w:val="24"/>
            </w:rPr>
          </w:pPr>
          <w:hyperlink w:history="1" w:anchor="_Toc173242791">
            <w:r w:rsidRPr="00B70E67" w:rsidR="00B70E67">
              <w:rPr>
                <w:rStyle w:val="Hyperlink"/>
                <w:rFonts w:ascii="Arial" w:hAnsi="Arial" w:cs="Arial"/>
                <w:noProof/>
                <w:sz w:val="24"/>
                <w:szCs w:val="24"/>
                <w:lang w:val="en-US"/>
              </w:rPr>
              <w:t>Resources and capabilities</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_Toc173242791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5</w:t>
            </w:r>
            <w:r w:rsidRPr="00B70E67" w:rsidR="00B70E67">
              <w:rPr>
                <w:rFonts w:ascii="Arial" w:hAnsi="Arial" w:cs="Arial"/>
                <w:noProof/>
                <w:webHidden/>
                <w:sz w:val="24"/>
                <w:szCs w:val="24"/>
              </w:rPr>
              <w:fldChar w:fldCharType="end"/>
            </w:r>
          </w:hyperlink>
        </w:p>
        <w:p w:rsidRPr="00B70E67" w:rsidR="00B70E67" w:rsidP="00B70E67" w:rsidRDefault="00686DA5" w14:paraId="21671CDE" w14:textId="13B1005C">
          <w:pPr>
            <w:pStyle w:val="TOC1"/>
            <w:tabs>
              <w:tab w:val="right" w:leader="dot" w:pos="9062"/>
            </w:tabs>
            <w:spacing w:line="480" w:lineRule="auto"/>
            <w:jc w:val="both"/>
            <w:rPr>
              <w:rFonts w:ascii="Arial" w:hAnsi="Arial" w:cs="Arial"/>
              <w:noProof/>
              <w:sz w:val="24"/>
              <w:szCs w:val="24"/>
            </w:rPr>
          </w:pPr>
          <w:hyperlink w:history="1" w:anchor="_Toc173242792">
            <w:r w:rsidRPr="00B70E67" w:rsidR="00B70E67">
              <w:rPr>
                <w:rStyle w:val="Hyperlink"/>
                <w:rFonts w:ascii="Arial" w:hAnsi="Arial" w:cs="Arial"/>
                <w:noProof/>
                <w:sz w:val="24"/>
                <w:szCs w:val="24"/>
                <w:lang w:val="en-US"/>
              </w:rPr>
              <w:t>Market performance and competitive advantage</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_Toc173242792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8</w:t>
            </w:r>
            <w:r w:rsidRPr="00B70E67" w:rsidR="00B70E67">
              <w:rPr>
                <w:rFonts w:ascii="Arial" w:hAnsi="Arial" w:cs="Arial"/>
                <w:noProof/>
                <w:webHidden/>
                <w:sz w:val="24"/>
                <w:szCs w:val="24"/>
              </w:rPr>
              <w:fldChar w:fldCharType="end"/>
            </w:r>
          </w:hyperlink>
        </w:p>
        <w:p w:rsidRPr="00B70E67" w:rsidR="00B70E67" w:rsidP="00B70E67" w:rsidRDefault="00686DA5" w14:paraId="0BCB3224" w14:textId="07E9D5CE">
          <w:pPr>
            <w:pStyle w:val="TOC1"/>
            <w:tabs>
              <w:tab w:val="right" w:leader="dot" w:pos="9062"/>
            </w:tabs>
            <w:spacing w:line="480" w:lineRule="auto"/>
            <w:jc w:val="both"/>
            <w:rPr>
              <w:rFonts w:ascii="Arial" w:hAnsi="Arial" w:cs="Arial"/>
              <w:noProof/>
              <w:sz w:val="24"/>
              <w:szCs w:val="24"/>
            </w:rPr>
          </w:pPr>
          <w:hyperlink w:history="1" w:anchor="_Toc173242793">
            <w:r w:rsidRPr="00B70E67" w:rsidR="00B70E67">
              <w:rPr>
                <w:rStyle w:val="Hyperlink"/>
                <w:rFonts w:ascii="Arial" w:hAnsi="Arial" w:cs="Arial"/>
                <w:noProof/>
                <w:sz w:val="24"/>
                <w:szCs w:val="24"/>
                <w:lang w:val="en-US"/>
              </w:rPr>
              <w:t>Competitiveness and sustainability</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_Toc173242793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9</w:t>
            </w:r>
            <w:r w:rsidRPr="00B70E67" w:rsidR="00B70E67">
              <w:rPr>
                <w:rFonts w:ascii="Arial" w:hAnsi="Arial" w:cs="Arial"/>
                <w:noProof/>
                <w:webHidden/>
                <w:sz w:val="24"/>
                <w:szCs w:val="24"/>
              </w:rPr>
              <w:fldChar w:fldCharType="end"/>
            </w:r>
          </w:hyperlink>
        </w:p>
        <w:p w:rsidRPr="00B70E67" w:rsidR="00B70E67" w:rsidP="00B70E67" w:rsidRDefault="00686DA5" w14:paraId="0D4F501F" w14:textId="34C87D5E">
          <w:pPr>
            <w:pStyle w:val="TOC1"/>
            <w:tabs>
              <w:tab w:val="right" w:leader="dot" w:pos="9062"/>
            </w:tabs>
            <w:spacing w:line="480" w:lineRule="auto"/>
            <w:jc w:val="both"/>
            <w:rPr>
              <w:rFonts w:ascii="Arial" w:hAnsi="Arial" w:cs="Arial"/>
              <w:noProof/>
              <w:sz w:val="24"/>
              <w:szCs w:val="24"/>
            </w:rPr>
          </w:pPr>
          <w:hyperlink w:history="1" w:anchor="_Toc173242794">
            <w:r w:rsidRPr="00B70E67" w:rsidR="00B70E67">
              <w:rPr>
                <w:rStyle w:val="Hyperlink"/>
                <w:rFonts w:ascii="Arial" w:hAnsi="Arial" w:cs="Arial"/>
                <w:noProof/>
                <w:sz w:val="24"/>
                <w:szCs w:val="24"/>
                <w:lang w:val="en-US"/>
              </w:rPr>
              <w:t>Future strategic directions</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_Toc173242794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10</w:t>
            </w:r>
            <w:r w:rsidRPr="00B70E67" w:rsidR="00B70E67">
              <w:rPr>
                <w:rFonts w:ascii="Arial" w:hAnsi="Arial" w:cs="Arial"/>
                <w:noProof/>
                <w:webHidden/>
                <w:sz w:val="24"/>
                <w:szCs w:val="24"/>
              </w:rPr>
              <w:fldChar w:fldCharType="end"/>
            </w:r>
          </w:hyperlink>
        </w:p>
        <w:p w:rsidRPr="00B70E67" w:rsidR="00B70E67" w:rsidP="00B70E67" w:rsidRDefault="00686DA5" w14:paraId="36C15BDA" w14:textId="28490034">
          <w:pPr>
            <w:pStyle w:val="TOC1"/>
            <w:tabs>
              <w:tab w:val="right" w:leader="dot" w:pos="9062"/>
            </w:tabs>
            <w:spacing w:line="480" w:lineRule="auto"/>
            <w:jc w:val="both"/>
            <w:rPr>
              <w:rFonts w:ascii="Arial" w:hAnsi="Arial" w:cs="Arial"/>
              <w:noProof/>
              <w:sz w:val="24"/>
              <w:szCs w:val="24"/>
            </w:rPr>
          </w:pPr>
          <w:hyperlink w:history="1" w:anchor="_Toc173242795">
            <w:r w:rsidRPr="00B70E67" w:rsidR="00B70E67">
              <w:rPr>
                <w:rStyle w:val="Hyperlink"/>
                <w:rFonts w:ascii="Arial" w:hAnsi="Arial" w:cs="Arial"/>
                <w:noProof/>
                <w:sz w:val="24"/>
                <w:szCs w:val="24"/>
                <w:lang w:val="en-US"/>
              </w:rPr>
              <w:t>Recommendations</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_Toc173242795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12</w:t>
            </w:r>
            <w:r w:rsidRPr="00B70E67" w:rsidR="00B70E67">
              <w:rPr>
                <w:rFonts w:ascii="Arial" w:hAnsi="Arial" w:cs="Arial"/>
                <w:noProof/>
                <w:webHidden/>
                <w:sz w:val="24"/>
                <w:szCs w:val="24"/>
              </w:rPr>
              <w:fldChar w:fldCharType="end"/>
            </w:r>
          </w:hyperlink>
        </w:p>
        <w:p w:rsidRPr="00B70E67" w:rsidR="00B70E67" w:rsidP="00B70E67" w:rsidRDefault="00686DA5" w14:paraId="32ED8294" w14:textId="02D98A97">
          <w:pPr>
            <w:pStyle w:val="TOC1"/>
            <w:tabs>
              <w:tab w:val="right" w:leader="dot" w:pos="9062"/>
            </w:tabs>
            <w:spacing w:line="480" w:lineRule="auto"/>
            <w:jc w:val="both"/>
            <w:rPr>
              <w:rFonts w:ascii="Arial" w:hAnsi="Arial" w:cs="Arial"/>
              <w:noProof/>
              <w:sz w:val="24"/>
              <w:szCs w:val="24"/>
            </w:rPr>
          </w:pPr>
          <w:hyperlink w:history="1" w:anchor="_Toc173242796">
            <w:r w:rsidRPr="00B70E67" w:rsidR="00B70E67">
              <w:rPr>
                <w:rStyle w:val="Hyperlink"/>
                <w:rFonts w:ascii="Arial" w:hAnsi="Arial" w:cs="Arial"/>
                <w:noProof/>
                <w:sz w:val="24"/>
                <w:szCs w:val="24"/>
                <w:lang w:val="en-US"/>
              </w:rPr>
              <w:t>Conclusion</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_Toc173242796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12</w:t>
            </w:r>
            <w:r w:rsidRPr="00B70E67" w:rsidR="00B70E67">
              <w:rPr>
                <w:rFonts w:ascii="Arial" w:hAnsi="Arial" w:cs="Arial"/>
                <w:noProof/>
                <w:webHidden/>
                <w:sz w:val="24"/>
                <w:szCs w:val="24"/>
              </w:rPr>
              <w:fldChar w:fldCharType="end"/>
            </w:r>
          </w:hyperlink>
        </w:p>
        <w:p w:rsidRPr="00B70E67" w:rsidR="00B70E67" w:rsidP="00B70E67" w:rsidRDefault="00686DA5" w14:paraId="5CB72D13" w14:textId="04D3F883">
          <w:pPr>
            <w:pStyle w:val="TOC1"/>
            <w:tabs>
              <w:tab w:val="right" w:leader="dot" w:pos="9062"/>
            </w:tabs>
            <w:spacing w:line="480" w:lineRule="auto"/>
            <w:jc w:val="both"/>
            <w:rPr>
              <w:rFonts w:ascii="Arial" w:hAnsi="Arial" w:cs="Arial"/>
              <w:noProof/>
              <w:sz w:val="24"/>
              <w:szCs w:val="24"/>
            </w:rPr>
          </w:pPr>
          <w:hyperlink w:history="1" w:anchor="_Toc173242797">
            <w:r w:rsidRPr="00B70E67" w:rsidR="00B70E67">
              <w:rPr>
                <w:rStyle w:val="Hyperlink"/>
                <w:rFonts w:ascii="Arial" w:hAnsi="Arial" w:cs="Arial"/>
                <w:noProof/>
                <w:sz w:val="24"/>
                <w:szCs w:val="24"/>
                <w:lang w:val="en-US"/>
              </w:rPr>
              <w:t>References</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_Toc173242797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14</w:t>
            </w:r>
            <w:r w:rsidRPr="00B70E67" w:rsidR="00B70E67">
              <w:rPr>
                <w:rFonts w:ascii="Arial" w:hAnsi="Arial" w:cs="Arial"/>
                <w:noProof/>
                <w:webHidden/>
                <w:sz w:val="24"/>
                <w:szCs w:val="24"/>
              </w:rPr>
              <w:fldChar w:fldCharType="end"/>
            </w:r>
          </w:hyperlink>
        </w:p>
        <w:p w:rsidRPr="00B70E67" w:rsidR="00B70E67" w:rsidP="00B70E67" w:rsidRDefault="00686DA5" w14:paraId="7A490C6A" w14:textId="1295FAFD">
          <w:pPr>
            <w:pStyle w:val="TOC1"/>
            <w:tabs>
              <w:tab w:val="right" w:leader="dot" w:pos="9062"/>
            </w:tabs>
            <w:spacing w:line="480" w:lineRule="auto"/>
            <w:jc w:val="both"/>
            <w:rPr>
              <w:rFonts w:ascii="Arial" w:hAnsi="Arial" w:cs="Arial"/>
              <w:noProof/>
              <w:sz w:val="24"/>
              <w:szCs w:val="24"/>
            </w:rPr>
          </w:pPr>
          <w:hyperlink w:history="1" w:anchor="_Toc173242798">
            <w:r w:rsidRPr="00B70E67" w:rsidR="00B70E67">
              <w:rPr>
                <w:rStyle w:val="Hyperlink"/>
                <w:rFonts w:ascii="Arial" w:hAnsi="Arial" w:cs="Arial"/>
                <w:noProof/>
                <w:sz w:val="24"/>
                <w:szCs w:val="24"/>
                <w:lang w:val="en-US"/>
              </w:rPr>
              <w:t>Appendix</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_Toc173242798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17</w:t>
            </w:r>
            <w:r w:rsidRPr="00B70E67" w:rsidR="00B70E67">
              <w:rPr>
                <w:rFonts w:ascii="Arial" w:hAnsi="Arial" w:cs="Arial"/>
                <w:noProof/>
                <w:webHidden/>
                <w:sz w:val="24"/>
                <w:szCs w:val="24"/>
              </w:rPr>
              <w:fldChar w:fldCharType="end"/>
            </w:r>
          </w:hyperlink>
        </w:p>
        <w:p w:rsidRPr="00B70E67" w:rsidR="00B70E67" w:rsidP="00B70E67" w:rsidRDefault="00686DA5" w14:paraId="5F6E2888" w14:textId="59929E71">
          <w:pPr>
            <w:pStyle w:val="TOC2"/>
            <w:tabs>
              <w:tab w:val="right" w:leader="dot" w:pos="9062"/>
            </w:tabs>
            <w:spacing w:line="480" w:lineRule="auto"/>
            <w:jc w:val="both"/>
            <w:rPr>
              <w:rFonts w:ascii="Arial" w:hAnsi="Arial" w:cs="Arial"/>
              <w:noProof/>
              <w:sz w:val="24"/>
              <w:szCs w:val="24"/>
            </w:rPr>
          </w:pPr>
          <w:hyperlink w:history="1" w:anchor="_Toc173242799">
            <w:r w:rsidRPr="00B70E67" w:rsidR="00B70E67">
              <w:rPr>
                <w:rStyle w:val="Hyperlink"/>
                <w:rFonts w:ascii="Arial" w:hAnsi="Arial" w:cs="Arial"/>
                <w:noProof/>
                <w:sz w:val="24"/>
                <w:szCs w:val="24"/>
                <w:lang w:val="en-US"/>
              </w:rPr>
              <w:t>External analysis</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_Toc173242799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17</w:t>
            </w:r>
            <w:r w:rsidRPr="00B70E67" w:rsidR="00B70E67">
              <w:rPr>
                <w:rFonts w:ascii="Arial" w:hAnsi="Arial" w:cs="Arial"/>
                <w:noProof/>
                <w:webHidden/>
                <w:sz w:val="24"/>
                <w:szCs w:val="24"/>
              </w:rPr>
              <w:fldChar w:fldCharType="end"/>
            </w:r>
          </w:hyperlink>
        </w:p>
        <w:p w:rsidRPr="00B70E67" w:rsidR="00B70E67" w:rsidP="00B70E67" w:rsidRDefault="00686DA5" w14:paraId="2015C426" w14:textId="58BC0CBC">
          <w:pPr>
            <w:pStyle w:val="TOC2"/>
            <w:tabs>
              <w:tab w:val="right" w:leader="dot" w:pos="9062"/>
            </w:tabs>
            <w:spacing w:line="480" w:lineRule="auto"/>
            <w:jc w:val="both"/>
            <w:rPr>
              <w:rFonts w:ascii="Arial" w:hAnsi="Arial" w:cs="Arial"/>
              <w:noProof/>
              <w:sz w:val="24"/>
              <w:szCs w:val="24"/>
            </w:rPr>
          </w:pPr>
          <w:hyperlink w:history="1" w:anchor="_Toc173242800">
            <w:r w:rsidRPr="00B70E67" w:rsidR="00B70E67">
              <w:rPr>
                <w:rStyle w:val="Hyperlink"/>
                <w:rFonts w:ascii="Arial" w:hAnsi="Arial" w:cs="Arial"/>
                <w:noProof/>
                <w:sz w:val="24"/>
                <w:szCs w:val="24"/>
                <w:lang w:val="en-US"/>
              </w:rPr>
              <w:t>Industry analysis</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_Toc173242800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18</w:t>
            </w:r>
            <w:r w:rsidRPr="00B70E67" w:rsidR="00B70E67">
              <w:rPr>
                <w:rFonts w:ascii="Arial" w:hAnsi="Arial" w:cs="Arial"/>
                <w:noProof/>
                <w:webHidden/>
                <w:sz w:val="24"/>
                <w:szCs w:val="24"/>
              </w:rPr>
              <w:fldChar w:fldCharType="end"/>
            </w:r>
          </w:hyperlink>
        </w:p>
        <w:p w:rsidRPr="00B70E67" w:rsidR="00B70E67" w:rsidP="00B70E67" w:rsidRDefault="00686DA5" w14:paraId="7E129801" w14:textId="07F0C144">
          <w:pPr>
            <w:pStyle w:val="TOC2"/>
            <w:tabs>
              <w:tab w:val="right" w:leader="dot" w:pos="9062"/>
            </w:tabs>
            <w:spacing w:line="480" w:lineRule="auto"/>
            <w:jc w:val="both"/>
            <w:rPr>
              <w:rFonts w:ascii="Arial" w:hAnsi="Arial" w:cs="Arial"/>
              <w:noProof/>
              <w:sz w:val="24"/>
              <w:szCs w:val="24"/>
            </w:rPr>
          </w:pPr>
          <w:hyperlink w:history="1" w:anchor="_Toc173242801">
            <w:r w:rsidRPr="00B70E67" w:rsidR="00B70E67">
              <w:rPr>
                <w:rStyle w:val="Hyperlink"/>
                <w:rFonts w:ascii="Arial" w:hAnsi="Arial" w:cs="Arial"/>
                <w:noProof/>
                <w:sz w:val="24"/>
                <w:szCs w:val="24"/>
                <w:lang w:val="en-US"/>
              </w:rPr>
              <w:t>SWOT analysis</w:t>
            </w:r>
            <w:r w:rsidRPr="00B70E67" w:rsidR="00B70E67">
              <w:rPr>
                <w:rFonts w:ascii="Arial" w:hAnsi="Arial" w:cs="Arial"/>
                <w:noProof/>
                <w:webHidden/>
                <w:sz w:val="24"/>
                <w:szCs w:val="24"/>
              </w:rPr>
              <w:tab/>
            </w:r>
            <w:r w:rsidRPr="00B70E67" w:rsidR="00B70E67">
              <w:rPr>
                <w:rFonts w:ascii="Arial" w:hAnsi="Arial" w:cs="Arial"/>
                <w:noProof/>
                <w:webHidden/>
                <w:sz w:val="24"/>
                <w:szCs w:val="24"/>
              </w:rPr>
              <w:fldChar w:fldCharType="begin"/>
            </w:r>
            <w:r w:rsidRPr="00B70E67" w:rsidR="00B70E67">
              <w:rPr>
                <w:rFonts w:ascii="Arial" w:hAnsi="Arial" w:cs="Arial"/>
                <w:noProof/>
                <w:webHidden/>
                <w:sz w:val="24"/>
                <w:szCs w:val="24"/>
              </w:rPr>
              <w:instrText xml:space="preserve"> PAGEREF _Toc173242801 \h </w:instrText>
            </w:r>
            <w:r w:rsidRPr="00B70E67" w:rsidR="00B70E67">
              <w:rPr>
                <w:rFonts w:ascii="Arial" w:hAnsi="Arial" w:cs="Arial"/>
                <w:noProof/>
                <w:webHidden/>
                <w:sz w:val="24"/>
                <w:szCs w:val="24"/>
              </w:rPr>
            </w:r>
            <w:r w:rsidRPr="00B70E67" w:rsidR="00B70E67">
              <w:rPr>
                <w:rFonts w:ascii="Arial" w:hAnsi="Arial" w:cs="Arial"/>
                <w:noProof/>
                <w:webHidden/>
                <w:sz w:val="24"/>
                <w:szCs w:val="24"/>
              </w:rPr>
              <w:fldChar w:fldCharType="separate"/>
            </w:r>
            <w:r w:rsidR="003707C4">
              <w:rPr>
                <w:rFonts w:ascii="Arial" w:hAnsi="Arial" w:cs="Arial"/>
                <w:noProof/>
                <w:webHidden/>
                <w:sz w:val="24"/>
                <w:szCs w:val="24"/>
              </w:rPr>
              <w:t>20</w:t>
            </w:r>
            <w:r w:rsidRPr="00B70E67" w:rsidR="00B70E67">
              <w:rPr>
                <w:rFonts w:ascii="Arial" w:hAnsi="Arial" w:cs="Arial"/>
                <w:noProof/>
                <w:webHidden/>
                <w:sz w:val="24"/>
                <w:szCs w:val="24"/>
              </w:rPr>
              <w:fldChar w:fldCharType="end"/>
            </w:r>
          </w:hyperlink>
        </w:p>
        <w:p w:rsidR="00B70E67" w:rsidP="00B70E67" w:rsidRDefault="00B70E67" w14:paraId="1686D215" w14:textId="3EF955F7">
          <w:pPr>
            <w:spacing w:line="480" w:lineRule="auto"/>
            <w:jc w:val="both"/>
          </w:pPr>
          <w:r w:rsidRPr="00B70E67">
            <w:rPr>
              <w:rFonts w:ascii="Arial" w:hAnsi="Arial" w:cs="Arial"/>
              <w:b/>
              <w:bCs/>
              <w:noProof/>
              <w:sz w:val="24"/>
              <w:szCs w:val="24"/>
            </w:rPr>
            <w:fldChar w:fldCharType="end"/>
          </w:r>
        </w:p>
      </w:sdtContent>
    </w:sdt>
    <w:p w:rsidRPr="00B70E67" w:rsidR="00B70E67" w:rsidP="00B70E67" w:rsidRDefault="00B70E67" w14:paraId="78D7D3D7" w14:textId="77777777">
      <w:pPr>
        <w:rPr>
          <w:rFonts w:ascii="Arial" w:hAnsi="Arial" w:cs="Arial"/>
          <w:sz w:val="24"/>
          <w:szCs w:val="24"/>
          <w:lang w:val="en-US"/>
        </w:rPr>
      </w:pPr>
    </w:p>
    <w:p w:rsidRPr="00B70E67" w:rsidR="00B70E67" w:rsidP="00B70E67" w:rsidRDefault="00B70E67" w14:paraId="5376C973" w14:textId="77777777">
      <w:pPr>
        <w:rPr>
          <w:rFonts w:ascii="Arial" w:hAnsi="Arial" w:cs="Arial"/>
          <w:sz w:val="24"/>
          <w:szCs w:val="24"/>
          <w:lang w:val="en-US"/>
        </w:rPr>
      </w:pPr>
    </w:p>
    <w:p w:rsidRPr="00B70E67" w:rsidR="00B70E67" w:rsidP="00B70E67" w:rsidRDefault="00B70E67" w14:paraId="1E600AFF" w14:textId="77777777">
      <w:pPr>
        <w:rPr>
          <w:rFonts w:ascii="Arial" w:hAnsi="Arial" w:cs="Arial"/>
          <w:sz w:val="24"/>
          <w:szCs w:val="24"/>
          <w:lang w:val="en-US"/>
        </w:rPr>
      </w:pPr>
    </w:p>
    <w:p w:rsidRPr="00B70E67" w:rsidR="00B70E67" w:rsidP="00B70E67" w:rsidRDefault="00B70E67" w14:paraId="41BCEA37" w14:textId="77777777">
      <w:pPr>
        <w:rPr>
          <w:rFonts w:ascii="Arial" w:hAnsi="Arial" w:cs="Arial"/>
          <w:sz w:val="24"/>
          <w:szCs w:val="24"/>
          <w:lang w:val="en-US"/>
        </w:rPr>
      </w:pPr>
    </w:p>
    <w:p w:rsidRPr="00B70E67" w:rsidR="00B70E67" w:rsidP="00B70E67" w:rsidRDefault="00B70E67" w14:paraId="4129E9E2" w14:textId="77777777">
      <w:pPr>
        <w:rPr>
          <w:rFonts w:ascii="Arial" w:hAnsi="Arial" w:cs="Arial"/>
          <w:sz w:val="24"/>
          <w:szCs w:val="24"/>
          <w:lang w:val="en-US"/>
        </w:rPr>
      </w:pPr>
    </w:p>
    <w:p w:rsidRPr="00B70E67" w:rsidR="00B70E67" w:rsidP="00B70E67" w:rsidRDefault="00B70E67" w14:paraId="5940DDC0" w14:textId="77777777">
      <w:pPr>
        <w:rPr>
          <w:rFonts w:ascii="Arial" w:hAnsi="Arial" w:cs="Arial"/>
          <w:sz w:val="24"/>
          <w:szCs w:val="24"/>
          <w:lang w:val="en-US"/>
        </w:rPr>
      </w:pPr>
    </w:p>
    <w:p w:rsidRPr="00B70E67" w:rsidR="00B70E67" w:rsidP="00B70E67" w:rsidRDefault="00B70E67" w14:paraId="04CF8E0B" w14:textId="77777777">
      <w:pPr>
        <w:rPr>
          <w:rFonts w:ascii="Arial" w:hAnsi="Arial" w:cs="Arial"/>
          <w:sz w:val="24"/>
          <w:szCs w:val="24"/>
          <w:lang w:val="en-US"/>
        </w:rPr>
      </w:pPr>
    </w:p>
    <w:p w:rsidR="00B70E67" w:rsidP="00B70E67" w:rsidRDefault="00B70E67" w14:paraId="058B844E" w14:textId="77777777">
      <w:pPr>
        <w:rPr>
          <w:lang w:val="en-US"/>
        </w:rPr>
      </w:pPr>
    </w:p>
    <w:p w:rsidRPr="0021438D" w:rsidR="00E9170F" w:rsidP="000B5A08" w:rsidRDefault="00AD0E31" w14:paraId="28758ED6" w14:textId="2988F0D2">
      <w:pPr>
        <w:pStyle w:val="Heading1"/>
        <w:spacing w:before="0" w:after="240"/>
        <w:rPr>
          <w:rFonts w:ascii="Arial" w:hAnsi="Arial" w:cs="Arial"/>
          <w:lang w:val="en-US"/>
        </w:rPr>
      </w:pPr>
      <w:bookmarkStart w:name="_Toc173242789" w:id="0"/>
      <w:r w:rsidRPr="0021438D">
        <w:rPr>
          <w:rFonts w:ascii="Arial" w:hAnsi="Arial" w:cs="Arial"/>
          <w:lang w:val="en-US"/>
        </w:rPr>
        <w:t>Introduction</w:t>
      </w:r>
      <w:bookmarkEnd w:id="0"/>
      <w:r w:rsidRPr="0021438D">
        <w:rPr>
          <w:rFonts w:ascii="Arial" w:hAnsi="Arial" w:cs="Arial"/>
          <w:lang w:val="en-US"/>
        </w:rPr>
        <w:t xml:space="preserve"> </w:t>
      </w:r>
    </w:p>
    <w:p w:rsidRPr="0021438D" w:rsidR="00AD0E31" w:rsidP="00DB24B3" w:rsidRDefault="00772EB3" w14:paraId="7145B111" w14:textId="274F5DD1">
      <w:pPr>
        <w:spacing w:line="360" w:lineRule="auto"/>
        <w:jc w:val="both"/>
        <w:rPr>
          <w:rFonts w:ascii="Arial" w:hAnsi="Arial" w:cs="Arial"/>
          <w:color w:val="000000" w:themeColor="text1"/>
          <w:sz w:val="24"/>
          <w:szCs w:val="24"/>
          <w:lang w:val="en-US"/>
        </w:rPr>
      </w:pPr>
      <w:r w:rsidRPr="4FAFFDA2" w:rsidR="00772EB3">
        <w:rPr>
          <w:rFonts w:ascii="Arial" w:hAnsi="Arial" w:cs="Arial"/>
          <w:color w:val="000000" w:themeColor="text1" w:themeTint="FF" w:themeShade="FF"/>
          <w:sz w:val="24"/>
          <w:szCs w:val="24"/>
          <w:lang w:val="en-US"/>
        </w:rPr>
        <w:t xml:space="preserve">This report focuses on the topics of strategy and sustainability by considering the specific case of Tesco – the largest UK retailer (Bedford, 2024). Established in 1919, Tesco has gradually become an influential market leader in the UK, represented in several other countries and a public company, listed on the London Stock Exchange (Parker, 2024).  As of July 2024, Tesco has market </w:t>
      </w:r>
      <w:r w:rsidRPr="4FAFFDA2" w:rsidR="04DD8FF6">
        <w:rPr>
          <w:rFonts w:ascii="Arial" w:hAnsi="Arial" w:cs="Arial"/>
          <w:color w:val="000000" w:themeColor="text1" w:themeTint="FF" w:themeShade="FF"/>
          <w:sz w:val="24"/>
          <w:szCs w:val="24"/>
          <w:lang w:val="en-US"/>
        </w:rPr>
        <w:t>capitalization</w:t>
      </w:r>
      <w:r w:rsidRPr="4FAFFDA2" w:rsidR="00772EB3">
        <w:rPr>
          <w:rFonts w:ascii="Arial" w:hAnsi="Arial" w:cs="Arial"/>
          <w:color w:val="000000" w:themeColor="text1" w:themeTint="FF" w:themeShade="FF"/>
          <w:sz w:val="24"/>
          <w:szCs w:val="24"/>
          <w:lang w:val="en-US"/>
        </w:rPr>
        <w:t xml:space="preserve"> reaching £22.9 billion (Reuters, 2024). The large size is also evident by the fact that Tesco employs 330,000 professionals (Tesco, 2023). The annual revenue of the company is £68.2 billion, but the net profit is just £1.2 billion (Reuters, 2024). These key findings show that Tesco is quite a large company which suffers from limited profitability. Thus, the financial performance of the company is sub-optimal which may suggest the existence of some strategic problems. </w:t>
      </w:r>
    </w:p>
    <w:p w:rsidRPr="0021438D" w:rsidR="00772EB3" w:rsidP="00DB24B3" w:rsidRDefault="00772EB3" w14:paraId="316FE340" w14:textId="7CC5663D">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The current report explores a set of external, industry-wide and internal trends which influence the strategic development of the company. The evidence is expected to suggest some valuable directions for future improvement and development. </w:t>
      </w:r>
    </w:p>
    <w:p w:rsidRPr="0021438D" w:rsidR="00AD0E31" w:rsidP="000B5A08" w:rsidRDefault="00AD0E31" w14:paraId="31A27BC2" w14:textId="7C6AE3A8">
      <w:pPr>
        <w:pStyle w:val="Heading1"/>
        <w:spacing w:before="0" w:after="240"/>
        <w:rPr>
          <w:rFonts w:ascii="Arial" w:hAnsi="Arial" w:cs="Arial"/>
          <w:lang w:val="en-US"/>
        </w:rPr>
      </w:pPr>
      <w:bookmarkStart w:name="_Toc173242790" w:id="1"/>
      <w:r w:rsidRPr="0021438D">
        <w:rPr>
          <w:rFonts w:ascii="Arial" w:hAnsi="Arial" w:cs="Arial"/>
          <w:lang w:val="en-US"/>
        </w:rPr>
        <w:t>Business and corporate strategy</w:t>
      </w:r>
      <w:bookmarkEnd w:id="1"/>
    </w:p>
    <w:p w:rsidRPr="0021438D" w:rsidR="00C2483C" w:rsidP="00DB24B3" w:rsidRDefault="005250C5" w14:paraId="4CFA1B00" w14:textId="2BF2EFC8">
      <w:pPr>
        <w:spacing w:line="360" w:lineRule="auto"/>
        <w:jc w:val="both"/>
        <w:rPr>
          <w:rFonts w:ascii="Arial" w:hAnsi="Arial" w:cs="Arial"/>
          <w:color w:val="000000" w:themeColor="text1"/>
          <w:sz w:val="24"/>
          <w:szCs w:val="24"/>
          <w:lang w:val="en-US"/>
        </w:rPr>
      </w:pPr>
      <w:r w:rsidRPr="4FAFFDA2" w:rsidR="005250C5">
        <w:rPr>
          <w:rFonts w:ascii="Arial" w:hAnsi="Arial" w:cs="Arial"/>
          <w:color w:val="000000" w:themeColor="text1" w:themeTint="FF" w:themeShade="FF"/>
          <w:sz w:val="24"/>
          <w:szCs w:val="24"/>
          <w:lang w:val="en-US"/>
        </w:rPr>
        <w:t xml:space="preserve">Porter’s Generic Strategies model explains the possible strategic choices faced by business </w:t>
      </w:r>
      <w:r w:rsidRPr="4FAFFDA2" w:rsidR="5D78D716">
        <w:rPr>
          <w:rFonts w:ascii="Arial" w:hAnsi="Arial" w:cs="Arial"/>
          <w:color w:val="000000" w:themeColor="text1" w:themeTint="FF" w:themeShade="FF"/>
          <w:sz w:val="24"/>
          <w:szCs w:val="24"/>
          <w:lang w:val="en-US"/>
        </w:rPr>
        <w:t>organizations</w:t>
      </w:r>
      <w:r w:rsidRPr="4FAFFDA2" w:rsidR="005250C5">
        <w:rPr>
          <w:rFonts w:ascii="Arial" w:hAnsi="Arial" w:cs="Arial"/>
          <w:color w:val="000000" w:themeColor="text1" w:themeTint="FF" w:themeShade="FF"/>
          <w:sz w:val="24"/>
          <w:szCs w:val="24"/>
          <w:lang w:val="en-US"/>
        </w:rPr>
        <w:t xml:space="preserve">. The model considers two distinctive dimensions: market scope and sources of competitive advantage (Porter, 1985). The illustration below indicates four possible strategies based on broad/narrow market exposure and cost leadership/differentiation as sources of competitive advantage (Mind Tools, 2024). Porter (1985) explains that a company must pursue a clearly defined strategy by avoiding mixed choices to achieve the best strategic outcomes. Cost leadership as a source of differentiation requires operational excellence, economies of scale and other advantages to deliver unmatched price in the marketplace (Porter, 1985). In contrast, differentiation requires high quality, broad product range, uniqueness and other non-price characteristics (Porter, 1985). </w:t>
      </w:r>
    </w:p>
    <w:p w:rsidRPr="0021438D" w:rsidR="00406904" w:rsidP="00DB24B3" w:rsidRDefault="00406904" w14:paraId="75FC523C" w14:textId="77777777">
      <w:pPr>
        <w:spacing w:line="360" w:lineRule="auto"/>
        <w:jc w:val="both"/>
        <w:rPr>
          <w:rFonts w:ascii="Arial" w:hAnsi="Arial" w:cs="Arial"/>
          <w:color w:val="000000" w:themeColor="text1"/>
          <w:sz w:val="24"/>
          <w:szCs w:val="24"/>
          <w:lang w:val="en-US"/>
        </w:rPr>
      </w:pPr>
    </w:p>
    <w:p w:rsidRPr="0021438D" w:rsidR="00406904" w:rsidP="00DB24B3" w:rsidRDefault="00406904" w14:paraId="4C341E7A" w14:textId="77777777">
      <w:pPr>
        <w:spacing w:line="360" w:lineRule="auto"/>
        <w:jc w:val="both"/>
        <w:rPr>
          <w:rFonts w:ascii="Arial" w:hAnsi="Arial" w:cs="Arial"/>
          <w:color w:val="000000" w:themeColor="text1"/>
          <w:sz w:val="24"/>
          <w:szCs w:val="24"/>
          <w:lang w:val="en-US"/>
        </w:rPr>
      </w:pPr>
    </w:p>
    <w:p w:rsidRPr="0021438D" w:rsidR="00406904" w:rsidP="00DB24B3" w:rsidRDefault="00406904" w14:paraId="43A873C7" w14:textId="77777777">
      <w:pPr>
        <w:spacing w:line="360" w:lineRule="auto"/>
        <w:jc w:val="both"/>
        <w:rPr>
          <w:rFonts w:ascii="Arial" w:hAnsi="Arial" w:cs="Arial"/>
          <w:color w:val="000000" w:themeColor="text1"/>
          <w:sz w:val="24"/>
          <w:szCs w:val="24"/>
          <w:lang w:val="en-US"/>
        </w:rPr>
      </w:pPr>
    </w:p>
    <w:p w:rsidRPr="0021438D" w:rsidR="00C2483C" w:rsidP="00406904" w:rsidRDefault="00677B8B" w14:paraId="15950CAA" w14:textId="41CD66EE">
      <w:pPr>
        <w:spacing w:after="0" w:line="360" w:lineRule="auto"/>
        <w:jc w:val="both"/>
        <w:rPr>
          <w:rFonts w:ascii="Arial" w:hAnsi="Arial" w:cs="Arial"/>
          <w:b/>
          <w:bCs/>
          <w:color w:val="000000" w:themeColor="text1"/>
          <w:sz w:val="24"/>
          <w:szCs w:val="24"/>
          <w:lang w:val="en-US"/>
        </w:rPr>
      </w:pPr>
      <w:r w:rsidRPr="0021438D">
        <w:rPr>
          <w:rFonts w:ascii="Arial" w:hAnsi="Arial" w:cs="Arial"/>
          <w:b/>
          <w:bCs/>
          <w:color w:val="000000" w:themeColor="text1"/>
          <w:sz w:val="24"/>
          <w:szCs w:val="24"/>
          <w:lang w:val="en-US"/>
        </w:rPr>
        <w:t xml:space="preserve">Figure 1 – Porter’s Generic Strategies </w:t>
      </w:r>
    </w:p>
    <w:p w:rsidRPr="0021438D" w:rsidR="00C2483C" w:rsidP="00406904" w:rsidRDefault="00C2483C" w14:paraId="136D69FF" w14:textId="775F68C8">
      <w:pPr>
        <w:spacing w:after="0" w:line="360" w:lineRule="auto"/>
        <w:jc w:val="both"/>
        <w:rPr>
          <w:rFonts w:ascii="Arial" w:hAnsi="Arial" w:cs="Arial"/>
          <w:color w:val="000000" w:themeColor="text1"/>
          <w:sz w:val="24"/>
          <w:szCs w:val="24"/>
          <w:lang w:val="en-US"/>
        </w:rPr>
      </w:pPr>
      <w:r w:rsidRPr="0021438D">
        <w:rPr>
          <w:rFonts w:ascii="Arial" w:hAnsi="Arial" w:cs="Arial"/>
          <w:noProof/>
          <w:color w:val="000000" w:themeColor="text1"/>
          <w:sz w:val="24"/>
          <w:szCs w:val="24"/>
          <w:lang w:val="en-US"/>
        </w:rPr>
        <w:drawing>
          <wp:inline distT="0" distB="0" distL="0" distR="0" wp14:anchorId="2243A97C" wp14:editId="75031B61">
            <wp:extent cx="3635055" cy="3756986"/>
            <wp:effectExtent l="0" t="0" r="3810" b="0"/>
            <wp:docPr id="1171377036" name="Picture 1" descr="A diagram of a company's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77036" name="Picture 1" descr="A diagram of a company's performance&#10;&#10;Description automatically generated"/>
                    <pic:cNvPicPr/>
                  </pic:nvPicPr>
                  <pic:blipFill>
                    <a:blip r:embed="rId9"/>
                    <a:stretch>
                      <a:fillRect/>
                    </a:stretch>
                  </pic:blipFill>
                  <pic:spPr>
                    <a:xfrm>
                      <a:off x="0" y="0"/>
                      <a:ext cx="3635055" cy="3756986"/>
                    </a:xfrm>
                    <a:prstGeom prst="rect">
                      <a:avLst/>
                    </a:prstGeom>
                  </pic:spPr>
                </pic:pic>
              </a:graphicData>
            </a:graphic>
          </wp:inline>
        </w:drawing>
      </w:r>
    </w:p>
    <w:p w:rsidRPr="0021438D" w:rsidR="00C2483C" w:rsidP="00DB24B3" w:rsidRDefault="00C2483C" w14:paraId="1EC48A87" w14:textId="182BAC80">
      <w:pPr>
        <w:spacing w:line="360" w:lineRule="auto"/>
        <w:jc w:val="both"/>
        <w:rPr>
          <w:rFonts w:ascii="Arial" w:hAnsi="Arial" w:cs="Arial"/>
          <w:i/>
          <w:iCs/>
          <w:color w:val="000000" w:themeColor="text1"/>
          <w:sz w:val="24"/>
          <w:szCs w:val="24"/>
          <w:lang w:val="en-US"/>
        </w:rPr>
      </w:pPr>
      <w:r w:rsidRPr="0021438D">
        <w:rPr>
          <w:rFonts w:ascii="Arial" w:hAnsi="Arial" w:cs="Arial"/>
          <w:i/>
          <w:iCs/>
          <w:color w:val="000000" w:themeColor="text1"/>
          <w:sz w:val="24"/>
          <w:szCs w:val="24"/>
          <w:lang w:val="en-US"/>
        </w:rPr>
        <w:t xml:space="preserve">Source: Mind Tools (2024) </w:t>
      </w:r>
    </w:p>
    <w:p w:rsidRPr="0021438D" w:rsidR="009E6CE7" w:rsidP="00DB24B3" w:rsidRDefault="00674E18" w14:paraId="2360B420" w14:textId="3A4F1210">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In terms of scope, Tesco has a broad exposure to diverse customer groups, as suggested by the leading market share of more than 27% (Bedford, 2024). </w:t>
      </w:r>
    </w:p>
    <w:p w:rsidRPr="0021438D" w:rsidR="009E6CE7" w:rsidP="00674E18" w:rsidRDefault="00674E18" w14:paraId="050540DB" w14:textId="5D838612">
      <w:pPr>
        <w:spacing w:after="0" w:line="360" w:lineRule="auto"/>
        <w:jc w:val="both"/>
        <w:rPr>
          <w:rFonts w:ascii="Arial" w:hAnsi="Arial" w:cs="Arial"/>
          <w:b/>
          <w:bCs/>
          <w:color w:val="000000" w:themeColor="text1"/>
          <w:sz w:val="24"/>
          <w:szCs w:val="24"/>
          <w:lang w:val="en-US"/>
        </w:rPr>
      </w:pPr>
      <w:r w:rsidRPr="0021438D">
        <w:rPr>
          <w:rFonts w:ascii="Arial" w:hAnsi="Arial" w:cs="Arial"/>
          <w:b/>
          <w:bCs/>
          <w:color w:val="000000" w:themeColor="text1"/>
          <w:sz w:val="24"/>
          <w:szCs w:val="24"/>
          <w:lang w:val="en-US"/>
        </w:rPr>
        <w:t>Figure 2 – Market shares of key retailers in the UK</w:t>
      </w:r>
      <w:r w:rsidR="0021438D">
        <w:rPr>
          <w:rFonts w:ascii="Arial" w:hAnsi="Arial" w:cs="Arial"/>
          <w:b/>
          <w:bCs/>
          <w:color w:val="000000" w:themeColor="text1"/>
          <w:sz w:val="24"/>
          <w:szCs w:val="24"/>
          <w:lang w:val="en-US"/>
        </w:rPr>
        <w:t xml:space="preserve"> (%)</w:t>
      </w:r>
    </w:p>
    <w:p w:rsidRPr="0021438D" w:rsidR="009E6CE7" w:rsidP="00406904" w:rsidRDefault="009E6CE7" w14:paraId="4FF3A213" w14:textId="1F2FCEA7">
      <w:pPr>
        <w:spacing w:after="0" w:line="360" w:lineRule="auto"/>
        <w:jc w:val="both"/>
        <w:rPr>
          <w:rFonts w:ascii="Arial" w:hAnsi="Arial" w:cs="Arial"/>
          <w:color w:val="000000" w:themeColor="text1"/>
          <w:sz w:val="24"/>
          <w:szCs w:val="24"/>
          <w:lang w:val="en-US"/>
        </w:rPr>
      </w:pPr>
      <w:r w:rsidRPr="0021438D">
        <w:rPr>
          <w:rFonts w:ascii="Arial" w:hAnsi="Arial" w:cs="Arial"/>
          <w:noProof/>
          <w:color w:val="000000" w:themeColor="text1"/>
          <w:sz w:val="24"/>
          <w:szCs w:val="24"/>
          <w:lang w:val="en-US"/>
        </w:rPr>
        <w:drawing>
          <wp:inline distT="0" distB="0" distL="0" distR="0" wp14:anchorId="0817A128" wp14:editId="789E7A45">
            <wp:extent cx="5766435" cy="3181350"/>
            <wp:effectExtent l="0" t="0" r="5715" b="0"/>
            <wp:docPr id="64143894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438946" name="Picture 1" descr="A graph of a number of people&#10;&#10;Description automatically generated with medium confidence"/>
                    <pic:cNvPicPr/>
                  </pic:nvPicPr>
                  <pic:blipFill>
                    <a:blip r:embed="rId10"/>
                    <a:stretch>
                      <a:fillRect/>
                    </a:stretch>
                  </pic:blipFill>
                  <pic:spPr>
                    <a:xfrm>
                      <a:off x="0" y="0"/>
                      <a:ext cx="5773604" cy="3185305"/>
                    </a:xfrm>
                    <a:prstGeom prst="rect">
                      <a:avLst/>
                    </a:prstGeom>
                  </pic:spPr>
                </pic:pic>
              </a:graphicData>
            </a:graphic>
          </wp:inline>
        </w:drawing>
      </w:r>
    </w:p>
    <w:p w:rsidRPr="0021438D" w:rsidR="009E6CE7" w:rsidP="00DB24B3" w:rsidRDefault="009E6CE7" w14:paraId="632EE3A8" w14:textId="3EE57409">
      <w:pPr>
        <w:spacing w:line="360" w:lineRule="auto"/>
        <w:jc w:val="both"/>
        <w:rPr>
          <w:rFonts w:ascii="Arial" w:hAnsi="Arial" w:cs="Arial"/>
          <w:i/>
          <w:iCs/>
          <w:color w:val="000000" w:themeColor="text1"/>
          <w:sz w:val="24"/>
          <w:szCs w:val="24"/>
          <w:lang w:val="en-US"/>
        </w:rPr>
      </w:pPr>
      <w:r w:rsidRPr="0021438D">
        <w:rPr>
          <w:rFonts w:ascii="Arial" w:hAnsi="Arial" w:cs="Arial"/>
          <w:i/>
          <w:iCs/>
          <w:color w:val="000000" w:themeColor="text1"/>
          <w:sz w:val="24"/>
          <w:szCs w:val="24"/>
          <w:lang w:val="en-US"/>
        </w:rPr>
        <w:t xml:space="preserve">Source: Bedford (2024) </w:t>
      </w:r>
    </w:p>
    <w:p w:rsidRPr="0021438D" w:rsidR="009E6CE7" w:rsidP="00DB24B3" w:rsidRDefault="00674E18" w14:paraId="77399842" w14:textId="0F59D82C">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The source of competitive advantage is differentiation since Tesco has a wide product range, including not only groceries, but also home-ware items, financial and telecom services and many others (Parker, 2024). In addition, Tesco has a broad portfolio of diversified stores: Tesco Metro, Tesco Extra, Tesco Express, Tesco Superstores and others (Parker, 2024). Taken together, the mix of broad market exposure and differentiation strategy of competing in the marketplace suggests that Tesco pursues a differentiation generic strategy. </w:t>
      </w:r>
    </w:p>
    <w:p w:rsidRPr="0021438D" w:rsidR="00674E18" w:rsidP="00DB24B3" w:rsidRDefault="0055508A" w14:paraId="58D807F2" w14:textId="5E67335C">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Nevertheless, the critical analysis identifies some strategic problems with the chosen differentiation strategy. One of the key problem stems from the emergency recalls of some product items, such as pastries and snacks, because of salmonella content (Parker, 2024). The mentioned product recalls erode the perceived quality of the offered products which can be problematic for maintaining a differentiation strategy.</w:t>
      </w:r>
    </w:p>
    <w:p w:rsidRPr="0021438D" w:rsidR="00712849" w:rsidP="00DB24B3" w:rsidRDefault="0055508A" w14:paraId="08589112" w14:textId="02A7F389">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Another key issue is related to the fact that Tesco offers many discounts and price-based offers (Parker, 2024). This decision has eroded the profit margin of the company (just 2%), thereby worsening profitability (Reuters, 2024). Given the differentiation strategy, price-based offers must be limited, rather than broadly used as a source of differentiation. In this context, lower prices are not strategically sound for Tesco, as they contradict with the differentiation strategy and worsen the financial performance of the company. Considering all, Tesco appears to have a sub-optimal strategy by mixing features of cost leadership and differentiation. </w:t>
      </w:r>
    </w:p>
    <w:p w:rsidRPr="0021438D" w:rsidR="00AD0E31" w:rsidP="000B5A08" w:rsidRDefault="00AD0E31" w14:paraId="36DC5317" w14:textId="041E475A">
      <w:pPr>
        <w:pStyle w:val="Heading1"/>
        <w:spacing w:before="0" w:after="240"/>
        <w:rPr>
          <w:rFonts w:ascii="Arial" w:hAnsi="Arial" w:cs="Arial"/>
          <w:lang w:val="en-US"/>
        </w:rPr>
      </w:pPr>
      <w:bookmarkStart w:name="_Toc173242791" w:id="2"/>
      <w:r w:rsidRPr="0021438D">
        <w:rPr>
          <w:rFonts w:ascii="Arial" w:hAnsi="Arial" w:cs="Arial"/>
          <w:lang w:val="en-US"/>
        </w:rPr>
        <w:t>Resources and capabilities</w:t>
      </w:r>
      <w:bookmarkEnd w:id="2"/>
      <w:r w:rsidRPr="0021438D">
        <w:rPr>
          <w:rFonts w:ascii="Arial" w:hAnsi="Arial" w:cs="Arial"/>
          <w:lang w:val="en-US"/>
        </w:rPr>
        <w:t xml:space="preserve"> </w:t>
      </w:r>
    </w:p>
    <w:p w:rsidRPr="0021438D" w:rsidR="00AD0E31" w:rsidP="00DB24B3" w:rsidRDefault="002E7E90" w14:paraId="6341D52B" w14:textId="43E65D5E">
      <w:pPr>
        <w:spacing w:line="360" w:lineRule="auto"/>
        <w:jc w:val="both"/>
        <w:rPr>
          <w:rFonts w:ascii="Arial" w:hAnsi="Arial" w:cs="Arial"/>
          <w:color w:val="000000" w:themeColor="text1"/>
          <w:sz w:val="24"/>
          <w:szCs w:val="24"/>
          <w:lang w:val="en-US"/>
        </w:rPr>
      </w:pPr>
      <w:r w:rsidRPr="4FAFFDA2" w:rsidR="002E7E90">
        <w:rPr>
          <w:rFonts w:ascii="Arial" w:hAnsi="Arial" w:cs="Arial"/>
          <w:color w:val="000000" w:themeColor="text1" w:themeTint="FF" w:themeShade="FF"/>
          <w:sz w:val="24"/>
          <w:szCs w:val="24"/>
          <w:lang w:val="en-US"/>
        </w:rPr>
        <w:t xml:space="preserve">The resource-based model suggests that a business </w:t>
      </w:r>
      <w:r w:rsidRPr="4FAFFDA2" w:rsidR="0C377296">
        <w:rPr>
          <w:rFonts w:ascii="Arial" w:hAnsi="Arial" w:cs="Arial"/>
          <w:color w:val="000000" w:themeColor="text1" w:themeTint="FF" w:themeShade="FF"/>
          <w:sz w:val="24"/>
          <w:szCs w:val="24"/>
          <w:lang w:val="en-US"/>
        </w:rPr>
        <w:t>organization</w:t>
      </w:r>
      <w:r w:rsidRPr="4FAFFDA2" w:rsidR="002E7E90">
        <w:rPr>
          <w:rFonts w:ascii="Arial" w:hAnsi="Arial" w:cs="Arial"/>
          <w:color w:val="000000" w:themeColor="text1" w:themeTint="FF" w:themeShade="FF"/>
          <w:sz w:val="24"/>
          <w:szCs w:val="24"/>
          <w:lang w:val="en-US"/>
        </w:rPr>
        <w:t xml:space="preserve"> must </w:t>
      </w:r>
      <w:r w:rsidRPr="4FAFFDA2" w:rsidR="002E7E90">
        <w:rPr>
          <w:rFonts w:ascii="Arial" w:hAnsi="Arial" w:cs="Arial"/>
          <w:color w:val="000000" w:themeColor="text1" w:themeTint="FF" w:themeShade="FF"/>
          <w:sz w:val="24"/>
          <w:szCs w:val="24"/>
          <w:lang w:val="en-US"/>
        </w:rPr>
        <w:t>possess</w:t>
      </w:r>
      <w:r w:rsidRPr="4FAFFDA2" w:rsidR="002E7E90">
        <w:rPr>
          <w:rFonts w:ascii="Arial" w:hAnsi="Arial" w:cs="Arial"/>
          <w:color w:val="000000" w:themeColor="text1" w:themeTint="FF" w:themeShade="FF"/>
          <w:sz w:val="24"/>
          <w:szCs w:val="24"/>
          <w:lang w:val="en-US"/>
        </w:rPr>
        <w:t xml:space="preserve"> certain resources and capabilities to stay competitive in the marketplace </w:t>
      </w:r>
      <w:r w:rsidRPr="4FAFFDA2" w:rsidR="002E7E90">
        <w:rPr>
          <w:rFonts w:ascii="Arial" w:hAnsi="Arial" w:cs="Arial"/>
          <w:color w:val="000000" w:themeColor="text1" w:themeTint="FF" w:themeShade="FF"/>
          <w:sz w:val="24"/>
          <w:szCs w:val="24"/>
          <w:lang w:val="en-US"/>
        </w:rPr>
        <w:t xml:space="preserve">(Barney, 1991). </w:t>
      </w:r>
      <w:r w:rsidRPr="4FAFFDA2" w:rsidR="002E7E90">
        <w:rPr>
          <w:rFonts w:ascii="Arial" w:hAnsi="Arial" w:cs="Arial"/>
          <w:color w:val="000000" w:themeColor="text1" w:themeTint="FF" w:themeShade="FF"/>
          <w:sz w:val="24"/>
          <w:szCs w:val="24"/>
          <w:lang w:val="en-US"/>
        </w:rPr>
        <w:t xml:space="preserve">Sustainable competitive advantage </w:t>
      </w:r>
      <w:r w:rsidRPr="4FAFFDA2" w:rsidR="00990962">
        <w:rPr>
          <w:rFonts w:ascii="Arial" w:hAnsi="Arial" w:cs="Arial"/>
          <w:color w:val="000000" w:themeColor="text1" w:themeTint="FF" w:themeShade="FF"/>
          <w:sz w:val="24"/>
          <w:szCs w:val="24"/>
          <w:lang w:val="en-US"/>
        </w:rPr>
        <w:t>is achieved when</w:t>
      </w:r>
      <w:r w:rsidRPr="4FAFFDA2" w:rsidR="002E7E90">
        <w:rPr>
          <w:rFonts w:ascii="Arial" w:hAnsi="Arial" w:cs="Arial"/>
          <w:color w:val="000000" w:themeColor="text1" w:themeTint="FF" w:themeShade="FF"/>
          <w:sz w:val="24"/>
          <w:szCs w:val="24"/>
          <w:lang w:val="en-US"/>
        </w:rPr>
        <w:t xml:space="preserve"> all elements from the VRIO criteria </w:t>
      </w:r>
      <w:r w:rsidRPr="4FAFFDA2" w:rsidR="00990962">
        <w:rPr>
          <w:rFonts w:ascii="Arial" w:hAnsi="Arial" w:cs="Arial"/>
          <w:color w:val="000000" w:themeColor="text1" w:themeTint="FF" w:themeShade="FF"/>
          <w:sz w:val="24"/>
          <w:szCs w:val="24"/>
          <w:lang w:val="en-US"/>
        </w:rPr>
        <w:t xml:space="preserve">are simultaneously met </w:t>
      </w:r>
      <w:r w:rsidRPr="4FAFFDA2" w:rsidR="002E7E90">
        <w:rPr>
          <w:rFonts w:ascii="Arial" w:hAnsi="Arial" w:cs="Arial"/>
          <w:color w:val="000000" w:themeColor="text1" w:themeTint="FF" w:themeShade="FF"/>
          <w:sz w:val="24"/>
          <w:szCs w:val="24"/>
          <w:lang w:val="en-US"/>
        </w:rPr>
        <w:t xml:space="preserve">– valuable, rare, </w:t>
      </w:r>
      <w:r w:rsidRPr="4FAFFDA2" w:rsidR="002E7E90">
        <w:rPr>
          <w:rFonts w:ascii="Arial" w:hAnsi="Arial" w:cs="Arial"/>
          <w:color w:val="000000" w:themeColor="text1" w:themeTint="FF" w:themeShade="FF"/>
          <w:sz w:val="24"/>
          <w:szCs w:val="24"/>
          <w:lang w:val="en-US"/>
        </w:rPr>
        <w:t>inimitable</w:t>
      </w:r>
      <w:r w:rsidRPr="4FAFFDA2" w:rsidR="002E7E90">
        <w:rPr>
          <w:rFonts w:ascii="Arial" w:hAnsi="Arial" w:cs="Arial"/>
          <w:color w:val="000000" w:themeColor="text1" w:themeTint="FF" w:themeShade="FF"/>
          <w:sz w:val="24"/>
          <w:szCs w:val="24"/>
          <w:lang w:val="en-US"/>
        </w:rPr>
        <w:t xml:space="preserve"> and </w:t>
      </w:r>
      <w:r w:rsidRPr="4FAFFDA2" w:rsidR="1CC6FC98">
        <w:rPr>
          <w:rFonts w:ascii="Arial" w:hAnsi="Arial" w:cs="Arial"/>
          <w:color w:val="000000" w:themeColor="text1" w:themeTint="FF" w:themeShade="FF"/>
          <w:sz w:val="24"/>
          <w:szCs w:val="24"/>
          <w:lang w:val="en-US"/>
        </w:rPr>
        <w:t>organized</w:t>
      </w:r>
      <w:r w:rsidRPr="4FAFFDA2" w:rsidR="002E7E90">
        <w:rPr>
          <w:rFonts w:ascii="Arial" w:hAnsi="Arial" w:cs="Arial"/>
          <w:color w:val="000000" w:themeColor="text1" w:themeTint="FF" w:themeShade="FF"/>
          <w:sz w:val="24"/>
          <w:szCs w:val="24"/>
          <w:lang w:val="en-US"/>
        </w:rPr>
        <w:t xml:space="preserve"> (Barney, 1991). </w:t>
      </w:r>
      <w:r w:rsidRPr="4FAFFDA2" w:rsidR="00990962">
        <w:rPr>
          <w:rFonts w:ascii="Arial" w:hAnsi="Arial" w:cs="Arial"/>
          <w:color w:val="000000" w:themeColor="text1" w:themeTint="FF" w:themeShade="FF"/>
          <w:sz w:val="24"/>
          <w:szCs w:val="24"/>
          <w:lang w:val="en-US"/>
        </w:rPr>
        <w:t>Hence, the analysis evaluates Tesco’s resources and capabilities to identify their contribution to competitiveness.</w:t>
      </w:r>
    </w:p>
    <w:p w:rsidRPr="0021438D" w:rsidR="00990962" w:rsidP="00DB24B3" w:rsidRDefault="004D5066" w14:paraId="645E3C19" w14:textId="5C82E917">
      <w:pPr>
        <w:spacing w:line="360" w:lineRule="auto"/>
        <w:jc w:val="both"/>
        <w:rPr>
          <w:rFonts w:ascii="Arial" w:hAnsi="Arial" w:cs="Arial"/>
          <w:color w:val="000000" w:themeColor="text1"/>
          <w:sz w:val="24"/>
          <w:szCs w:val="24"/>
          <w:lang w:val="en-US"/>
        </w:rPr>
      </w:pPr>
      <w:r w:rsidRPr="4FAFFDA2" w:rsidR="004D5066">
        <w:rPr>
          <w:rFonts w:ascii="Arial" w:hAnsi="Arial" w:cs="Arial"/>
          <w:color w:val="000000" w:themeColor="text1" w:themeTint="FF" w:themeShade="FF"/>
          <w:sz w:val="24"/>
          <w:szCs w:val="24"/>
          <w:lang w:val="en-US"/>
        </w:rPr>
        <w:t xml:space="preserve">Capital is the first type of resource under consideration. It covers many types of assets, such as cash, fixed assets and others. Tesco has solid capital, as expressed by the size of its assets – more than £47 billion (Reuters, 2024). Such large stock of capital is rare, and it serves a major role of ensuring the proper functioning and investment activities of Tesco. Nevertheless, capital can be imitated by competitors. Moreover, the net profit margin of Tesco is just around 2%, as indicated by the achieved net profit as a percentage from total revenue (Reuters, 2024). The low profitability indicates a poor use of the available capital; hence, it can be concluded that Tesco is not optimal in using the available capital in an </w:t>
      </w:r>
      <w:r w:rsidRPr="4FAFFDA2" w:rsidR="6062FE7B">
        <w:rPr>
          <w:rFonts w:ascii="Arial" w:hAnsi="Arial" w:cs="Arial"/>
          <w:color w:val="000000" w:themeColor="text1" w:themeTint="FF" w:themeShade="FF"/>
          <w:sz w:val="24"/>
          <w:szCs w:val="24"/>
          <w:lang w:val="en-US"/>
        </w:rPr>
        <w:t>organized</w:t>
      </w:r>
      <w:r w:rsidRPr="4FAFFDA2" w:rsidR="004D5066">
        <w:rPr>
          <w:rFonts w:ascii="Arial" w:hAnsi="Arial" w:cs="Arial"/>
          <w:color w:val="000000" w:themeColor="text1" w:themeTint="FF" w:themeShade="FF"/>
          <w:sz w:val="24"/>
          <w:szCs w:val="24"/>
          <w:lang w:val="en-US"/>
        </w:rPr>
        <w:t xml:space="preserve"> manner. Given the fact that two out of four VRIO criteria are covered, capital delivers competitive parity only. </w:t>
      </w:r>
    </w:p>
    <w:p w:rsidRPr="0021438D" w:rsidR="004D5066" w:rsidP="00DB24B3" w:rsidRDefault="004D5066" w14:paraId="708BB75C" w14:textId="4A03C762">
      <w:pPr>
        <w:spacing w:line="360" w:lineRule="auto"/>
        <w:jc w:val="both"/>
        <w:rPr>
          <w:rFonts w:ascii="Arial" w:hAnsi="Arial" w:cs="Arial"/>
          <w:color w:val="000000" w:themeColor="text1"/>
          <w:sz w:val="24"/>
          <w:szCs w:val="24"/>
          <w:lang w:val="en-US"/>
        </w:rPr>
      </w:pPr>
      <w:r w:rsidRPr="4FAFFDA2" w:rsidR="004D5066">
        <w:rPr>
          <w:rFonts w:ascii="Arial" w:hAnsi="Arial" w:cs="Arial"/>
          <w:color w:val="000000" w:themeColor="text1" w:themeTint="FF" w:themeShade="FF"/>
          <w:sz w:val="24"/>
          <w:szCs w:val="24"/>
          <w:lang w:val="en-US"/>
        </w:rPr>
        <w:t>In terms of human capital, Tesco has a large workforce size of 330,000 professionals (Tesco, 2023). This is a valuable and rare asset which is well-</w:t>
      </w:r>
      <w:r w:rsidRPr="4FAFFDA2" w:rsidR="0C7E9F2E">
        <w:rPr>
          <w:rFonts w:ascii="Arial" w:hAnsi="Arial" w:cs="Arial"/>
          <w:color w:val="000000" w:themeColor="text1" w:themeTint="FF" w:themeShade="FF"/>
          <w:sz w:val="24"/>
          <w:szCs w:val="24"/>
          <w:lang w:val="en-US"/>
        </w:rPr>
        <w:t>organized</w:t>
      </w:r>
      <w:r w:rsidRPr="4FAFFDA2" w:rsidR="004D5066">
        <w:rPr>
          <w:rFonts w:ascii="Arial" w:hAnsi="Arial" w:cs="Arial"/>
          <w:color w:val="000000" w:themeColor="text1" w:themeTint="FF" w:themeShade="FF"/>
          <w:sz w:val="24"/>
          <w:szCs w:val="24"/>
          <w:lang w:val="en-US"/>
        </w:rPr>
        <w:t xml:space="preserve">. Nevertheless, competitors can imitate the characteristics of the human capital of Tesco. Therefore, human resources deliver temporary competitive advantage, as they cover three out of four VRIO criteria. </w:t>
      </w:r>
    </w:p>
    <w:p w:rsidRPr="0021438D" w:rsidR="004D5066" w:rsidP="00DB24B3" w:rsidRDefault="004D5066" w14:paraId="52F115E0" w14:textId="675B565A">
      <w:pPr>
        <w:spacing w:line="360" w:lineRule="auto"/>
        <w:jc w:val="both"/>
        <w:rPr>
          <w:rFonts w:ascii="Arial" w:hAnsi="Arial" w:cs="Arial"/>
          <w:color w:val="000000" w:themeColor="text1"/>
          <w:sz w:val="24"/>
          <w:szCs w:val="24"/>
          <w:lang w:val="en-US"/>
        </w:rPr>
      </w:pPr>
      <w:r w:rsidRPr="4FAFFDA2" w:rsidR="004D5066">
        <w:rPr>
          <w:rFonts w:ascii="Arial" w:hAnsi="Arial" w:cs="Arial"/>
          <w:color w:val="000000" w:themeColor="text1" w:themeTint="FF" w:themeShade="FF"/>
          <w:sz w:val="24"/>
          <w:szCs w:val="24"/>
          <w:lang w:val="en-US"/>
        </w:rPr>
        <w:t xml:space="preserve">Distribution network is another key element worth considering. Tesco is the largest UK retailer with a dense coverage across the entire UK (Bedford, 2024; Parker, 2024). Such a large size strongly contributes to the achievement of economies of scale – a key factor for </w:t>
      </w:r>
      <w:r w:rsidRPr="4FAFFDA2" w:rsidR="286E2C7E">
        <w:rPr>
          <w:rFonts w:ascii="Arial" w:hAnsi="Arial" w:cs="Arial"/>
          <w:color w:val="000000" w:themeColor="text1" w:themeTint="FF" w:themeShade="FF"/>
          <w:sz w:val="24"/>
          <w:szCs w:val="24"/>
          <w:lang w:val="en-US"/>
        </w:rPr>
        <w:t>minimizing</w:t>
      </w:r>
      <w:r w:rsidRPr="4FAFFDA2" w:rsidR="004D5066">
        <w:rPr>
          <w:rFonts w:ascii="Arial" w:hAnsi="Arial" w:cs="Arial"/>
          <w:color w:val="000000" w:themeColor="text1" w:themeTint="FF" w:themeShade="FF"/>
          <w:sz w:val="24"/>
          <w:szCs w:val="24"/>
          <w:lang w:val="en-US"/>
        </w:rPr>
        <w:t xml:space="preserve"> operational costs. Moreover, the dense network ensures maximum proximity to customers. The distribution network of Tesco is well-</w:t>
      </w:r>
      <w:r w:rsidRPr="4FAFFDA2" w:rsidR="1121BC6B">
        <w:rPr>
          <w:rFonts w:ascii="Arial" w:hAnsi="Arial" w:cs="Arial"/>
          <w:color w:val="000000" w:themeColor="text1" w:themeTint="FF" w:themeShade="FF"/>
          <w:sz w:val="24"/>
          <w:szCs w:val="24"/>
          <w:lang w:val="en-US"/>
        </w:rPr>
        <w:t>organized</w:t>
      </w:r>
      <w:r w:rsidRPr="4FAFFDA2" w:rsidR="004D5066">
        <w:rPr>
          <w:rFonts w:ascii="Arial" w:hAnsi="Arial" w:cs="Arial"/>
          <w:color w:val="000000" w:themeColor="text1" w:themeTint="FF" w:themeShade="FF"/>
          <w:sz w:val="24"/>
          <w:szCs w:val="24"/>
          <w:lang w:val="en-US"/>
        </w:rPr>
        <w:t xml:space="preserve"> and almost impossible to me replicated by competitors, as it has been built over a continuous period and required extensive capital. Hence, the distribution network can be seen as a resource for achieving sustainable competitive advantage due to its ability to cover all VRIO elements.</w:t>
      </w:r>
    </w:p>
    <w:p w:rsidRPr="0021438D" w:rsidR="004D5066" w:rsidP="00DB24B3" w:rsidRDefault="00B70C74" w14:paraId="2BA13262" w14:textId="279AFC06">
      <w:pPr>
        <w:spacing w:line="360" w:lineRule="auto"/>
        <w:jc w:val="both"/>
        <w:rPr>
          <w:rFonts w:ascii="Arial" w:hAnsi="Arial" w:cs="Arial"/>
          <w:color w:val="000000" w:themeColor="text1"/>
          <w:sz w:val="24"/>
          <w:szCs w:val="24"/>
          <w:lang w:val="en-US"/>
        </w:rPr>
      </w:pPr>
      <w:r w:rsidRPr="4FAFFDA2" w:rsidR="00B70C74">
        <w:rPr>
          <w:rFonts w:ascii="Arial" w:hAnsi="Arial" w:cs="Arial"/>
          <w:color w:val="000000" w:themeColor="text1" w:themeTint="FF" w:themeShade="FF"/>
          <w:sz w:val="24"/>
          <w:szCs w:val="24"/>
          <w:lang w:val="en-US"/>
        </w:rPr>
        <w:t xml:space="preserve">The brand value of Tesco is a type of intangible resource. It is quite valuable because it is estimated to be $7.75 billion as of the year 2023 </w:t>
      </w:r>
      <w:r w:rsidRPr="4FAFFDA2" w:rsidR="00B70C74">
        <w:rPr>
          <w:rFonts w:ascii="Arial" w:hAnsi="Arial" w:cs="Arial"/>
          <w:color w:val="000000" w:themeColor="text1" w:themeTint="FF" w:themeShade="FF"/>
          <w:sz w:val="24"/>
          <w:szCs w:val="24"/>
          <w:lang w:val="en-US"/>
        </w:rPr>
        <w:t>(Statista, 2023b).</w:t>
      </w:r>
      <w:r w:rsidRPr="4FAFFDA2" w:rsidR="00B70C74">
        <w:rPr>
          <w:rFonts w:ascii="Arial" w:hAnsi="Arial" w:cs="Arial"/>
          <w:color w:val="000000" w:themeColor="text1" w:themeTint="FF" w:themeShade="FF"/>
          <w:sz w:val="24"/>
          <w:szCs w:val="24"/>
          <w:lang w:val="en-US"/>
        </w:rPr>
        <w:t xml:space="preserve"> Tesco’s brand is rare and impossible to be imitated by competitors. The last VRIO criterion – </w:t>
      </w:r>
      <w:r w:rsidRPr="4FAFFDA2" w:rsidR="50BCAEDC">
        <w:rPr>
          <w:rFonts w:ascii="Arial" w:hAnsi="Arial" w:cs="Arial"/>
          <w:color w:val="000000" w:themeColor="text1" w:themeTint="FF" w:themeShade="FF"/>
          <w:sz w:val="24"/>
          <w:szCs w:val="24"/>
          <w:lang w:val="en-US"/>
        </w:rPr>
        <w:t>organized</w:t>
      </w:r>
      <w:r w:rsidRPr="4FAFFDA2" w:rsidR="00B70C74">
        <w:rPr>
          <w:rFonts w:ascii="Arial" w:hAnsi="Arial" w:cs="Arial"/>
          <w:color w:val="000000" w:themeColor="text1" w:themeTint="FF" w:themeShade="FF"/>
          <w:sz w:val="24"/>
          <w:szCs w:val="24"/>
          <w:lang w:val="en-US"/>
        </w:rPr>
        <w:t xml:space="preserve"> – is problematic because of the accounting scandal leading to damaged reputation of Tesco (Parker, 2024). This is evidence of the negative impact of fraudulent accounting practices on brand value. The inability to cover the “</w:t>
      </w:r>
      <w:r w:rsidRPr="4FAFFDA2" w:rsidR="27E0AF94">
        <w:rPr>
          <w:rFonts w:ascii="Arial" w:hAnsi="Arial" w:cs="Arial"/>
          <w:color w:val="000000" w:themeColor="text1" w:themeTint="FF" w:themeShade="FF"/>
          <w:sz w:val="24"/>
          <w:szCs w:val="24"/>
          <w:lang w:val="en-US"/>
        </w:rPr>
        <w:t>organized</w:t>
      </w:r>
      <w:r w:rsidRPr="4FAFFDA2" w:rsidR="00B70C74">
        <w:rPr>
          <w:rFonts w:ascii="Arial" w:hAnsi="Arial" w:cs="Arial"/>
          <w:color w:val="000000" w:themeColor="text1" w:themeTint="FF" w:themeShade="FF"/>
          <w:sz w:val="24"/>
          <w:szCs w:val="24"/>
          <w:lang w:val="en-US"/>
        </w:rPr>
        <w:t xml:space="preserve">” criterion means that Tesco’s brand contributes only to the achievement of temporary advantage. </w:t>
      </w:r>
    </w:p>
    <w:p w:rsidRPr="0021438D" w:rsidR="00B70C74" w:rsidP="00DB24B3" w:rsidRDefault="00B70C74" w14:paraId="18429259" w14:textId="5357A71E">
      <w:pPr>
        <w:spacing w:line="360" w:lineRule="auto"/>
        <w:jc w:val="both"/>
        <w:rPr>
          <w:rFonts w:ascii="Arial" w:hAnsi="Arial" w:cs="Arial"/>
          <w:color w:val="000000" w:themeColor="text1"/>
          <w:sz w:val="24"/>
          <w:szCs w:val="24"/>
          <w:lang w:val="en-US"/>
        </w:rPr>
      </w:pPr>
      <w:r w:rsidRPr="4FAFFDA2" w:rsidR="00B70C74">
        <w:rPr>
          <w:rFonts w:ascii="Arial" w:hAnsi="Arial" w:cs="Arial"/>
          <w:color w:val="000000" w:themeColor="text1" w:themeTint="FF" w:themeShade="FF"/>
          <w:sz w:val="24"/>
          <w:szCs w:val="24"/>
          <w:lang w:val="en-US"/>
        </w:rPr>
        <w:t xml:space="preserve">The nature of the </w:t>
      </w:r>
      <w:r w:rsidRPr="4FAFFDA2" w:rsidR="08C63DEB">
        <w:rPr>
          <w:rFonts w:ascii="Arial" w:hAnsi="Arial" w:cs="Arial"/>
          <w:color w:val="000000" w:themeColor="text1" w:themeTint="FF" w:themeShade="FF"/>
          <w:sz w:val="24"/>
          <w:szCs w:val="24"/>
          <w:lang w:val="en-US"/>
        </w:rPr>
        <w:t>organizational</w:t>
      </w:r>
      <w:r w:rsidRPr="4FAFFDA2" w:rsidR="00B70C74">
        <w:rPr>
          <w:rFonts w:ascii="Arial" w:hAnsi="Arial" w:cs="Arial"/>
          <w:color w:val="000000" w:themeColor="text1" w:themeTint="FF" w:themeShade="FF"/>
          <w:sz w:val="24"/>
          <w:szCs w:val="24"/>
          <w:lang w:val="en-US"/>
        </w:rPr>
        <w:t xml:space="preserve"> culture is important to navigate strategic development in a changing environment. The evidence suggests that Tesco has been able to </w:t>
      </w:r>
      <w:r w:rsidRPr="4FAFFDA2" w:rsidR="00B70C74">
        <w:rPr>
          <w:rFonts w:ascii="Arial" w:hAnsi="Arial" w:cs="Arial"/>
          <w:color w:val="000000" w:themeColor="text1" w:themeTint="FF" w:themeShade="FF"/>
          <w:sz w:val="24"/>
          <w:szCs w:val="24"/>
          <w:lang w:val="en-US"/>
        </w:rPr>
        <w:t>maintain</w:t>
      </w:r>
      <w:r w:rsidRPr="4FAFFDA2" w:rsidR="00B70C74">
        <w:rPr>
          <w:rFonts w:ascii="Arial" w:hAnsi="Arial" w:cs="Arial"/>
          <w:color w:val="000000" w:themeColor="text1" w:themeTint="FF" w:themeShade="FF"/>
          <w:sz w:val="24"/>
          <w:szCs w:val="24"/>
          <w:lang w:val="en-US"/>
        </w:rPr>
        <w:t xml:space="preserve"> its leading market position over a continuous period (Bedford, 2024). Thus, the company has successfully adapted to external consumer- and market-related changes. </w:t>
      </w:r>
      <w:r w:rsidRPr="4FAFFDA2" w:rsidR="79546222">
        <w:rPr>
          <w:rFonts w:ascii="Arial" w:hAnsi="Arial" w:cs="Arial"/>
          <w:color w:val="000000" w:themeColor="text1" w:themeTint="FF" w:themeShade="FF"/>
          <w:sz w:val="24"/>
          <w:szCs w:val="24"/>
          <w:lang w:val="en-US"/>
        </w:rPr>
        <w:t>Organizational</w:t>
      </w:r>
      <w:r w:rsidRPr="4FAFFDA2" w:rsidR="00B70C74">
        <w:rPr>
          <w:rFonts w:ascii="Arial" w:hAnsi="Arial" w:cs="Arial"/>
          <w:color w:val="000000" w:themeColor="text1" w:themeTint="FF" w:themeShade="FF"/>
          <w:sz w:val="24"/>
          <w:szCs w:val="24"/>
          <w:lang w:val="en-US"/>
        </w:rPr>
        <w:t xml:space="preserve"> innovativeness and flexibility are also evident by the proper development of e-commerce sales channels. As shown below, more than $7 billion in annual revenue is achieved by employing online sales channels – a key trend after the outbreak of the pandemic in the year 2020 (Statista, 2023a). This piece of evidence shows the capacity of Tesco to innovate and respond to contemporary consumer and technological changes in the light of the fast-growing e-commerce in the UK (ONS, 2024a). </w:t>
      </w:r>
    </w:p>
    <w:p w:rsidRPr="0021438D" w:rsidR="00B70C74" w:rsidP="00B70C74" w:rsidRDefault="00B70C74" w14:paraId="58ED559B" w14:textId="47C6C744">
      <w:pPr>
        <w:spacing w:line="360" w:lineRule="auto"/>
        <w:jc w:val="both"/>
        <w:rPr>
          <w:rFonts w:ascii="Arial" w:hAnsi="Arial" w:cs="Arial"/>
          <w:b/>
          <w:bCs/>
          <w:color w:val="000000" w:themeColor="text1"/>
          <w:sz w:val="24"/>
          <w:szCs w:val="24"/>
        </w:rPr>
      </w:pPr>
      <w:r w:rsidRPr="0021438D">
        <w:rPr>
          <w:rFonts w:ascii="Arial" w:hAnsi="Arial" w:cs="Arial"/>
          <w:b/>
          <w:bCs/>
          <w:color w:val="000000" w:themeColor="text1"/>
          <w:sz w:val="24"/>
          <w:szCs w:val="24"/>
        </w:rPr>
        <w:t xml:space="preserve">Figure </w:t>
      </w:r>
      <w:r w:rsidRPr="0021438D" w:rsidR="00EA2958">
        <w:rPr>
          <w:rFonts w:ascii="Arial" w:hAnsi="Arial" w:cs="Arial"/>
          <w:b/>
          <w:bCs/>
          <w:color w:val="000000" w:themeColor="text1"/>
          <w:sz w:val="24"/>
          <w:szCs w:val="24"/>
        </w:rPr>
        <w:t>3</w:t>
      </w:r>
      <w:r w:rsidRPr="0021438D">
        <w:rPr>
          <w:rFonts w:ascii="Arial" w:hAnsi="Arial" w:cs="Arial"/>
          <w:b/>
          <w:bCs/>
          <w:color w:val="000000" w:themeColor="text1"/>
          <w:sz w:val="24"/>
          <w:szCs w:val="24"/>
        </w:rPr>
        <w:t xml:space="preserve"> – Tesco’s online sales revenue (2014-2023; $, million)</w:t>
      </w:r>
    </w:p>
    <w:p w:rsidRPr="0021438D" w:rsidR="00B70C74" w:rsidP="00B70C74" w:rsidRDefault="00B70C74" w14:paraId="23FA06D5" w14:textId="77777777">
      <w:pPr>
        <w:spacing w:line="360" w:lineRule="auto"/>
        <w:jc w:val="both"/>
        <w:rPr>
          <w:rFonts w:ascii="Arial" w:hAnsi="Arial" w:cs="Arial"/>
          <w:color w:val="000000" w:themeColor="text1"/>
          <w:sz w:val="24"/>
          <w:szCs w:val="24"/>
        </w:rPr>
      </w:pPr>
      <w:r w:rsidRPr="0021438D">
        <w:rPr>
          <w:rFonts w:ascii="Arial" w:hAnsi="Arial" w:cs="Arial"/>
          <w:noProof/>
          <w:color w:val="000000" w:themeColor="text1"/>
          <w:sz w:val="24"/>
          <w:szCs w:val="24"/>
        </w:rPr>
        <w:drawing>
          <wp:inline distT="0" distB="0" distL="0" distR="0" wp14:anchorId="6D56B3E7" wp14:editId="0E9FC752">
            <wp:extent cx="5657850" cy="4075430"/>
            <wp:effectExtent l="0" t="0" r="0" b="1270"/>
            <wp:docPr id="2068287380" name="Picture 1" descr="A graph with a line draw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22881" name="Picture 1" descr="A graph with a line drawn on it&#10;&#10;Description automatically generated"/>
                    <pic:cNvPicPr/>
                  </pic:nvPicPr>
                  <pic:blipFill>
                    <a:blip r:embed="rId11"/>
                    <a:stretch>
                      <a:fillRect/>
                    </a:stretch>
                  </pic:blipFill>
                  <pic:spPr>
                    <a:xfrm>
                      <a:off x="0" y="0"/>
                      <a:ext cx="5664510" cy="4080227"/>
                    </a:xfrm>
                    <a:prstGeom prst="rect">
                      <a:avLst/>
                    </a:prstGeom>
                  </pic:spPr>
                </pic:pic>
              </a:graphicData>
            </a:graphic>
          </wp:inline>
        </w:drawing>
      </w:r>
    </w:p>
    <w:p w:rsidRPr="0021438D" w:rsidR="00B70C74" w:rsidP="00B70C74" w:rsidRDefault="00B70C74" w14:paraId="49E4E5F5" w14:textId="77777777">
      <w:pPr>
        <w:spacing w:line="360" w:lineRule="auto"/>
        <w:jc w:val="both"/>
        <w:rPr>
          <w:rFonts w:ascii="Arial" w:hAnsi="Arial" w:cs="Arial"/>
          <w:i/>
          <w:iCs/>
          <w:color w:val="000000" w:themeColor="text1"/>
          <w:sz w:val="24"/>
          <w:szCs w:val="24"/>
        </w:rPr>
      </w:pPr>
      <w:r w:rsidRPr="0021438D">
        <w:rPr>
          <w:rFonts w:ascii="Arial" w:hAnsi="Arial" w:cs="Arial"/>
          <w:i/>
          <w:iCs/>
          <w:color w:val="000000" w:themeColor="text1"/>
          <w:sz w:val="24"/>
          <w:szCs w:val="24"/>
        </w:rPr>
        <w:t>Source: Statista (2023a)</w:t>
      </w:r>
    </w:p>
    <w:p w:rsidRPr="0021438D" w:rsidR="00B70C74" w:rsidP="00DB24B3" w:rsidRDefault="00B70C74" w14:paraId="2C86F4AB" w14:textId="5078E84C">
      <w:pPr>
        <w:spacing w:line="360" w:lineRule="auto"/>
        <w:jc w:val="both"/>
        <w:rPr>
          <w:rFonts w:ascii="Arial" w:hAnsi="Arial" w:cs="Arial"/>
          <w:color w:val="000000" w:themeColor="text1"/>
          <w:sz w:val="24"/>
          <w:szCs w:val="24"/>
          <w:lang w:val="en-US"/>
        </w:rPr>
      </w:pPr>
      <w:r w:rsidRPr="4FAFFDA2" w:rsidR="00B70C74">
        <w:rPr>
          <w:rFonts w:ascii="Arial" w:hAnsi="Arial" w:cs="Arial"/>
          <w:color w:val="000000" w:themeColor="text1" w:themeTint="FF" w:themeShade="FF"/>
          <w:sz w:val="24"/>
          <w:szCs w:val="24"/>
          <w:lang w:val="en-US"/>
        </w:rPr>
        <w:t xml:space="preserve">The following table </w:t>
      </w:r>
      <w:r w:rsidRPr="4FAFFDA2" w:rsidR="74FB6476">
        <w:rPr>
          <w:rFonts w:ascii="Arial" w:hAnsi="Arial" w:cs="Arial"/>
          <w:color w:val="000000" w:themeColor="text1" w:themeTint="FF" w:themeShade="FF"/>
          <w:sz w:val="24"/>
          <w:szCs w:val="24"/>
          <w:lang w:val="en-US"/>
        </w:rPr>
        <w:t>summarizes</w:t>
      </w:r>
      <w:r w:rsidRPr="4FAFFDA2" w:rsidR="00B70C74">
        <w:rPr>
          <w:rFonts w:ascii="Arial" w:hAnsi="Arial" w:cs="Arial"/>
          <w:color w:val="000000" w:themeColor="text1" w:themeTint="FF" w:themeShade="FF"/>
          <w:sz w:val="24"/>
          <w:szCs w:val="24"/>
          <w:lang w:val="en-US"/>
        </w:rPr>
        <w:t xml:space="preserve"> the findings from the VRIO analysis across all resources and capabilities of Tesco. The evidence shows different performance. It can be concluded that Tesco’s competitiveness is </w:t>
      </w:r>
      <w:r w:rsidRPr="4FAFFDA2" w:rsidR="00B70C74">
        <w:rPr>
          <w:rFonts w:ascii="Arial" w:hAnsi="Arial" w:cs="Arial"/>
          <w:color w:val="000000" w:themeColor="text1" w:themeTint="FF" w:themeShade="FF"/>
          <w:sz w:val="24"/>
          <w:szCs w:val="24"/>
          <w:lang w:val="en-US"/>
        </w:rPr>
        <w:t>mainly based</w:t>
      </w:r>
      <w:r w:rsidRPr="4FAFFDA2" w:rsidR="00B70C74">
        <w:rPr>
          <w:rFonts w:ascii="Arial" w:hAnsi="Arial" w:cs="Arial"/>
          <w:color w:val="000000" w:themeColor="text1" w:themeTint="FF" w:themeShade="FF"/>
          <w:sz w:val="24"/>
          <w:szCs w:val="24"/>
          <w:lang w:val="en-US"/>
        </w:rPr>
        <w:t xml:space="preserve"> on its superior distribution network and </w:t>
      </w:r>
      <w:r w:rsidRPr="4FAFFDA2" w:rsidR="28D7F215">
        <w:rPr>
          <w:rFonts w:ascii="Arial" w:hAnsi="Arial" w:cs="Arial"/>
          <w:color w:val="000000" w:themeColor="text1" w:themeTint="FF" w:themeShade="FF"/>
          <w:sz w:val="24"/>
          <w:szCs w:val="24"/>
          <w:lang w:val="en-US"/>
        </w:rPr>
        <w:t>organizational</w:t>
      </w:r>
      <w:r w:rsidRPr="4FAFFDA2" w:rsidR="00B70C74">
        <w:rPr>
          <w:rFonts w:ascii="Arial" w:hAnsi="Arial" w:cs="Arial"/>
          <w:color w:val="000000" w:themeColor="text1" w:themeTint="FF" w:themeShade="FF"/>
          <w:sz w:val="24"/>
          <w:szCs w:val="24"/>
          <w:lang w:val="en-US"/>
        </w:rPr>
        <w:t xml:space="preserve"> culture promoting innovation and flexibility. All other resources are important for the proper functioning of Tesco, but their impact on competitive advantage is not as decisive as distribution network and </w:t>
      </w:r>
      <w:r w:rsidRPr="4FAFFDA2" w:rsidR="33B9A5A4">
        <w:rPr>
          <w:rFonts w:ascii="Arial" w:hAnsi="Arial" w:cs="Arial"/>
          <w:color w:val="000000" w:themeColor="text1" w:themeTint="FF" w:themeShade="FF"/>
          <w:sz w:val="24"/>
          <w:szCs w:val="24"/>
          <w:lang w:val="en-US"/>
        </w:rPr>
        <w:t>organizational</w:t>
      </w:r>
      <w:r w:rsidRPr="4FAFFDA2" w:rsidR="00B70C74">
        <w:rPr>
          <w:rFonts w:ascii="Arial" w:hAnsi="Arial" w:cs="Arial"/>
          <w:color w:val="000000" w:themeColor="text1" w:themeTint="FF" w:themeShade="FF"/>
          <w:sz w:val="24"/>
          <w:szCs w:val="24"/>
          <w:lang w:val="en-US"/>
        </w:rPr>
        <w:t xml:space="preserve"> culture. </w:t>
      </w:r>
    </w:p>
    <w:p w:rsidRPr="0021438D" w:rsidR="0015467A" w:rsidP="00DB24B3" w:rsidRDefault="0015467A" w14:paraId="13C9625C" w14:textId="77777777">
      <w:pPr>
        <w:spacing w:line="360" w:lineRule="auto"/>
        <w:jc w:val="both"/>
        <w:rPr>
          <w:rFonts w:ascii="Arial" w:hAnsi="Arial" w:cs="Arial"/>
          <w:color w:val="000000" w:themeColor="text1"/>
          <w:sz w:val="24"/>
          <w:szCs w:val="24"/>
          <w:lang w:val="en-US"/>
        </w:rPr>
      </w:pPr>
    </w:p>
    <w:p w:rsidRPr="0021438D" w:rsidR="00990962" w:rsidP="00DB24B3" w:rsidRDefault="00990962" w14:paraId="679611B6" w14:textId="45C33A08">
      <w:pPr>
        <w:spacing w:line="360" w:lineRule="auto"/>
        <w:jc w:val="both"/>
        <w:rPr>
          <w:rFonts w:ascii="Arial" w:hAnsi="Arial" w:cs="Arial"/>
          <w:b/>
          <w:bCs/>
          <w:color w:val="000000" w:themeColor="text1"/>
          <w:sz w:val="24"/>
          <w:szCs w:val="24"/>
          <w:lang w:val="en-US"/>
        </w:rPr>
      </w:pPr>
      <w:r w:rsidRPr="0021438D">
        <w:rPr>
          <w:rFonts w:ascii="Arial" w:hAnsi="Arial" w:cs="Arial"/>
          <w:b/>
          <w:bCs/>
          <w:color w:val="000000" w:themeColor="text1"/>
          <w:sz w:val="24"/>
          <w:szCs w:val="24"/>
          <w:lang w:val="en-US"/>
        </w:rPr>
        <w:t xml:space="preserve">Table 1 – VRIO analysis of Tesco </w:t>
      </w:r>
    </w:p>
    <w:tbl>
      <w:tblPr>
        <w:tblStyle w:val="TableGrid"/>
        <w:tblW w:w="11199" w:type="dxa"/>
        <w:tblInd w:w="-1139" w:type="dxa"/>
        <w:tblLayout w:type="fixed"/>
        <w:tblLook w:val="04A0" w:firstRow="1" w:lastRow="0" w:firstColumn="1" w:lastColumn="0" w:noHBand="0" w:noVBand="1"/>
      </w:tblPr>
      <w:tblGrid>
        <w:gridCol w:w="2787"/>
        <w:gridCol w:w="1429"/>
        <w:gridCol w:w="1430"/>
        <w:gridCol w:w="1429"/>
        <w:gridCol w:w="1430"/>
        <w:gridCol w:w="2694"/>
      </w:tblGrid>
      <w:tr w:rsidRPr="0021438D" w:rsidR="0021438D" w:rsidTr="4FAFFDA2" w14:paraId="2C9DD69C" w14:textId="77777777">
        <w:tc>
          <w:tcPr>
            <w:tcW w:w="2787" w:type="dxa"/>
            <w:tcMar/>
          </w:tcPr>
          <w:p w:rsidRPr="0021438D" w:rsidR="00990962" w:rsidP="0021438D" w:rsidRDefault="00990962" w14:paraId="2F2FCC70" w14:textId="77777777">
            <w:pPr>
              <w:spacing w:before="240" w:line="360" w:lineRule="auto"/>
              <w:jc w:val="both"/>
              <w:rPr>
                <w:rFonts w:ascii="Arial" w:hAnsi="Arial" w:cs="Arial"/>
                <w:color w:val="000000" w:themeColor="text1"/>
                <w:sz w:val="24"/>
                <w:szCs w:val="24"/>
                <w:lang w:val="en-US"/>
              </w:rPr>
            </w:pPr>
          </w:p>
        </w:tc>
        <w:tc>
          <w:tcPr>
            <w:tcW w:w="1429" w:type="dxa"/>
            <w:tcMar/>
          </w:tcPr>
          <w:p w:rsidRPr="0021438D" w:rsidR="00990962" w:rsidP="0021438D" w:rsidRDefault="00990962" w14:paraId="57C2B203" w14:textId="27581093">
            <w:pPr>
              <w:spacing w:before="240" w:line="360" w:lineRule="auto"/>
              <w:jc w:val="center"/>
              <w:rPr>
                <w:rFonts w:ascii="Arial" w:hAnsi="Arial" w:cs="Arial"/>
                <w:b/>
                <w:bCs/>
                <w:color w:val="000000" w:themeColor="text1"/>
                <w:sz w:val="24"/>
                <w:szCs w:val="24"/>
                <w:lang w:val="en-US"/>
              </w:rPr>
            </w:pPr>
            <w:r w:rsidRPr="0021438D">
              <w:rPr>
                <w:rFonts w:ascii="Arial" w:hAnsi="Arial" w:cs="Arial"/>
                <w:b/>
                <w:bCs/>
                <w:color w:val="000000" w:themeColor="text1"/>
                <w:sz w:val="24"/>
                <w:szCs w:val="24"/>
                <w:lang w:val="en-US"/>
              </w:rPr>
              <w:t>Valuable</w:t>
            </w:r>
          </w:p>
        </w:tc>
        <w:tc>
          <w:tcPr>
            <w:tcW w:w="1430" w:type="dxa"/>
            <w:tcMar/>
          </w:tcPr>
          <w:p w:rsidRPr="0021438D" w:rsidR="00990962" w:rsidP="0021438D" w:rsidRDefault="00990962" w14:paraId="6334084F" w14:textId="5536AE1F">
            <w:pPr>
              <w:spacing w:before="240" w:line="360" w:lineRule="auto"/>
              <w:jc w:val="center"/>
              <w:rPr>
                <w:rFonts w:ascii="Arial" w:hAnsi="Arial" w:cs="Arial"/>
                <w:b/>
                <w:bCs/>
                <w:color w:val="000000" w:themeColor="text1"/>
                <w:sz w:val="24"/>
                <w:szCs w:val="24"/>
                <w:lang w:val="en-US"/>
              </w:rPr>
            </w:pPr>
            <w:r w:rsidRPr="0021438D">
              <w:rPr>
                <w:rFonts w:ascii="Arial" w:hAnsi="Arial" w:cs="Arial"/>
                <w:b/>
                <w:bCs/>
                <w:color w:val="000000" w:themeColor="text1"/>
                <w:sz w:val="24"/>
                <w:szCs w:val="24"/>
                <w:lang w:val="en-US"/>
              </w:rPr>
              <w:t>Rare</w:t>
            </w:r>
          </w:p>
        </w:tc>
        <w:tc>
          <w:tcPr>
            <w:tcW w:w="1429" w:type="dxa"/>
            <w:tcMar/>
          </w:tcPr>
          <w:p w:rsidRPr="0021438D" w:rsidR="00990962" w:rsidP="0021438D" w:rsidRDefault="00990962" w14:paraId="5E2FBC21" w14:textId="3361D73D">
            <w:pPr>
              <w:spacing w:before="240" w:line="360" w:lineRule="auto"/>
              <w:jc w:val="center"/>
              <w:rPr>
                <w:rFonts w:ascii="Arial" w:hAnsi="Arial" w:cs="Arial"/>
                <w:b/>
                <w:bCs/>
                <w:color w:val="000000" w:themeColor="text1"/>
                <w:sz w:val="24"/>
                <w:szCs w:val="24"/>
                <w:lang w:val="en-US"/>
              </w:rPr>
            </w:pPr>
            <w:r w:rsidRPr="0021438D">
              <w:rPr>
                <w:rFonts w:ascii="Arial" w:hAnsi="Arial" w:cs="Arial"/>
                <w:b/>
                <w:bCs/>
                <w:color w:val="000000" w:themeColor="text1"/>
                <w:sz w:val="24"/>
                <w:szCs w:val="24"/>
                <w:lang w:val="en-US"/>
              </w:rPr>
              <w:t>Inimitable</w:t>
            </w:r>
          </w:p>
        </w:tc>
        <w:tc>
          <w:tcPr>
            <w:tcW w:w="1430" w:type="dxa"/>
            <w:tcMar/>
          </w:tcPr>
          <w:p w:rsidRPr="0021438D" w:rsidR="00990962" w:rsidP="0021438D" w:rsidRDefault="00990962" w14:paraId="68511A5F" w14:textId="44D346B3">
            <w:pPr>
              <w:spacing w:before="240" w:line="360" w:lineRule="auto"/>
              <w:jc w:val="center"/>
              <w:rPr>
                <w:rFonts w:ascii="Arial" w:hAnsi="Arial" w:cs="Arial"/>
                <w:b w:val="1"/>
                <w:bCs w:val="1"/>
                <w:color w:val="000000" w:themeColor="text1"/>
                <w:sz w:val="24"/>
                <w:szCs w:val="24"/>
                <w:lang w:val="en-US"/>
              </w:rPr>
            </w:pPr>
            <w:r w:rsidRPr="4FAFFDA2" w:rsidR="180A6B23">
              <w:rPr>
                <w:rFonts w:ascii="Arial" w:hAnsi="Arial" w:cs="Arial"/>
                <w:b w:val="1"/>
                <w:bCs w:val="1"/>
                <w:color w:val="000000" w:themeColor="text1" w:themeTint="FF" w:themeShade="FF"/>
                <w:sz w:val="24"/>
                <w:szCs w:val="24"/>
                <w:lang w:val="en-US"/>
              </w:rPr>
              <w:t>Organized</w:t>
            </w:r>
          </w:p>
        </w:tc>
        <w:tc>
          <w:tcPr>
            <w:tcW w:w="2694" w:type="dxa"/>
            <w:tcMar/>
          </w:tcPr>
          <w:p w:rsidRPr="0021438D" w:rsidR="00990962" w:rsidP="0021438D" w:rsidRDefault="00990962" w14:paraId="0A6DAD4B" w14:textId="0C061C20">
            <w:pPr>
              <w:spacing w:before="240" w:line="360" w:lineRule="auto"/>
              <w:jc w:val="center"/>
              <w:rPr>
                <w:rFonts w:ascii="Arial" w:hAnsi="Arial" w:cs="Arial"/>
                <w:b/>
                <w:bCs/>
                <w:color w:val="000000" w:themeColor="text1"/>
                <w:sz w:val="24"/>
                <w:szCs w:val="24"/>
                <w:lang w:val="en-US"/>
              </w:rPr>
            </w:pPr>
            <w:r w:rsidRPr="0021438D">
              <w:rPr>
                <w:rFonts w:ascii="Arial" w:hAnsi="Arial" w:cs="Arial"/>
                <w:b/>
                <w:bCs/>
                <w:color w:val="000000" w:themeColor="text1"/>
                <w:sz w:val="24"/>
                <w:szCs w:val="24"/>
                <w:lang w:val="en-US"/>
              </w:rPr>
              <w:t>Outcome</w:t>
            </w:r>
          </w:p>
        </w:tc>
      </w:tr>
      <w:tr w:rsidRPr="0021438D" w:rsidR="0021438D" w:rsidTr="4FAFFDA2" w14:paraId="2029FF5C" w14:textId="77777777">
        <w:tc>
          <w:tcPr>
            <w:tcW w:w="2787" w:type="dxa"/>
            <w:tcMar/>
          </w:tcPr>
          <w:p w:rsidRPr="0021438D" w:rsidR="00990962" w:rsidP="0021438D" w:rsidRDefault="00990962" w14:paraId="3E3EF9A3" w14:textId="5FEDC34A">
            <w:pPr>
              <w:spacing w:before="240"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Capital</w:t>
            </w:r>
          </w:p>
        </w:tc>
        <w:tc>
          <w:tcPr>
            <w:tcW w:w="1429" w:type="dxa"/>
            <w:tcMar/>
          </w:tcPr>
          <w:p w:rsidRPr="0021438D" w:rsidR="00990962" w:rsidP="0021438D" w:rsidRDefault="00990962" w14:paraId="10FBA953" w14:textId="26D12906">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30" w:type="dxa"/>
            <w:tcMar/>
          </w:tcPr>
          <w:p w:rsidRPr="0021438D" w:rsidR="00990962" w:rsidP="0021438D" w:rsidRDefault="00990962" w14:paraId="219B9717" w14:textId="0E42CFF9">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29" w:type="dxa"/>
            <w:tcMar/>
          </w:tcPr>
          <w:p w:rsidRPr="0021438D" w:rsidR="00990962" w:rsidP="0021438D" w:rsidRDefault="00990962" w14:paraId="69002133" w14:textId="043D7142">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NO</w:t>
            </w:r>
          </w:p>
        </w:tc>
        <w:tc>
          <w:tcPr>
            <w:tcW w:w="1430" w:type="dxa"/>
            <w:tcMar/>
          </w:tcPr>
          <w:p w:rsidRPr="0021438D" w:rsidR="00990962" w:rsidP="0021438D" w:rsidRDefault="00990962" w14:paraId="4506852F" w14:textId="71ECA7E5">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NO</w:t>
            </w:r>
          </w:p>
        </w:tc>
        <w:tc>
          <w:tcPr>
            <w:tcW w:w="2694" w:type="dxa"/>
            <w:tcMar/>
          </w:tcPr>
          <w:p w:rsidRPr="0021438D" w:rsidR="00990962" w:rsidP="0021438D" w:rsidRDefault="00990962" w14:paraId="263025E1" w14:textId="44689C81">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Parity</w:t>
            </w:r>
          </w:p>
        </w:tc>
      </w:tr>
      <w:tr w:rsidRPr="0021438D" w:rsidR="0021438D" w:rsidTr="4FAFFDA2" w14:paraId="568C03DA" w14:textId="77777777">
        <w:tc>
          <w:tcPr>
            <w:tcW w:w="2787" w:type="dxa"/>
            <w:tcMar/>
          </w:tcPr>
          <w:p w:rsidRPr="0021438D" w:rsidR="00990962" w:rsidP="0021438D" w:rsidRDefault="00990962" w14:paraId="06361F01" w14:textId="563BF34B">
            <w:pPr>
              <w:spacing w:before="240"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Workforce</w:t>
            </w:r>
          </w:p>
        </w:tc>
        <w:tc>
          <w:tcPr>
            <w:tcW w:w="1429" w:type="dxa"/>
            <w:tcMar/>
          </w:tcPr>
          <w:p w:rsidRPr="0021438D" w:rsidR="00990962" w:rsidP="0021438D" w:rsidRDefault="00990962" w14:paraId="65500DC7" w14:textId="5F1C7ECE">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30" w:type="dxa"/>
            <w:tcMar/>
          </w:tcPr>
          <w:p w:rsidRPr="0021438D" w:rsidR="00990962" w:rsidP="0021438D" w:rsidRDefault="00990962" w14:paraId="4B2D6FC5" w14:textId="556610A1">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29" w:type="dxa"/>
            <w:tcMar/>
          </w:tcPr>
          <w:p w:rsidRPr="0021438D" w:rsidR="00990962" w:rsidP="0021438D" w:rsidRDefault="00990962" w14:paraId="2925C8A9" w14:textId="4E822890">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NO</w:t>
            </w:r>
          </w:p>
        </w:tc>
        <w:tc>
          <w:tcPr>
            <w:tcW w:w="1430" w:type="dxa"/>
            <w:tcMar/>
          </w:tcPr>
          <w:p w:rsidRPr="0021438D" w:rsidR="00990962" w:rsidP="0021438D" w:rsidRDefault="00990962" w14:paraId="298FCB0C" w14:textId="1D540538">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2694" w:type="dxa"/>
            <w:tcMar/>
          </w:tcPr>
          <w:p w:rsidRPr="0021438D" w:rsidR="00990962" w:rsidP="0021438D" w:rsidRDefault="00990962" w14:paraId="0C6D420F" w14:textId="18DE4D66">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Temporary advantage</w:t>
            </w:r>
          </w:p>
        </w:tc>
      </w:tr>
      <w:tr w:rsidRPr="0021438D" w:rsidR="0021438D" w:rsidTr="4FAFFDA2" w14:paraId="45C47264" w14:textId="77777777">
        <w:tc>
          <w:tcPr>
            <w:tcW w:w="2787" w:type="dxa"/>
            <w:tcMar/>
          </w:tcPr>
          <w:p w:rsidRPr="0021438D" w:rsidR="00990962" w:rsidP="0021438D" w:rsidRDefault="00990962" w14:paraId="547CAA32" w14:textId="0631D485">
            <w:pPr>
              <w:spacing w:before="240"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Distribution network</w:t>
            </w:r>
          </w:p>
        </w:tc>
        <w:tc>
          <w:tcPr>
            <w:tcW w:w="1429" w:type="dxa"/>
            <w:tcMar/>
          </w:tcPr>
          <w:p w:rsidRPr="0021438D" w:rsidR="00990962" w:rsidP="0021438D" w:rsidRDefault="00990962" w14:paraId="4D9A1E80" w14:textId="7B448863">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30" w:type="dxa"/>
            <w:tcMar/>
          </w:tcPr>
          <w:p w:rsidRPr="0021438D" w:rsidR="00990962" w:rsidP="0021438D" w:rsidRDefault="00990962" w14:paraId="2C90E247" w14:textId="4C12A31F">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29" w:type="dxa"/>
            <w:tcMar/>
          </w:tcPr>
          <w:p w:rsidRPr="0021438D" w:rsidR="00990962" w:rsidP="0021438D" w:rsidRDefault="00990962" w14:paraId="4D458619" w14:textId="10B94E2E">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30" w:type="dxa"/>
            <w:tcMar/>
          </w:tcPr>
          <w:p w:rsidRPr="0021438D" w:rsidR="00990962" w:rsidP="0021438D" w:rsidRDefault="00990962" w14:paraId="7F3651C8" w14:textId="6655704E">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2694" w:type="dxa"/>
            <w:tcMar/>
          </w:tcPr>
          <w:p w:rsidRPr="0021438D" w:rsidR="00990962" w:rsidP="0021438D" w:rsidRDefault="00990962" w14:paraId="61EC6AA7" w14:textId="1E6E2647">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Sustainable advantage</w:t>
            </w:r>
          </w:p>
        </w:tc>
      </w:tr>
      <w:tr w:rsidRPr="0021438D" w:rsidR="0021438D" w:rsidTr="4FAFFDA2" w14:paraId="696D93C4" w14:textId="77777777">
        <w:tc>
          <w:tcPr>
            <w:tcW w:w="2787" w:type="dxa"/>
            <w:tcMar/>
          </w:tcPr>
          <w:p w:rsidRPr="0021438D" w:rsidR="00990962" w:rsidP="0021438D" w:rsidRDefault="00990962" w14:paraId="1C654B7C" w14:textId="6169C5BB">
            <w:pPr>
              <w:spacing w:before="240"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Brand value</w:t>
            </w:r>
          </w:p>
        </w:tc>
        <w:tc>
          <w:tcPr>
            <w:tcW w:w="1429" w:type="dxa"/>
            <w:tcMar/>
          </w:tcPr>
          <w:p w:rsidRPr="0021438D" w:rsidR="00990962" w:rsidP="0021438D" w:rsidRDefault="00990962" w14:paraId="750D8FC3" w14:textId="70EF2F39">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30" w:type="dxa"/>
            <w:tcMar/>
          </w:tcPr>
          <w:p w:rsidRPr="0021438D" w:rsidR="00990962" w:rsidP="0021438D" w:rsidRDefault="00990962" w14:paraId="24512321" w14:textId="1246E3AB">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29" w:type="dxa"/>
            <w:tcMar/>
          </w:tcPr>
          <w:p w:rsidRPr="0021438D" w:rsidR="00990962" w:rsidP="0021438D" w:rsidRDefault="00990962" w14:paraId="57BD630E" w14:textId="3FA28153">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30" w:type="dxa"/>
            <w:tcMar/>
          </w:tcPr>
          <w:p w:rsidRPr="0021438D" w:rsidR="00990962" w:rsidP="0021438D" w:rsidRDefault="00990962" w14:paraId="178E0786" w14:textId="63828AA4">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NO</w:t>
            </w:r>
          </w:p>
        </w:tc>
        <w:tc>
          <w:tcPr>
            <w:tcW w:w="2694" w:type="dxa"/>
            <w:tcMar/>
          </w:tcPr>
          <w:p w:rsidRPr="0021438D" w:rsidR="00990962" w:rsidP="0021438D" w:rsidRDefault="00990962" w14:paraId="3EC367B0" w14:textId="39D92235">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Temporary advantage</w:t>
            </w:r>
          </w:p>
        </w:tc>
      </w:tr>
      <w:tr w:rsidRPr="0021438D" w:rsidR="0021438D" w:rsidTr="4FAFFDA2" w14:paraId="0961C530" w14:textId="77777777">
        <w:tc>
          <w:tcPr>
            <w:tcW w:w="2787" w:type="dxa"/>
            <w:tcMar/>
          </w:tcPr>
          <w:p w:rsidRPr="0021438D" w:rsidR="00990962" w:rsidP="0021438D" w:rsidRDefault="00990962" w14:paraId="2BCAB553" w14:textId="6208B95A">
            <w:pPr>
              <w:spacing w:before="240" w:line="360" w:lineRule="auto"/>
              <w:jc w:val="both"/>
              <w:rPr>
                <w:rFonts w:ascii="Arial" w:hAnsi="Arial" w:cs="Arial"/>
                <w:color w:val="000000" w:themeColor="text1"/>
                <w:sz w:val="24"/>
                <w:szCs w:val="24"/>
                <w:lang w:val="en-US"/>
              </w:rPr>
            </w:pPr>
            <w:r w:rsidRPr="4FAFFDA2" w:rsidR="69157B03">
              <w:rPr>
                <w:rFonts w:ascii="Arial" w:hAnsi="Arial" w:cs="Arial"/>
                <w:color w:val="000000" w:themeColor="text1" w:themeTint="FF" w:themeShade="FF"/>
                <w:sz w:val="24"/>
                <w:szCs w:val="24"/>
                <w:lang w:val="en-US"/>
              </w:rPr>
              <w:t>Organizational</w:t>
            </w:r>
            <w:r w:rsidRPr="4FAFFDA2" w:rsidR="00990962">
              <w:rPr>
                <w:rFonts w:ascii="Arial" w:hAnsi="Arial" w:cs="Arial"/>
                <w:color w:val="000000" w:themeColor="text1" w:themeTint="FF" w:themeShade="FF"/>
                <w:sz w:val="24"/>
                <w:szCs w:val="24"/>
                <w:lang w:val="en-US"/>
              </w:rPr>
              <w:t xml:space="preserve"> culture </w:t>
            </w:r>
          </w:p>
        </w:tc>
        <w:tc>
          <w:tcPr>
            <w:tcW w:w="1429" w:type="dxa"/>
            <w:tcMar/>
          </w:tcPr>
          <w:p w:rsidRPr="0021438D" w:rsidR="00990962" w:rsidP="0021438D" w:rsidRDefault="00990962" w14:paraId="1A9AF2F1" w14:textId="24255C06">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30" w:type="dxa"/>
            <w:tcMar/>
          </w:tcPr>
          <w:p w:rsidRPr="0021438D" w:rsidR="00990962" w:rsidP="0021438D" w:rsidRDefault="00990962" w14:paraId="4566CD75" w14:textId="481E3D8B">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29" w:type="dxa"/>
            <w:tcMar/>
          </w:tcPr>
          <w:p w:rsidRPr="0021438D" w:rsidR="00990962" w:rsidP="0021438D" w:rsidRDefault="00990962" w14:paraId="13E4ED67" w14:textId="3F60BF1B">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1430" w:type="dxa"/>
            <w:tcMar/>
          </w:tcPr>
          <w:p w:rsidRPr="0021438D" w:rsidR="00990962" w:rsidP="0021438D" w:rsidRDefault="00990962" w14:paraId="50745179" w14:textId="599B3C9D">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YES</w:t>
            </w:r>
          </w:p>
        </w:tc>
        <w:tc>
          <w:tcPr>
            <w:tcW w:w="2694" w:type="dxa"/>
            <w:tcMar/>
          </w:tcPr>
          <w:p w:rsidRPr="0021438D" w:rsidR="00990962" w:rsidP="0021438D" w:rsidRDefault="00990962" w14:paraId="19666C9F" w14:textId="47C15113">
            <w:pPr>
              <w:spacing w:before="240" w:line="360" w:lineRule="auto"/>
              <w:jc w:val="center"/>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Sustainable advantage </w:t>
            </w:r>
          </w:p>
        </w:tc>
      </w:tr>
    </w:tbl>
    <w:p w:rsidRPr="0021438D" w:rsidR="00DB24B3" w:rsidP="000C5404" w:rsidRDefault="00B70C74" w14:paraId="4C9E16CC" w14:textId="0778A1B7">
      <w:pPr>
        <w:spacing w:before="240"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The report continues with an exploration of the market performance of Tesco. </w:t>
      </w:r>
    </w:p>
    <w:p w:rsidRPr="0021438D" w:rsidR="00DB24B3" w:rsidP="000B5A08" w:rsidRDefault="00AD0E31" w14:paraId="351696DD" w14:textId="08AB3C7B">
      <w:pPr>
        <w:pStyle w:val="Heading1"/>
        <w:spacing w:before="0" w:after="240"/>
        <w:rPr>
          <w:rFonts w:ascii="Arial" w:hAnsi="Arial" w:cs="Arial"/>
          <w:lang w:val="en-US"/>
        </w:rPr>
      </w:pPr>
      <w:bookmarkStart w:name="_Toc173242792" w:id="3"/>
      <w:r w:rsidRPr="0021438D">
        <w:rPr>
          <w:rFonts w:ascii="Arial" w:hAnsi="Arial" w:cs="Arial"/>
          <w:lang w:val="en-US"/>
        </w:rPr>
        <w:t>Market performance and competitive advantage</w:t>
      </w:r>
      <w:bookmarkEnd w:id="3"/>
    </w:p>
    <w:p w:rsidRPr="0021438D" w:rsidR="00AD0E31" w:rsidP="00DB24B3" w:rsidRDefault="00EC4870" w14:paraId="13E438C8" w14:textId="72F8130C">
      <w:pPr>
        <w:spacing w:line="360" w:lineRule="auto"/>
        <w:jc w:val="both"/>
        <w:rPr>
          <w:rFonts w:ascii="Arial" w:hAnsi="Arial" w:cs="Arial"/>
          <w:color w:val="000000" w:themeColor="text1"/>
          <w:sz w:val="24"/>
          <w:szCs w:val="24"/>
          <w:lang w:val="en-US"/>
        </w:rPr>
      </w:pPr>
      <w:r w:rsidRPr="1400E845" w:rsidR="00EC4870">
        <w:rPr>
          <w:rFonts w:ascii="Arial" w:hAnsi="Arial" w:cs="Arial"/>
          <w:color w:val="000000" w:themeColor="text1" w:themeTint="FF" w:themeShade="FF"/>
          <w:sz w:val="24"/>
          <w:szCs w:val="24"/>
          <w:lang w:val="en-US"/>
        </w:rPr>
        <w:t xml:space="preserve">Tesco has been </w:t>
      </w:r>
      <w:r w:rsidRPr="1400E845" w:rsidR="00EC4870">
        <w:rPr>
          <w:rFonts w:ascii="Arial" w:hAnsi="Arial" w:cs="Arial"/>
          <w:color w:val="000000" w:themeColor="text1" w:themeTint="FF" w:themeShade="FF"/>
          <w:sz w:val="24"/>
          <w:szCs w:val="24"/>
          <w:lang w:val="en-US"/>
        </w:rPr>
        <w:t>relatively successful</w:t>
      </w:r>
      <w:r w:rsidRPr="1400E845" w:rsidR="00EC4870">
        <w:rPr>
          <w:rFonts w:ascii="Arial" w:hAnsi="Arial" w:cs="Arial"/>
          <w:color w:val="000000" w:themeColor="text1" w:themeTint="FF" w:themeShade="FF"/>
          <w:sz w:val="24"/>
          <w:szCs w:val="24"/>
          <w:lang w:val="en-US"/>
        </w:rPr>
        <w:t xml:space="preserve"> in implementing its strategy. The critical analysis provides arguments in </w:t>
      </w:r>
      <w:r w:rsidRPr="1400E845" w:rsidR="69705A71">
        <w:rPr>
          <w:rFonts w:ascii="Arial" w:hAnsi="Arial" w:cs="Arial"/>
          <w:color w:val="000000" w:themeColor="text1" w:themeTint="FF" w:themeShade="FF"/>
          <w:sz w:val="24"/>
          <w:szCs w:val="24"/>
          <w:lang w:val="en-US"/>
        </w:rPr>
        <w:t>favor</w:t>
      </w:r>
      <w:r w:rsidRPr="1400E845" w:rsidR="00EC4870">
        <w:rPr>
          <w:rFonts w:ascii="Arial" w:hAnsi="Arial" w:cs="Arial"/>
          <w:color w:val="000000" w:themeColor="text1" w:themeTint="FF" w:themeShade="FF"/>
          <w:sz w:val="24"/>
          <w:szCs w:val="24"/>
          <w:lang w:val="en-US"/>
        </w:rPr>
        <w:t xml:space="preserve"> and against Tesco which are further explained in the SWOT analysis in the appendix.</w:t>
      </w:r>
    </w:p>
    <w:p w:rsidRPr="0021438D" w:rsidR="00EC4870" w:rsidP="00DB24B3" w:rsidRDefault="00EC4870" w14:paraId="0E743D8A" w14:textId="3B7D25E3">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On the one hand, Tesco has maintained its market leadership position over a continuous period with a market share exceeding 27% (Bedford, 2024). Moreover, the market dominance has also been supported by massive revenue in the traditional segment of physical stores (£61.1 billion), as well as the e-commerce marketplace (£7.1 billion) (Statista, 2023a; Reuters, 2024). In addition, Tesco has developed strong brand value of $7.75 billion which manifests the availability of many loyal customers (Statista, 2023b).</w:t>
      </w:r>
    </w:p>
    <w:p w:rsidRPr="0021438D" w:rsidR="00EC4870" w:rsidP="00DB24B3" w:rsidRDefault="00EC4870" w14:paraId="23B79FBE" w14:textId="1B495A95">
      <w:pPr>
        <w:spacing w:line="360" w:lineRule="auto"/>
        <w:jc w:val="both"/>
        <w:rPr>
          <w:rFonts w:ascii="Arial" w:hAnsi="Arial" w:cs="Arial"/>
          <w:color w:val="000000" w:themeColor="text1"/>
          <w:sz w:val="24"/>
          <w:szCs w:val="24"/>
          <w:lang w:val="en-US"/>
        </w:rPr>
      </w:pPr>
      <w:r w:rsidRPr="1400E845" w:rsidR="6290EBF9">
        <w:rPr>
          <w:rFonts w:ascii="Arial" w:hAnsi="Arial" w:cs="Arial"/>
          <w:color w:val="000000" w:themeColor="text1" w:themeTint="FF" w:themeShade="FF"/>
          <w:sz w:val="24"/>
          <w:szCs w:val="24"/>
          <w:lang w:val="en-US"/>
        </w:rPr>
        <w:t>However, the lack of strategic focus has negatively impacted financial performance.</w:t>
      </w:r>
      <w:r w:rsidRPr="1400E845" w:rsidR="00EC4870">
        <w:rPr>
          <w:rFonts w:ascii="Arial" w:hAnsi="Arial" w:cs="Arial"/>
          <w:color w:val="000000" w:themeColor="text1" w:themeTint="FF" w:themeShade="FF"/>
          <w:sz w:val="24"/>
          <w:szCs w:val="24"/>
          <w:lang w:val="en-US"/>
        </w:rPr>
        <w:t xml:space="preserve"> The excessive dependence on price-based stimuli, which contradicts with the differentiation strategy, has led to quite low profit margins of just 2% (Reuters, 2024). The lack of any meaningful growth in the UK retail market has also limited the growth potential of Tesco, thereby </w:t>
      </w:r>
      <w:r w:rsidRPr="1400E845" w:rsidR="30771F96">
        <w:rPr>
          <w:rFonts w:ascii="Arial" w:hAnsi="Arial" w:cs="Arial"/>
          <w:color w:val="000000" w:themeColor="text1" w:themeTint="FF" w:themeShade="FF"/>
          <w:sz w:val="24"/>
          <w:szCs w:val="24"/>
          <w:lang w:val="en-US"/>
        </w:rPr>
        <w:t>jeopardizing</w:t>
      </w:r>
      <w:r w:rsidRPr="1400E845" w:rsidR="00EC4870">
        <w:rPr>
          <w:rFonts w:ascii="Arial" w:hAnsi="Arial" w:cs="Arial"/>
          <w:color w:val="000000" w:themeColor="text1" w:themeTint="FF" w:themeShade="FF"/>
          <w:sz w:val="24"/>
          <w:szCs w:val="24"/>
          <w:lang w:val="en-US"/>
        </w:rPr>
        <w:t xml:space="preserve"> its growth prospects (Ward, 2024). The evidence from the SWOT analysis also explains the importance of strengthening </w:t>
      </w:r>
      <w:r w:rsidRPr="1400E845" w:rsidR="3D6915DF">
        <w:rPr>
          <w:rFonts w:ascii="Arial" w:hAnsi="Arial" w:cs="Arial"/>
          <w:color w:val="000000" w:themeColor="text1" w:themeTint="FF" w:themeShade="FF"/>
          <w:sz w:val="24"/>
          <w:szCs w:val="24"/>
          <w:lang w:val="en-US"/>
        </w:rPr>
        <w:t>organizational</w:t>
      </w:r>
      <w:r w:rsidRPr="1400E845" w:rsidR="00EC4870">
        <w:rPr>
          <w:rFonts w:ascii="Arial" w:hAnsi="Arial" w:cs="Arial"/>
          <w:color w:val="000000" w:themeColor="text1" w:themeTint="FF" w:themeShade="FF"/>
          <w:sz w:val="24"/>
          <w:szCs w:val="24"/>
          <w:lang w:val="en-US"/>
        </w:rPr>
        <w:t xml:space="preserve"> reputation which has been damaged by the accounting scandals (Parker, 2024). If </w:t>
      </w:r>
      <w:r w:rsidRPr="1400E845" w:rsidR="00EC4870">
        <w:rPr>
          <w:rFonts w:ascii="Arial" w:hAnsi="Arial" w:cs="Arial"/>
          <w:color w:val="000000" w:themeColor="text1" w:themeTint="FF" w:themeShade="FF"/>
          <w:sz w:val="24"/>
          <w:szCs w:val="24"/>
          <w:lang w:val="en-US"/>
        </w:rPr>
        <w:t>reputation</w:t>
      </w:r>
      <w:r w:rsidRPr="1400E845" w:rsidR="00EC4870">
        <w:rPr>
          <w:rFonts w:ascii="Arial" w:hAnsi="Arial" w:cs="Arial"/>
          <w:color w:val="000000" w:themeColor="text1" w:themeTint="FF" w:themeShade="FF"/>
          <w:sz w:val="24"/>
          <w:szCs w:val="24"/>
          <w:lang w:val="en-US"/>
        </w:rPr>
        <w:t xml:space="preserve"> is improved, Tesco can use its brand as a source of sustainable competitive advantage due to the better </w:t>
      </w:r>
      <w:r w:rsidRPr="1400E845" w:rsidR="0C1D31BC">
        <w:rPr>
          <w:rFonts w:ascii="Arial" w:hAnsi="Arial" w:cs="Arial"/>
          <w:color w:val="000000" w:themeColor="text1" w:themeTint="FF" w:themeShade="FF"/>
          <w:sz w:val="24"/>
          <w:szCs w:val="24"/>
          <w:lang w:val="en-US"/>
        </w:rPr>
        <w:t>organization</w:t>
      </w:r>
      <w:r w:rsidRPr="1400E845" w:rsidR="00EC4870">
        <w:rPr>
          <w:rFonts w:ascii="Arial" w:hAnsi="Arial" w:cs="Arial"/>
          <w:color w:val="000000" w:themeColor="text1" w:themeTint="FF" w:themeShade="FF"/>
          <w:sz w:val="24"/>
          <w:szCs w:val="24"/>
          <w:lang w:val="en-US"/>
        </w:rPr>
        <w:t xml:space="preserve"> of the intangible resources (see table 1). </w:t>
      </w:r>
    </w:p>
    <w:p w:rsidRPr="0021438D" w:rsidR="00AD0E31" w:rsidP="00DB24B3" w:rsidRDefault="00EC4870" w14:paraId="61B989A5" w14:textId="6241345C">
      <w:pPr>
        <w:spacing w:line="360" w:lineRule="auto"/>
        <w:jc w:val="both"/>
        <w:rPr>
          <w:rFonts w:ascii="Arial" w:hAnsi="Arial" w:cs="Arial"/>
          <w:color w:val="000000" w:themeColor="text1"/>
          <w:sz w:val="24"/>
          <w:szCs w:val="24"/>
          <w:lang w:val="en-US"/>
        </w:rPr>
      </w:pPr>
      <w:r w:rsidRPr="1400E845" w:rsidR="00EC4870">
        <w:rPr>
          <w:rFonts w:ascii="Arial" w:hAnsi="Arial" w:cs="Arial"/>
          <w:color w:val="000000" w:themeColor="text1" w:themeTint="FF" w:themeShade="FF"/>
          <w:sz w:val="24"/>
          <w:szCs w:val="24"/>
          <w:lang w:val="en-US"/>
        </w:rPr>
        <w:t xml:space="preserve">In summary, the market performance of Tesco is </w:t>
      </w:r>
      <w:r w:rsidRPr="1400E845" w:rsidR="00EC4870">
        <w:rPr>
          <w:rFonts w:ascii="Arial" w:hAnsi="Arial" w:cs="Arial"/>
          <w:color w:val="000000" w:themeColor="text1" w:themeTint="FF" w:themeShade="FF"/>
          <w:sz w:val="24"/>
          <w:szCs w:val="24"/>
          <w:lang w:val="en-US"/>
        </w:rPr>
        <w:t>generally strong</w:t>
      </w:r>
      <w:r w:rsidRPr="1400E845" w:rsidR="00EC4870">
        <w:rPr>
          <w:rFonts w:ascii="Arial" w:hAnsi="Arial" w:cs="Arial"/>
          <w:color w:val="000000" w:themeColor="text1" w:themeTint="FF" w:themeShade="FF"/>
          <w:sz w:val="24"/>
          <w:szCs w:val="24"/>
          <w:lang w:val="en-US"/>
        </w:rPr>
        <w:t xml:space="preserve">, but the maintenance of market leadership has come at a cost (low profitability). The company must implement effective strategic decisions to </w:t>
      </w:r>
      <w:r w:rsidRPr="1400E845" w:rsidR="18180EE3">
        <w:rPr>
          <w:rFonts w:ascii="Arial" w:hAnsi="Arial" w:cs="Arial"/>
          <w:color w:val="000000" w:themeColor="text1" w:themeTint="FF" w:themeShade="FF"/>
          <w:sz w:val="24"/>
          <w:szCs w:val="24"/>
          <w:lang w:val="en-US"/>
        </w:rPr>
        <w:t>neutralize</w:t>
      </w:r>
      <w:r w:rsidRPr="1400E845" w:rsidR="00EC4870">
        <w:rPr>
          <w:rFonts w:ascii="Arial" w:hAnsi="Arial" w:cs="Arial"/>
          <w:color w:val="000000" w:themeColor="text1" w:themeTint="FF" w:themeShade="FF"/>
          <w:sz w:val="24"/>
          <w:szCs w:val="24"/>
          <w:lang w:val="en-US"/>
        </w:rPr>
        <w:t xml:space="preserve"> the growing threat of competitors, especially </w:t>
      </w:r>
      <w:r w:rsidRPr="1400E845" w:rsidR="29393A24">
        <w:rPr>
          <w:rFonts w:ascii="Arial" w:hAnsi="Arial" w:cs="Arial"/>
          <w:color w:val="000000" w:themeColor="text1" w:themeTint="FF" w:themeShade="FF"/>
          <w:sz w:val="24"/>
          <w:szCs w:val="24"/>
          <w:lang w:val="en-US"/>
        </w:rPr>
        <w:t>discounters,</w:t>
      </w:r>
      <w:r w:rsidRPr="1400E845" w:rsidR="00EC4870">
        <w:rPr>
          <w:rFonts w:ascii="Arial" w:hAnsi="Arial" w:cs="Arial"/>
          <w:color w:val="000000" w:themeColor="text1" w:themeTint="FF" w:themeShade="FF"/>
          <w:sz w:val="24"/>
          <w:szCs w:val="24"/>
          <w:lang w:val="en-US"/>
        </w:rPr>
        <w:t xml:space="preserve"> amid a cost-of-living crisis (see fig. 2).  </w:t>
      </w:r>
    </w:p>
    <w:p w:rsidRPr="0021438D" w:rsidR="00DB24B3" w:rsidP="000B5A08" w:rsidRDefault="00AD0E31" w14:paraId="10CF952A" w14:textId="5638BD79">
      <w:pPr>
        <w:pStyle w:val="Heading1"/>
        <w:spacing w:before="0" w:after="240"/>
        <w:rPr>
          <w:rFonts w:ascii="Arial" w:hAnsi="Arial" w:cs="Arial"/>
          <w:lang w:val="en-US"/>
        </w:rPr>
      </w:pPr>
      <w:bookmarkStart w:name="_Toc173242793" w:id="4"/>
      <w:r w:rsidRPr="0021438D">
        <w:rPr>
          <w:rFonts w:ascii="Arial" w:hAnsi="Arial" w:cs="Arial"/>
          <w:lang w:val="en-US"/>
        </w:rPr>
        <w:t>Competitiveness and sustainability</w:t>
      </w:r>
      <w:bookmarkEnd w:id="4"/>
      <w:r w:rsidRPr="0021438D">
        <w:rPr>
          <w:rFonts w:ascii="Arial" w:hAnsi="Arial" w:cs="Arial"/>
          <w:lang w:val="en-US"/>
        </w:rPr>
        <w:t xml:space="preserve"> </w:t>
      </w:r>
    </w:p>
    <w:p w:rsidRPr="0021438D" w:rsidR="00460D72" w:rsidP="00DB24B3" w:rsidRDefault="00460D72" w14:paraId="4087EB9F" w14:textId="53FBD2B4">
      <w:pPr>
        <w:spacing w:line="360" w:lineRule="auto"/>
        <w:jc w:val="both"/>
        <w:rPr>
          <w:rFonts w:ascii="Arial" w:hAnsi="Arial" w:cs="Arial"/>
          <w:color w:val="000000" w:themeColor="text1"/>
          <w:sz w:val="24"/>
          <w:szCs w:val="24"/>
          <w:lang w:val="en-US"/>
        </w:rPr>
      </w:pPr>
      <w:r w:rsidRPr="1400E845" w:rsidR="00460D72">
        <w:rPr>
          <w:rFonts w:ascii="Arial" w:hAnsi="Arial" w:cs="Arial"/>
          <w:color w:val="000000" w:themeColor="text1" w:themeTint="FF" w:themeShade="FF"/>
          <w:sz w:val="24"/>
          <w:szCs w:val="24"/>
          <w:lang w:val="en-US"/>
        </w:rPr>
        <w:t xml:space="preserve">The role of sustainability is increasingly important. </w:t>
      </w:r>
      <w:r w:rsidRPr="1400E845" w:rsidR="4C55BE7A">
        <w:rPr>
          <w:rFonts w:ascii="Arial" w:hAnsi="Arial" w:cs="Arial"/>
          <w:color w:val="000000" w:themeColor="text1" w:themeTint="FF" w:themeShade="FF"/>
          <w:sz w:val="24"/>
          <w:szCs w:val="24"/>
          <w:lang w:val="en-US"/>
        </w:rPr>
        <w:t>This statement is particularly valid for large public companies visible to the public (Crane et al., 2019).</w:t>
      </w:r>
      <w:r w:rsidRPr="1400E845" w:rsidR="00460D72">
        <w:rPr>
          <w:rFonts w:ascii="Arial" w:hAnsi="Arial" w:cs="Arial"/>
          <w:color w:val="000000" w:themeColor="text1" w:themeTint="FF" w:themeShade="FF"/>
          <w:sz w:val="24"/>
          <w:szCs w:val="24"/>
          <w:lang w:val="en-US"/>
        </w:rPr>
        <w:t xml:space="preserve"> Sustainable business conduct is expected by stakeholders which emphases the value of corporate social responsibility (CSR) (Crane et al., 2019). </w:t>
      </w:r>
    </w:p>
    <w:p w:rsidRPr="0021438D" w:rsidR="00DB24B3" w:rsidP="00DB24B3" w:rsidRDefault="00460D72" w14:paraId="6477E1AC" w14:textId="416BB08D">
      <w:pPr>
        <w:spacing w:line="360" w:lineRule="auto"/>
        <w:jc w:val="both"/>
        <w:rPr>
          <w:rFonts w:ascii="Arial" w:hAnsi="Arial" w:cs="Arial"/>
          <w:color w:val="000000" w:themeColor="text1"/>
          <w:sz w:val="24"/>
          <w:szCs w:val="24"/>
          <w:lang w:val="en-US"/>
        </w:rPr>
      </w:pPr>
      <w:r w:rsidRPr="1400E845" w:rsidR="00460D72">
        <w:rPr>
          <w:rFonts w:ascii="Arial" w:hAnsi="Arial" w:cs="Arial"/>
          <w:color w:val="000000" w:themeColor="text1" w:themeTint="FF" w:themeShade="FF"/>
          <w:sz w:val="24"/>
          <w:szCs w:val="24"/>
          <w:lang w:val="en-US"/>
        </w:rPr>
        <w:t xml:space="preserve">In addition, UK consumers express a trend toward </w:t>
      </w:r>
      <w:r w:rsidRPr="1400E845" w:rsidR="00460D72">
        <w:rPr>
          <w:rFonts w:ascii="Arial" w:hAnsi="Arial" w:cs="Arial"/>
          <w:color w:val="000000" w:themeColor="text1" w:themeTint="FF" w:themeShade="FF"/>
          <w:sz w:val="24"/>
          <w:szCs w:val="24"/>
          <w:lang w:val="en-US"/>
        </w:rPr>
        <w:t>a more</w:t>
      </w:r>
      <w:r w:rsidRPr="1400E845" w:rsidR="00460D72">
        <w:rPr>
          <w:rFonts w:ascii="Arial" w:hAnsi="Arial" w:cs="Arial"/>
          <w:color w:val="000000" w:themeColor="text1" w:themeTint="FF" w:themeShade="FF"/>
          <w:sz w:val="24"/>
          <w:szCs w:val="24"/>
          <w:lang w:val="en-US"/>
        </w:rPr>
        <w:t xml:space="preserve"> sustainable </w:t>
      </w:r>
      <w:r w:rsidRPr="1400E845" w:rsidR="00460D72">
        <w:rPr>
          <w:rFonts w:ascii="Arial" w:hAnsi="Arial" w:cs="Arial"/>
          <w:color w:val="000000" w:themeColor="text1" w:themeTint="FF" w:themeShade="FF"/>
          <w:sz w:val="24"/>
          <w:szCs w:val="24"/>
          <w:lang w:val="en-US"/>
        </w:rPr>
        <w:t>behaviour</w:t>
      </w:r>
      <w:r w:rsidRPr="1400E845" w:rsidR="00460D72">
        <w:rPr>
          <w:rFonts w:ascii="Arial" w:hAnsi="Arial" w:cs="Arial"/>
          <w:color w:val="000000" w:themeColor="text1" w:themeTint="FF" w:themeShade="FF"/>
          <w:sz w:val="24"/>
          <w:szCs w:val="24"/>
          <w:lang w:val="en-US"/>
        </w:rPr>
        <w:t xml:space="preserve"> (Statista, 2021). This leads to preferences for sustainable products and services with no negative impact on the environment (Statista, 2021). The increased demand for such sustainable products is also supported by willingness to pay more to get access to sustainable solutions. It is also worth noting that </w:t>
      </w:r>
      <w:r w:rsidRPr="1400E845" w:rsidR="00460D72">
        <w:rPr>
          <w:rFonts w:ascii="Arial" w:hAnsi="Arial" w:cs="Arial"/>
          <w:color w:val="000000" w:themeColor="text1" w:themeTint="FF" w:themeShade="FF"/>
          <w:sz w:val="24"/>
          <w:szCs w:val="24"/>
          <w:lang w:val="en-US"/>
        </w:rPr>
        <w:t>approximately a</w:t>
      </w:r>
      <w:r w:rsidRPr="1400E845" w:rsidR="00460D72">
        <w:rPr>
          <w:rFonts w:ascii="Arial" w:hAnsi="Arial" w:cs="Arial"/>
          <w:color w:val="000000" w:themeColor="text1" w:themeTint="FF" w:themeShade="FF"/>
          <w:sz w:val="24"/>
          <w:szCs w:val="24"/>
          <w:lang w:val="en-US"/>
        </w:rPr>
        <w:t xml:space="preserve"> fifth of the UK consumers are also ready to boycott a brand which has irresponsible </w:t>
      </w:r>
      <w:r w:rsidRPr="1400E845" w:rsidR="4C2063D0">
        <w:rPr>
          <w:rFonts w:ascii="Arial" w:hAnsi="Arial" w:cs="Arial"/>
          <w:color w:val="000000" w:themeColor="text1" w:themeTint="FF" w:themeShade="FF"/>
          <w:sz w:val="24"/>
          <w:szCs w:val="24"/>
          <w:lang w:val="en-US"/>
        </w:rPr>
        <w:t>behavior</w:t>
      </w:r>
      <w:r w:rsidRPr="1400E845" w:rsidR="00460D72">
        <w:rPr>
          <w:rFonts w:ascii="Arial" w:hAnsi="Arial" w:cs="Arial"/>
          <w:color w:val="000000" w:themeColor="text1" w:themeTint="FF" w:themeShade="FF"/>
          <w:sz w:val="24"/>
          <w:szCs w:val="24"/>
          <w:lang w:val="en-US"/>
        </w:rPr>
        <w:t xml:space="preserve"> to the environment and society (Statista, 2021). </w:t>
      </w:r>
    </w:p>
    <w:p w:rsidRPr="0021438D" w:rsidR="00AD0E31" w:rsidP="00DB24B3" w:rsidRDefault="006736F6" w14:paraId="5A35E1F8" w14:textId="7FA35ABA">
      <w:pPr>
        <w:spacing w:line="360" w:lineRule="auto"/>
        <w:jc w:val="both"/>
        <w:rPr>
          <w:rFonts w:ascii="Arial" w:hAnsi="Arial" w:cs="Arial"/>
          <w:color w:val="000000" w:themeColor="text1"/>
          <w:sz w:val="24"/>
          <w:szCs w:val="24"/>
        </w:rPr>
      </w:pPr>
      <w:r w:rsidRPr="1400E845" w:rsidR="006736F6">
        <w:rPr>
          <w:rFonts w:ascii="Arial" w:hAnsi="Arial" w:cs="Arial"/>
          <w:color w:val="000000" w:themeColor="text1" w:themeTint="FF" w:themeShade="FF"/>
          <w:sz w:val="24"/>
          <w:szCs w:val="24"/>
          <w:lang w:val="en-US"/>
        </w:rPr>
        <w:t xml:space="preserve">Given these key trends, it is important to </w:t>
      </w:r>
      <w:r w:rsidRPr="1400E845" w:rsidR="10C77B57">
        <w:rPr>
          <w:rFonts w:ascii="Arial" w:hAnsi="Arial" w:cs="Arial"/>
          <w:color w:val="000000" w:themeColor="text1" w:themeTint="FF" w:themeShade="FF"/>
          <w:sz w:val="24"/>
          <w:szCs w:val="24"/>
          <w:lang w:val="en-US"/>
        </w:rPr>
        <w:t>analyze</w:t>
      </w:r>
      <w:r w:rsidRPr="1400E845" w:rsidR="006736F6">
        <w:rPr>
          <w:rFonts w:ascii="Arial" w:hAnsi="Arial" w:cs="Arial"/>
          <w:color w:val="000000" w:themeColor="text1" w:themeTint="FF" w:themeShade="FF"/>
          <w:sz w:val="24"/>
          <w:szCs w:val="24"/>
          <w:lang w:val="en-US"/>
        </w:rPr>
        <w:t xml:space="preserve"> Tesco’s performance and its ability to strengthen strategic development based on sustainability. The ESG performance assessment of Tesco shows a diverse performance </w:t>
      </w:r>
      <w:r w:rsidRPr="1400E845" w:rsidR="006736F6">
        <w:rPr>
          <w:rFonts w:ascii="Arial" w:hAnsi="Arial" w:cs="Arial"/>
          <w:color w:val="000000" w:themeColor="text1" w:themeTint="FF" w:themeShade="FF"/>
          <w:sz w:val="24"/>
          <w:szCs w:val="24"/>
        </w:rPr>
        <w:t>(</w:t>
      </w:r>
      <w:r w:rsidRPr="1400E845" w:rsidR="006736F6">
        <w:rPr>
          <w:rFonts w:ascii="Arial" w:hAnsi="Arial" w:cs="Arial"/>
          <w:color w:val="000000" w:themeColor="text1" w:themeTint="FF" w:themeShade="FF"/>
          <w:sz w:val="24"/>
          <w:szCs w:val="24"/>
        </w:rPr>
        <w:t>Permutable</w:t>
      </w:r>
      <w:r w:rsidRPr="1400E845" w:rsidR="006736F6">
        <w:rPr>
          <w:rFonts w:ascii="Arial" w:hAnsi="Arial" w:cs="Arial"/>
          <w:color w:val="000000" w:themeColor="text1" w:themeTint="FF" w:themeShade="FF"/>
          <w:sz w:val="24"/>
          <w:szCs w:val="24"/>
        </w:rPr>
        <w:t>, 2023).</w:t>
      </w:r>
      <w:r w:rsidRPr="1400E845" w:rsidR="006736F6">
        <w:rPr>
          <w:rFonts w:ascii="Arial" w:hAnsi="Arial" w:cs="Arial"/>
          <w:color w:val="000000" w:themeColor="text1" w:themeTint="FF" w:themeShade="FF"/>
          <w:sz w:val="24"/>
          <w:szCs w:val="24"/>
          <w:lang w:val="en-US"/>
        </w:rPr>
        <w:t xml:space="preserve"> The brand has focused on achieving a pro-environmental performance by adopting sustainable products, </w:t>
      </w:r>
      <w:r w:rsidRPr="1400E845" w:rsidR="006736F6">
        <w:rPr>
          <w:rFonts w:ascii="Arial" w:hAnsi="Arial" w:cs="Arial"/>
          <w:color w:val="000000" w:themeColor="text1" w:themeTint="FF" w:themeShade="FF"/>
          <w:sz w:val="24"/>
          <w:szCs w:val="24"/>
          <w:lang w:val="en-US"/>
        </w:rPr>
        <w:t>processes</w:t>
      </w:r>
      <w:r w:rsidRPr="1400E845" w:rsidR="006736F6">
        <w:rPr>
          <w:rFonts w:ascii="Arial" w:hAnsi="Arial" w:cs="Arial"/>
          <w:color w:val="000000" w:themeColor="text1" w:themeTint="FF" w:themeShade="FF"/>
          <w:sz w:val="24"/>
          <w:szCs w:val="24"/>
          <w:lang w:val="en-US"/>
        </w:rPr>
        <w:t xml:space="preserve"> and more ethical supplies. As a result, the environmental performance receives a high grade of 78 points out of 100 </w:t>
      </w:r>
      <w:r w:rsidRPr="1400E845" w:rsidR="006736F6">
        <w:rPr>
          <w:rFonts w:ascii="Arial" w:hAnsi="Arial" w:cs="Arial"/>
          <w:color w:val="000000" w:themeColor="text1" w:themeTint="FF" w:themeShade="FF"/>
          <w:sz w:val="24"/>
          <w:szCs w:val="24"/>
        </w:rPr>
        <w:t>(</w:t>
      </w:r>
      <w:r w:rsidRPr="1400E845" w:rsidR="006736F6">
        <w:rPr>
          <w:rFonts w:ascii="Arial" w:hAnsi="Arial" w:cs="Arial"/>
          <w:color w:val="000000" w:themeColor="text1" w:themeTint="FF" w:themeShade="FF"/>
          <w:sz w:val="24"/>
          <w:szCs w:val="24"/>
        </w:rPr>
        <w:t>Permutable</w:t>
      </w:r>
      <w:r w:rsidRPr="1400E845" w:rsidR="006736F6">
        <w:rPr>
          <w:rFonts w:ascii="Arial" w:hAnsi="Arial" w:cs="Arial"/>
          <w:color w:val="000000" w:themeColor="text1" w:themeTint="FF" w:themeShade="FF"/>
          <w:sz w:val="24"/>
          <w:szCs w:val="24"/>
        </w:rPr>
        <w:t>, 2023). The other two areas – social and governance – receive much lower grades of 48 and 41 points, respectively (</w:t>
      </w:r>
      <w:r w:rsidRPr="1400E845" w:rsidR="006736F6">
        <w:rPr>
          <w:rFonts w:ascii="Arial" w:hAnsi="Arial" w:cs="Arial"/>
          <w:color w:val="000000" w:themeColor="text1" w:themeTint="FF" w:themeShade="FF"/>
          <w:sz w:val="24"/>
          <w:szCs w:val="24"/>
        </w:rPr>
        <w:t>Permutable</w:t>
      </w:r>
      <w:r w:rsidRPr="1400E845" w:rsidR="006736F6">
        <w:rPr>
          <w:rFonts w:ascii="Arial" w:hAnsi="Arial" w:cs="Arial"/>
          <w:color w:val="000000" w:themeColor="text1" w:themeTint="FF" w:themeShade="FF"/>
          <w:sz w:val="24"/>
          <w:szCs w:val="24"/>
        </w:rPr>
        <w:t xml:space="preserve">, 2023). Governance is a particularly weak area which has been negatively affected by the accounting scandal and other non-transparent and even illegal business practices (Parker, 2024). </w:t>
      </w:r>
    </w:p>
    <w:p w:rsidRPr="0021438D" w:rsidR="0021438D" w:rsidP="00DB24B3" w:rsidRDefault="0021438D" w14:paraId="5A4C611B" w14:textId="77777777">
      <w:pPr>
        <w:spacing w:line="360" w:lineRule="auto"/>
        <w:jc w:val="both"/>
        <w:rPr>
          <w:rFonts w:ascii="Arial" w:hAnsi="Arial" w:cs="Arial"/>
          <w:color w:val="000000" w:themeColor="text1"/>
          <w:sz w:val="24"/>
          <w:szCs w:val="24"/>
        </w:rPr>
      </w:pPr>
    </w:p>
    <w:p w:rsidRPr="0021438D" w:rsidR="0021438D" w:rsidP="00DB24B3" w:rsidRDefault="0021438D" w14:paraId="1BB96205" w14:textId="77777777">
      <w:pPr>
        <w:spacing w:line="360" w:lineRule="auto"/>
        <w:jc w:val="both"/>
        <w:rPr>
          <w:rFonts w:ascii="Arial" w:hAnsi="Arial" w:cs="Arial"/>
          <w:color w:val="000000" w:themeColor="text1"/>
          <w:sz w:val="24"/>
          <w:szCs w:val="24"/>
          <w:lang w:val="en-US"/>
        </w:rPr>
      </w:pPr>
    </w:p>
    <w:p w:rsidRPr="0021438D" w:rsidR="006736F6" w:rsidP="006736F6" w:rsidRDefault="006736F6" w14:paraId="5B8A83A4" w14:textId="1E0EBE6A">
      <w:pPr>
        <w:spacing w:line="360" w:lineRule="auto"/>
        <w:jc w:val="both"/>
        <w:rPr>
          <w:rFonts w:ascii="Arial" w:hAnsi="Arial" w:cs="Arial"/>
          <w:b/>
          <w:bCs/>
          <w:color w:val="000000" w:themeColor="text1"/>
          <w:sz w:val="24"/>
          <w:szCs w:val="24"/>
        </w:rPr>
      </w:pPr>
      <w:r w:rsidRPr="0021438D">
        <w:rPr>
          <w:rFonts w:ascii="Arial" w:hAnsi="Arial" w:cs="Arial"/>
          <w:b/>
          <w:bCs/>
          <w:color w:val="000000" w:themeColor="text1"/>
          <w:sz w:val="24"/>
          <w:szCs w:val="24"/>
        </w:rPr>
        <w:t>Figur</w:t>
      </w:r>
      <w:r w:rsidRPr="0021438D" w:rsidR="00EA2958">
        <w:rPr>
          <w:rFonts w:ascii="Arial" w:hAnsi="Arial" w:cs="Arial"/>
          <w:b/>
          <w:bCs/>
          <w:color w:val="000000" w:themeColor="text1"/>
          <w:sz w:val="24"/>
          <w:szCs w:val="24"/>
        </w:rPr>
        <w:t>e 4</w:t>
      </w:r>
      <w:r w:rsidRPr="0021438D">
        <w:rPr>
          <w:rFonts w:ascii="Arial" w:hAnsi="Arial" w:cs="Arial"/>
          <w:b/>
          <w:bCs/>
          <w:color w:val="000000" w:themeColor="text1"/>
          <w:sz w:val="24"/>
          <w:szCs w:val="24"/>
        </w:rPr>
        <w:t xml:space="preserve"> – ESG performance of Tesco </w:t>
      </w:r>
    </w:p>
    <w:p w:rsidRPr="0021438D" w:rsidR="006736F6" w:rsidP="006736F6" w:rsidRDefault="006736F6" w14:paraId="6BE915E0" w14:textId="77777777">
      <w:pPr>
        <w:spacing w:line="360" w:lineRule="auto"/>
        <w:jc w:val="both"/>
        <w:rPr>
          <w:rFonts w:ascii="Arial" w:hAnsi="Arial" w:cs="Arial"/>
          <w:color w:val="000000" w:themeColor="text1"/>
          <w:sz w:val="24"/>
          <w:szCs w:val="24"/>
        </w:rPr>
      </w:pPr>
      <w:r w:rsidRPr="0021438D">
        <w:rPr>
          <w:rFonts w:ascii="Arial" w:hAnsi="Arial" w:cs="Arial"/>
          <w:noProof/>
          <w:color w:val="000000" w:themeColor="text1"/>
          <w:sz w:val="24"/>
          <w:szCs w:val="24"/>
        </w:rPr>
        <w:drawing>
          <wp:inline distT="0" distB="0" distL="0" distR="0" wp14:anchorId="25D6C8CF" wp14:editId="3BE265EC">
            <wp:extent cx="5760720" cy="1817370"/>
            <wp:effectExtent l="0" t="0" r="0" b="0"/>
            <wp:docPr id="760213800" name="Picture 1" descr="A circle with a red circ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213800" name="Picture 1" descr="A circle with a red circle and black text&#10;&#10;Description automatically generated"/>
                    <pic:cNvPicPr/>
                  </pic:nvPicPr>
                  <pic:blipFill>
                    <a:blip r:embed="rId12"/>
                    <a:stretch>
                      <a:fillRect/>
                    </a:stretch>
                  </pic:blipFill>
                  <pic:spPr>
                    <a:xfrm>
                      <a:off x="0" y="0"/>
                      <a:ext cx="5760720" cy="1817370"/>
                    </a:xfrm>
                    <a:prstGeom prst="rect">
                      <a:avLst/>
                    </a:prstGeom>
                  </pic:spPr>
                </pic:pic>
              </a:graphicData>
            </a:graphic>
          </wp:inline>
        </w:drawing>
      </w:r>
    </w:p>
    <w:p w:rsidRPr="0021438D" w:rsidR="006736F6" w:rsidP="006736F6" w:rsidRDefault="006736F6" w14:paraId="67F91068" w14:textId="77777777">
      <w:pPr>
        <w:spacing w:line="360" w:lineRule="auto"/>
        <w:jc w:val="both"/>
        <w:rPr>
          <w:rFonts w:ascii="Arial" w:hAnsi="Arial" w:cs="Arial"/>
          <w:i/>
          <w:iCs/>
          <w:color w:val="000000" w:themeColor="text1"/>
          <w:sz w:val="24"/>
          <w:szCs w:val="24"/>
        </w:rPr>
      </w:pPr>
      <w:r w:rsidRPr="0021438D">
        <w:rPr>
          <w:rFonts w:ascii="Arial" w:hAnsi="Arial" w:cs="Arial"/>
          <w:i/>
          <w:iCs/>
          <w:color w:val="000000" w:themeColor="text1"/>
          <w:sz w:val="24"/>
          <w:szCs w:val="24"/>
        </w:rPr>
        <w:t xml:space="preserve">Source: </w:t>
      </w:r>
      <w:proofErr w:type="spellStart"/>
      <w:r w:rsidRPr="0021438D">
        <w:rPr>
          <w:rFonts w:ascii="Arial" w:hAnsi="Arial" w:cs="Arial"/>
          <w:i/>
          <w:iCs/>
          <w:color w:val="000000" w:themeColor="text1"/>
          <w:sz w:val="24"/>
          <w:szCs w:val="24"/>
        </w:rPr>
        <w:t>Permutable</w:t>
      </w:r>
      <w:proofErr w:type="spellEnd"/>
      <w:r w:rsidRPr="0021438D">
        <w:rPr>
          <w:rFonts w:ascii="Arial" w:hAnsi="Arial" w:cs="Arial"/>
          <w:i/>
          <w:iCs/>
          <w:color w:val="000000" w:themeColor="text1"/>
          <w:sz w:val="24"/>
          <w:szCs w:val="24"/>
        </w:rPr>
        <w:t xml:space="preserve"> (2023)</w:t>
      </w:r>
    </w:p>
    <w:p w:rsidRPr="0021438D" w:rsidR="00750DDA" w:rsidP="00DB24B3" w:rsidRDefault="006736F6" w14:paraId="44ECF381" w14:textId="77777777">
      <w:pPr>
        <w:spacing w:line="360" w:lineRule="auto"/>
        <w:jc w:val="both"/>
        <w:rPr>
          <w:rFonts w:ascii="Arial" w:hAnsi="Arial" w:cs="Arial"/>
          <w:color w:val="000000" w:themeColor="text1"/>
          <w:sz w:val="24"/>
          <w:szCs w:val="24"/>
        </w:rPr>
      </w:pPr>
      <w:r w:rsidRPr="0021438D">
        <w:rPr>
          <w:rFonts w:ascii="Arial" w:hAnsi="Arial" w:cs="Arial"/>
          <w:color w:val="000000" w:themeColor="text1"/>
          <w:sz w:val="24"/>
          <w:szCs w:val="24"/>
        </w:rPr>
        <w:t xml:space="preserve">The evidence suggests that Tesco has properly focused on addressing the increasing sustainability preferences of an increasing share of UK consumers (Statista, 2021; </w:t>
      </w:r>
      <w:proofErr w:type="spellStart"/>
      <w:r w:rsidRPr="0021438D">
        <w:rPr>
          <w:rFonts w:ascii="Arial" w:hAnsi="Arial" w:cs="Arial"/>
          <w:color w:val="000000" w:themeColor="text1"/>
          <w:sz w:val="24"/>
          <w:szCs w:val="24"/>
        </w:rPr>
        <w:t>Permutable</w:t>
      </w:r>
      <w:proofErr w:type="spellEnd"/>
      <w:r w:rsidRPr="0021438D">
        <w:rPr>
          <w:rFonts w:ascii="Arial" w:hAnsi="Arial" w:cs="Arial"/>
          <w:color w:val="000000" w:themeColor="text1"/>
          <w:sz w:val="24"/>
          <w:szCs w:val="24"/>
        </w:rPr>
        <w:t xml:space="preserve">, 2023). Nevertheless, competitiveness has been negatively affected by sub-optimal performance in the areas of social responsibility and governance. </w:t>
      </w:r>
    </w:p>
    <w:p w:rsidRPr="0021438D" w:rsidR="006736F6" w:rsidP="00DB24B3" w:rsidRDefault="006736F6" w14:paraId="5548B9D7" w14:textId="1C8C1421">
      <w:pPr>
        <w:spacing w:line="360" w:lineRule="auto"/>
        <w:jc w:val="both"/>
        <w:rPr>
          <w:rFonts w:ascii="Arial" w:hAnsi="Arial" w:cs="Arial"/>
          <w:color w:val="000000" w:themeColor="text1"/>
          <w:sz w:val="24"/>
          <w:szCs w:val="24"/>
        </w:rPr>
      </w:pPr>
      <w:r w:rsidRPr="0021438D">
        <w:rPr>
          <w:rFonts w:ascii="Arial" w:hAnsi="Arial" w:cs="Arial"/>
          <w:color w:val="000000" w:themeColor="text1"/>
          <w:sz w:val="24"/>
          <w:szCs w:val="24"/>
        </w:rPr>
        <w:t>Therefore, the observed performance weaknesses must be addressed in the recommendations</w:t>
      </w:r>
      <w:r w:rsidRPr="0021438D" w:rsidR="00750DDA">
        <w:rPr>
          <w:rFonts w:ascii="Arial" w:hAnsi="Arial" w:cs="Arial"/>
          <w:color w:val="000000" w:themeColor="text1"/>
          <w:sz w:val="24"/>
          <w:szCs w:val="24"/>
        </w:rPr>
        <w:t xml:space="preserve"> because of their importance for future strategic success</w:t>
      </w:r>
      <w:r w:rsidRPr="0021438D">
        <w:rPr>
          <w:rFonts w:ascii="Arial" w:hAnsi="Arial" w:cs="Arial"/>
          <w:color w:val="000000" w:themeColor="text1"/>
          <w:sz w:val="24"/>
          <w:szCs w:val="24"/>
        </w:rPr>
        <w:t xml:space="preserve">. </w:t>
      </w:r>
    </w:p>
    <w:p w:rsidRPr="0021438D" w:rsidR="00AD0E31" w:rsidP="000B5A08" w:rsidRDefault="00AD0E31" w14:paraId="63945E5B" w14:textId="48CFA394">
      <w:pPr>
        <w:pStyle w:val="Heading1"/>
        <w:spacing w:before="0" w:after="240"/>
        <w:rPr>
          <w:rFonts w:ascii="Arial" w:hAnsi="Arial" w:cs="Arial"/>
          <w:lang w:val="en-US"/>
        </w:rPr>
      </w:pPr>
      <w:bookmarkStart w:name="_Toc173242794" w:id="5"/>
      <w:r w:rsidRPr="0021438D">
        <w:rPr>
          <w:rFonts w:ascii="Arial" w:hAnsi="Arial" w:cs="Arial"/>
          <w:lang w:val="en-US"/>
        </w:rPr>
        <w:t>Future strategic directions</w:t>
      </w:r>
      <w:bookmarkEnd w:id="5"/>
      <w:r w:rsidRPr="0021438D">
        <w:rPr>
          <w:rFonts w:ascii="Arial" w:hAnsi="Arial" w:cs="Arial"/>
          <w:lang w:val="en-US"/>
        </w:rPr>
        <w:t xml:space="preserve"> </w:t>
      </w:r>
    </w:p>
    <w:p w:rsidRPr="0021438D" w:rsidR="00AD0E31" w:rsidP="00DB24B3" w:rsidRDefault="00F00740" w14:paraId="3D84CF23" w14:textId="27422273">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The Ansoff matrix determined four possible strategic directions for future growth based on combinations of products (existing or new) and markets (existing or new) (Johnson et al., 2017). Market penetration is the least risky strategy as it explores opportunities in existing markets and existing products (Reiling, 2021). This strategic choice is quite unattractive for Tesco because the UK retail market is mature and has quite low growth rates (Ward, 2024). Hence, the growth prospects in the existing market are limited. </w:t>
      </w:r>
    </w:p>
    <w:p w:rsidRPr="0021438D" w:rsidR="00AD0E31" w:rsidP="00DB24B3" w:rsidRDefault="00F00740" w14:paraId="69367116" w14:textId="75EE9FAC">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Diversification is the riskiest strategy, as it requires a simultaneous combination of new markets and new products (Reiling, 2021). Given the profile of the strategy, it is also quite inappropriate for a large </w:t>
      </w:r>
      <w:proofErr w:type="spellStart"/>
      <w:r w:rsidRPr="0021438D">
        <w:rPr>
          <w:rFonts w:ascii="Arial" w:hAnsi="Arial" w:cs="Arial"/>
          <w:color w:val="000000" w:themeColor="text1"/>
          <w:sz w:val="24"/>
          <w:szCs w:val="24"/>
          <w:lang w:val="en-US"/>
        </w:rPr>
        <w:t>organisation</w:t>
      </w:r>
      <w:proofErr w:type="spellEnd"/>
      <w:r w:rsidRPr="0021438D">
        <w:rPr>
          <w:rFonts w:ascii="Arial" w:hAnsi="Arial" w:cs="Arial"/>
          <w:color w:val="000000" w:themeColor="text1"/>
          <w:sz w:val="24"/>
          <w:szCs w:val="24"/>
          <w:lang w:val="en-US"/>
        </w:rPr>
        <w:t xml:space="preserve"> like Tesco. </w:t>
      </w:r>
    </w:p>
    <w:p w:rsidRPr="0021438D" w:rsidR="0021438D" w:rsidP="00DB24B3" w:rsidRDefault="0021438D" w14:paraId="3213B875" w14:textId="77777777">
      <w:pPr>
        <w:spacing w:line="360" w:lineRule="auto"/>
        <w:jc w:val="both"/>
        <w:rPr>
          <w:rFonts w:ascii="Arial" w:hAnsi="Arial" w:cs="Arial"/>
          <w:color w:val="000000" w:themeColor="text1"/>
          <w:sz w:val="24"/>
          <w:szCs w:val="24"/>
          <w:lang w:val="en-US"/>
        </w:rPr>
      </w:pPr>
    </w:p>
    <w:p w:rsidRPr="0021438D" w:rsidR="0021438D" w:rsidP="00DB24B3" w:rsidRDefault="0021438D" w14:paraId="1D82107C" w14:textId="77777777">
      <w:pPr>
        <w:spacing w:line="360" w:lineRule="auto"/>
        <w:jc w:val="both"/>
        <w:rPr>
          <w:rFonts w:ascii="Arial" w:hAnsi="Arial" w:cs="Arial"/>
          <w:color w:val="000000" w:themeColor="text1"/>
          <w:sz w:val="24"/>
          <w:szCs w:val="24"/>
          <w:lang w:val="en-US"/>
        </w:rPr>
      </w:pPr>
    </w:p>
    <w:p w:rsidRPr="0021438D" w:rsidR="0021438D" w:rsidP="00DB24B3" w:rsidRDefault="0021438D" w14:paraId="3AC9421A" w14:textId="77777777">
      <w:pPr>
        <w:spacing w:line="360" w:lineRule="auto"/>
        <w:jc w:val="both"/>
        <w:rPr>
          <w:rFonts w:ascii="Arial" w:hAnsi="Arial" w:cs="Arial"/>
          <w:color w:val="000000" w:themeColor="text1"/>
          <w:sz w:val="24"/>
          <w:szCs w:val="24"/>
          <w:lang w:val="en-US"/>
        </w:rPr>
      </w:pPr>
    </w:p>
    <w:p w:rsidRPr="0021438D" w:rsidR="0021438D" w:rsidP="00DB24B3" w:rsidRDefault="0021438D" w14:paraId="68DE5056" w14:textId="77777777">
      <w:pPr>
        <w:spacing w:line="360" w:lineRule="auto"/>
        <w:jc w:val="both"/>
        <w:rPr>
          <w:rFonts w:ascii="Arial" w:hAnsi="Arial" w:cs="Arial"/>
          <w:color w:val="000000" w:themeColor="text1"/>
          <w:sz w:val="24"/>
          <w:szCs w:val="24"/>
          <w:lang w:val="en-US"/>
        </w:rPr>
      </w:pPr>
    </w:p>
    <w:p w:rsidRPr="0021438D" w:rsidR="00C2483C" w:rsidP="00C2483C" w:rsidRDefault="00C2483C" w14:paraId="67C5FD34" w14:textId="3FF1ADE0">
      <w:pPr>
        <w:spacing w:after="0" w:line="360" w:lineRule="auto"/>
        <w:jc w:val="both"/>
        <w:rPr>
          <w:rFonts w:ascii="Arial" w:hAnsi="Arial" w:cs="Arial"/>
          <w:b/>
          <w:bCs/>
          <w:color w:val="000000" w:themeColor="text1"/>
          <w:sz w:val="24"/>
          <w:szCs w:val="24"/>
          <w:lang w:val="en-US"/>
        </w:rPr>
      </w:pPr>
      <w:r w:rsidRPr="0021438D">
        <w:rPr>
          <w:rFonts w:ascii="Arial" w:hAnsi="Arial" w:cs="Arial"/>
          <w:b/>
          <w:bCs/>
          <w:color w:val="000000" w:themeColor="text1"/>
          <w:sz w:val="24"/>
          <w:szCs w:val="24"/>
          <w:lang w:val="en-US"/>
        </w:rPr>
        <w:t xml:space="preserve">Figure </w:t>
      </w:r>
      <w:r w:rsidRPr="0021438D" w:rsidR="00EA2958">
        <w:rPr>
          <w:rFonts w:ascii="Arial" w:hAnsi="Arial" w:cs="Arial"/>
          <w:b/>
          <w:bCs/>
          <w:color w:val="000000" w:themeColor="text1"/>
          <w:sz w:val="24"/>
          <w:szCs w:val="24"/>
          <w:lang w:val="en-US"/>
        </w:rPr>
        <w:t>5</w:t>
      </w:r>
      <w:r w:rsidRPr="0021438D">
        <w:rPr>
          <w:rFonts w:ascii="Arial" w:hAnsi="Arial" w:cs="Arial"/>
          <w:b/>
          <w:bCs/>
          <w:color w:val="000000" w:themeColor="text1"/>
          <w:sz w:val="24"/>
          <w:szCs w:val="24"/>
          <w:lang w:val="en-US"/>
        </w:rPr>
        <w:t xml:space="preserve"> – Ansoff matrix</w:t>
      </w:r>
    </w:p>
    <w:p w:rsidRPr="0021438D" w:rsidR="00C2483C" w:rsidP="00C2483C" w:rsidRDefault="00C2483C" w14:paraId="318FAC00" w14:textId="77777777">
      <w:pPr>
        <w:spacing w:line="360" w:lineRule="auto"/>
        <w:jc w:val="both"/>
        <w:rPr>
          <w:rFonts w:ascii="Arial" w:hAnsi="Arial" w:cs="Arial"/>
          <w:color w:val="000000" w:themeColor="text1"/>
          <w:sz w:val="24"/>
          <w:szCs w:val="24"/>
          <w:lang w:val="en-US"/>
        </w:rPr>
      </w:pPr>
      <w:r w:rsidRPr="0021438D">
        <w:rPr>
          <w:rFonts w:ascii="Arial" w:hAnsi="Arial" w:cs="Arial"/>
          <w:noProof/>
          <w:color w:val="000000" w:themeColor="text1"/>
          <w:sz w:val="24"/>
          <w:szCs w:val="24"/>
          <w:lang w:val="en-US"/>
        </w:rPr>
        <w:drawing>
          <wp:inline distT="0" distB="0" distL="0" distR="0" wp14:anchorId="27D1FF87" wp14:editId="2E996C72">
            <wp:extent cx="5876925" cy="4236720"/>
            <wp:effectExtent l="0" t="0" r="9525" b="0"/>
            <wp:docPr id="2061549705" name="Picture 1"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549705" name="Picture 1" descr="A diagram of a produc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76925" cy="4236720"/>
                    </a:xfrm>
                    <a:prstGeom prst="rect">
                      <a:avLst/>
                    </a:prstGeom>
                    <a:noFill/>
                  </pic:spPr>
                </pic:pic>
              </a:graphicData>
            </a:graphic>
          </wp:inline>
        </w:drawing>
      </w:r>
    </w:p>
    <w:p w:rsidRPr="0021438D" w:rsidR="00C2483C" w:rsidP="00C2483C" w:rsidRDefault="00C2483C" w14:paraId="6FC65C5B" w14:textId="77777777">
      <w:pPr>
        <w:spacing w:line="360" w:lineRule="auto"/>
        <w:jc w:val="both"/>
        <w:rPr>
          <w:rFonts w:ascii="Arial" w:hAnsi="Arial" w:cs="Arial"/>
          <w:i/>
          <w:iCs/>
          <w:color w:val="000000" w:themeColor="text1"/>
          <w:sz w:val="24"/>
          <w:szCs w:val="24"/>
          <w:lang w:val="en-US"/>
        </w:rPr>
      </w:pPr>
      <w:r w:rsidRPr="0021438D">
        <w:rPr>
          <w:rFonts w:ascii="Arial" w:hAnsi="Arial" w:cs="Arial"/>
          <w:i/>
          <w:iCs/>
          <w:color w:val="000000" w:themeColor="text1"/>
          <w:sz w:val="24"/>
          <w:szCs w:val="24"/>
          <w:lang w:val="en-US"/>
        </w:rPr>
        <w:t>Source: Reiling (2021)</w:t>
      </w:r>
    </w:p>
    <w:p w:rsidRPr="0021438D" w:rsidR="00AD0E31" w:rsidP="00DB24B3" w:rsidRDefault="00F00740" w14:paraId="753A7E71" w14:textId="341F15CB">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Tesco can consider market and product development strategies which have a mixed growth/risk profile (Reiling, 2021). The external analysis clearly shows the fast-developing online segment (ONS, 2024). This is a newly developing market which must be better addressed by Tesco, especially considering the stagnant online revenue in the recent years (Statista, 2023b). Alternatively, Tesco can explore new geographic markets to access a large pool of potential customers. As suggested by the VRIO and SWOT analyses, Tesco has solid financial resources, a popular brand name, sufficient expertise and a dense network of suppliers to support an international expansion (Reuters, 2024; Statista, 2023). </w:t>
      </w:r>
    </w:p>
    <w:p w:rsidRPr="0021438D" w:rsidR="00F00740" w:rsidP="00DB24B3" w:rsidRDefault="00F00740" w14:paraId="70D97076" w14:textId="30162AEE">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In respect to product development, Tesco must consider the observed trends in sustainable consumption in the UK (Statista, 2021). Thus, future efforts must be based on developing more sustainable products. Depending on the contemporary demand patterns, Tesco may also consider other new products which is quite feasible given the innovative culture of the company. </w:t>
      </w:r>
    </w:p>
    <w:p w:rsidRPr="0021438D" w:rsidR="00AD0E31" w:rsidP="000B5A08" w:rsidRDefault="00AD0E31" w14:paraId="1E1F0182" w14:textId="44353F70">
      <w:pPr>
        <w:pStyle w:val="Heading1"/>
        <w:spacing w:before="0" w:after="240"/>
        <w:rPr>
          <w:rFonts w:ascii="Arial" w:hAnsi="Arial" w:cs="Arial"/>
          <w:lang w:val="en-US"/>
        </w:rPr>
      </w:pPr>
      <w:bookmarkStart w:name="_Toc173242795" w:id="6"/>
      <w:r w:rsidRPr="0021438D">
        <w:rPr>
          <w:rFonts w:ascii="Arial" w:hAnsi="Arial" w:cs="Arial"/>
          <w:lang w:val="en-US"/>
        </w:rPr>
        <w:t>Recommendations</w:t>
      </w:r>
      <w:bookmarkEnd w:id="6"/>
      <w:r w:rsidRPr="0021438D">
        <w:rPr>
          <w:rFonts w:ascii="Arial" w:hAnsi="Arial" w:cs="Arial"/>
          <w:lang w:val="en-US"/>
        </w:rPr>
        <w:t xml:space="preserve"> </w:t>
      </w:r>
    </w:p>
    <w:p w:rsidRPr="0021438D" w:rsidR="00AD0E31" w:rsidP="00DB24B3" w:rsidRDefault="00EA2958" w14:paraId="387926C5" w14:textId="78D65F2F">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This section of the report considers the existing weaknesses and growth opportunities to identify relevant directions for future strategic development. </w:t>
      </w:r>
    </w:p>
    <w:p w:rsidRPr="0021438D" w:rsidR="00EA2958" w:rsidP="00DB24B3" w:rsidRDefault="00EA2958" w14:paraId="68087578" w14:textId="0E569E8E">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First and most important, Tesco must have a clear strategic focus. The company must develop the identified differentiation generic strategy, which has been the main reason for its success, and avoid extensive price-based stimuli. This is a way to better position in the marketplace and improve financial performance which has been worsened by the price-based stimuli. Hence, Tesco must focus on product diversity and quality, innovativeness, sustainability and other distinguishing features which is possible given the innovative culture of the company. </w:t>
      </w:r>
    </w:p>
    <w:p w:rsidRPr="0021438D" w:rsidR="00EA2958" w:rsidP="00DB24B3" w:rsidRDefault="00EA2958" w14:paraId="1E9C4B7F" w14:textId="380BA301">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Second, the evidence clearly shows the importance of technology for success in a complex market environment. Resources must be directed to the development of extensive and effective e-commerce sales channels to benefit from the growth in e-commerce. This is quite relevant given the stagnant online sales of Tesco recently (see fig. 3). </w:t>
      </w:r>
    </w:p>
    <w:p w:rsidRPr="0021438D" w:rsidR="009E6CE7" w:rsidP="00DB24B3" w:rsidRDefault="00EA2958" w14:paraId="787EB5B8" w14:textId="37B9150B">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Third, sustainability must be improved by not only offering a wider range of sustainable products, but also addressing the problematic areas of social performance and governance (see fig. 4). Improvements in CSR can strengthen the reputation and brand value of Tesco – key factors for future strategic success. </w:t>
      </w:r>
    </w:p>
    <w:p w:rsidRPr="0021438D" w:rsidR="009E6CE7" w:rsidP="00DB24B3" w:rsidRDefault="00EA2958" w14:paraId="7E3EEDC7" w14:textId="26B1F29A">
      <w:pPr>
        <w:spacing w:line="360" w:lineRule="auto"/>
        <w:jc w:val="both"/>
        <w:rPr>
          <w:rFonts w:ascii="Arial" w:hAnsi="Arial" w:cs="Arial"/>
          <w:color w:val="000000" w:themeColor="text1"/>
          <w:sz w:val="24"/>
          <w:szCs w:val="24"/>
          <w:lang w:val="en-US"/>
        </w:rPr>
      </w:pPr>
      <w:r w:rsidRPr="0021438D">
        <w:rPr>
          <w:rFonts w:ascii="Arial" w:hAnsi="Arial" w:cs="Arial"/>
          <w:color w:val="000000" w:themeColor="text1"/>
          <w:sz w:val="24"/>
          <w:szCs w:val="24"/>
          <w:lang w:val="en-US"/>
        </w:rPr>
        <w:t xml:space="preserve">Last, Tesco is also advised to nurture its flexible and innovative </w:t>
      </w:r>
      <w:proofErr w:type="spellStart"/>
      <w:r w:rsidRPr="0021438D">
        <w:rPr>
          <w:rFonts w:ascii="Arial" w:hAnsi="Arial" w:cs="Arial"/>
          <w:color w:val="000000" w:themeColor="text1"/>
          <w:sz w:val="24"/>
          <w:szCs w:val="24"/>
          <w:lang w:val="en-US"/>
        </w:rPr>
        <w:t>organisational</w:t>
      </w:r>
      <w:proofErr w:type="spellEnd"/>
      <w:r w:rsidRPr="0021438D">
        <w:rPr>
          <w:rFonts w:ascii="Arial" w:hAnsi="Arial" w:cs="Arial"/>
          <w:color w:val="000000" w:themeColor="text1"/>
          <w:sz w:val="24"/>
          <w:szCs w:val="24"/>
          <w:lang w:val="en-US"/>
        </w:rPr>
        <w:t xml:space="preserve"> culture because this is a key capability contributing to sustainable competitive advantage (see table 1). Respectively, the company must spend more on research and development. It is also relevant to monitor consumer and external trends to identify relevant directions for future development. Active cooperation with various stakeholders, such as research </w:t>
      </w:r>
      <w:proofErr w:type="spellStart"/>
      <w:r w:rsidRPr="0021438D">
        <w:rPr>
          <w:rFonts w:ascii="Arial" w:hAnsi="Arial" w:cs="Arial"/>
          <w:color w:val="000000" w:themeColor="text1"/>
          <w:sz w:val="24"/>
          <w:szCs w:val="24"/>
          <w:lang w:val="en-US"/>
        </w:rPr>
        <w:t>centres</w:t>
      </w:r>
      <w:proofErr w:type="spellEnd"/>
      <w:r w:rsidRPr="0021438D">
        <w:rPr>
          <w:rFonts w:ascii="Arial" w:hAnsi="Arial" w:cs="Arial"/>
          <w:color w:val="000000" w:themeColor="text1"/>
          <w:sz w:val="24"/>
          <w:szCs w:val="24"/>
          <w:lang w:val="en-US"/>
        </w:rPr>
        <w:t xml:space="preserve">, customers, communities, suppliers, business partners, employees and others, may promote new ideas for a positive change. </w:t>
      </w:r>
    </w:p>
    <w:p w:rsidRPr="0021438D" w:rsidR="00AD0E31" w:rsidP="000B5A08" w:rsidRDefault="00AD0E31" w14:paraId="62F3610B" w14:textId="0118E30A">
      <w:pPr>
        <w:pStyle w:val="Heading1"/>
        <w:spacing w:before="0" w:after="240"/>
        <w:rPr>
          <w:rFonts w:ascii="Arial" w:hAnsi="Arial" w:cs="Arial"/>
          <w:lang w:val="en-US"/>
        </w:rPr>
      </w:pPr>
      <w:bookmarkStart w:name="_Toc173242796" w:id="7"/>
      <w:r w:rsidRPr="0021438D">
        <w:rPr>
          <w:rFonts w:ascii="Arial" w:hAnsi="Arial" w:cs="Arial"/>
          <w:lang w:val="en-US"/>
        </w:rPr>
        <w:t>Conclusion</w:t>
      </w:r>
      <w:bookmarkEnd w:id="7"/>
    </w:p>
    <w:p w:rsidRPr="000B5A08" w:rsidR="00AD0E31" w:rsidP="00DB24B3" w:rsidRDefault="00B40B32" w14:paraId="2628CC1C" w14:textId="30F4CA56">
      <w:pPr>
        <w:spacing w:line="360" w:lineRule="auto"/>
        <w:jc w:val="both"/>
        <w:rPr>
          <w:rFonts w:ascii="Arial" w:hAnsi="Arial" w:cs="Arial"/>
          <w:sz w:val="24"/>
          <w:szCs w:val="24"/>
          <w:lang w:val="en-US"/>
        </w:rPr>
      </w:pPr>
      <w:r>
        <w:rPr>
          <w:rFonts w:ascii="Arial" w:hAnsi="Arial" w:cs="Arial"/>
          <w:sz w:val="24"/>
          <w:szCs w:val="24"/>
          <w:lang w:val="en-US"/>
        </w:rPr>
        <w:t xml:space="preserve">To conclude with, the strategic report critically explored the current strategy of Tesco and market performance. Research findings demonstrated the need for a clear strategic focus, better CSR performance, extensive technological development and emphasis on innovation. Tesco has solid resources and capabilities which have supported its performance in a changing marketplace. Nevertheless, future strategic development requires a constant improvement based on the relevant external and industry-related trends. In this light, the strategic report identified relevant directions for improvement which are applicable and achievable in the specific case of Tesco. If accomplished, the proposed changes can deliver new sources of sustainable competitive advantage and an improved market performance based on new market and new product development. Despite the value of the proposed solutions, Tesco must remain flexible and responsive to a variety of external trends to ensure long-term success. </w:t>
      </w:r>
    </w:p>
    <w:p w:rsidRPr="000B5A08" w:rsidR="00AD0E31" w:rsidP="00DB24B3" w:rsidRDefault="00AD0E31" w14:paraId="402802A5" w14:textId="77777777">
      <w:pPr>
        <w:spacing w:line="360" w:lineRule="auto"/>
        <w:jc w:val="both"/>
        <w:rPr>
          <w:rFonts w:ascii="Arial" w:hAnsi="Arial" w:cs="Arial"/>
          <w:sz w:val="24"/>
          <w:szCs w:val="24"/>
          <w:lang w:val="en-US"/>
        </w:rPr>
      </w:pPr>
    </w:p>
    <w:p w:rsidRPr="000B5A08" w:rsidR="00AD0E31" w:rsidP="00DB24B3" w:rsidRDefault="00AD0E31" w14:paraId="74B01A64" w14:textId="77777777">
      <w:pPr>
        <w:spacing w:line="360" w:lineRule="auto"/>
        <w:jc w:val="both"/>
        <w:rPr>
          <w:rFonts w:ascii="Arial" w:hAnsi="Arial" w:cs="Arial"/>
          <w:sz w:val="24"/>
          <w:szCs w:val="24"/>
          <w:lang w:val="en-US"/>
        </w:rPr>
      </w:pPr>
    </w:p>
    <w:p w:rsidRPr="000B5A08" w:rsidR="00DB24B3" w:rsidP="00DB24B3" w:rsidRDefault="00DB24B3" w14:paraId="76128B57" w14:textId="67C3F7E2">
      <w:pPr>
        <w:spacing w:line="360" w:lineRule="auto"/>
        <w:jc w:val="both"/>
        <w:rPr>
          <w:rFonts w:ascii="Arial" w:hAnsi="Arial" w:cs="Arial"/>
          <w:sz w:val="24"/>
          <w:szCs w:val="24"/>
          <w:lang w:val="en-US"/>
        </w:rPr>
      </w:pPr>
    </w:p>
    <w:p w:rsidRPr="000B5A08" w:rsidR="00DB24B3" w:rsidP="00DB24B3" w:rsidRDefault="00DB24B3" w14:paraId="67CCA57C" w14:textId="77777777">
      <w:pPr>
        <w:spacing w:line="360" w:lineRule="auto"/>
        <w:jc w:val="both"/>
        <w:rPr>
          <w:rFonts w:ascii="Arial" w:hAnsi="Arial" w:cs="Arial"/>
          <w:sz w:val="24"/>
          <w:szCs w:val="24"/>
          <w:lang w:val="en-US"/>
        </w:rPr>
      </w:pPr>
    </w:p>
    <w:p w:rsidRPr="000B5A08" w:rsidR="00D3731D" w:rsidP="00DB24B3" w:rsidRDefault="00D3731D" w14:paraId="1339B921" w14:textId="77777777">
      <w:pPr>
        <w:spacing w:line="360" w:lineRule="auto"/>
        <w:jc w:val="both"/>
        <w:rPr>
          <w:rFonts w:ascii="Arial" w:hAnsi="Arial" w:cs="Arial"/>
          <w:sz w:val="24"/>
          <w:szCs w:val="24"/>
          <w:lang w:val="en-US"/>
        </w:rPr>
      </w:pPr>
    </w:p>
    <w:p w:rsidRPr="000B5A08" w:rsidR="00D3731D" w:rsidP="00DB24B3" w:rsidRDefault="00D3731D" w14:paraId="4C00F7FF" w14:textId="77777777">
      <w:pPr>
        <w:spacing w:line="360" w:lineRule="auto"/>
        <w:jc w:val="both"/>
        <w:rPr>
          <w:rFonts w:ascii="Arial" w:hAnsi="Arial" w:cs="Arial"/>
          <w:sz w:val="24"/>
          <w:szCs w:val="24"/>
          <w:lang w:val="en-US"/>
        </w:rPr>
      </w:pPr>
    </w:p>
    <w:p w:rsidRPr="000B5A08" w:rsidR="00D3731D" w:rsidP="00DB24B3" w:rsidRDefault="00D3731D" w14:paraId="3E84A958" w14:textId="77777777">
      <w:pPr>
        <w:spacing w:line="360" w:lineRule="auto"/>
        <w:jc w:val="both"/>
        <w:rPr>
          <w:rFonts w:ascii="Arial" w:hAnsi="Arial" w:cs="Arial"/>
          <w:sz w:val="24"/>
          <w:szCs w:val="24"/>
          <w:lang w:val="en-US"/>
        </w:rPr>
      </w:pPr>
    </w:p>
    <w:p w:rsidRPr="000B5A08" w:rsidR="00D3731D" w:rsidP="00DB24B3" w:rsidRDefault="00D3731D" w14:paraId="6ED66D84" w14:textId="77777777">
      <w:pPr>
        <w:spacing w:line="360" w:lineRule="auto"/>
        <w:jc w:val="both"/>
        <w:rPr>
          <w:rFonts w:ascii="Arial" w:hAnsi="Arial" w:cs="Arial"/>
          <w:sz w:val="24"/>
          <w:szCs w:val="24"/>
          <w:lang w:val="en-US"/>
        </w:rPr>
      </w:pPr>
    </w:p>
    <w:p w:rsidRPr="000B5A08" w:rsidR="00D3731D" w:rsidP="00DB24B3" w:rsidRDefault="00D3731D" w14:paraId="78C5A3B4" w14:textId="77777777">
      <w:pPr>
        <w:spacing w:line="360" w:lineRule="auto"/>
        <w:jc w:val="both"/>
        <w:rPr>
          <w:rFonts w:ascii="Arial" w:hAnsi="Arial" w:cs="Arial"/>
          <w:sz w:val="24"/>
          <w:szCs w:val="24"/>
          <w:lang w:val="en-US"/>
        </w:rPr>
      </w:pPr>
    </w:p>
    <w:p w:rsidRPr="000B5A08" w:rsidR="00D3731D" w:rsidP="00DB24B3" w:rsidRDefault="00D3731D" w14:paraId="4159A695" w14:textId="77777777">
      <w:pPr>
        <w:spacing w:line="360" w:lineRule="auto"/>
        <w:jc w:val="both"/>
        <w:rPr>
          <w:rFonts w:ascii="Arial" w:hAnsi="Arial" w:cs="Arial"/>
          <w:sz w:val="24"/>
          <w:szCs w:val="24"/>
          <w:lang w:val="en-US"/>
        </w:rPr>
      </w:pPr>
    </w:p>
    <w:p w:rsidR="00DB24B3" w:rsidP="00DB24B3" w:rsidRDefault="00DB24B3" w14:paraId="5177AD1C" w14:textId="77777777">
      <w:pPr>
        <w:spacing w:line="360" w:lineRule="auto"/>
        <w:jc w:val="both"/>
        <w:rPr>
          <w:rFonts w:ascii="Arial" w:hAnsi="Arial" w:cs="Arial"/>
          <w:sz w:val="24"/>
          <w:szCs w:val="24"/>
          <w:lang w:val="en-US"/>
        </w:rPr>
      </w:pPr>
    </w:p>
    <w:p w:rsidR="000B5A08" w:rsidP="00DB24B3" w:rsidRDefault="000B5A08" w14:paraId="20A6A978" w14:textId="77777777">
      <w:pPr>
        <w:spacing w:line="360" w:lineRule="auto"/>
        <w:jc w:val="both"/>
        <w:rPr>
          <w:rFonts w:ascii="Arial" w:hAnsi="Arial" w:cs="Arial"/>
          <w:sz w:val="24"/>
          <w:szCs w:val="24"/>
          <w:lang w:val="en-US"/>
        </w:rPr>
      </w:pPr>
    </w:p>
    <w:p w:rsidR="000B5A08" w:rsidP="00DB24B3" w:rsidRDefault="000B5A08" w14:paraId="4A5B4ADB" w14:textId="77777777">
      <w:pPr>
        <w:spacing w:line="360" w:lineRule="auto"/>
        <w:jc w:val="both"/>
        <w:rPr>
          <w:rFonts w:ascii="Arial" w:hAnsi="Arial" w:cs="Arial"/>
          <w:sz w:val="24"/>
          <w:szCs w:val="24"/>
          <w:lang w:val="en-US"/>
        </w:rPr>
      </w:pPr>
    </w:p>
    <w:p w:rsidR="000B5A08" w:rsidP="00DB24B3" w:rsidRDefault="000B5A08" w14:paraId="3D1CCDFB" w14:textId="77777777">
      <w:pPr>
        <w:spacing w:line="360" w:lineRule="auto"/>
        <w:jc w:val="both"/>
        <w:rPr>
          <w:rFonts w:ascii="Arial" w:hAnsi="Arial" w:cs="Arial"/>
          <w:sz w:val="24"/>
          <w:szCs w:val="24"/>
          <w:lang w:val="en-US"/>
        </w:rPr>
      </w:pPr>
    </w:p>
    <w:p w:rsidR="000B5A08" w:rsidP="00DB24B3" w:rsidRDefault="000B5A08" w14:paraId="2AD5156F" w14:textId="77777777">
      <w:pPr>
        <w:spacing w:line="360" w:lineRule="auto"/>
        <w:jc w:val="both"/>
        <w:rPr>
          <w:rFonts w:ascii="Arial" w:hAnsi="Arial" w:cs="Arial"/>
          <w:sz w:val="24"/>
          <w:szCs w:val="24"/>
          <w:lang w:val="en-US"/>
        </w:rPr>
      </w:pPr>
    </w:p>
    <w:p w:rsidR="0021438D" w:rsidP="00DB24B3" w:rsidRDefault="0021438D" w14:paraId="6EC67CC5" w14:textId="77777777">
      <w:pPr>
        <w:spacing w:line="360" w:lineRule="auto"/>
        <w:jc w:val="both"/>
        <w:rPr>
          <w:rFonts w:ascii="Arial" w:hAnsi="Arial" w:cs="Arial"/>
          <w:sz w:val="24"/>
          <w:szCs w:val="24"/>
          <w:lang w:val="en-US"/>
        </w:rPr>
      </w:pPr>
    </w:p>
    <w:p w:rsidRPr="000B5A08" w:rsidR="00AD0E31" w:rsidP="00DB24B3" w:rsidRDefault="00AD0E31" w14:paraId="6463EC1A" w14:textId="77777777">
      <w:pPr>
        <w:spacing w:line="360" w:lineRule="auto"/>
        <w:jc w:val="both"/>
        <w:rPr>
          <w:rFonts w:ascii="Arial" w:hAnsi="Arial" w:cs="Arial"/>
          <w:sz w:val="24"/>
          <w:szCs w:val="24"/>
          <w:lang w:val="en-US"/>
        </w:rPr>
      </w:pPr>
    </w:p>
    <w:p w:rsidRPr="000B5A08" w:rsidR="00DB24B3" w:rsidP="000B5A08" w:rsidRDefault="00DB24B3" w14:paraId="5CB395E4" w14:textId="18D8414D">
      <w:pPr>
        <w:pStyle w:val="Heading1"/>
        <w:spacing w:before="0" w:after="240"/>
        <w:rPr>
          <w:rFonts w:ascii="Arial" w:hAnsi="Arial" w:cs="Arial"/>
          <w:lang w:val="en-US"/>
        </w:rPr>
      </w:pPr>
      <w:bookmarkStart w:name="_Toc173242797" w:id="8"/>
      <w:r w:rsidRPr="000B5A08">
        <w:rPr>
          <w:rFonts w:ascii="Arial" w:hAnsi="Arial" w:cs="Arial"/>
          <w:lang w:val="en-US"/>
        </w:rPr>
        <w:t>References</w:t>
      </w:r>
      <w:bookmarkEnd w:id="8"/>
    </w:p>
    <w:p w:rsidRPr="000B5A08" w:rsidR="008A3E5E" w:rsidP="00A05ACE" w:rsidRDefault="008A3E5E" w14:paraId="49C1B123" w14:textId="77777777">
      <w:pPr>
        <w:spacing w:line="360" w:lineRule="auto"/>
        <w:rPr>
          <w:rFonts w:ascii="Arial" w:hAnsi="Arial" w:cs="Arial"/>
          <w:sz w:val="24"/>
          <w:szCs w:val="24"/>
          <w:lang w:val="en-US"/>
        </w:rPr>
      </w:pPr>
      <w:r w:rsidRPr="000B5A08">
        <w:rPr>
          <w:rFonts w:ascii="Arial" w:hAnsi="Arial" w:cs="Arial"/>
          <w:sz w:val="24"/>
          <w:szCs w:val="24"/>
          <w:lang w:val="bg-BG"/>
        </w:rPr>
        <w:t xml:space="preserve">Bank of England (BoE) (2024) </w:t>
      </w:r>
      <w:r w:rsidRPr="000B5A08">
        <w:rPr>
          <w:rFonts w:ascii="Arial" w:hAnsi="Arial" w:cs="Arial"/>
          <w:i/>
          <w:iCs/>
          <w:sz w:val="24"/>
          <w:szCs w:val="24"/>
          <w:lang w:val="bg-BG"/>
        </w:rPr>
        <w:t>Interest rates and Bank Rate</w:t>
      </w:r>
      <w:r w:rsidRPr="000B5A08">
        <w:rPr>
          <w:rFonts w:ascii="Arial" w:hAnsi="Arial" w:cs="Arial"/>
          <w:sz w:val="24"/>
          <w:szCs w:val="24"/>
          <w:lang w:val="bg-BG"/>
        </w:rPr>
        <w:t xml:space="preserve">, [online] Available: </w:t>
      </w:r>
      <w:r w:rsidR="00686DA5">
        <w:fldChar w:fldCharType="begin"/>
      </w:r>
      <w:r w:rsidR="00686DA5">
        <w:instrText>HYPERLINK "https://www.bankofengland.co.uk/monetary-policy/the-interest-rate-bank-rate"</w:instrText>
      </w:r>
      <w:r w:rsidR="00686DA5">
        <w:fldChar w:fldCharType="separate"/>
      </w:r>
      <w:r w:rsidRPr="000B5A08">
        <w:rPr>
          <w:rStyle w:val="Hyperlink"/>
          <w:rFonts w:ascii="Arial" w:hAnsi="Arial" w:cs="Arial"/>
          <w:sz w:val="24"/>
          <w:szCs w:val="24"/>
          <w:lang w:val="bg-BG"/>
        </w:rPr>
        <w:t>https://www.bankofengland.co.uk/monetary-policy/the-interest-rate-bank-rate</w:t>
      </w:r>
      <w:r w:rsidR="00686DA5">
        <w:rPr>
          <w:rStyle w:val="Hyperlink"/>
          <w:rFonts w:ascii="Arial" w:hAnsi="Arial" w:cs="Arial"/>
          <w:sz w:val="24"/>
          <w:szCs w:val="24"/>
          <w:lang w:val="bg-BG"/>
        </w:rPr>
        <w:fldChar w:fldCharType="end"/>
      </w:r>
      <w:r w:rsidRPr="000B5A08">
        <w:rPr>
          <w:rFonts w:ascii="Arial" w:hAnsi="Arial" w:cs="Arial"/>
          <w:sz w:val="24"/>
          <w:szCs w:val="24"/>
          <w:lang w:val="bg-BG"/>
        </w:rPr>
        <w:t xml:space="preserve"> [Accessed: </w:t>
      </w:r>
      <w:r w:rsidRPr="000B5A08">
        <w:rPr>
          <w:rFonts w:ascii="Arial" w:hAnsi="Arial" w:cs="Arial"/>
          <w:sz w:val="24"/>
          <w:szCs w:val="24"/>
          <w:lang w:val="en-US"/>
        </w:rPr>
        <w:t>28 July 2024]</w:t>
      </w:r>
    </w:p>
    <w:p w:rsidRPr="000B5A08" w:rsidR="008A3E5E" w:rsidP="00A05ACE" w:rsidRDefault="008A3E5E" w14:paraId="26B57238" w14:textId="77777777">
      <w:pPr>
        <w:spacing w:line="360" w:lineRule="auto"/>
        <w:rPr>
          <w:rFonts w:ascii="Arial" w:hAnsi="Arial" w:cs="Arial"/>
          <w:bCs/>
          <w:iCs/>
          <w:sz w:val="24"/>
          <w:szCs w:val="24"/>
        </w:rPr>
      </w:pPr>
      <w:r w:rsidRPr="000B5A08">
        <w:rPr>
          <w:rFonts w:ascii="Arial" w:hAnsi="Arial" w:cs="Arial"/>
          <w:bCs/>
          <w:iCs/>
          <w:sz w:val="24"/>
          <w:szCs w:val="24"/>
        </w:rPr>
        <w:t xml:space="preserve">Barney, J. (1991) Firm Resources and Sustained Competitive Advantage, </w:t>
      </w:r>
      <w:r w:rsidRPr="000B5A08">
        <w:rPr>
          <w:rFonts w:ascii="Arial" w:hAnsi="Arial" w:cs="Arial"/>
          <w:bCs/>
          <w:i/>
          <w:iCs/>
          <w:sz w:val="24"/>
          <w:szCs w:val="24"/>
        </w:rPr>
        <w:t>Journal of Management</w:t>
      </w:r>
      <w:r w:rsidRPr="000B5A08">
        <w:rPr>
          <w:rFonts w:ascii="Arial" w:hAnsi="Arial" w:cs="Arial"/>
          <w:bCs/>
          <w:iCs/>
          <w:sz w:val="24"/>
          <w:szCs w:val="24"/>
        </w:rPr>
        <w:t xml:space="preserve">, Vol. 17, pp. 99-120. </w:t>
      </w:r>
    </w:p>
    <w:p w:rsidRPr="000B5A08" w:rsidR="008A3E5E" w:rsidP="00A05ACE" w:rsidRDefault="008A3E5E" w14:paraId="19EB9468" w14:textId="77777777">
      <w:pPr>
        <w:spacing w:line="360" w:lineRule="auto"/>
        <w:rPr>
          <w:rFonts w:ascii="Arial" w:hAnsi="Arial" w:cs="Arial"/>
          <w:sz w:val="24"/>
          <w:szCs w:val="24"/>
          <w:lang w:val="en-US"/>
        </w:rPr>
      </w:pPr>
      <w:r w:rsidRPr="000B5A08">
        <w:rPr>
          <w:rFonts w:ascii="Arial" w:hAnsi="Arial" w:cs="Arial"/>
          <w:sz w:val="24"/>
          <w:szCs w:val="24"/>
          <w:lang w:val="en-US"/>
        </w:rPr>
        <w:t xml:space="preserve">Bedford, E. (2024) </w:t>
      </w:r>
      <w:r w:rsidRPr="000B5A08">
        <w:rPr>
          <w:rFonts w:ascii="Arial" w:hAnsi="Arial" w:cs="Arial"/>
          <w:i/>
          <w:iCs/>
          <w:sz w:val="24"/>
          <w:szCs w:val="24"/>
          <w:lang w:val="en-US"/>
        </w:rPr>
        <w:t>Grocery Market Share in Great Britain 2017-2024,</w:t>
      </w:r>
      <w:r w:rsidRPr="000B5A08">
        <w:rPr>
          <w:rFonts w:ascii="Arial" w:hAnsi="Arial" w:cs="Arial"/>
          <w:sz w:val="24"/>
          <w:szCs w:val="24"/>
          <w:lang w:val="en-US"/>
        </w:rPr>
        <w:t xml:space="preserve"> [online] Available: </w:t>
      </w:r>
      <w:hyperlink w:history="1" r:id="rId14">
        <w:r w:rsidRPr="000B5A08">
          <w:rPr>
            <w:rStyle w:val="Hyperlink"/>
            <w:rFonts w:ascii="Arial" w:hAnsi="Arial" w:cs="Arial"/>
            <w:sz w:val="24"/>
            <w:szCs w:val="24"/>
            <w:lang w:val="en-US"/>
          </w:rPr>
          <w:t>https://www.statista.com/statistics/280208/grocery-market-share-in-the-united-kingdom-uk/</w:t>
        </w:r>
      </w:hyperlink>
      <w:r w:rsidRPr="000B5A08">
        <w:rPr>
          <w:rFonts w:ascii="Arial" w:hAnsi="Arial" w:cs="Arial"/>
          <w:sz w:val="24"/>
          <w:szCs w:val="24"/>
          <w:lang w:val="en-US"/>
        </w:rPr>
        <w:t xml:space="preserve"> [Accessed: 28 July 2024]</w:t>
      </w:r>
    </w:p>
    <w:p w:rsidRPr="000B5A08" w:rsidR="008A3E5E" w:rsidP="00A05ACE" w:rsidRDefault="008A3E5E" w14:paraId="7DA906E2" w14:textId="77777777">
      <w:pPr>
        <w:spacing w:line="360" w:lineRule="auto"/>
        <w:rPr>
          <w:rFonts w:ascii="Arial" w:hAnsi="Arial" w:cs="Arial"/>
          <w:sz w:val="24"/>
          <w:szCs w:val="24"/>
          <w:lang w:val="en-US"/>
        </w:rPr>
      </w:pPr>
      <w:r w:rsidRPr="00750DDA">
        <w:rPr>
          <w:rFonts w:ascii="Arial" w:hAnsi="Arial" w:cs="Arial"/>
          <w:sz w:val="24"/>
          <w:szCs w:val="24"/>
          <w:lang w:val="en-US"/>
        </w:rPr>
        <w:t xml:space="preserve">Crane, A., Matten. D., Glozer, S. and Spence, L. (2019) </w:t>
      </w:r>
      <w:r w:rsidRPr="00750DDA">
        <w:rPr>
          <w:rFonts w:ascii="Arial" w:hAnsi="Arial" w:cs="Arial"/>
          <w:i/>
          <w:iCs/>
          <w:sz w:val="24"/>
          <w:szCs w:val="24"/>
          <w:lang w:val="en-US"/>
        </w:rPr>
        <w:t>Business Ethics: Managing Corporate Citizenship and Sustainability in the Age of Globalization</w:t>
      </w:r>
      <w:r w:rsidRPr="00750DDA">
        <w:rPr>
          <w:rFonts w:ascii="Arial" w:hAnsi="Arial" w:cs="Arial"/>
          <w:sz w:val="24"/>
          <w:szCs w:val="24"/>
          <w:lang w:val="en-US"/>
        </w:rPr>
        <w:t>. 5</w:t>
      </w:r>
      <w:r w:rsidRPr="00750DDA">
        <w:rPr>
          <w:rFonts w:ascii="Arial" w:hAnsi="Arial" w:cs="Arial"/>
          <w:sz w:val="24"/>
          <w:szCs w:val="24"/>
          <w:vertAlign w:val="superscript"/>
          <w:lang w:val="en-US"/>
        </w:rPr>
        <w:t>th</w:t>
      </w:r>
      <w:r w:rsidRPr="00750DDA">
        <w:rPr>
          <w:rFonts w:ascii="Arial" w:hAnsi="Arial" w:cs="Arial"/>
          <w:sz w:val="24"/>
          <w:szCs w:val="24"/>
          <w:lang w:val="en-US"/>
        </w:rPr>
        <w:t xml:space="preserve"> edition, Oxford University Press</w:t>
      </w:r>
    </w:p>
    <w:p w:rsidRPr="000B5A08" w:rsidR="008A3E5E" w:rsidP="00A05ACE" w:rsidRDefault="008A3E5E" w14:paraId="587A19A4" w14:textId="77777777">
      <w:pPr>
        <w:spacing w:line="360" w:lineRule="auto"/>
        <w:rPr>
          <w:rFonts w:ascii="Arial" w:hAnsi="Arial" w:cs="Arial"/>
          <w:sz w:val="24"/>
          <w:szCs w:val="24"/>
          <w:lang w:val="en-US"/>
        </w:rPr>
      </w:pPr>
      <w:r w:rsidRPr="000B5A08">
        <w:rPr>
          <w:rFonts w:ascii="Arial" w:hAnsi="Arial" w:cs="Arial"/>
          <w:sz w:val="24"/>
          <w:szCs w:val="24"/>
          <w:lang w:val="en-US"/>
        </w:rPr>
        <w:t xml:space="preserve">Focus Economics (2024) </w:t>
      </w:r>
      <w:r w:rsidRPr="000B5A08">
        <w:rPr>
          <w:rFonts w:ascii="Arial" w:hAnsi="Arial" w:cs="Arial"/>
          <w:i/>
          <w:iCs/>
          <w:sz w:val="24"/>
          <w:szCs w:val="24"/>
          <w:lang w:val="en-US"/>
        </w:rPr>
        <w:t>United Kingdom Economy</w:t>
      </w:r>
      <w:r w:rsidRPr="000B5A08">
        <w:rPr>
          <w:rFonts w:ascii="Arial" w:hAnsi="Arial" w:cs="Arial"/>
          <w:sz w:val="24"/>
          <w:szCs w:val="24"/>
          <w:lang w:val="en-US"/>
        </w:rPr>
        <w:t xml:space="preserve">, [online] Available: </w:t>
      </w:r>
      <w:hyperlink w:history="1" r:id="rId15">
        <w:r w:rsidRPr="000B5A08">
          <w:rPr>
            <w:rStyle w:val="Hyperlink"/>
            <w:rFonts w:ascii="Arial" w:hAnsi="Arial" w:cs="Arial"/>
            <w:sz w:val="24"/>
            <w:szCs w:val="24"/>
            <w:lang w:val="en-US"/>
          </w:rPr>
          <w:t>https://www.focus-economics.com/countries/united-kingdom/</w:t>
        </w:r>
      </w:hyperlink>
      <w:r w:rsidRPr="000B5A08">
        <w:rPr>
          <w:rFonts w:ascii="Arial" w:hAnsi="Arial" w:cs="Arial"/>
          <w:sz w:val="24"/>
          <w:szCs w:val="24"/>
          <w:lang w:val="en-US"/>
        </w:rPr>
        <w:t xml:space="preserve"> [Accessed: 27 July 2024]</w:t>
      </w:r>
    </w:p>
    <w:p w:rsidRPr="000B5A08" w:rsidR="008A3E5E" w:rsidP="00A05ACE" w:rsidRDefault="008A3E5E" w14:paraId="5F368710" w14:textId="77777777">
      <w:pPr>
        <w:spacing w:line="360" w:lineRule="auto"/>
        <w:rPr>
          <w:rFonts w:ascii="Arial" w:hAnsi="Arial" w:cs="Arial"/>
          <w:sz w:val="24"/>
          <w:szCs w:val="24"/>
          <w:lang w:val="en-US"/>
        </w:rPr>
      </w:pPr>
      <w:r w:rsidRPr="000B5A08">
        <w:rPr>
          <w:rFonts w:ascii="Arial" w:hAnsi="Arial" w:cs="Arial"/>
          <w:sz w:val="24"/>
          <w:szCs w:val="24"/>
          <w:lang w:val="en-US"/>
        </w:rPr>
        <w:t xml:space="preserve">Global Innovation Index (GII) (2023) </w:t>
      </w:r>
      <w:r w:rsidRPr="000B5A08">
        <w:rPr>
          <w:rFonts w:ascii="Arial" w:hAnsi="Arial" w:cs="Arial"/>
          <w:i/>
          <w:iCs/>
          <w:sz w:val="24"/>
          <w:szCs w:val="24"/>
          <w:lang w:val="en-US"/>
        </w:rPr>
        <w:t>Global Innovation Index 2023: Innovation in the face of uncertainty</w:t>
      </w:r>
      <w:r w:rsidRPr="000B5A08">
        <w:rPr>
          <w:rFonts w:ascii="Arial" w:hAnsi="Arial" w:cs="Arial"/>
          <w:sz w:val="24"/>
          <w:szCs w:val="24"/>
          <w:lang w:val="en-US"/>
        </w:rPr>
        <w:t xml:space="preserve">, [online] Available: </w:t>
      </w:r>
      <w:hyperlink w:history="1" r:id="rId16">
        <w:r w:rsidRPr="000B5A08">
          <w:rPr>
            <w:rStyle w:val="Hyperlink"/>
            <w:rFonts w:ascii="Arial" w:hAnsi="Arial" w:cs="Arial"/>
            <w:sz w:val="24"/>
            <w:szCs w:val="24"/>
            <w:lang w:val="en-US"/>
          </w:rPr>
          <w:t>https://www.wipo.int/edocs/pubdocs/en/wipo-pub-2000-2023-en-main-report-global-innovation-index-2023-16th-edition.pdf</w:t>
        </w:r>
      </w:hyperlink>
      <w:r w:rsidRPr="000B5A08">
        <w:rPr>
          <w:rFonts w:ascii="Arial" w:hAnsi="Arial" w:cs="Arial"/>
          <w:sz w:val="24"/>
          <w:szCs w:val="24"/>
          <w:lang w:val="en-US"/>
        </w:rPr>
        <w:t xml:space="preserve"> [Accessed: 27 July 2024]</w:t>
      </w:r>
    </w:p>
    <w:p w:rsidRPr="000B5A08" w:rsidR="008A3E5E" w:rsidP="00A05ACE" w:rsidRDefault="008A3E5E" w14:paraId="49E84C86" w14:textId="77777777">
      <w:pPr>
        <w:spacing w:after="240" w:line="360" w:lineRule="auto"/>
        <w:rPr>
          <w:rFonts w:ascii="Arial" w:hAnsi="Arial" w:eastAsia="Calibri" w:cs="Arial"/>
          <w:sz w:val="24"/>
          <w:szCs w:val="24"/>
          <w:lang w:val="en-US"/>
        </w:rPr>
      </w:pPr>
      <w:r w:rsidRPr="000B5A08">
        <w:rPr>
          <w:rFonts w:ascii="Arial" w:hAnsi="Arial" w:eastAsia="Calibri" w:cs="Arial"/>
          <w:sz w:val="24"/>
          <w:szCs w:val="24"/>
        </w:rPr>
        <w:t xml:space="preserve">Harari, D. (2024) </w:t>
      </w:r>
      <w:r w:rsidRPr="000B5A08">
        <w:rPr>
          <w:rFonts w:ascii="Arial" w:hAnsi="Arial" w:eastAsia="Calibri" w:cs="Arial"/>
          <w:i/>
          <w:iCs/>
          <w:sz w:val="24"/>
          <w:szCs w:val="24"/>
        </w:rPr>
        <w:t xml:space="preserve">Research Briefing: </w:t>
      </w:r>
      <w:r w:rsidRPr="000B5A08">
        <w:rPr>
          <w:rFonts w:ascii="Arial" w:hAnsi="Arial" w:eastAsia="Calibri" w:cs="Arial"/>
          <w:i/>
          <w:iCs/>
          <w:sz w:val="24"/>
          <w:szCs w:val="24"/>
          <w:lang w:val="bg-BG"/>
        </w:rPr>
        <w:t>GDP – International Comparisons: Key Economic Indicators</w:t>
      </w:r>
      <w:r w:rsidRPr="000B5A08">
        <w:rPr>
          <w:rFonts w:ascii="Arial" w:hAnsi="Arial" w:eastAsia="Calibri" w:cs="Arial"/>
          <w:sz w:val="24"/>
          <w:szCs w:val="24"/>
          <w:lang w:val="bg-BG"/>
        </w:rPr>
        <w:t xml:space="preserve">, [online] Available: </w:t>
      </w:r>
      <w:r w:rsidR="00686DA5">
        <w:fldChar w:fldCharType="begin"/>
      </w:r>
      <w:r w:rsidR="00686DA5">
        <w:instrText>HYPERLINK "https://commonslibrary.parliament.uk/research-briefings/sn02784/"</w:instrText>
      </w:r>
      <w:r w:rsidR="00686DA5">
        <w:fldChar w:fldCharType="separate"/>
      </w:r>
      <w:r w:rsidRPr="000B5A08">
        <w:rPr>
          <w:rStyle w:val="Hyperlink"/>
          <w:rFonts w:ascii="Arial" w:hAnsi="Arial" w:eastAsia="Calibri" w:cs="Arial"/>
          <w:sz w:val="24"/>
          <w:szCs w:val="24"/>
          <w:lang w:val="bg-BG"/>
        </w:rPr>
        <w:t>https://commonslibrary.parliament.uk/research-briefings/sn02784/</w:t>
      </w:r>
      <w:r w:rsidR="00686DA5">
        <w:rPr>
          <w:rStyle w:val="Hyperlink"/>
          <w:rFonts w:ascii="Arial" w:hAnsi="Arial" w:eastAsia="Calibri" w:cs="Arial"/>
          <w:sz w:val="24"/>
          <w:szCs w:val="24"/>
          <w:lang w:val="bg-BG"/>
        </w:rPr>
        <w:fldChar w:fldCharType="end"/>
      </w:r>
      <w:r w:rsidRPr="000B5A08">
        <w:rPr>
          <w:rFonts w:ascii="Arial" w:hAnsi="Arial" w:eastAsia="Calibri" w:cs="Arial"/>
          <w:sz w:val="24"/>
          <w:szCs w:val="24"/>
          <w:lang w:val="bg-BG"/>
        </w:rPr>
        <w:t xml:space="preserve"> [Accessed: </w:t>
      </w:r>
      <w:r w:rsidRPr="000B5A08">
        <w:rPr>
          <w:rFonts w:ascii="Arial" w:hAnsi="Arial" w:eastAsia="Calibri" w:cs="Arial"/>
          <w:sz w:val="24"/>
          <w:szCs w:val="24"/>
          <w:lang w:val="en-US"/>
        </w:rPr>
        <w:t>27 July 2024]</w:t>
      </w:r>
    </w:p>
    <w:p w:rsidRPr="000B5A08" w:rsidR="008A3E5E" w:rsidP="00A05ACE" w:rsidRDefault="008A3E5E" w14:paraId="6FCC971B" w14:textId="77777777">
      <w:pPr>
        <w:spacing w:line="360" w:lineRule="auto"/>
        <w:rPr>
          <w:rFonts w:ascii="Arial" w:hAnsi="Arial" w:cs="Arial"/>
          <w:sz w:val="24"/>
          <w:szCs w:val="24"/>
        </w:rPr>
      </w:pPr>
      <w:r w:rsidRPr="000B5A08">
        <w:rPr>
          <w:rFonts w:ascii="Arial" w:hAnsi="Arial" w:cs="Arial"/>
          <w:sz w:val="24"/>
          <w:szCs w:val="24"/>
        </w:rPr>
        <w:t xml:space="preserve">Isabelle, D., Horak, K., McKinnon, S. and Palumbo, C. (2020) Is Porter’s Five Forces Framework Still Relevant? </w:t>
      </w:r>
      <w:r w:rsidRPr="000B5A08">
        <w:rPr>
          <w:rFonts w:ascii="Arial" w:hAnsi="Arial" w:cs="Arial"/>
          <w:i/>
          <w:iCs/>
          <w:sz w:val="24"/>
          <w:szCs w:val="24"/>
        </w:rPr>
        <w:t>Technology Innovation Management Review</w:t>
      </w:r>
      <w:r w:rsidRPr="000B5A08">
        <w:rPr>
          <w:rFonts w:ascii="Arial" w:hAnsi="Arial" w:cs="Arial"/>
          <w:sz w:val="24"/>
          <w:szCs w:val="24"/>
        </w:rPr>
        <w:t>, Vol. 10(6), pp. 28-41.</w:t>
      </w:r>
    </w:p>
    <w:p w:rsidRPr="000B5A08" w:rsidR="008A3E5E" w:rsidP="00A05ACE" w:rsidRDefault="008A3E5E" w14:paraId="16CDCC44" w14:textId="77777777">
      <w:pPr>
        <w:spacing w:line="360" w:lineRule="auto"/>
        <w:rPr>
          <w:rFonts w:ascii="Arial" w:hAnsi="Arial" w:cs="Arial"/>
          <w:bCs/>
          <w:iCs/>
          <w:sz w:val="24"/>
          <w:szCs w:val="24"/>
        </w:rPr>
      </w:pPr>
      <w:r w:rsidRPr="000B5A08">
        <w:rPr>
          <w:rFonts w:ascii="Arial" w:hAnsi="Arial" w:cs="Arial"/>
          <w:bCs/>
          <w:iCs/>
          <w:sz w:val="24"/>
          <w:szCs w:val="24"/>
        </w:rPr>
        <w:t xml:space="preserve">Johnson, G., Whittington, R., Scholes, K., Angwin, D. and Regner, P. (2017) </w:t>
      </w:r>
      <w:r w:rsidRPr="000B5A08">
        <w:rPr>
          <w:rFonts w:ascii="Arial" w:hAnsi="Arial" w:cs="Arial"/>
          <w:bCs/>
          <w:i/>
          <w:iCs/>
          <w:sz w:val="24"/>
          <w:szCs w:val="24"/>
        </w:rPr>
        <w:t>Exploring Strategy</w:t>
      </w:r>
      <w:r w:rsidRPr="000B5A08">
        <w:rPr>
          <w:rFonts w:ascii="Arial" w:hAnsi="Arial" w:cs="Arial"/>
          <w:bCs/>
          <w:iCs/>
          <w:sz w:val="24"/>
          <w:szCs w:val="24"/>
        </w:rPr>
        <w:t>. 11</w:t>
      </w:r>
      <w:r w:rsidRPr="000B5A08">
        <w:rPr>
          <w:rFonts w:ascii="Arial" w:hAnsi="Arial" w:cs="Arial"/>
          <w:bCs/>
          <w:iCs/>
          <w:sz w:val="24"/>
          <w:szCs w:val="24"/>
          <w:vertAlign w:val="superscript"/>
        </w:rPr>
        <w:t>th</w:t>
      </w:r>
      <w:r w:rsidRPr="000B5A08">
        <w:rPr>
          <w:rFonts w:ascii="Arial" w:hAnsi="Arial" w:cs="Arial"/>
          <w:bCs/>
          <w:iCs/>
          <w:sz w:val="24"/>
          <w:szCs w:val="24"/>
        </w:rPr>
        <w:t xml:space="preserve"> edition, Pearson </w:t>
      </w:r>
    </w:p>
    <w:p w:rsidRPr="000B5A08" w:rsidR="008A3E5E" w:rsidP="00A05ACE" w:rsidRDefault="008A3E5E" w14:paraId="7021FE14" w14:textId="77777777">
      <w:pPr>
        <w:spacing w:line="360" w:lineRule="auto"/>
        <w:rPr>
          <w:rFonts w:ascii="Arial" w:hAnsi="Arial" w:cs="Arial"/>
          <w:sz w:val="24"/>
          <w:szCs w:val="24"/>
        </w:rPr>
      </w:pPr>
      <w:r w:rsidRPr="000B5A08">
        <w:rPr>
          <w:rFonts w:ascii="Arial" w:hAnsi="Arial" w:cs="Arial"/>
          <w:sz w:val="24"/>
          <w:szCs w:val="24"/>
        </w:rPr>
        <w:t xml:space="preserve">Krugman, P. and Wells, R. (2020) </w:t>
      </w:r>
      <w:r w:rsidRPr="000B5A08">
        <w:rPr>
          <w:rFonts w:ascii="Arial" w:hAnsi="Arial" w:cs="Arial"/>
          <w:i/>
          <w:sz w:val="24"/>
          <w:szCs w:val="24"/>
        </w:rPr>
        <w:t>Essentials of Economics</w:t>
      </w:r>
      <w:r w:rsidRPr="000B5A08">
        <w:rPr>
          <w:rFonts w:ascii="Arial" w:hAnsi="Arial" w:cs="Arial"/>
          <w:sz w:val="24"/>
          <w:szCs w:val="24"/>
        </w:rPr>
        <w:t>. 5</w:t>
      </w:r>
      <w:r w:rsidRPr="000B5A08">
        <w:rPr>
          <w:rFonts w:ascii="Arial" w:hAnsi="Arial" w:cs="Arial"/>
          <w:sz w:val="24"/>
          <w:szCs w:val="24"/>
          <w:vertAlign w:val="superscript"/>
        </w:rPr>
        <w:t>th</w:t>
      </w:r>
      <w:r w:rsidRPr="000B5A08">
        <w:rPr>
          <w:rFonts w:ascii="Arial" w:hAnsi="Arial" w:cs="Arial"/>
          <w:sz w:val="24"/>
          <w:szCs w:val="24"/>
        </w:rPr>
        <w:t xml:space="preserve"> edition, New York Worth Publishers, Macmillan Learning</w:t>
      </w:r>
    </w:p>
    <w:p w:rsidRPr="000B5A08" w:rsidR="008A3E5E" w:rsidP="00A05ACE" w:rsidRDefault="008A3E5E" w14:paraId="631D3A01" w14:textId="77777777">
      <w:pPr>
        <w:spacing w:line="360" w:lineRule="auto"/>
        <w:rPr>
          <w:rFonts w:ascii="Arial" w:hAnsi="Arial" w:cs="Arial"/>
          <w:sz w:val="24"/>
          <w:szCs w:val="24"/>
        </w:rPr>
      </w:pPr>
      <w:r w:rsidRPr="000B5A08">
        <w:rPr>
          <w:rFonts w:ascii="Arial" w:hAnsi="Arial" w:cs="Arial"/>
          <w:sz w:val="24"/>
          <w:szCs w:val="24"/>
        </w:rPr>
        <w:t xml:space="preserve">Mind Tools (2024) </w:t>
      </w:r>
      <w:r w:rsidRPr="000B5A08">
        <w:rPr>
          <w:rFonts w:ascii="Arial" w:hAnsi="Arial" w:cs="Arial"/>
          <w:i/>
          <w:iCs/>
          <w:sz w:val="24"/>
          <w:szCs w:val="24"/>
        </w:rPr>
        <w:t>Porter’s Generic Strategies</w:t>
      </w:r>
      <w:r w:rsidRPr="000B5A08">
        <w:rPr>
          <w:rFonts w:ascii="Arial" w:hAnsi="Arial" w:cs="Arial"/>
          <w:sz w:val="24"/>
          <w:szCs w:val="24"/>
        </w:rPr>
        <w:t xml:space="preserve">, [online] Available: </w:t>
      </w:r>
      <w:hyperlink w:history="1" r:id="rId17">
        <w:r w:rsidRPr="000B5A08">
          <w:rPr>
            <w:rStyle w:val="Hyperlink"/>
            <w:rFonts w:ascii="Arial" w:hAnsi="Arial" w:cs="Arial"/>
            <w:sz w:val="24"/>
            <w:szCs w:val="24"/>
          </w:rPr>
          <w:t>https://www.mindtools.com/azb8kpl/porters-generic-strategies</w:t>
        </w:r>
      </w:hyperlink>
      <w:r w:rsidRPr="000B5A08">
        <w:rPr>
          <w:rFonts w:ascii="Arial" w:hAnsi="Arial" w:cs="Arial"/>
          <w:sz w:val="24"/>
          <w:szCs w:val="24"/>
        </w:rPr>
        <w:t xml:space="preserve"> [Accessed: 29 July 2024]</w:t>
      </w:r>
    </w:p>
    <w:p w:rsidRPr="000B5A08" w:rsidR="008A3E5E" w:rsidP="00A05ACE" w:rsidRDefault="008A3E5E" w14:paraId="73471233" w14:textId="77777777">
      <w:pPr>
        <w:spacing w:line="360" w:lineRule="auto"/>
        <w:rPr>
          <w:rFonts w:ascii="Arial" w:hAnsi="Arial" w:cs="Arial"/>
          <w:bCs/>
          <w:iCs/>
          <w:sz w:val="24"/>
          <w:szCs w:val="24"/>
          <w:lang w:val="en-US"/>
        </w:rPr>
      </w:pPr>
      <w:r w:rsidRPr="000B5A08">
        <w:rPr>
          <w:rFonts w:ascii="Arial" w:hAnsi="Arial" w:cs="Arial"/>
          <w:bCs/>
          <w:iCs/>
          <w:sz w:val="24"/>
          <w:szCs w:val="24"/>
          <w:lang w:val="en-US"/>
        </w:rPr>
        <w:t xml:space="preserve">Office for National Statistics (ONS) (2024a) </w:t>
      </w:r>
      <w:r w:rsidRPr="000B5A08">
        <w:rPr>
          <w:rFonts w:ascii="Arial" w:hAnsi="Arial" w:cs="Arial"/>
          <w:bCs/>
          <w:i/>
          <w:sz w:val="24"/>
          <w:szCs w:val="24"/>
          <w:lang w:val="en-US"/>
        </w:rPr>
        <w:t>National population projections: 2021-based interim</w:t>
      </w:r>
      <w:r w:rsidRPr="000B5A08">
        <w:rPr>
          <w:rFonts w:ascii="Arial" w:hAnsi="Arial" w:cs="Arial"/>
          <w:bCs/>
          <w:iCs/>
          <w:sz w:val="24"/>
          <w:szCs w:val="24"/>
          <w:lang w:val="en-US"/>
        </w:rPr>
        <w:t xml:space="preserve">, [online] Available:  </w:t>
      </w:r>
      <w:hyperlink w:history="1" w:anchor=":~:text=2.-,UK%20population,(a%2010.2%25%20increase)" r:id="rId18">
        <w:r w:rsidRPr="000B5A08">
          <w:rPr>
            <w:rStyle w:val="Hyperlink"/>
            <w:rFonts w:ascii="Arial" w:hAnsi="Arial" w:cs="Arial"/>
            <w:bCs/>
            <w:iCs/>
            <w:sz w:val="24"/>
            <w:szCs w:val="24"/>
            <w:lang w:val="en-US"/>
          </w:rPr>
          <w:t>https://www.ons.gov.uk/peoplepopulationandcommunity/populationandmigration/populationprojections/bulletins/nationalpopulationprojections/2021basedinterim#:~:text=2.-,UK%20population,(a%2010.2%25%20increase)</w:t>
        </w:r>
      </w:hyperlink>
      <w:r w:rsidRPr="000B5A08">
        <w:rPr>
          <w:rFonts w:ascii="Arial" w:hAnsi="Arial" w:cs="Arial"/>
          <w:bCs/>
          <w:iCs/>
          <w:sz w:val="24"/>
          <w:szCs w:val="24"/>
          <w:lang w:val="en-US"/>
        </w:rPr>
        <w:t xml:space="preserve"> [Accessed: 27 July 2024]</w:t>
      </w:r>
    </w:p>
    <w:p w:rsidRPr="000B5A08" w:rsidR="008A3E5E" w:rsidP="00A05ACE" w:rsidRDefault="008A3E5E" w14:paraId="08922691" w14:textId="77777777">
      <w:pPr>
        <w:spacing w:line="360" w:lineRule="auto"/>
        <w:rPr>
          <w:rFonts w:ascii="Arial" w:hAnsi="Arial" w:cs="Arial"/>
          <w:bCs/>
          <w:iCs/>
          <w:sz w:val="24"/>
          <w:szCs w:val="24"/>
          <w:lang w:val="en-US"/>
        </w:rPr>
      </w:pPr>
      <w:r w:rsidRPr="000B5A08">
        <w:rPr>
          <w:rFonts w:ascii="Arial" w:hAnsi="Arial" w:cs="Arial"/>
          <w:sz w:val="24"/>
          <w:szCs w:val="24"/>
        </w:rPr>
        <w:t xml:space="preserve">Office for National Statistics (ONS) (2024b) </w:t>
      </w:r>
      <w:r w:rsidRPr="000B5A08">
        <w:rPr>
          <w:rFonts w:ascii="Arial" w:hAnsi="Arial" w:cs="Arial"/>
          <w:i/>
          <w:iCs/>
          <w:sz w:val="24"/>
          <w:szCs w:val="24"/>
        </w:rPr>
        <w:t xml:space="preserve">Internet Sales as a Percentage of Total Retail Sales (Ratio), </w:t>
      </w:r>
      <w:r w:rsidRPr="000B5A08">
        <w:rPr>
          <w:rFonts w:ascii="Arial" w:hAnsi="Arial" w:cs="Arial"/>
          <w:sz w:val="24"/>
          <w:szCs w:val="24"/>
        </w:rPr>
        <w:t xml:space="preserve">[online] Available: </w:t>
      </w:r>
      <w:hyperlink w:history="1" r:id="rId19">
        <w:r w:rsidRPr="000B5A08">
          <w:rPr>
            <w:rStyle w:val="Hyperlink"/>
            <w:rFonts w:ascii="Arial" w:hAnsi="Arial" w:cs="Arial"/>
            <w:sz w:val="24"/>
            <w:szCs w:val="24"/>
          </w:rPr>
          <w:t>https://www.ons.gov.uk/businessindustryandtrade/retailindustry/timeseries/j4mc/drsi</w:t>
        </w:r>
      </w:hyperlink>
      <w:r w:rsidRPr="000B5A08">
        <w:rPr>
          <w:rFonts w:ascii="Arial" w:hAnsi="Arial" w:cs="Arial"/>
          <w:sz w:val="24"/>
          <w:szCs w:val="24"/>
        </w:rPr>
        <w:t xml:space="preserve"> </w:t>
      </w:r>
      <w:r w:rsidRPr="000B5A08">
        <w:rPr>
          <w:rFonts w:ascii="Arial" w:hAnsi="Arial" w:cs="Arial"/>
          <w:bCs/>
          <w:iCs/>
          <w:sz w:val="24"/>
          <w:szCs w:val="24"/>
          <w:lang w:val="en-US"/>
        </w:rPr>
        <w:t>[Accessed: 28 July 2024]</w:t>
      </w:r>
    </w:p>
    <w:p w:rsidRPr="000B5A08" w:rsidR="008A3E5E" w:rsidP="00A05ACE" w:rsidRDefault="008A3E5E" w14:paraId="69DE3BD9" w14:textId="77777777">
      <w:pPr>
        <w:spacing w:line="360" w:lineRule="auto"/>
        <w:rPr>
          <w:rFonts w:ascii="Arial" w:hAnsi="Arial" w:cs="Arial"/>
          <w:sz w:val="24"/>
          <w:szCs w:val="24"/>
          <w:lang w:val="en-US"/>
        </w:rPr>
      </w:pPr>
      <w:r w:rsidRPr="000B5A08">
        <w:rPr>
          <w:rFonts w:ascii="Arial" w:hAnsi="Arial" w:cs="Arial"/>
          <w:sz w:val="24"/>
          <w:szCs w:val="24"/>
          <w:lang w:val="en-US"/>
        </w:rPr>
        <w:t xml:space="preserve">Parker, B. (2024) </w:t>
      </w:r>
      <w:r w:rsidRPr="000B5A08">
        <w:rPr>
          <w:rFonts w:ascii="Arial" w:hAnsi="Arial" w:cs="Arial"/>
          <w:i/>
          <w:iCs/>
          <w:sz w:val="24"/>
          <w:szCs w:val="24"/>
          <w:lang w:val="en-US"/>
        </w:rPr>
        <w:t>TESCO SWOT Analysis 2024 | SWOT analysis of TESCO</w:t>
      </w:r>
      <w:r w:rsidRPr="000B5A08">
        <w:rPr>
          <w:rFonts w:ascii="Arial" w:hAnsi="Arial" w:cs="Arial"/>
          <w:sz w:val="24"/>
          <w:szCs w:val="24"/>
          <w:lang w:val="en-US"/>
        </w:rPr>
        <w:t xml:space="preserve">, [online] Available: </w:t>
      </w:r>
      <w:hyperlink w:history="1" r:id="rId20">
        <w:r w:rsidRPr="000B5A08">
          <w:rPr>
            <w:rStyle w:val="Hyperlink"/>
            <w:rFonts w:ascii="Arial" w:hAnsi="Arial" w:cs="Arial"/>
            <w:sz w:val="24"/>
            <w:szCs w:val="24"/>
            <w:lang w:val="en-US"/>
          </w:rPr>
          <w:t>https://bstrategyhub.com/tesco-swot-analysis-2019swot-analysis-of-tesco/</w:t>
        </w:r>
      </w:hyperlink>
      <w:r w:rsidRPr="000B5A08">
        <w:rPr>
          <w:rFonts w:ascii="Arial" w:hAnsi="Arial" w:cs="Arial"/>
          <w:sz w:val="24"/>
          <w:szCs w:val="24"/>
          <w:lang w:val="en-US"/>
        </w:rPr>
        <w:t xml:space="preserve"> [Accessed: 28 July 2024]</w:t>
      </w:r>
    </w:p>
    <w:p w:rsidRPr="000B5A08" w:rsidR="008A3E5E" w:rsidP="00A05ACE" w:rsidRDefault="008A3E5E" w14:paraId="0DAAF65C" w14:textId="77777777">
      <w:pPr>
        <w:spacing w:line="360" w:lineRule="auto"/>
        <w:rPr>
          <w:rFonts w:ascii="Arial" w:hAnsi="Arial" w:cs="Arial"/>
          <w:sz w:val="24"/>
          <w:szCs w:val="24"/>
          <w:lang w:val="en-US"/>
        </w:rPr>
      </w:pPr>
      <w:r w:rsidRPr="00750DDA">
        <w:rPr>
          <w:rFonts w:ascii="Arial" w:hAnsi="Arial" w:cs="Arial"/>
          <w:sz w:val="24"/>
          <w:szCs w:val="24"/>
          <w:lang w:val="bg-BG"/>
        </w:rPr>
        <w:t xml:space="preserve">Permutable (2023) </w:t>
      </w:r>
      <w:r w:rsidRPr="00750DDA">
        <w:rPr>
          <w:rFonts w:ascii="Arial" w:hAnsi="Arial" w:cs="Arial"/>
          <w:i/>
          <w:iCs/>
          <w:sz w:val="24"/>
          <w:szCs w:val="24"/>
          <w:lang w:val="bg-BG"/>
        </w:rPr>
        <w:t>Sustainability matters: Tesco ESG score analysis and implications for the future</w:t>
      </w:r>
      <w:r w:rsidRPr="00750DDA">
        <w:rPr>
          <w:rFonts w:ascii="Arial" w:hAnsi="Arial" w:cs="Arial"/>
          <w:sz w:val="24"/>
          <w:szCs w:val="24"/>
          <w:lang w:val="bg-BG"/>
        </w:rPr>
        <w:t xml:space="preserve">, [online] Available: </w:t>
      </w:r>
      <w:r w:rsidR="00686DA5">
        <w:fldChar w:fldCharType="begin"/>
      </w:r>
      <w:r w:rsidR="00686DA5">
        <w:instrText>HYPERLINK "https://permutable.ai/sustainability-matters-tesco-esg-score-analysis-and-and-implications-for-the-future/"</w:instrText>
      </w:r>
      <w:r w:rsidR="00686DA5">
        <w:fldChar w:fldCharType="separate"/>
      </w:r>
      <w:r w:rsidRPr="00750DDA">
        <w:rPr>
          <w:rStyle w:val="Hyperlink"/>
          <w:rFonts w:ascii="Arial" w:hAnsi="Arial" w:cs="Arial"/>
          <w:sz w:val="24"/>
          <w:szCs w:val="24"/>
          <w:lang w:val="bg-BG"/>
        </w:rPr>
        <w:t>https://permutable.ai/sustainability-matters-tesco-esg-score-analysis-and-and-implications-for-the-future/</w:t>
      </w:r>
      <w:r w:rsidR="00686DA5">
        <w:rPr>
          <w:rStyle w:val="Hyperlink"/>
          <w:rFonts w:ascii="Arial" w:hAnsi="Arial" w:cs="Arial"/>
          <w:sz w:val="24"/>
          <w:szCs w:val="24"/>
          <w:lang w:val="bg-BG"/>
        </w:rPr>
        <w:fldChar w:fldCharType="end"/>
      </w:r>
      <w:r w:rsidRPr="00750DDA">
        <w:rPr>
          <w:rFonts w:ascii="Arial" w:hAnsi="Arial" w:cs="Arial"/>
          <w:sz w:val="24"/>
          <w:szCs w:val="24"/>
          <w:lang w:val="bg-BG"/>
        </w:rPr>
        <w:t xml:space="preserve"> [Accessed: </w:t>
      </w:r>
      <w:r w:rsidRPr="000B5A08">
        <w:rPr>
          <w:rFonts w:ascii="Arial" w:hAnsi="Arial" w:cs="Arial"/>
          <w:sz w:val="24"/>
          <w:szCs w:val="24"/>
          <w:lang w:val="en-US"/>
        </w:rPr>
        <w:t>29 July 2024]</w:t>
      </w:r>
    </w:p>
    <w:p w:rsidRPr="000B5A08" w:rsidR="008A3E5E" w:rsidP="00A05ACE" w:rsidRDefault="008A3E5E" w14:paraId="72B9EAEE" w14:textId="77777777">
      <w:pPr>
        <w:spacing w:line="360" w:lineRule="auto"/>
        <w:rPr>
          <w:rFonts w:ascii="Arial" w:hAnsi="Arial" w:cs="Arial"/>
          <w:sz w:val="24"/>
          <w:szCs w:val="24"/>
        </w:rPr>
      </w:pPr>
      <w:r w:rsidRPr="000B5A08">
        <w:rPr>
          <w:rFonts w:ascii="Arial" w:hAnsi="Arial" w:cs="Arial"/>
          <w:sz w:val="24"/>
          <w:szCs w:val="24"/>
        </w:rPr>
        <w:t xml:space="preserve">Porter, M. (1979) How Competitive Forces Shape Strategy, </w:t>
      </w:r>
      <w:r w:rsidRPr="000B5A08">
        <w:rPr>
          <w:rFonts w:ascii="Arial" w:hAnsi="Arial" w:cs="Arial"/>
          <w:i/>
          <w:iCs/>
          <w:sz w:val="24"/>
          <w:szCs w:val="24"/>
        </w:rPr>
        <w:t>Harvard Business Review</w:t>
      </w:r>
      <w:r w:rsidRPr="000B5A08">
        <w:rPr>
          <w:rFonts w:ascii="Arial" w:hAnsi="Arial" w:cs="Arial"/>
          <w:sz w:val="24"/>
          <w:szCs w:val="24"/>
        </w:rPr>
        <w:t>, Vol. 57(2), pp. 137–145.</w:t>
      </w:r>
    </w:p>
    <w:p w:rsidRPr="000B5A08" w:rsidR="008A3E5E" w:rsidP="00A05ACE" w:rsidRDefault="008A3E5E" w14:paraId="61769F8D" w14:textId="77777777">
      <w:pPr>
        <w:spacing w:line="360" w:lineRule="auto"/>
        <w:rPr>
          <w:rFonts w:ascii="Arial" w:hAnsi="Arial" w:cs="Arial"/>
          <w:sz w:val="24"/>
          <w:szCs w:val="24"/>
          <w:lang w:val="en-US"/>
        </w:rPr>
      </w:pPr>
      <w:r w:rsidRPr="000B5A08">
        <w:rPr>
          <w:rFonts w:ascii="Arial" w:hAnsi="Arial" w:cs="Arial"/>
          <w:sz w:val="24"/>
          <w:szCs w:val="24"/>
          <w:lang w:val="en-US"/>
        </w:rPr>
        <w:t xml:space="preserve">Porter, M. (1985) </w:t>
      </w:r>
      <w:r w:rsidRPr="000B5A08">
        <w:rPr>
          <w:rFonts w:ascii="Arial" w:hAnsi="Arial" w:cs="Arial"/>
          <w:i/>
          <w:iCs/>
          <w:sz w:val="24"/>
          <w:szCs w:val="24"/>
          <w:lang w:val="en-US"/>
        </w:rPr>
        <w:t>Competitive Advantage. Creating and Sustaining Superior Performance</w:t>
      </w:r>
      <w:r w:rsidRPr="000B5A08">
        <w:rPr>
          <w:rFonts w:ascii="Arial" w:hAnsi="Arial" w:cs="Arial"/>
          <w:sz w:val="24"/>
          <w:szCs w:val="24"/>
          <w:lang w:val="en-US"/>
        </w:rPr>
        <w:t>. Free Press: New York</w:t>
      </w:r>
    </w:p>
    <w:p w:rsidRPr="000B5A08" w:rsidR="008A3E5E" w:rsidP="00A05ACE" w:rsidRDefault="008A3E5E" w14:paraId="1ED3BE10" w14:textId="77777777">
      <w:pPr>
        <w:spacing w:line="360" w:lineRule="auto"/>
        <w:rPr>
          <w:rFonts w:ascii="Arial" w:hAnsi="Arial" w:cs="Arial"/>
          <w:sz w:val="24"/>
          <w:szCs w:val="24"/>
        </w:rPr>
      </w:pPr>
      <w:r w:rsidRPr="000B5A08">
        <w:rPr>
          <w:rFonts w:ascii="Arial" w:hAnsi="Arial" w:cs="Arial"/>
          <w:sz w:val="24"/>
          <w:szCs w:val="24"/>
        </w:rPr>
        <w:t xml:space="preserve">Reiling, J. (2021) </w:t>
      </w:r>
      <w:r w:rsidRPr="000B5A08">
        <w:rPr>
          <w:rFonts w:ascii="Arial" w:hAnsi="Arial" w:cs="Arial"/>
          <w:i/>
          <w:iCs/>
          <w:sz w:val="24"/>
          <w:szCs w:val="24"/>
        </w:rPr>
        <w:t>Ansoff Matrix Model: Explanation, Advantages and Disadvantages</w:t>
      </w:r>
      <w:r w:rsidRPr="000B5A08">
        <w:rPr>
          <w:rFonts w:ascii="Arial" w:hAnsi="Arial" w:cs="Arial"/>
          <w:sz w:val="24"/>
          <w:szCs w:val="24"/>
        </w:rPr>
        <w:t xml:space="preserve">, [online] Available: </w:t>
      </w:r>
      <w:hyperlink w:history="1" r:id="rId21">
        <w:r w:rsidRPr="000B5A08">
          <w:rPr>
            <w:rStyle w:val="Hyperlink"/>
            <w:rFonts w:ascii="Arial" w:hAnsi="Arial" w:cs="Arial"/>
            <w:sz w:val="24"/>
            <w:szCs w:val="24"/>
          </w:rPr>
          <w:t>https://bethestrategicpm.com/ansoff-matrix-model-explanation-advantages-and-disadvantages/</w:t>
        </w:r>
      </w:hyperlink>
      <w:r w:rsidRPr="000B5A08">
        <w:rPr>
          <w:rFonts w:ascii="Arial" w:hAnsi="Arial" w:cs="Arial"/>
          <w:sz w:val="24"/>
          <w:szCs w:val="24"/>
        </w:rPr>
        <w:t xml:space="preserve"> [Accessed: 29 July 2024]</w:t>
      </w:r>
    </w:p>
    <w:p w:rsidRPr="000B5A08" w:rsidR="008A3E5E" w:rsidP="00A05ACE" w:rsidRDefault="008A3E5E" w14:paraId="3C2F3D7C" w14:textId="77777777">
      <w:pPr>
        <w:spacing w:line="360" w:lineRule="auto"/>
        <w:rPr>
          <w:rFonts w:ascii="Arial" w:hAnsi="Arial" w:cs="Arial"/>
          <w:bCs/>
          <w:iCs/>
          <w:sz w:val="24"/>
          <w:szCs w:val="24"/>
          <w:lang w:val="en-US"/>
        </w:rPr>
      </w:pPr>
      <w:r w:rsidRPr="000B5A08">
        <w:rPr>
          <w:rFonts w:ascii="Arial" w:hAnsi="Arial" w:cs="Arial"/>
          <w:bCs/>
          <w:iCs/>
          <w:sz w:val="24"/>
          <w:szCs w:val="24"/>
          <w:lang w:val="en-US"/>
        </w:rPr>
        <w:t xml:space="preserve">Reuters (2023) </w:t>
      </w:r>
      <w:r w:rsidRPr="000B5A08">
        <w:rPr>
          <w:rFonts w:ascii="Arial" w:hAnsi="Arial" w:cs="Arial"/>
          <w:bCs/>
          <w:i/>
          <w:iCs/>
          <w:sz w:val="24"/>
          <w:szCs w:val="24"/>
          <w:lang w:val="en-US"/>
        </w:rPr>
        <w:t>Tesco PLC</w:t>
      </w:r>
      <w:r w:rsidRPr="000B5A08">
        <w:rPr>
          <w:rFonts w:ascii="Arial" w:hAnsi="Arial" w:cs="Arial"/>
          <w:bCs/>
          <w:iCs/>
          <w:sz w:val="24"/>
          <w:szCs w:val="24"/>
          <w:lang w:val="en-US"/>
        </w:rPr>
        <w:t xml:space="preserve">, [online] Available: </w:t>
      </w:r>
      <w:hyperlink w:history="1" r:id="rId22">
        <w:r w:rsidRPr="000B5A08">
          <w:rPr>
            <w:rStyle w:val="Hyperlink"/>
            <w:rFonts w:ascii="Arial" w:hAnsi="Arial" w:cs="Arial"/>
            <w:bCs/>
            <w:iCs/>
            <w:sz w:val="24"/>
            <w:szCs w:val="24"/>
            <w:lang w:val="en-US"/>
          </w:rPr>
          <w:t>https://www.reuters.com/markets/companies/TSCO.L/</w:t>
        </w:r>
      </w:hyperlink>
      <w:r w:rsidRPr="000B5A08">
        <w:rPr>
          <w:rFonts w:ascii="Arial" w:hAnsi="Arial" w:cs="Arial"/>
          <w:bCs/>
          <w:iCs/>
          <w:sz w:val="24"/>
          <w:szCs w:val="24"/>
          <w:lang w:val="en-US"/>
        </w:rPr>
        <w:t xml:space="preserve"> [Accessed: 28 July 2024] </w:t>
      </w:r>
    </w:p>
    <w:p w:rsidRPr="000B5A08" w:rsidR="008A3E5E" w:rsidP="00A05ACE" w:rsidRDefault="008A3E5E" w14:paraId="7B56976F" w14:textId="77777777">
      <w:pPr>
        <w:spacing w:line="360" w:lineRule="auto"/>
        <w:rPr>
          <w:rFonts w:ascii="Arial" w:hAnsi="Arial" w:cs="Arial"/>
          <w:bCs/>
          <w:iCs/>
          <w:sz w:val="24"/>
          <w:szCs w:val="24"/>
          <w:lang w:val="en-US"/>
        </w:rPr>
      </w:pPr>
      <w:r w:rsidRPr="000B5A08">
        <w:rPr>
          <w:rFonts w:ascii="Arial" w:hAnsi="Arial" w:cs="Arial"/>
          <w:bCs/>
          <w:iCs/>
          <w:sz w:val="24"/>
          <w:szCs w:val="24"/>
          <w:lang w:val="en-US"/>
        </w:rPr>
        <w:t xml:space="preserve">Statista (2021) </w:t>
      </w:r>
      <w:r w:rsidRPr="000B5A08">
        <w:rPr>
          <w:rFonts w:ascii="Arial" w:hAnsi="Arial" w:cs="Arial"/>
          <w:bCs/>
          <w:i/>
          <w:iCs/>
          <w:sz w:val="24"/>
          <w:szCs w:val="24"/>
          <w:lang w:val="en-US"/>
        </w:rPr>
        <w:t>Sustainable Consumption in the UK 2021 Report</w:t>
      </w:r>
      <w:r w:rsidRPr="000B5A08">
        <w:rPr>
          <w:rFonts w:ascii="Arial" w:hAnsi="Arial" w:cs="Arial"/>
          <w:bCs/>
          <w:iCs/>
          <w:sz w:val="24"/>
          <w:szCs w:val="24"/>
          <w:lang w:val="en-US"/>
        </w:rPr>
        <w:t xml:space="preserve">, [online] Available: </w:t>
      </w:r>
      <w:hyperlink w:history="1" r:id="rId23">
        <w:r w:rsidRPr="000B5A08">
          <w:rPr>
            <w:rStyle w:val="Hyperlink"/>
            <w:rFonts w:ascii="Arial" w:hAnsi="Arial" w:cs="Arial"/>
            <w:bCs/>
            <w:iCs/>
            <w:sz w:val="24"/>
            <w:szCs w:val="24"/>
            <w:lang w:val="en-US"/>
          </w:rPr>
          <w:t>https://www.statista.com/study/89745/sustainable-consumption-in-the-uk-report/</w:t>
        </w:r>
      </w:hyperlink>
      <w:r w:rsidRPr="000B5A08">
        <w:rPr>
          <w:rFonts w:ascii="Arial" w:hAnsi="Arial" w:cs="Arial"/>
          <w:bCs/>
          <w:iCs/>
          <w:sz w:val="24"/>
          <w:szCs w:val="24"/>
          <w:lang w:val="en-US"/>
        </w:rPr>
        <w:t xml:space="preserve"> [Accessed: 27 July 2024]</w:t>
      </w:r>
    </w:p>
    <w:p w:rsidRPr="000B5A08" w:rsidR="008A3E5E" w:rsidP="00A05ACE" w:rsidRDefault="008A3E5E" w14:paraId="43FC71EA" w14:textId="77777777">
      <w:pPr>
        <w:spacing w:line="360" w:lineRule="auto"/>
        <w:rPr>
          <w:rFonts w:ascii="Arial" w:hAnsi="Arial" w:cs="Arial"/>
          <w:bCs/>
          <w:iCs/>
          <w:sz w:val="24"/>
          <w:szCs w:val="24"/>
        </w:rPr>
      </w:pPr>
      <w:r w:rsidRPr="000B5A08">
        <w:rPr>
          <w:rFonts w:ascii="Arial" w:hAnsi="Arial" w:cs="Arial"/>
          <w:bCs/>
          <w:iCs/>
          <w:sz w:val="24"/>
          <w:szCs w:val="24"/>
        </w:rPr>
        <w:t xml:space="preserve">Statista (2023a) </w:t>
      </w:r>
      <w:r w:rsidRPr="000B5A08">
        <w:rPr>
          <w:rFonts w:ascii="Arial" w:hAnsi="Arial" w:cs="Arial"/>
          <w:bCs/>
          <w:i/>
          <w:iCs/>
          <w:sz w:val="24"/>
          <w:szCs w:val="24"/>
        </w:rPr>
        <w:t>E-commerce net sales of tesco.com from 2014 to 2023</w:t>
      </w:r>
      <w:r w:rsidRPr="000B5A08">
        <w:rPr>
          <w:rFonts w:ascii="Arial" w:hAnsi="Arial" w:cs="Arial"/>
          <w:bCs/>
          <w:iCs/>
          <w:sz w:val="24"/>
          <w:szCs w:val="24"/>
        </w:rPr>
        <w:t xml:space="preserve">, [online] Available: </w:t>
      </w:r>
      <w:hyperlink w:history="1" r:id="rId24">
        <w:r w:rsidRPr="000B5A08">
          <w:rPr>
            <w:rStyle w:val="Hyperlink"/>
            <w:rFonts w:ascii="Arial" w:hAnsi="Arial" w:cs="Arial"/>
            <w:bCs/>
            <w:iCs/>
            <w:sz w:val="24"/>
            <w:szCs w:val="24"/>
          </w:rPr>
          <w:t>https://www.statista.com/forecasts/1218318/tesco-revenue-development-ecommercedb</w:t>
        </w:r>
      </w:hyperlink>
      <w:r w:rsidRPr="000B5A08">
        <w:rPr>
          <w:rFonts w:ascii="Arial" w:hAnsi="Arial" w:cs="Arial"/>
          <w:bCs/>
          <w:iCs/>
          <w:sz w:val="24"/>
          <w:szCs w:val="24"/>
        </w:rPr>
        <w:t xml:space="preserve"> [Accessed: 29 July 2024]</w:t>
      </w:r>
    </w:p>
    <w:p w:rsidRPr="000B5A08" w:rsidR="008A3E5E" w:rsidP="00A05ACE" w:rsidRDefault="008A3E5E" w14:paraId="46AAE9C3" w14:textId="77777777">
      <w:pPr>
        <w:spacing w:line="360" w:lineRule="auto"/>
        <w:rPr>
          <w:rFonts w:ascii="Arial" w:hAnsi="Arial" w:cs="Arial"/>
          <w:sz w:val="24"/>
          <w:szCs w:val="24"/>
        </w:rPr>
      </w:pPr>
      <w:r w:rsidRPr="000B5A08">
        <w:rPr>
          <w:rFonts w:ascii="Arial" w:hAnsi="Arial" w:cs="Arial"/>
          <w:sz w:val="24"/>
          <w:szCs w:val="24"/>
        </w:rPr>
        <w:t xml:space="preserve">Statista (2023b) </w:t>
      </w:r>
      <w:r w:rsidRPr="000B5A08">
        <w:rPr>
          <w:rFonts w:ascii="Arial" w:hAnsi="Arial" w:cs="Arial"/>
          <w:i/>
          <w:iCs/>
          <w:sz w:val="24"/>
          <w:szCs w:val="24"/>
        </w:rPr>
        <w:t>Brand value of Tesco worldwide from 2018 to 2023</w:t>
      </w:r>
      <w:r w:rsidRPr="000B5A08">
        <w:rPr>
          <w:rFonts w:ascii="Arial" w:hAnsi="Arial" w:cs="Arial"/>
          <w:sz w:val="24"/>
          <w:szCs w:val="24"/>
        </w:rPr>
        <w:t xml:space="preserve">, [online] Available: </w:t>
      </w:r>
      <w:hyperlink w:history="1" r:id="rId25">
        <w:r w:rsidRPr="000B5A08">
          <w:rPr>
            <w:rStyle w:val="Hyperlink"/>
            <w:rFonts w:ascii="Arial" w:hAnsi="Arial" w:cs="Arial"/>
            <w:sz w:val="24"/>
            <w:szCs w:val="24"/>
          </w:rPr>
          <w:t>https://www.statista.com/statistics/1337228/tesco-brand-value/</w:t>
        </w:r>
      </w:hyperlink>
      <w:r w:rsidRPr="000B5A08">
        <w:rPr>
          <w:rFonts w:ascii="Arial" w:hAnsi="Arial" w:cs="Arial"/>
          <w:sz w:val="24"/>
          <w:szCs w:val="24"/>
        </w:rPr>
        <w:t xml:space="preserve"> [Accessed: 28 July 2024]</w:t>
      </w:r>
    </w:p>
    <w:p w:rsidRPr="000B5A08" w:rsidR="008A3E5E" w:rsidP="00A05ACE" w:rsidRDefault="008A3E5E" w14:paraId="25D6A9D2" w14:textId="77777777">
      <w:pPr>
        <w:spacing w:line="360" w:lineRule="auto"/>
        <w:rPr>
          <w:rFonts w:ascii="Arial" w:hAnsi="Arial" w:cs="Arial"/>
          <w:sz w:val="24"/>
          <w:szCs w:val="24"/>
          <w:lang w:val="en-US"/>
        </w:rPr>
      </w:pPr>
      <w:r w:rsidRPr="000B5A08">
        <w:rPr>
          <w:rFonts w:ascii="Arial" w:hAnsi="Arial" w:cs="Arial"/>
          <w:sz w:val="24"/>
          <w:szCs w:val="24"/>
          <w:lang w:val="en-US"/>
        </w:rPr>
        <w:t xml:space="preserve">Tesco (2008) </w:t>
      </w:r>
      <w:r w:rsidRPr="000B5A08">
        <w:rPr>
          <w:rFonts w:ascii="Arial" w:hAnsi="Arial" w:cs="Arial"/>
          <w:i/>
          <w:iCs/>
          <w:sz w:val="24"/>
          <w:szCs w:val="24"/>
        </w:rPr>
        <w:t>Our suppliers and Ethical trading</w:t>
      </w:r>
      <w:r w:rsidRPr="000B5A08">
        <w:rPr>
          <w:rFonts w:ascii="Arial" w:hAnsi="Arial" w:cs="Arial"/>
          <w:sz w:val="24"/>
          <w:szCs w:val="24"/>
        </w:rPr>
        <w:t xml:space="preserve">, [online] Available: </w:t>
      </w:r>
      <w:hyperlink w:history="1" r:id="rId26">
        <w:r w:rsidRPr="000B5A08">
          <w:rPr>
            <w:rStyle w:val="Hyperlink"/>
            <w:rFonts w:ascii="Arial" w:hAnsi="Arial" w:cs="Arial"/>
            <w:sz w:val="24"/>
            <w:szCs w:val="24"/>
          </w:rPr>
          <w:t>https://www.tesco.ie/crreview08/downloads/tesco_suppliers_and_ethical_trading.pdf</w:t>
        </w:r>
      </w:hyperlink>
      <w:r w:rsidRPr="000B5A08">
        <w:rPr>
          <w:rFonts w:ascii="Arial" w:hAnsi="Arial" w:cs="Arial"/>
          <w:sz w:val="24"/>
          <w:szCs w:val="24"/>
        </w:rPr>
        <w:t xml:space="preserve"> [Accessed: 28 July 2024]</w:t>
      </w:r>
    </w:p>
    <w:p w:rsidRPr="000B5A08" w:rsidR="008A3E5E" w:rsidP="00A05ACE" w:rsidRDefault="008A3E5E" w14:paraId="373D97CF" w14:textId="77777777">
      <w:pPr>
        <w:spacing w:line="360" w:lineRule="auto"/>
        <w:rPr>
          <w:rFonts w:ascii="Arial" w:hAnsi="Arial" w:cs="Arial"/>
          <w:sz w:val="24"/>
          <w:szCs w:val="24"/>
          <w:lang w:val="en-US"/>
        </w:rPr>
      </w:pPr>
      <w:r w:rsidRPr="000B5A08">
        <w:rPr>
          <w:rFonts w:ascii="Arial" w:hAnsi="Arial" w:cs="Arial"/>
          <w:sz w:val="24"/>
          <w:szCs w:val="24"/>
          <w:lang w:val="en-US"/>
        </w:rPr>
        <w:t xml:space="preserve">Tesco (2023) </w:t>
      </w:r>
      <w:r w:rsidRPr="000B5A08">
        <w:rPr>
          <w:rFonts w:ascii="Arial" w:hAnsi="Arial" w:cs="Arial"/>
          <w:i/>
          <w:iCs/>
          <w:sz w:val="24"/>
          <w:szCs w:val="24"/>
          <w:lang w:val="en-US"/>
        </w:rPr>
        <w:t>About us</w:t>
      </w:r>
      <w:r w:rsidRPr="000B5A08">
        <w:rPr>
          <w:rFonts w:ascii="Arial" w:hAnsi="Arial" w:cs="Arial"/>
          <w:sz w:val="24"/>
          <w:szCs w:val="24"/>
          <w:lang w:val="en-US"/>
        </w:rPr>
        <w:t xml:space="preserve">, [online] Available: </w:t>
      </w:r>
      <w:hyperlink w:history="1" r:id="rId27">
        <w:r w:rsidRPr="000B5A08">
          <w:rPr>
            <w:rStyle w:val="Hyperlink"/>
            <w:rFonts w:ascii="Arial" w:hAnsi="Arial" w:cs="Arial"/>
            <w:sz w:val="24"/>
            <w:szCs w:val="24"/>
            <w:lang w:val="en-US"/>
          </w:rPr>
          <w:t>https://www.tescoplc.com/about/</w:t>
        </w:r>
      </w:hyperlink>
      <w:r w:rsidRPr="000B5A08">
        <w:rPr>
          <w:rFonts w:ascii="Arial" w:hAnsi="Arial" w:cs="Arial"/>
          <w:sz w:val="24"/>
          <w:szCs w:val="24"/>
          <w:lang w:val="en-US"/>
        </w:rPr>
        <w:t xml:space="preserve"> [Accessed: 27 July 2024]</w:t>
      </w:r>
    </w:p>
    <w:p w:rsidRPr="000B5A08" w:rsidR="008A3E5E" w:rsidP="00A05ACE" w:rsidRDefault="008A3E5E" w14:paraId="50F5B4B8" w14:textId="77777777">
      <w:pPr>
        <w:spacing w:line="360" w:lineRule="auto"/>
        <w:rPr>
          <w:rFonts w:ascii="Arial" w:hAnsi="Arial" w:cs="Arial"/>
          <w:sz w:val="24"/>
          <w:szCs w:val="24"/>
          <w:lang w:val="en-US"/>
        </w:rPr>
      </w:pPr>
      <w:r w:rsidRPr="000B5A08">
        <w:rPr>
          <w:rFonts w:ascii="Arial" w:hAnsi="Arial" w:cs="Arial"/>
          <w:sz w:val="24"/>
          <w:szCs w:val="24"/>
          <w:lang w:val="en-US"/>
        </w:rPr>
        <w:t xml:space="preserve">Transparency International (2023) </w:t>
      </w:r>
      <w:r w:rsidRPr="000B5A08">
        <w:rPr>
          <w:rFonts w:ascii="Arial" w:hAnsi="Arial" w:cs="Arial"/>
          <w:i/>
          <w:iCs/>
          <w:sz w:val="24"/>
          <w:szCs w:val="24"/>
          <w:lang w:val="en-US"/>
        </w:rPr>
        <w:t>Corruption Perceptions Index: Bulgaria,</w:t>
      </w:r>
      <w:r w:rsidRPr="000B5A08">
        <w:rPr>
          <w:rFonts w:ascii="Arial" w:hAnsi="Arial" w:cs="Arial"/>
          <w:sz w:val="24"/>
          <w:szCs w:val="24"/>
          <w:lang w:val="en-US"/>
        </w:rPr>
        <w:t xml:space="preserve"> [online] Available: </w:t>
      </w:r>
      <w:hyperlink w:history="1" r:id="rId28">
        <w:r w:rsidRPr="000B5A08">
          <w:rPr>
            <w:rStyle w:val="Hyperlink"/>
            <w:rFonts w:ascii="Arial" w:hAnsi="Arial" w:cs="Arial"/>
            <w:sz w:val="24"/>
            <w:szCs w:val="24"/>
            <w:lang w:val="en-US"/>
          </w:rPr>
          <w:t>https://www.transparency.org/en/cpi/2022/index/bgr</w:t>
        </w:r>
      </w:hyperlink>
      <w:r w:rsidRPr="000B5A08">
        <w:rPr>
          <w:rFonts w:ascii="Arial" w:hAnsi="Arial" w:cs="Arial"/>
          <w:sz w:val="24"/>
          <w:szCs w:val="24"/>
          <w:lang w:val="en-US"/>
        </w:rPr>
        <w:t xml:space="preserve"> [Accessed: 27 July 2024]</w:t>
      </w:r>
    </w:p>
    <w:p w:rsidRPr="000B5A08" w:rsidR="008A3E5E" w:rsidP="00A05ACE" w:rsidRDefault="008A3E5E" w14:paraId="7D22CC7C" w14:textId="77777777">
      <w:pPr>
        <w:spacing w:line="360" w:lineRule="auto"/>
        <w:rPr>
          <w:rFonts w:ascii="Arial" w:hAnsi="Arial" w:cs="Arial"/>
          <w:sz w:val="24"/>
          <w:szCs w:val="24"/>
        </w:rPr>
      </w:pPr>
      <w:r w:rsidRPr="000B5A08">
        <w:rPr>
          <w:rFonts w:ascii="Arial" w:hAnsi="Arial" w:cs="Arial"/>
          <w:sz w:val="24"/>
          <w:szCs w:val="24"/>
        </w:rPr>
        <w:t xml:space="preserve">Ward, M. (2024) </w:t>
      </w:r>
      <w:r w:rsidRPr="000B5A08">
        <w:rPr>
          <w:rFonts w:ascii="Arial" w:hAnsi="Arial" w:cs="Arial"/>
          <w:i/>
          <w:iCs/>
          <w:sz w:val="24"/>
          <w:szCs w:val="24"/>
        </w:rPr>
        <w:t>Retail sector in the UK</w:t>
      </w:r>
      <w:r w:rsidRPr="000B5A08">
        <w:rPr>
          <w:rFonts w:ascii="Arial" w:hAnsi="Arial" w:cs="Arial"/>
          <w:sz w:val="24"/>
          <w:szCs w:val="24"/>
        </w:rPr>
        <w:t xml:space="preserve">, [online] Available: </w:t>
      </w:r>
      <w:hyperlink w:history="1" r:id="rId29">
        <w:r w:rsidRPr="000B5A08">
          <w:rPr>
            <w:rStyle w:val="Hyperlink"/>
            <w:rFonts w:ascii="Arial" w:hAnsi="Arial" w:cs="Arial"/>
            <w:sz w:val="24"/>
            <w:szCs w:val="24"/>
          </w:rPr>
          <w:t>https://researchbriefings.files.parliament.uk/documents/SN06186/SN06186.pdf</w:t>
        </w:r>
      </w:hyperlink>
      <w:r w:rsidRPr="000B5A08">
        <w:rPr>
          <w:rFonts w:ascii="Arial" w:hAnsi="Arial" w:cs="Arial"/>
          <w:sz w:val="24"/>
          <w:szCs w:val="24"/>
        </w:rPr>
        <w:t xml:space="preserve"> [Accessed: 28 July 2024]</w:t>
      </w:r>
    </w:p>
    <w:p w:rsidRPr="000B5A08" w:rsidR="00C2483C" w:rsidP="008A0CD2" w:rsidRDefault="00C2483C" w14:paraId="6982B78C" w14:textId="77777777">
      <w:pPr>
        <w:spacing w:line="360" w:lineRule="auto"/>
        <w:rPr>
          <w:rFonts w:ascii="Arial" w:hAnsi="Arial" w:cs="Arial"/>
          <w:sz w:val="24"/>
          <w:szCs w:val="24"/>
        </w:rPr>
      </w:pPr>
    </w:p>
    <w:p w:rsidRPr="000B5A08" w:rsidR="008A0CD2" w:rsidP="008A0CD2" w:rsidRDefault="008A0CD2" w14:paraId="7EF07C0F" w14:textId="77777777">
      <w:pPr>
        <w:spacing w:line="360" w:lineRule="auto"/>
        <w:rPr>
          <w:rFonts w:ascii="Arial" w:hAnsi="Arial" w:cs="Arial"/>
          <w:sz w:val="24"/>
          <w:szCs w:val="24"/>
          <w:lang w:val="en-US"/>
        </w:rPr>
      </w:pPr>
    </w:p>
    <w:p w:rsidRPr="000B5A08" w:rsidR="008A0CD2" w:rsidP="00FB2B8C" w:rsidRDefault="008A0CD2" w14:paraId="2E8C1C16" w14:textId="77777777">
      <w:pPr>
        <w:spacing w:line="360" w:lineRule="auto"/>
        <w:rPr>
          <w:rFonts w:ascii="Arial" w:hAnsi="Arial" w:cs="Arial"/>
          <w:sz w:val="24"/>
          <w:szCs w:val="24"/>
          <w:lang w:val="en-US"/>
        </w:rPr>
      </w:pPr>
    </w:p>
    <w:p w:rsidRPr="000B5A08" w:rsidR="00FB2B8C" w:rsidP="00177D88" w:rsidRDefault="00FB2B8C" w14:paraId="1CACFE1B" w14:textId="77777777">
      <w:pPr>
        <w:spacing w:line="360" w:lineRule="auto"/>
        <w:rPr>
          <w:rFonts w:ascii="Arial" w:hAnsi="Arial" w:cs="Arial"/>
          <w:sz w:val="24"/>
          <w:szCs w:val="24"/>
          <w:lang w:val="en-US"/>
        </w:rPr>
      </w:pPr>
    </w:p>
    <w:p w:rsidRPr="000B5A08" w:rsidR="00A05ACE" w:rsidP="00DB24B3" w:rsidRDefault="00A05ACE" w14:paraId="76A6AE07" w14:textId="77777777">
      <w:pPr>
        <w:spacing w:line="360" w:lineRule="auto"/>
        <w:jc w:val="both"/>
        <w:rPr>
          <w:rFonts w:ascii="Arial" w:hAnsi="Arial" w:cs="Arial"/>
          <w:sz w:val="24"/>
          <w:szCs w:val="24"/>
          <w:lang w:val="en-US"/>
        </w:rPr>
      </w:pPr>
    </w:p>
    <w:p w:rsidRPr="000B5A08" w:rsidR="00DB24B3" w:rsidP="000B5A08" w:rsidRDefault="00DB24B3" w14:paraId="5BAC91A6" w14:textId="652CD2C0">
      <w:pPr>
        <w:pStyle w:val="Heading1"/>
        <w:spacing w:before="0" w:after="240"/>
        <w:rPr>
          <w:rFonts w:ascii="Arial" w:hAnsi="Arial" w:cs="Arial"/>
          <w:lang w:val="en-US"/>
        </w:rPr>
      </w:pPr>
      <w:bookmarkStart w:name="_Toc173242798" w:id="9"/>
      <w:r w:rsidRPr="000B5A08">
        <w:rPr>
          <w:rFonts w:ascii="Arial" w:hAnsi="Arial" w:cs="Arial"/>
          <w:lang w:val="en-US"/>
        </w:rPr>
        <w:t>Appendix</w:t>
      </w:r>
      <w:bookmarkEnd w:id="9"/>
    </w:p>
    <w:p w:rsidRPr="000B5A08" w:rsidR="00DB24B3" w:rsidP="000B5A08" w:rsidRDefault="00DB24B3" w14:paraId="5D84271A" w14:textId="151CFD1E">
      <w:pPr>
        <w:pStyle w:val="Heading2"/>
        <w:spacing w:before="0"/>
        <w:rPr>
          <w:rFonts w:ascii="Arial" w:hAnsi="Arial" w:cs="Arial"/>
          <w:lang w:val="en-US"/>
        </w:rPr>
      </w:pPr>
      <w:bookmarkStart w:name="_Toc173242799" w:id="10"/>
      <w:r w:rsidRPr="000B5A08">
        <w:rPr>
          <w:rFonts w:ascii="Arial" w:hAnsi="Arial" w:cs="Arial"/>
          <w:lang w:val="en-US"/>
        </w:rPr>
        <w:t>External analysis</w:t>
      </w:r>
      <w:bookmarkEnd w:id="10"/>
      <w:r w:rsidRPr="000B5A08">
        <w:rPr>
          <w:rFonts w:ascii="Arial" w:hAnsi="Arial" w:cs="Arial"/>
          <w:lang w:val="en-US"/>
        </w:rPr>
        <w:t xml:space="preserve"> </w:t>
      </w:r>
    </w:p>
    <w:p w:rsidRPr="000B5A08" w:rsidR="00DB24B3" w:rsidP="00DB24B3" w:rsidRDefault="00DB24B3" w14:paraId="04338E8E" w14:textId="660C9351">
      <w:pPr>
        <w:spacing w:line="360" w:lineRule="auto"/>
        <w:jc w:val="both"/>
        <w:rPr>
          <w:rFonts w:ascii="Arial" w:hAnsi="Arial" w:cs="Arial"/>
          <w:sz w:val="24"/>
          <w:szCs w:val="24"/>
          <w:lang w:val="en-US"/>
        </w:rPr>
      </w:pPr>
      <w:r w:rsidRPr="000B5A08">
        <w:rPr>
          <w:rFonts w:ascii="Arial" w:hAnsi="Arial" w:cs="Arial"/>
          <w:sz w:val="24"/>
          <w:szCs w:val="24"/>
          <w:lang w:val="en-US"/>
        </w:rPr>
        <w:t xml:space="preserve">The PESTEL model is used to </w:t>
      </w:r>
      <w:proofErr w:type="spellStart"/>
      <w:r w:rsidRPr="000B5A08">
        <w:rPr>
          <w:rFonts w:ascii="Arial" w:hAnsi="Arial" w:cs="Arial"/>
          <w:sz w:val="24"/>
          <w:szCs w:val="24"/>
          <w:lang w:val="en-US"/>
        </w:rPr>
        <w:t>analyse</w:t>
      </w:r>
      <w:proofErr w:type="spellEnd"/>
      <w:r w:rsidRPr="000B5A08">
        <w:rPr>
          <w:rFonts w:ascii="Arial" w:hAnsi="Arial" w:cs="Arial"/>
          <w:sz w:val="24"/>
          <w:szCs w:val="24"/>
          <w:lang w:val="en-US"/>
        </w:rPr>
        <w:t xml:space="preserve"> the main external factors in the case of the UK – the main market of Tesco. PESTEL explores a range of political, economic, social, technological, environmental and legal factors leading to opportunities and threats to business </w:t>
      </w:r>
      <w:proofErr w:type="spellStart"/>
      <w:r w:rsidRPr="000B5A08">
        <w:rPr>
          <w:rFonts w:ascii="Arial" w:hAnsi="Arial" w:cs="Arial"/>
          <w:sz w:val="24"/>
          <w:szCs w:val="24"/>
          <w:lang w:val="en-US"/>
        </w:rPr>
        <w:t>organisations</w:t>
      </w:r>
      <w:proofErr w:type="spellEnd"/>
      <w:r w:rsidRPr="000B5A08">
        <w:rPr>
          <w:rFonts w:ascii="Arial" w:hAnsi="Arial" w:cs="Arial"/>
          <w:sz w:val="24"/>
          <w:szCs w:val="24"/>
          <w:lang w:val="en-US"/>
        </w:rPr>
        <w:t xml:space="preserve"> (Johnson et al., 2017). The exploration of the external environment is quite important for determining the context and possible strategic directions for Tesco. The key findings are </w:t>
      </w:r>
      <w:proofErr w:type="spellStart"/>
      <w:r w:rsidRPr="000B5A08">
        <w:rPr>
          <w:rFonts w:ascii="Arial" w:hAnsi="Arial" w:cs="Arial"/>
          <w:sz w:val="24"/>
          <w:szCs w:val="24"/>
          <w:lang w:val="en-US"/>
        </w:rPr>
        <w:t>summarised</w:t>
      </w:r>
      <w:proofErr w:type="spellEnd"/>
      <w:r w:rsidRPr="000B5A08">
        <w:rPr>
          <w:rFonts w:ascii="Arial" w:hAnsi="Arial" w:cs="Arial"/>
          <w:sz w:val="24"/>
          <w:szCs w:val="24"/>
          <w:lang w:val="en-US"/>
        </w:rPr>
        <w:t xml:space="preserve"> in a table. </w:t>
      </w:r>
    </w:p>
    <w:p w:rsidRPr="000B5A08" w:rsidR="00FF43CF" w:rsidP="00DB24B3" w:rsidRDefault="00FF43CF" w14:paraId="3BB5A603" w14:textId="21E6DE92">
      <w:pPr>
        <w:spacing w:line="360" w:lineRule="auto"/>
        <w:jc w:val="both"/>
        <w:rPr>
          <w:rFonts w:ascii="Arial" w:hAnsi="Arial" w:cs="Arial"/>
          <w:b/>
          <w:bCs/>
          <w:sz w:val="24"/>
          <w:szCs w:val="24"/>
          <w:lang w:val="en-US"/>
        </w:rPr>
      </w:pPr>
      <w:r w:rsidRPr="000B5A08">
        <w:rPr>
          <w:rFonts w:ascii="Arial" w:hAnsi="Arial" w:cs="Arial"/>
          <w:b/>
          <w:bCs/>
          <w:sz w:val="24"/>
          <w:szCs w:val="24"/>
          <w:lang w:val="en-US"/>
        </w:rPr>
        <w:t xml:space="preserve">Table </w:t>
      </w:r>
      <w:r w:rsidR="009A6652">
        <w:rPr>
          <w:rFonts w:ascii="Arial" w:hAnsi="Arial" w:cs="Arial"/>
          <w:b/>
          <w:bCs/>
          <w:sz w:val="24"/>
          <w:szCs w:val="24"/>
          <w:lang w:val="en-US"/>
        </w:rPr>
        <w:t>2</w:t>
      </w:r>
      <w:r w:rsidRPr="000B5A08">
        <w:rPr>
          <w:rFonts w:ascii="Arial" w:hAnsi="Arial" w:cs="Arial"/>
          <w:b/>
          <w:bCs/>
          <w:sz w:val="24"/>
          <w:szCs w:val="24"/>
          <w:lang w:val="en-US"/>
        </w:rPr>
        <w:t xml:space="preserve"> – PESTEL analysis of the UK</w:t>
      </w:r>
    </w:p>
    <w:tbl>
      <w:tblPr>
        <w:tblStyle w:val="TableGrid"/>
        <w:tblW w:w="0" w:type="auto"/>
        <w:tblLook w:val="04A0" w:firstRow="1" w:lastRow="0" w:firstColumn="1" w:lastColumn="0" w:noHBand="0" w:noVBand="1"/>
      </w:tblPr>
      <w:tblGrid>
        <w:gridCol w:w="1751"/>
        <w:gridCol w:w="7311"/>
      </w:tblGrid>
      <w:tr w:rsidRPr="000B5A08" w:rsidR="00DB24B3" w:rsidTr="00DB24B3" w14:paraId="3CFDDDF0" w14:textId="77777777">
        <w:tc>
          <w:tcPr>
            <w:tcW w:w="1271" w:type="dxa"/>
          </w:tcPr>
          <w:p w:rsidRPr="000B5A08" w:rsidR="00DB24B3" w:rsidP="000B5A08" w:rsidRDefault="00DB24B3" w14:paraId="06B6B641" w14:textId="2EE41C86">
            <w:pPr>
              <w:spacing w:line="360" w:lineRule="auto"/>
              <w:jc w:val="center"/>
              <w:rPr>
                <w:rFonts w:ascii="Arial" w:hAnsi="Arial" w:cs="Arial"/>
                <w:b/>
                <w:bCs/>
                <w:sz w:val="24"/>
                <w:szCs w:val="24"/>
                <w:lang w:val="en-US"/>
              </w:rPr>
            </w:pPr>
            <w:r w:rsidRPr="000B5A08">
              <w:rPr>
                <w:rFonts w:ascii="Arial" w:hAnsi="Arial" w:cs="Arial"/>
                <w:b/>
                <w:bCs/>
                <w:sz w:val="24"/>
                <w:szCs w:val="24"/>
                <w:lang w:val="en-US"/>
              </w:rPr>
              <w:t>Groups</w:t>
            </w:r>
          </w:p>
        </w:tc>
        <w:tc>
          <w:tcPr>
            <w:tcW w:w="7791" w:type="dxa"/>
          </w:tcPr>
          <w:p w:rsidRPr="000B5A08" w:rsidR="00DB24B3" w:rsidP="000B5A08" w:rsidRDefault="00DB24B3" w14:paraId="2A7A9DA0" w14:textId="00271E45">
            <w:pPr>
              <w:spacing w:line="360" w:lineRule="auto"/>
              <w:jc w:val="center"/>
              <w:rPr>
                <w:rFonts w:ascii="Arial" w:hAnsi="Arial" w:cs="Arial"/>
                <w:b/>
                <w:bCs/>
                <w:sz w:val="24"/>
                <w:szCs w:val="24"/>
                <w:lang w:val="en-US"/>
              </w:rPr>
            </w:pPr>
            <w:r w:rsidRPr="000B5A08">
              <w:rPr>
                <w:rFonts w:ascii="Arial" w:hAnsi="Arial" w:cs="Arial"/>
                <w:b/>
                <w:bCs/>
                <w:sz w:val="24"/>
                <w:szCs w:val="24"/>
                <w:lang w:val="en-US"/>
              </w:rPr>
              <w:t>Key findings</w:t>
            </w:r>
          </w:p>
        </w:tc>
      </w:tr>
      <w:tr w:rsidRPr="000B5A08" w:rsidR="00DB24B3" w:rsidTr="00DB24B3" w14:paraId="3A389736" w14:textId="77777777">
        <w:tc>
          <w:tcPr>
            <w:tcW w:w="1271" w:type="dxa"/>
          </w:tcPr>
          <w:p w:rsidRPr="000B5A08" w:rsidR="00DB24B3" w:rsidP="000B5A08" w:rsidRDefault="00DB24B3" w14:paraId="72381FB8" w14:textId="1ECA0B2D">
            <w:pPr>
              <w:spacing w:line="360" w:lineRule="auto"/>
              <w:jc w:val="both"/>
              <w:rPr>
                <w:rFonts w:ascii="Arial" w:hAnsi="Arial" w:cs="Arial"/>
                <w:sz w:val="24"/>
                <w:szCs w:val="24"/>
                <w:lang w:val="en-US"/>
              </w:rPr>
            </w:pPr>
            <w:r w:rsidRPr="000B5A08">
              <w:rPr>
                <w:rFonts w:ascii="Arial" w:hAnsi="Arial" w:cs="Arial"/>
                <w:sz w:val="24"/>
                <w:szCs w:val="24"/>
                <w:lang w:val="en-US"/>
              </w:rPr>
              <w:t>Political</w:t>
            </w:r>
          </w:p>
        </w:tc>
        <w:tc>
          <w:tcPr>
            <w:tcW w:w="7791" w:type="dxa"/>
          </w:tcPr>
          <w:p w:rsidRPr="000B5A08" w:rsidR="00DB24B3" w:rsidP="000B5A08" w:rsidRDefault="00750E24" w14:paraId="6E25C662" w14:textId="34461C7A">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The UK is a politically stable country with efficient public institutions, rule of law and business-friendly environment (Transparency International, 202</w:t>
            </w:r>
            <w:r w:rsidRPr="000B5A08" w:rsidR="008A0CD2">
              <w:rPr>
                <w:rFonts w:ascii="Arial" w:hAnsi="Arial" w:cs="Arial"/>
                <w:sz w:val="24"/>
                <w:szCs w:val="24"/>
                <w:lang w:val="en-US"/>
              </w:rPr>
              <w:t>3</w:t>
            </w:r>
            <w:r w:rsidRPr="000B5A08">
              <w:rPr>
                <w:rFonts w:ascii="Arial" w:hAnsi="Arial" w:cs="Arial"/>
                <w:sz w:val="24"/>
                <w:szCs w:val="24"/>
                <w:lang w:val="en-US"/>
              </w:rPr>
              <w:t xml:space="preserve">). </w:t>
            </w:r>
          </w:p>
        </w:tc>
      </w:tr>
      <w:tr w:rsidRPr="000B5A08" w:rsidR="00DB24B3" w:rsidTr="00DB24B3" w14:paraId="396618AC" w14:textId="77777777">
        <w:tc>
          <w:tcPr>
            <w:tcW w:w="1271" w:type="dxa"/>
          </w:tcPr>
          <w:p w:rsidRPr="000B5A08" w:rsidR="00DB24B3" w:rsidP="000B5A08" w:rsidRDefault="00DB24B3" w14:paraId="280DC4F7" w14:textId="62FF3ECB">
            <w:pPr>
              <w:spacing w:line="360" w:lineRule="auto"/>
              <w:jc w:val="both"/>
              <w:rPr>
                <w:rFonts w:ascii="Arial" w:hAnsi="Arial" w:cs="Arial"/>
                <w:sz w:val="24"/>
                <w:szCs w:val="24"/>
                <w:lang w:val="en-US"/>
              </w:rPr>
            </w:pPr>
            <w:r w:rsidRPr="000B5A08">
              <w:rPr>
                <w:rFonts w:ascii="Arial" w:hAnsi="Arial" w:cs="Arial"/>
                <w:sz w:val="24"/>
                <w:szCs w:val="24"/>
                <w:lang w:val="en-US"/>
              </w:rPr>
              <w:t>Economic</w:t>
            </w:r>
          </w:p>
        </w:tc>
        <w:tc>
          <w:tcPr>
            <w:tcW w:w="7791" w:type="dxa"/>
          </w:tcPr>
          <w:p w:rsidRPr="000B5A08" w:rsidR="00DB24B3" w:rsidP="000B5A08" w:rsidRDefault="00750E24" w14:paraId="79CA3894" w14:textId="77777777">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A period of high inflation (cost-of-living crisis) causing uncertainty (Harari, 2024).</w:t>
            </w:r>
          </w:p>
          <w:p w:rsidRPr="000B5A08" w:rsidR="00750E24" w:rsidP="000B5A08" w:rsidRDefault="00750E24" w14:paraId="1CB44B46" w14:textId="77777777">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 xml:space="preserve">Low economic growth, especially since the outbreak of the pandemic (Harari, 2024). </w:t>
            </w:r>
          </w:p>
          <w:p w:rsidRPr="000B5A08" w:rsidR="00750E24" w:rsidP="000B5A08" w:rsidRDefault="00750E24" w14:paraId="334A031C" w14:textId="73ED6CED">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 xml:space="preserve">High interest rates (5.25%) depressing consumer spending and business investments (BoE, 2024). </w:t>
            </w:r>
          </w:p>
        </w:tc>
      </w:tr>
      <w:tr w:rsidRPr="000B5A08" w:rsidR="00DB24B3" w:rsidTr="00DB24B3" w14:paraId="78DC06AC" w14:textId="77777777">
        <w:tc>
          <w:tcPr>
            <w:tcW w:w="1271" w:type="dxa"/>
          </w:tcPr>
          <w:p w:rsidRPr="000B5A08" w:rsidR="00DB24B3" w:rsidP="000B5A08" w:rsidRDefault="00DB24B3" w14:paraId="1CCD4D9C" w14:textId="4D1951EE">
            <w:pPr>
              <w:spacing w:line="360" w:lineRule="auto"/>
              <w:jc w:val="both"/>
              <w:rPr>
                <w:rFonts w:ascii="Arial" w:hAnsi="Arial" w:cs="Arial"/>
                <w:sz w:val="24"/>
                <w:szCs w:val="24"/>
                <w:lang w:val="en-US"/>
              </w:rPr>
            </w:pPr>
            <w:r w:rsidRPr="000B5A08">
              <w:rPr>
                <w:rFonts w:ascii="Arial" w:hAnsi="Arial" w:cs="Arial"/>
                <w:sz w:val="24"/>
                <w:szCs w:val="24"/>
                <w:lang w:val="en-US"/>
              </w:rPr>
              <w:t>Social</w:t>
            </w:r>
          </w:p>
        </w:tc>
        <w:tc>
          <w:tcPr>
            <w:tcW w:w="7791" w:type="dxa"/>
          </w:tcPr>
          <w:p w:rsidRPr="000B5A08" w:rsidR="00DB24B3" w:rsidP="000B5A08" w:rsidRDefault="00750E24" w14:paraId="672FA4AD" w14:textId="77777777">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 xml:space="preserve">UK consumers experience an increased interest in sustainable products and practices (Statista, 2021). </w:t>
            </w:r>
          </w:p>
          <w:p w:rsidRPr="000B5A08" w:rsidR="001D4F9A" w:rsidP="000B5A08" w:rsidRDefault="001D4F9A" w14:paraId="0B272C52" w14:textId="2D6223B8">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 xml:space="preserve">A population size of 67 million ensures high demand (ONS, 2024a). Projections suggest 10% population increase by 2036 – a factor for high demand in the future (ONS, 2024a). </w:t>
            </w:r>
          </w:p>
        </w:tc>
      </w:tr>
      <w:tr w:rsidRPr="000B5A08" w:rsidR="00DB24B3" w:rsidTr="00DB24B3" w14:paraId="7EA12E17" w14:textId="77777777">
        <w:tc>
          <w:tcPr>
            <w:tcW w:w="1271" w:type="dxa"/>
          </w:tcPr>
          <w:p w:rsidRPr="000B5A08" w:rsidR="00DB24B3" w:rsidP="000B5A08" w:rsidRDefault="00DB24B3" w14:paraId="2BF9003A" w14:textId="6ED60835">
            <w:pPr>
              <w:spacing w:line="360" w:lineRule="auto"/>
              <w:jc w:val="both"/>
              <w:rPr>
                <w:rFonts w:ascii="Arial" w:hAnsi="Arial" w:cs="Arial"/>
                <w:sz w:val="24"/>
                <w:szCs w:val="24"/>
                <w:lang w:val="en-US"/>
              </w:rPr>
            </w:pPr>
            <w:r w:rsidRPr="000B5A08">
              <w:rPr>
                <w:rFonts w:ascii="Arial" w:hAnsi="Arial" w:cs="Arial"/>
                <w:sz w:val="24"/>
                <w:szCs w:val="24"/>
                <w:lang w:val="en-US"/>
              </w:rPr>
              <w:t>Technological</w:t>
            </w:r>
          </w:p>
        </w:tc>
        <w:tc>
          <w:tcPr>
            <w:tcW w:w="7791" w:type="dxa"/>
          </w:tcPr>
          <w:p w:rsidRPr="000B5A08" w:rsidR="00DB24B3" w:rsidP="000B5A08" w:rsidRDefault="00750E24" w14:paraId="2F386F6F" w14:textId="77777777">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The UK is one of the technological leaders globally (GII, 2023).</w:t>
            </w:r>
          </w:p>
          <w:p w:rsidRPr="000B5A08" w:rsidR="00750E24" w:rsidP="000B5A08" w:rsidRDefault="00750E24" w14:paraId="0A8A81C6" w14:textId="1D704074">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 xml:space="preserve">A large part (25%) of retail sales </w:t>
            </w:r>
            <w:r w:rsidRPr="000B5A08" w:rsidR="001D4F9A">
              <w:rPr>
                <w:rFonts w:ascii="Arial" w:hAnsi="Arial" w:cs="Arial"/>
                <w:sz w:val="24"/>
                <w:szCs w:val="24"/>
                <w:lang w:val="en-US"/>
              </w:rPr>
              <w:t>take</w:t>
            </w:r>
            <w:r w:rsidRPr="000B5A08">
              <w:rPr>
                <w:rFonts w:ascii="Arial" w:hAnsi="Arial" w:cs="Arial"/>
                <w:sz w:val="24"/>
                <w:szCs w:val="24"/>
                <w:lang w:val="en-US"/>
              </w:rPr>
              <w:t xml:space="preserve"> place via e-commerce channels (ONS, 202</w:t>
            </w:r>
            <w:r w:rsidRPr="000B5A08" w:rsidR="001D4F9A">
              <w:rPr>
                <w:rFonts w:ascii="Arial" w:hAnsi="Arial" w:cs="Arial"/>
                <w:sz w:val="24"/>
                <w:szCs w:val="24"/>
                <w:lang w:val="en-US"/>
              </w:rPr>
              <w:t xml:space="preserve">4b). </w:t>
            </w:r>
          </w:p>
        </w:tc>
      </w:tr>
      <w:tr w:rsidRPr="000B5A08" w:rsidR="00DB24B3" w:rsidTr="00DB24B3" w14:paraId="7A4FB2C5" w14:textId="77777777">
        <w:tc>
          <w:tcPr>
            <w:tcW w:w="1271" w:type="dxa"/>
          </w:tcPr>
          <w:p w:rsidRPr="000B5A08" w:rsidR="00DB24B3" w:rsidP="000B5A08" w:rsidRDefault="00DB24B3" w14:paraId="08722C28" w14:textId="4F180996">
            <w:pPr>
              <w:spacing w:line="360" w:lineRule="auto"/>
              <w:jc w:val="both"/>
              <w:rPr>
                <w:rFonts w:ascii="Arial" w:hAnsi="Arial" w:cs="Arial"/>
                <w:sz w:val="24"/>
                <w:szCs w:val="24"/>
                <w:lang w:val="en-US"/>
              </w:rPr>
            </w:pPr>
            <w:r w:rsidRPr="000B5A08">
              <w:rPr>
                <w:rFonts w:ascii="Arial" w:hAnsi="Arial" w:cs="Arial"/>
                <w:sz w:val="24"/>
                <w:szCs w:val="24"/>
                <w:lang w:val="en-US"/>
              </w:rPr>
              <w:t>Environmental</w:t>
            </w:r>
          </w:p>
        </w:tc>
        <w:tc>
          <w:tcPr>
            <w:tcW w:w="7791" w:type="dxa"/>
          </w:tcPr>
          <w:p w:rsidRPr="000B5A08" w:rsidR="00DB24B3" w:rsidP="000B5A08" w:rsidRDefault="001D4F9A" w14:paraId="1F14C17E" w14:textId="05577485">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 xml:space="preserve">Stricter environmental regulations in place. </w:t>
            </w:r>
          </w:p>
        </w:tc>
      </w:tr>
      <w:tr w:rsidRPr="000B5A08" w:rsidR="00DB24B3" w:rsidTr="00DB24B3" w14:paraId="7ED6C823" w14:textId="77777777">
        <w:tc>
          <w:tcPr>
            <w:tcW w:w="1271" w:type="dxa"/>
          </w:tcPr>
          <w:p w:rsidRPr="000B5A08" w:rsidR="00DB24B3" w:rsidP="000B5A08" w:rsidRDefault="00DB24B3" w14:paraId="5E8A3204" w14:textId="69C400B0">
            <w:pPr>
              <w:spacing w:line="360" w:lineRule="auto"/>
              <w:jc w:val="both"/>
              <w:rPr>
                <w:rFonts w:ascii="Arial" w:hAnsi="Arial" w:cs="Arial"/>
                <w:sz w:val="24"/>
                <w:szCs w:val="24"/>
                <w:lang w:val="en-US"/>
              </w:rPr>
            </w:pPr>
            <w:r w:rsidRPr="000B5A08">
              <w:rPr>
                <w:rFonts w:ascii="Arial" w:hAnsi="Arial" w:cs="Arial"/>
                <w:sz w:val="24"/>
                <w:szCs w:val="24"/>
                <w:lang w:val="en-US"/>
              </w:rPr>
              <w:t xml:space="preserve">Legal </w:t>
            </w:r>
          </w:p>
        </w:tc>
        <w:tc>
          <w:tcPr>
            <w:tcW w:w="7791" w:type="dxa"/>
          </w:tcPr>
          <w:p w:rsidRPr="000B5A08" w:rsidR="00DB24B3" w:rsidP="000B5A08" w:rsidRDefault="001D4F9A" w14:paraId="76ADA66E" w14:textId="0F6A3A99">
            <w:pPr>
              <w:pStyle w:val="ListParagraph"/>
              <w:numPr>
                <w:ilvl w:val="0"/>
                <w:numId w:val="2"/>
              </w:numPr>
              <w:spacing w:line="360" w:lineRule="auto"/>
              <w:ind w:left="303"/>
              <w:jc w:val="both"/>
              <w:rPr>
                <w:rFonts w:ascii="Arial" w:hAnsi="Arial" w:cs="Arial"/>
                <w:sz w:val="24"/>
                <w:szCs w:val="24"/>
                <w:lang w:val="en-US"/>
              </w:rPr>
            </w:pPr>
            <w:r w:rsidRPr="000B5A08">
              <w:rPr>
                <w:rFonts w:ascii="Arial" w:hAnsi="Arial" w:cs="Arial"/>
                <w:sz w:val="24"/>
                <w:szCs w:val="24"/>
                <w:lang w:val="en-US"/>
              </w:rPr>
              <w:t xml:space="preserve">Transparent legal framework but Tesco must be aware of potential legal changes (Transparency International, 2024). </w:t>
            </w:r>
          </w:p>
        </w:tc>
      </w:tr>
    </w:tbl>
    <w:p w:rsidRPr="000B5A08" w:rsidR="00177D88" w:rsidP="002E4965" w:rsidRDefault="002E4965" w14:paraId="0ACC1565" w14:textId="33451124">
      <w:pPr>
        <w:spacing w:before="240" w:line="360" w:lineRule="auto"/>
        <w:jc w:val="both"/>
        <w:rPr>
          <w:rFonts w:ascii="Arial" w:hAnsi="Arial" w:cs="Arial"/>
          <w:sz w:val="24"/>
          <w:szCs w:val="24"/>
          <w:lang w:val="en-US"/>
        </w:rPr>
      </w:pPr>
      <w:r w:rsidRPr="000B5A08">
        <w:rPr>
          <w:rFonts w:ascii="Arial" w:hAnsi="Arial" w:cs="Arial"/>
          <w:sz w:val="24"/>
          <w:szCs w:val="24"/>
          <w:lang w:val="en-US"/>
        </w:rPr>
        <w:t xml:space="preserve">The PESTEL analysis clearly shows the existence of various opportunities and threats. They must be considered by Tesco when developing its strategy. Given the dynamic nature of the external environment, the periodic conduct of PESTEL analysis is important to re-shape strategy to adjust to the relevant external changes. </w:t>
      </w:r>
    </w:p>
    <w:p w:rsidRPr="000B5A08" w:rsidR="005133E5" w:rsidP="000B5A08" w:rsidRDefault="005133E5" w14:paraId="0ABA3B62" w14:textId="68D1638A">
      <w:pPr>
        <w:pStyle w:val="Heading2"/>
        <w:spacing w:before="0"/>
        <w:rPr>
          <w:rFonts w:ascii="Arial" w:hAnsi="Arial" w:cs="Arial"/>
          <w:lang w:val="en-US"/>
        </w:rPr>
      </w:pPr>
      <w:bookmarkStart w:name="_Toc173242800" w:id="11"/>
      <w:r w:rsidRPr="000B5A08">
        <w:rPr>
          <w:rFonts w:ascii="Arial" w:hAnsi="Arial" w:cs="Arial"/>
          <w:lang w:val="en-US"/>
        </w:rPr>
        <w:t>Industry analysis</w:t>
      </w:r>
      <w:bookmarkEnd w:id="11"/>
      <w:r w:rsidRPr="000B5A08">
        <w:rPr>
          <w:rFonts w:ascii="Arial" w:hAnsi="Arial" w:cs="Arial"/>
          <w:lang w:val="en-US"/>
        </w:rPr>
        <w:t xml:space="preserve"> </w:t>
      </w:r>
    </w:p>
    <w:p w:rsidRPr="000B5A08" w:rsidR="00E45BE9" w:rsidP="00DB24B3" w:rsidRDefault="005133E5" w14:paraId="4C2A4102" w14:textId="77777777">
      <w:pPr>
        <w:spacing w:line="360" w:lineRule="auto"/>
        <w:jc w:val="both"/>
        <w:rPr>
          <w:rFonts w:ascii="Arial" w:hAnsi="Arial" w:cs="Arial"/>
          <w:sz w:val="24"/>
          <w:szCs w:val="24"/>
          <w:lang w:val="en-US"/>
        </w:rPr>
      </w:pPr>
      <w:r w:rsidRPr="000B5A08">
        <w:rPr>
          <w:rFonts w:ascii="Arial" w:hAnsi="Arial" w:cs="Arial"/>
          <w:sz w:val="24"/>
          <w:szCs w:val="24"/>
          <w:lang w:val="en-US"/>
        </w:rPr>
        <w:t xml:space="preserve">The attractiveness of an industry is </w:t>
      </w:r>
      <w:proofErr w:type="spellStart"/>
      <w:r w:rsidRPr="000B5A08">
        <w:rPr>
          <w:rFonts w:ascii="Arial" w:hAnsi="Arial" w:cs="Arial"/>
          <w:sz w:val="24"/>
          <w:szCs w:val="24"/>
          <w:lang w:val="en-US"/>
        </w:rPr>
        <w:t>analysed</w:t>
      </w:r>
      <w:proofErr w:type="spellEnd"/>
      <w:r w:rsidRPr="000B5A08">
        <w:rPr>
          <w:rFonts w:ascii="Arial" w:hAnsi="Arial" w:cs="Arial"/>
          <w:sz w:val="24"/>
          <w:szCs w:val="24"/>
          <w:lang w:val="en-US"/>
        </w:rPr>
        <w:t xml:space="preserve"> based on Porter’s Five Forces analysis. This model evaluates five distinctive types of forces which influence the general profitability of an industry (Porter, 1979). More specifically, the bargaining power of suppliers and buyers is </w:t>
      </w:r>
      <w:proofErr w:type="spellStart"/>
      <w:r w:rsidRPr="000B5A08">
        <w:rPr>
          <w:rFonts w:ascii="Arial" w:hAnsi="Arial" w:cs="Arial"/>
          <w:sz w:val="24"/>
          <w:szCs w:val="24"/>
          <w:lang w:val="en-US"/>
        </w:rPr>
        <w:t>analysed</w:t>
      </w:r>
      <w:proofErr w:type="spellEnd"/>
      <w:r w:rsidRPr="000B5A08">
        <w:rPr>
          <w:rFonts w:ascii="Arial" w:hAnsi="Arial" w:cs="Arial"/>
          <w:sz w:val="24"/>
          <w:szCs w:val="24"/>
          <w:lang w:val="en-US"/>
        </w:rPr>
        <w:t xml:space="preserve"> together with the threats of substitutes and new entrants (Isabelle et al., 2020). The existing rivalry in an industry also determines the level of profitability</w:t>
      </w:r>
      <w:r w:rsidRPr="000B5A08" w:rsidR="00E45BE9">
        <w:rPr>
          <w:rFonts w:ascii="Arial" w:hAnsi="Arial" w:cs="Arial"/>
          <w:sz w:val="24"/>
          <w:szCs w:val="24"/>
          <w:lang w:val="en-US"/>
        </w:rPr>
        <w:t xml:space="preserve">. All five factors under consideration have specifics which affect their impact on the respective industry, as shown below (Isabelle et al., 2020). </w:t>
      </w:r>
    </w:p>
    <w:p w:rsidRPr="000B5A08" w:rsidR="00E45BE9" w:rsidP="00D3731D" w:rsidRDefault="00E45BE9" w14:paraId="4295410E" w14:textId="6DB07B85">
      <w:pPr>
        <w:spacing w:after="0" w:line="360" w:lineRule="auto"/>
        <w:jc w:val="both"/>
        <w:rPr>
          <w:rFonts w:ascii="Arial" w:hAnsi="Arial" w:cs="Arial"/>
          <w:b/>
          <w:bCs/>
          <w:sz w:val="24"/>
          <w:szCs w:val="24"/>
          <w:lang w:val="en-US"/>
        </w:rPr>
      </w:pPr>
      <w:r w:rsidRPr="000B5A08">
        <w:rPr>
          <w:rFonts w:ascii="Arial" w:hAnsi="Arial" w:cs="Arial"/>
          <w:b/>
          <w:bCs/>
          <w:sz w:val="24"/>
          <w:szCs w:val="24"/>
          <w:lang w:val="en-US"/>
        </w:rPr>
        <w:t>Figur</w:t>
      </w:r>
      <w:r w:rsidR="009A6652">
        <w:rPr>
          <w:rFonts w:ascii="Arial" w:hAnsi="Arial" w:cs="Arial"/>
          <w:b/>
          <w:bCs/>
          <w:sz w:val="24"/>
          <w:szCs w:val="24"/>
          <w:lang w:val="en-US"/>
        </w:rPr>
        <w:t>e 6</w:t>
      </w:r>
      <w:r w:rsidRPr="000B5A08">
        <w:rPr>
          <w:rFonts w:ascii="Arial" w:hAnsi="Arial" w:cs="Arial"/>
          <w:b/>
          <w:bCs/>
          <w:sz w:val="24"/>
          <w:szCs w:val="24"/>
          <w:lang w:val="en-US"/>
        </w:rPr>
        <w:t xml:space="preserve"> – Overview of Porter’s Five Forces model</w:t>
      </w:r>
    </w:p>
    <w:p w:rsidRPr="000B5A08" w:rsidR="00E45BE9" w:rsidP="000B5A08" w:rsidRDefault="00D3731D" w14:paraId="2046D6CC" w14:textId="192AA204">
      <w:pPr>
        <w:spacing w:after="0" w:line="360" w:lineRule="auto"/>
        <w:jc w:val="both"/>
        <w:rPr>
          <w:rFonts w:ascii="Arial" w:hAnsi="Arial" w:cs="Arial"/>
          <w:sz w:val="24"/>
          <w:szCs w:val="24"/>
          <w:lang w:val="en-US"/>
        </w:rPr>
      </w:pPr>
      <w:r w:rsidRPr="000B5A08">
        <w:rPr>
          <w:rFonts w:ascii="Arial" w:hAnsi="Arial" w:cs="Arial"/>
          <w:noProof/>
          <w:sz w:val="24"/>
          <w:szCs w:val="24"/>
          <w:lang w:val="en-US"/>
        </w:rPr>
        <w:drawing>
          <wp:inline distT="0" distB="0" distL="0" distR="0" wp14:anchorId="3349FBEC" wp14:editId="577FE38E">
            <wp:extent cx="5761355" cy="4933950"/>
            <wp:effectExtent l="0" t="0" r="0" b="0"/>
            <wp:docPr id="136532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61355" cy="4933950"/>
                    </a:xfrm>
                    <a:prstGeom prst="rect">
                      <a:avLst/>
                    </a:prstGeom>
                    <a:noFill/>
                  </pic:spPr>
                </pic:pic>
              </a:graphicData>
            </a:graphic>
          </wp:inline>
        </w:drawing>
      </w:r>
    </w:p>
    <w:p w:rsidRPr="000B5A08" w:rsidR="00E45BE9" w:rsidP="00DB24B3" w:rsidRDefault="00E45BE9" w14:paraId="26F39E93" w14:textId="77777777">
      <w:pPr>
        <w:spacing w:line="360" w:lineRule="auto"/>
        <w:jc w:val="both"/>
        <w:rPr>
          <w:rFonts w:ascii="Arial" w:hAnsi="Arial" w:cs="Arial"/>
          <w:i/>
          <w:iCs/>
          <w:sz w:val="24"/>
          <w:szCs w:val="24"/>
          <w:lang w:val="en-US"/>
        </w:rPr>
      </w:pPr>
      <w:r w:rsidRPr="000B5A08">
        <w:rPr>
          <w:rFonts w:ascii="Arial" w:hAnsi="Arial" w:cs="Arial"/>
          <w:i/>
          <w:iCs/>
          <w:sz w:val="24"/>
          <w:szCs w:val="24"/>
          <w:lang w:val="en-US"/>
        </w:rPr>
        <w:t>Source: Isabelle et al. (2020)</w:t>
      </w:r>
    </w:p>
    <w:p w:rsidRPr="000B5A08" w:rsidR="000C34D5" w:rsidP="000C34D5" w:rsidRDefault="000C34D5" w14:paraId="07E65EE1" w14:textId="1B4DD675">
      <w:pPr>
        <w:pStyle w:val="ListParagraph"/>
        <w:numPr>
          <w:ilvl w:val="0"/>
          <w:numId w:val="2"/>
        </w:numPr>
        <w:spacing w:line="360" w:lineRule="auto"/>
        <w:jc w:val="both"/>
        <w:rPr>
          <w:rFonts w:ascii="Arial" w:hAnsi="Arial" w:cs="Arial"/>
          <w:b/>
          <w:bCs/>
          <w:sz w:val="24"/>
          <w:szCs w:val="24"/>
          <w:lang w:val="en-US"/>
        </w:rPr>
      </w:pPr>
      <w:r w:rsidRPr="000B5A08">
        <w:rPr>
          <w:rFonts w:ascii="Arial" w:hAnsi="Arial" w:cs="Arial"/>
          <w:b/>
          <w:bCs/>
          <w:sz w:val="24"/>
          <w:szCs w:val="24"/>
          <w:lang w:val="en-US"/>
        </w:rPr>
        <w:t xml:space="preserve">Bargaining power of suppliers: </w:t>
      </w:r>
      <w:r w:rsidRPr="000B5A08" w:rsidR="00E53F22">
        <w:rPr>
          <w:rFonts w:ascii="Arial" w:hAnsi="Arial" w:cs="Arial"/>
          <w:sz w:val="24"/>
          <w:szCs w:val="24"/>
          <w:lang w:val="en-US"/>
        </w:rPr>
        <w:t xml:space="preserve">Suppliers have limited bargaining power due to several reasons. First, many suppliers of food deliver undifferentiated products which restricts their ability to achieve a high mark-up when selling to Tesco. Second, Tesco is the market leader in the UK, which delivers strong market power as a large buyer. In many instances, Tesco has </w:t>
      </w:r>
      <w:r w:rsidRPr="000B5A08" w:rsidR="009C7D50">
        <w:rPr>
          <w:rFonts w:ascii="Arial" w:hAnsi="Arial" w:cs="Arial"/>
          <w:sz w:val="24"/>
          <w:szCs w:val="24"/>
          <w:lang w:val="en-US"/>
        </w:rPr>
        <w:t>monopsony</w:t>
      </w:r>
      <w:r w:rsidRPr="000B5A08" w:rsidR="00E53F22">
        <w:rPr>
          <w:rFonts w:ascii="Arial" w:hAnsi="Arial" w:cs="Arial"/>
          <w:sz w:val="24"/>
          <w:szCs w:val="24"/>
          <w:lang w:val="en-US"/>
        </w:rPr>
        <w:t xml:space="preserve"> power – a key factor for negotiating better prices from suppliers (Krugman and Wells, 2020). Third, it is worth noting that Tesco has more than 5,000 suppliers (Tesco, 2008). The large pool of available suppliers </w:t>
      </w:r>
      <w:r w:rsidRPr="000B5A08" w:rsidR="009C7D50">
        <w:rPr>
          <w:rFonts w:ascii="Arial" w:hAnsi="Arial" w:cs="Arial"/>
          <w:sz w:val="24"/>
          <w:szCs w:val="24"/>
          <w:lang w:val="en-US"/>
        </w:rPr>
        <w:t>makes</w:t>
      </w:r>
      <w:r w:rsidRPr="000B5A08" w:rsidR="00E53F22">
        <w:rPr>
          <w:rFonts w:ascii="Arial" w:hAnsi="Arial" w:cs="Arial"/>
          <w:sz w:val="24"/>
          <w:szCs w:val="24"/>
          <w:lang w:val="en-US"/>
        </w:rPr>
        <w:t xml:space="preserve"> it easier for the retailer to look for the lowest possible prices by </w:t>
      </w:r>
      <w:r w:rsidRPr="000B5A08" w:rsidR="009C7D50">
        <w:rPr>
          <w:rFonts w:ascii="Arial" w:hAnsi="Arial" w:cs="Arial"/>
          <w:sz w:val="24"/>
          <w:szCs w:val="24"/>
          <w:lang w:val="en-US"/>
        </w:rPr>
        <w:t xml:space="preserve">easily </w:t>
      </w:r>
      <w:r w:rsidRPr="000B5A08" w:rsidR="00E53F22">
        <w:rPr>
          <w:rFonts w:ascii="Arial" w:hAnsi="Arial" w:cs="Arial"/>
          <w:sz w:val="24"/>
          <w:szCs w:val="24"/>
          <w:lang w:val="en-US"/>
        </w:rPr>
        <w:t xml:space="preserve">replacing suppliers. </w:t>
      </w:r>
      <w:r w:rsidRPr="000B5A08" w:rsidR="009C7D50">
        <w:rPr>
          <w:rFonts w:ascii="Arial" w:hAnsi="Arial" w:cs="Arial"/>
          <w:sz w:val="24"/>
          <w:szCs w:val="24"/>
          <w:lang w:val="en-US"/>
        </w:rPr>
        <w:t>This situation further reduces the ability of suppliers to bargain.</w:t>
      </w:r>
    </w:p>
    <w:p w:rsidRPr="000B5A08" w:rsidR="000C34D5" w:rsidP="000C34D5" w:rsidRDefault="000C34D5" w14:paraId="22925438" w14:textId="7BD110B6">
      <w:pPr>
        <w:pStyle w:val="ListParagraph"/>
        <w:numPr>
          <w:ilvl w:val="0"/>
          <w:numId w:val="2"/>
        </w:numPr>
        <w:spacing w:line="360" w:lineRule="auto"/>
        <w:jc w:val="both"/>
        <w:rPr>
          <w:rFonts w:ascii="Arial" w:hAnsi="Arial" w:cs="Arial"/>
          <w:b/>
          <w:bCs/>
          <w:sz w:val="24"/>
          <w:szCs w:val="24"/>
          <w:lang w:val="en-US"/>
        </w:rPr>
      </w:pPr>
      <w:r w:rsidRPr="000B5A08">
        <w:rPr>
          <w:rFonts w:ascii="Arial" w:hAnsi="Arial" w:cs="Arial"/>
          <w:b/>
          <w:bCs/>
          <w:sz w:val="24"/>
          <w:szCs w:val="24"/>
          <w:lang w:val="en-US"/>
        </w:rPr>
        <w:t>Bargaining power of customers:</w:t>
      </w:r>
      <w:r w:rsidRPr="000B5A08" w:rsidR="009C7D50">
        <w:rPr>
          <w:rFonts w:ascii="Arial" w:hAnsi="Arial" w:cs="Arial"/>
          <w:b/>
          <w:bCs/>
          <w:sz w:val="24"/>
          <w:szCs w:val="24"/>
          <w:lang w:val="en-US"/>
        </w:rPr>
        <w:t xml:space="preserve"> </w:t>
      </w:r>
      <w:r w:rsidRPr="000B5A08" w:rsidR="0007214F">
        <w:rPr>
          <w:rFonts w:ascii="Arial" w:hAnsi="Arial" w:cs="Arial"/>
          <w:sz w:val="24"/>
          <w:szCs w:val="24"/>
          <w:lang w:val="en-US"/>
        </w:rPr>
        <w:t>C</w:t>
      </w:r>
      <w:r w:rsidRPr="000B5A08" w:rsidR="009C7D50">
        <w:rPr>
          <w:rFonts w:ascii="Arial" w:hAnsi="Arial" w:cs="Arial"/>
          <w:sz w:val="24"/>
          <w:szCs w:val="24"/>
          <w:lang w:val="en-US"/>
        </w:rPr>
        <w:t xml:space="preserve">ustomers also have </w:t>
      </w:r>
      <w:r w:rsidRPr="000B5A08" w:rsidR="0007214F">
        <w:rPr>
          <w:rFonts w:ascii="Arial" w:hAnsi="Arial" w:cs="Arial"/>
          <w:sz w:val="24"/>
          <w:szCs w:val="24"/>
          <w:lang w:val="en-US"/>
        </w:rPr>
        <w:t>moderate</w:t>
      </w:r>
      <w:r w:rsidRPr="000B5A08" w:rsidR="009C7D50">
        <w:rPr>
          <w:rFonts w:ascii="Arial" w:hAnsi="Arial" w:cs="Arial"/>
          <w:sz w:val="24"/>
          <w:szCs w:val="24"/>
          <w:lang w:val="en-US"/>
        </w:rPr>
        <w:t xml:space="preserve"> bargaining power. </w:t>
      </w:r>
      <w:r w:rsidRPr="000B5A08" w:rsidR="0007214F">
        <w:rPr>
          <w:rFonts w:ascii="Arial" w:hAnsi="Arial" w:cs="Arial"/>
          <w:sz w:val="24"/>
          <w:szCs w:val="24"/>
          <w:lang w:val="en-US"/>
        </w:rPr>
        <w:t xml:space="preserve">On the one hand, customers </w:t>
      </w:r>
      <w:r w:rsidRPr="000B5A08" w:rsidR="009C7D50">
        <w:rPr>
          <w:rFonts w:ascii="Arial" w:hAnsi="Arial" w:cs="Arial"/>
          <w:sz w:val="24"/>
          <w:szCs w:val="24"/>
          <w:lang w:val="en-US"/>
        </w:rPr>
        <w:t xml:space="preserve">are predominantly individuals who cannot exercise market power over Tesco. This is explained by the fact that customers are many in </w:t>
      </w:r>
      <w:r w:rsidRPr="000B5A08" w:rsidR="0007214F">
        <w:rPr>
          <w:rFonts w:ascii="Arial" w:hAnsi="Arial" w:cs="Arial"/>
          <w:sz w:val="24"/>
          <w:szCs w:val="24"/>
          <w:lang w:val="en-US"/>
        </w:rPr>
        <w:t>number</w:t>
      </w:r>
      <w:r w:rsidRPr="000B5A08" w:rsidR="009C7D50">
        <w:rPr>
          <w:rFonts w:ascii="Arial" w:hAnsi="Arial" w:cs="Arial"/>
          <w:sz w:val="24"/>
          <w:szCs w:val="24"/>
          <w:lang w:val="en-US"/>
        </w:rPr>
        <w:t xml:space="preserve"> and quite small </w:t>
      </w:r>
      <w:r w:rsidRPr="000B5A08" w:rsidR="0007214F">
        <w:rPr>
          <w:rFonts w:ascii="Arial" w:hAnsi="Arial" w:cs="Arial"/>
          <w:sz w:val="24"/>
          <w:szCs w:val="24"/>
          <w:lang w:val="en-US"/>
        </w:rPr>
        <w:t xml:space="preserve">in terms of size (Isabelle et al., 2020). On the other hand, the recent cost-of-living crisis has made customers more price-sensitive, as indicated by the increasing market share of the discounters Lidl and Aldi (Bedford, 2024). Thus, the reduced purchasing power of customers has contributed to a shift to lower-priced alternatives. </w:t>
      </w:r>
    </w:p>
    <w:p w:rsidRPr="000B5A08" w:rsidR="000C34D5" w:rsidP="000C34D5" w:rsidRDefault="000C34D5" w14:paraId="7ACD7844" w14:textId="6D847CF3">
      <w:pPr>
        <w:pStyle w:val="ListParagraph"/>
        <w:numPr>
          <w:ilvl w:val="0"/>
          <w:numId w:val="2"/>
        </w:numPr>
        <w:spacing w:line="360" w:lineRule="auto"/>
        <w:jc w:val="both"/>
        <w:rPr>
          <w:rFonts w:ascii="Arial" w:hAnsi="Arial" w:cs="Arial"/>
          <w:b/>
          <w:bCs/>
          <w:sz w:val="24"/>
          <w:szCs w:val="24"/>
          <w:lang w:val="en-US"/>
        </w:rPr>
      </w:pPr>
      <w:r w:rsidRPr="000B5A08">
        <w:rPr>
          <w:rFonts w:ascii="Arial" w:hAnsi="Arial" w:cs="Arial"/>
          <w:b/>
          <w:bCs/>
          <w:sz w:val="24"/>
          <w:szCs w:val="24"/>
          <w:lang w:val="en-US"/>
        </w:rPr>
        <w:t>Threat of new entrants:</w:t>
      </w:r>
      <w:r w:rsidRPr="000B5A08" w:rsidR="009C7D50">
        <w:rPr>
          <w:rFonts w:ascii="Arial" w:hAnsi="Arial" w:cs="Arial"/>
          <w:b/>
          <w:bCs/>
          <w:sz w:val="24"/>
          <w:szCs w:val="24"/>
          <w:lang w:val="en-US"/>
        </w:rPr>
        <w:t xml:space="preserve"> </w:t>
      </w:r>
      <w:r w:rsidRPr="000B5A08" w:rsidR="009C7D50">
        <w:rPr>
          <w:rFonts w:ascii="Arial" w:hAnsi="Arial" w:cs="Arial"/>
          <w:sz w:val="24"/>
          <w:szCs w:val="24"/>
          <w:lang w:val="en-US"/>
        </w:rPr>
        <w:t>The retail sector imposes effective barriers which largely prevent the emergence of new competitors at a nationwide level. First, there are solid capital requirements to develop physical stores, extensive distribution channels and other infrastructure. Second, Tesco already has a solid brand value of $7.75 billion which means the existence of many loyal customers (Statista, 2023</w:t>
      </w:r>
      <w:r w:rsidRPr="000B5A08" w:rsidR="009E6CE7">
        <w:rPr>
          <w:rFonts w:ascii="Arial" w:hAnsi="Arial" w:cs="Arial"/>
          <w:sz w:val="24"/>
          <w:szCs w:val="24"/>
          <w:lang w:val="en-US"/>
        </w:rPr>
        <w:t>b</w:t>
      </w:r>
      <w:r w:rsidRPr="000B5A08" w:rsidR="009C7D50">
        <w:rPr>
          <w:rFonts w:ascii="Arial" w:hAnsi="Arial" w:cs="Arial"/>
          <w:sz w:val="24"/>
          <w:szCs w:val="24"/>
          <w:lang w:val="en-US"/>
        </w:rPr>
        <w:t xml:space="preserve">). This situation is likely to also discourage new competitors. Third, there are also various regulations and licenses when selling food and drinks which restricts new competition. </w:t>
      </w:r>
      <w:r w:rsidRPr="000B5A08" w:rsidR="0007214F">
        <w:rPr>
          <w:rFonts w:ascii="Arial" w:hAnsi="Arial" w:cs="Arial"/>
          <w:sz w:val="24"/>
          <w:szCs w:val="24"/>
          <w:lang w:val="en-US"/>
        </w:rPr>
        <w:t xml:space="preserve">Last, Tesco is the largest UK retailer with a considerable market share of 27.4% (Bedford, 2024). The significant size of Tesco also predisposes for economies of scale, thereby reducing the total costs per unit – an advantageous situation for Tesco which makes new (small sized) entrants less competitive. </w:t>
      </w:r>
    </w:p>
    <w:p w:rsidRPr="000B5A08" w:rsidR="000C34D5" w:rsidP="000C34D5" w:rsidRDefault="000C34D5" w14:paraId="6D147B33" w14:textId="49CB720D">
      <w:pPr>
        <w:pStyle w:val="ListParagraph"/>
        <w:numPr>
          <w:ilvl w:val="0"/>
          <w:numId w:val="2"/>
        </w:numPr>
        <w:spacing w:line="360" w:lineRule="auto"/>
        <w:jc w:val="both"/>
        <w:rPr>
          <w:rFonts w:ascii="Arial" w:hAnsi="Arial" w:cs="Arial"/>
          <w:b/>
          <w:bCs/>
          <w:sz w:val="24"/>
          <w:szCs w:val="24"/>
          <w:lang w:val="en-US"/>
        </w:rPr>
      </w:pPr>
      <w:r w:rsidRPr="000B5A08">
        <w:rPr>
          <w:rFonts w:ascii="Arial" w:hAnsi="Arial" w:cs="Arial"/>
          <w:b/>
          <w:bCs/>
          <w:sz w:val="24"/>
          <w:szCs w:val="24"/>
          <w:lang w:val="en-US"/>
        </w:rPr>
        <w:t>Threat of substitutes:</w:t>
      </w:r>
      <w:r w:rsidRPr="000B5A08" w:rsidR="009C7D50">
        <w:rPr>
          <w:rFonts w:ascii="Arial" w:hAnsi="Arial" w:cs="Arial"/>
          <w:b/>
          <w:bCs/>
          <w:sz w:val="24"/>
          <w:szCs w:val="24"/>
          <w:lang w:val="en-US"/>
        </w:rPr>
        <w:t xml:space="preserve"> </w:t>
      </w:r>
      <w:r w:rsidRPr="000B5A08" w:rsidR="009C7D50">
        <w:rPr>
          <w:rFonts w:ascii="Arial" w:hAnsi="Arial" w:cs="Arial"/>
          <w:sz w:val="24"/>
          <w:szCs w:val="24"/>
          <w:lang w:val="en-US"/>
        </w:rPr>
        <w:t xml:space="preserve">Given the fact that Tesco mainly sells essential products, such as food, drinks and others, they are considered almost impossible for substitution. Hence, the threat of substitutes is quite limited. </w:t>
      </w:r>
    </w:p>
    <w:p w:rsidRPr="000B5A08" w:rsidR="000C34D5" w:rsidP="000C34D5" w:rsidRDefault="000C34D5" w14:paraId="7A6C8128" w14:textId="4E48557F">
      <w:pPr>
        <w:pStyle w:val="ListParagraph"/>
        <w:numPr>
          <w:ilvl w:val="0"/>
          <w:numId w:val="2"/>
        </w:numPr>
        <w:spacing w:line="360" w:lineRule="auto"/>
        <w:jc w:val="both"/>
        <w:rPr>
          <w:rFonts w:ascii="Arial" w:hAnsi="Arial" w:cs="Arial"/>
          <w:b/>
          <w:bCs/>
          <w:sz w:val="24"/>
          <w:szCs w:val="24"/>
          <w:lang w:val="en-US"/>
        </w:rPr>
      </w:pPr>
      <w:r w:rsidRPr="000B5A08">
        <w:rPr>
          <w:rFonts w:ascii="Arial" w:hAnsi="Arial" w:cs="Arial"/>
          <w:b/>
          <w:bCs/>
          <w:sz w:val="24"/>
          <w:szCs w:val="24"/>
          <w:lang w:val="en-US"/>
        </w:rPr>
        <w:t>Existing rivalry:</w:t>
      </w:r>
      <w:r w:rsidRPr="000B5A08" w:rsidR="0007214F">
        <w:rPr>
          <w:rFonts w:ascii="Arial" w:hAnsi="Arial" w:cs="Arial"/>
          <w:b/>
          <w:bCs/>
          <w:sz w:val="24"/>
          <w:szCs w:val="24"/>
          <w:lang w:val="en-US"/>
        </w:rPr>
        <w:t xml:space="preserve"> </w:t>
      </w:r>
      <w:r w:rsidRPr="000B5A08" w:rsidR="00177D88">
        <w:rPr>
          <w:rFonts w:ascii="Arial" w:hAnsi="Arial" w:cs="Arial"/>
          <w:sz w:val="24"/>
          <w:szCs w:val="24"/>
          <w:lang w:val="en-US"/>
        </w:rPr>
        <w:t xml:space="preserve">Tesco faces considerable competition not only from existing rivals, such as Sainsbury’s and Asda, but also from discounters with a growing popularity amid the cost-of-living crisis (Bedford, 2024). In addition to the high number of competitors, it is worth noting that the retail market in the UK is an industry in a mature stage of development with limited growth potential. The annual growth of the sector is 2.4% (Ward, 2024). The lack of considerable growth additionally intensifies the degree of existing rivalry. </w:t>
      </w:r>
      <w:r w:rsidRPr="000B5A08" w:rsidR="00177D88">
        <w:rPr>
          <w:rFonts w:ascii="Arial" w:hAnsi="Arial" w:cs="Arial"/>
          <w:b/>
          <w:bCs/>
          <w:sz w:val="24"/>
          <w:szCs w:val="24"/>
          <w:lang w:val="en-US"/>
        </w:rPr>
        <w:t xml:space="preserve"> </w:t>
      </w:r>
    </w:p>
    <w:p w:rsidRPr="000B5A08" w:rsidR="00740C65" w:rsidP="00DB24B3" w:rsidRDefault="0093094F" w14:paraId="057F7968" w14:textId="755A969F">
      <w:pPr>
        <w:spacing w:line="360" w:lineRule="auto"/>
        <w:jc w:val="both"/>
        <w:rPr>
          <w:rFonts w:ascii="Arial" w:hAnsi="Arial" w:cs="Arial"/>
          <w:sz w:val="24"/>
          <w:szCs w:val="24"/>
          <w:lang w:val="en-US"/>
        </w:rPr>
      </w:pPr>
      <w:r w:rsidRPr="000B5A08">
        <w:rPr>
          <w:rFonts w:ascii="Arial" w:hAnsi="Arial" w:cs="Arial"/>
          <w:sz w:val="24"/>
          <w:szCs w:val="24"/>
          <w:lang w:val="en-US"/>
        </w:rPr>
        <w:t xml:space="preserve">The industry analysis shows a mixed situation. While Tesco benefits from the limited bargaining power of suppliers, as well as the lack of any significant threats from substitutes and entrants, there are specific challenges. The latter </w:t>
      </w:r>
      <w:r w:rsidRPr="000B5A08" w:rsidR="008A0CD2">
        <w:rPr>
          <w:rFonts w:ascii="Arial" w:hAnsi="Arial" w:cs="Arial"/>
          <w:sz w:val="24"/>
          <w:szCs w:val="24"/>
          <w:lang w:val="en-US"/>
        </w:rPr>
        <w:t>is</w:t>
      </w:r>
      <w:r w:rsidRPr="000B5A08">
        <w:rPr>
          <w:rFonts w:ascii="Arial" w:hAnsi="Arial" w:cs="Arial"/>
          <w:sz w:val="24"/>
          <w:szCs w:val="24"/>
          <w:lang w:val="en-US"/>
        </w:rPr>
        <w:t xml:space="preserve"> mainly related to the </w:t>
      </w:r>
      <w:r w:rsidRPr="000B5A08" w:rsidR="00324A23">
        <w:rPr>
          <w:rFonts w:ascii="Arial" w:hAnsi="Arial" w:cs="Arial"/>
          <w:sz w:val="24"/>
          <w:szCs w:val="24"/>
          <w:lang w:val="en-US"/>
        </w:rPr>
        <w:t xml:space="preserve">increasing bargaining power of the UK customers and the already highly competitive context in the industry. This situation requires an effective strategy to ensure sustainable performance in the future. </w:t>
      </w:r>
    </w:p>
    <w:p w:rsidRPr="000B5A08" w:rsidR="00E45BE9" w:rsidP="000B5A08" w:rsidRDefault="00E45BE9" w14:paraId="71CBBB02" w14:textId="362BEA66">
      <w:pPr>
        <w:pStyle w:val="Heading2"/>
        <w:spacing w:before="0"/>
        <w:rPr>
          <w:rFonts w:ascii="Arial" w:hAnsi="Arial" w:cs="Arial"/>
          <w:lang w:val="en-US"/>
        </w:rPr>
      </w:pPr>
      <w:bookmarkStart w:name="_Toc173242801" w:id="12"/>
      <w:r w:rsidRPr="000B5A08">
        <w:rPr>
          <w:rFonts w:ascii="Arial" w:hAnsi="Arial" w:cs="Arial"/>
          <w:lang w:val="en-US"/>
        </w:rPr>
        <w:t>SWOT analysis</w:t>
      </w:r>
      <w:bookmarkEnd w:id="12"/>
    </w:p>
    <w:p w:rsidR="00FF43CF" w:rsidP="00DB24B3" w:rsidRDefault="00FF43CF" w14:paraId="40B03A4F" w14:textId="59D1B259">
      <w:pPr>
        <w:spacing w:line="360" w:lineRule="auto"/>
        <w:jc w:val="both"/>
        <w:rPr>
          <w:rFonts w:ascii="Arial" w:hAnsi="Arial" w:cs="Arial"/>
          <w:sz w:val="24"/>
          <w:szCs w:val="24"/>
          <w:lang w:val="en-US"/>
        </w:rPr>
      </w:pPr>
      <w:r w:rsidRPr="000B5A08">
        <w:rPr>
          <w:rFonts w:ascii="Arial" w:hAnsi="Arial" w:cs="Arial"/>
          <w:sz w:val="24"/>
          <w:szCs w:val="24"/>
          <w:lang w:val="en-US"/>
        </w:rPr>
        <w:t>The SWOT framework combines internal strengths and weaknesses, which are specific for Tesco, as well as external opportunities and threats originating from the business environment and the sector under consideration (Johnson et al., 2017). The key findings from the SWOT model are shown below. There are unique strengths and weaknesses valid for the case of Tesco and the key findings from the PESTEL and Porter’s Five Forces analyses, outlined as opportunities and threats.</w:t>
      </w:r>
    </w:p>
    <w:p w:rsidR="000B5A08" w:rsidP="00DB24B3" w:rsidRDefault="000B5A08" w14:paraId="51648F70" w14:textId="77777777">
      <w:pPr>
        <w:spacing w:line="360" w:lineRule="auto"/>
        <w:jc w:val="both"/>
        <w:rPr>
          <w:rFonts w:ascii="Arial" w:hAnsi="Arial" w:cs="Arial"/>
          <w:sz w:val="24"/>
          <w:szCs w:val="24"/>
          <w:lang w:val="en-US"/>
        </w:rPr>
      </w:pPr>
    </w:p>
    <w:p w:rsidR="000B5A08" w:rsidP="00DB24B3" w:rsidRDefault="000B5A08" w14:paraId="30A37749" w14:textId="77777777">
      <w:pPr>
        <w:spacing w:line="360" w:lineRule="auto"/>
        <w:jc w:val="both"/>
        <w:rPr>
          <w:rFonts w:ascii="Arial" w:hAnsi="Arial" w:cs="Arial"/>
          <w:sz w:val="24"/>
          <w:szCs w:val="24"/>
          <w:lang w:val="en-US"/>
        </w:rPr>
      </w:pPr>
    </w:p>
    <w:p w:rsidR="000B5A08" w:rsidP="00DB24B3" w:rsidRDefault="000B5A08" w14:paraId="2292703C" w14:textId="77777777">
      <w:pPr>
        <w:spacing w:line="360" w:lineRule="auto"/>
        <w:jc w:val="both"/>
        <w:rPr>
          <w:rFonts w:ascii="Arial" w:hAnsi="Arial" w:cs="Arial"/>
          <w:sz w:val="24"/>
          <w:szCs w:val="24"/>
          <w:lang w:val="en-US"/>
        </w:rPr>
      </w:pPr>
    </w:p>
    <w:p w:rsidR="000B5A08" w:rsidP="00DB24B3" w:rsidRDefault="000B5A08" w14:paraId="7E5B2FE8" w14:textId="77777777">
      <w:pPr>
        <w:spacing w:line="360" w:lineRule="auto"/>
        <w:jc w:val="both"/>
        <w:rPr>
          <w:rFonts w:ascii="Arial" w:hAnsi="Arial" w:cs="Arial"/>
          <w:sz w:val="24"/>
          <w:szCs w:val="24"/>
          <w:lang w:val="en-US"/>
        </w:rPr>
      </w:pPr>
    </w:p>
    <w:p w:rsidR="000B5A08" w:rsidP="00DB24B3" w:rsidRDefault="000B5A08" w14:paraId="28641E3F" w14:textId="77777777">
      <w:pPr>
        <w:spacing w:line="360" w:lineRule="auto"/>
        <w:jc w:val="both"/>
        <w:rPr>
          <w:rFonts w:ascii="Arial" w:hAnsi="Arial" w:cs="Arial"/>
          <w:sz w:val="24"/>
          <w:szCs w:val="24"/>
          <w:lang w:val="en-US"/>
        </w:rPr>
      </w:pPr>
    </w:p>
    <w:p w:rsidR="000B5A08" w:rsidP="00DB24B3" w:rsidRDefault="000B5A08" w14:paraId="42DCCE4E" w14:textId="77777777">
      <w:pPr>
        <w:spacing w:line="360" w:lineRule="auto"/>
        <w:jc w:val="both"/>
        <w:rPr>
          <w:rFonts w:ascii="Arial" w:hAnsi="Arial" w:cs="Arial"/>
          <w:sz w:val="24"/>
          <w:szCs w:val="24"/>
          <w:lang w:val="en-US"/>
        </w:rPr>
      </w:pPr>
    </w:p>
    <w:p w:rsidR="000B5A08" w:rsidP="00DB24B3" w:rsidRDefault="000B5A08" w14:paraId="4BFEDAC1" w14:textId="77777777">
      <w:pPr>
        <w:spacing w:line="360" w:lineRule="auto"/>
        <w:jc w:val="both"/>
        <w:rPr>
          <w:rFonts w:ascii="Arial" w:hAnsi="Arial" w:cs="Arial"/>
          <w:sz w:val="24"/>
          <w:szCs w:val="24"/>
          <w:lang w:val="en-US"/>
        </w:rPr>
      </w:pPr>
    </w:p>
    <w:p w:rsidR="000B5A08" w:rsidP="00DB24B3" w:rsidRDefault="000B5A08" w14:paraId="241A43A7" w14:textId="77777777">
      <w:pPr>
        <w:spacing w:line="360" w:lineRule="auto"/>
        <w:jc w:val="both"/>
        <w:rPr>
          <w:rFonts w:ascii="Arial" w:hAnsi="Arial" w:cs="Arial"/>
          <w:sz w:val="24"/>
          <w:szCs w:val="24"/>
          <w:lang w:val="en-US"/>
        </w:rPr>
      </w:pPr>
    </w:p>
    <w:p w:rsidRPr="000B5A08" w:rsidR="000B5A08" w:rsidP="00DB24B3" w:rsidRDefault="000B5A08" w14:paraId="4BEB596E" w14:textId="77777777">
      <w:pPr>
        <w:spacing w:line="360" w:lineRule="auto"/>
        <w:jc w:val="both"/>
        <w:rPr>
          <w:rFonts w:ascii="Arial" w:hAnsi="Arial" w:cs="Arial"/>
          <w:sz w:val="24"/>
          <w:szCs w:val="24"/>
          <w:lang w:val="en-US"/>
        </w:rPr>
      </w:pPr>
    </w:p>
    <w:p w:rsidRPr="000B5A08" w:rsidR="00FF43CF" w:rsidP="00DB24B3" w:rsidRDefault="00FF43CF" w14:paraId="7B32D6BD" w14:textId="68D2E0AD">
      <w:pPr>
        <w:spacing w:line="360" w:lineRule="auto"/>
        <w:jc w:val="both"/>
        <w:rPr>
          <w:rFonts w:ascii="Arial" w:hAnsi="Arial" w:cs="Arial"/>
          <w:b/>
          <w:bCs/>
          <w:sz w:val="24"/>
          <w:szCs w:val="24"/>
          <w:lang w:val="en-US"/>
        </w:rPr>
      </w:pPr>
      <w:r w:rsidRPr="000B5A08">
        <w:rPr>
          <w:rFonts w:ascii="Arial" w:hAnsi="Arial" w:cs="Arial"/>
          <w:b/>
          <w:bCs/>
          <w:sz w:val="24"/>
          <w:szCs w:val="24"/>
          <w:lang w:val="en-US"/>
        </w:rPr>
        <w:t xml:space="preserve">Table </w:t>
      </w:r>
      <w:r w:rsidR="009A6652">
        <w:rPr>
          <w:rFonts w:ascii="Arial" w:hAnsi="Arial" w:cs="Arial"/>
          <w:b/>
          <w:bCs/>
          <w:sz w:val="24"/>
          <w:szCs w:val="24"/>
          <w:lang w:val="en-US"/>
        </w:rPr>
        <w:t>3</w:t>
      </w:r>
      <w:r w:rsidRPr="000B5A08">
        <w:rPr>
          <w:rFonts w:ascii="Arial" w:hAnsi="Arial" w:cs="Arial"/>
          <w:b/>
          <w:bCs/>
          <w:sz w:val="24"/>
          <w:szCs w:val="24"/>
          <w:lang w:val="en-US"/>
        </w:rPr>
        <w:t xml:space="preserve"> – SWOT analysis of Tesco</w:t>
      </w:r>
    </w:p>
    <w:tbl>
      <w:tblPr>
        <w:tblStyle w:val="TableGrid"/>
        <w:tblW w:w="0" w:type="auto"/>
        <w:tblLook w:val="04A0" w:firstRow="1" w:lastRow="0" w:firstColumn="1" w:lastColumn="0" w:noHBand="0" w:noVBand="1"/>
      </w:tblPr>
      <w:tblGrid>
        <w:gridCol w:w="4957"/>
        <w:gridCol w:w="4105"/>
      </w:tblGrid>
      <w:tr w:rsidRPr="000B5A08" w:rsidR="00D3731D" w:rsidTr="00FB2B8C" w14:paraId="5F08C973" w14:textId="77777777">
        <w:tc>
          <w:tcPr>
            <w:tcW w:w="4957" w:type="dxa"/>
          </w:tcPr>
          <w:p w:rsidRPr="000B5A08" w:rsidR="00D3731D" w:rsidP="009A6652" w:rsidRDefault="00D3731D" w14:paraId="31AC89F1" w14:textId="77777777">
            <w:pPr>
              <w:spacing w:line="276" w:lineRule="auto"/>
              <w:rPr>
                <w:rFonts w:ascii="Arial" w:hAnsi="Arial" w:cs="Arial"/>
                <w:b/>
                <w:bCs/>
                <w:sz w:val="24"/>
                <w:szCs w:val="24"/>
                <w:lang w:val="en-US"/>
              </w:rPr>
            </w:pPr>
            <w:r w:rsidRPr="000B5A08">
              <w:rPr>
                <w:rFonts w:ascii="Arial" w:hAnsi="Arial" w:cs="Arial"/>
                <w:b/>
                <w:bCs/>
                <w:sz w:val="24"/>
                <w:szCs w:val="24"/>
                <w:lang w:val="en-US"/>
              </w:rPr>
              <w:t xml:space="preserve">Strengths </w:t>
            </w:r>
          </w:p>
          <w:p w:rsidRPr="000B5A08" w:rsidR="00D3731D" w:rsidP="009A6652" w:rsidRDefault="00740C65" w14:paraId="4987FAFF" w14:textId="77777777">
            <w:pPr>
              <w:pStyle w:val="ListParagraph"/>
              <w:numPr>
                <w:ilvl w:val="0"/>
                <w:numId w:val="3"/>
              </w:numPr>
              <w:spacing w:line="276" w:lineRule="auto"/>
              <w:ind w:left="303"/>
              <w:rPr>
                <w:rFonts w:ascii="Arial" w:hAnsi="Arial" w:cs="Arial"/>
                <w:sz w:val="24"/>
                <w:szCs w:val="24"/>
                <w:lang w:val="en-US"/>
              </w:rPr>
            </w:pPr>
            <w:r w:rsidRPr="000B5A08">
              <w:rPr>
                <w:rFonts w:ascii="Arial" w:hAnsi="Arial" w:cs="Arial"/>
                <w:sz w:val="24"/>
                <w:szCs w:val="24"/>
                <w:lang w:val="en-US"/>
              </w:rPr>
              <w:t>Market leader in the UK – bargaining power and economies of scale (Bedford, 2024).</w:t>
            </w:r>
          </w:p>
          <w:p w:rsidRPr="000B5A08" w:rsidR="00740C65" w:rsidP="009A6652" w:rsidRDefault="00740C65" w14:paraId="01D6F1CB" w14:textId="0EBA615A">
            <w:pPr>
              <w:pStyle w:val="ListParagraph"/>
              <w:numPr>
                <w:ilvl w:val="0"/>
                <w:numId w:val="3"/>
              </w:numPr>
              <w:spacing w:line="276" w:lineRule="auto"/>
              <w:ind w:left="303"/>
              <w:rPr>
                <w:rFonts w:ascii="Arial" w:hAnsi="Arial" w:cs="Arial"/>
                <w:sz w:val="24"/>
                <w:szCs w:val="24"/>
                <w:lang w:val="en-US"/>
              </w:rPr>
            </w:pPr>
            <w:r w:rsidRPr="000B5A08">
              <w:rPr>
                <w:rFonts w:ascii="Arial" w:hAnsi="Arial" w:cs="Arial"/>
                <w:sz w:val="24"/>
                <w:szCs w:val="24"/>
                <w:lang w:val="en-US"/>
              </w:rPr>
              <w:t>Strong brand value indicative for many loyal customers (Statista, 2023</w:t>
            </w:r>
            <w:r w:rsidRPr="000B5A08" w:rsidR="009E6CE7">
              <w:rPr>
                <w:rFonts w:ascii="Arial" w:hAnsi="Arial" w:cs="Arial"/>
                <w:sz w:val="24"/>
                <w:szCs w:val="24"/>
                <w:lang w:val="en-US"/>
              </w:rPr>
              <w:t>b</w:t>
            </w:r>
            <w:r w:rsidRPr="000B5A08">
              <w:rPr>
                <w:rFonts w:ascii="Arial" w:hAnsi="Arial" w:cs="Arial"/>
                <w:sz w:val="24"/>
                <w:szCs w:val="24"/>
                <w:lang w:val="en-US"/>
              </w:rPr>
              <w:t>).</w:t>
            </w:r>
          </w:p>
          <w:p w:rsidRPr="000B5A08" w:rsidR="00740C65" w:rsidP="009A6652" w:rsidRDefault="00740C65" w14:paraId="4F255FB5" w14:textId="77777777">
            <w:pPr>
              <w:pStyle w:val="ListParagraph"/>
              <w:numPr>
                <w:ilvl w:val="0"/>
                <w:numId w:val="3"/>
              </w:numPr>
              <w:spacing w:line="276" w:lineRule="auto"/>
              <w:ind w:left="303"/>
              <w:rPr>
                <w:rFonts w:ascii="Arial" w:hAnsi="Arial" w:cs="Arial"/>
                <w:sz w:val="24"/>
                <w:szCs w:val="24"/>
                <w:lang w:val="en-US"/>
              </w:rPr>
            </w:pPr>
            <w:r w:rsidRPr="000B5A08">
              <w:rPr>
                <w:rFonts w:ascii="Arial" w:hAnsi="Arial" w:cs="Arial"/>
                <w:sz w:val="24"/>
                <w:szCs w:val="24"/>
                <w:lang w:val="en-US"/>
              </w:rPr>
              <w:t xml:space="preserve">Considerable financial resources: cash, assets and market cap (Reuters, 2024). </w:t>
            </w:r>
          </w:p>
          <w:p w:rsidRPr="000B5A08" w:rsidR="00740C65" w:rsidP="009A6652" w:rsidRDefault="00740C65" w14:paraId="3D4A7A5C" w14:textId="77777777">
            <w:pPr>
              <w:pStyle w:val="ListParagraph"/>
              <w:numPr>
                <w:ilvl w:val="0"/>
                <w:numId w:val="3"/>
              </w:numPr>
              <w:spacing w:line="276" w:lineRule="auto"/>
              <w:ind w:left="303"/>
              <w:rPr>
                <w:rFonts w:ascii="Arial" w:hAnsi="Arial" w:cs="Arial"/>
                <w:sz w:val="24"/>
                <w:szCs w:val="24"/>
                <w:lang w:val="en-US"/>
              </w:rPr>
            </w:pPr>
            <w:r w:rsidRPr="000B5A08">
              <w:rPr>
                <w:rFonts w:ascii="Arial" w:hAnsi="Arial" w:cs="Arial"/>
                <w:sz w:val="24"/>
                <w:szCs w:val="24"/>
                <w:lang w:val="en-US"/>
              </w:rPr>
              <w:t>Solid workforce size (Tesco, 2023).</w:t>
            </w:r>
          </w:p>
          <w:p w:rsidRPr="000B5A08" w:rsidR="00740C65" w:rsidP="009A6652" w:rsidRDefault="00740C65" w14:paraId="42ABCE22" w14:textId="77777777">
            <w:pPr>
              <w:pStyle w:val="ListParagraph"/>
              <w:numPr>
                <w:ilvl w:val="0"/>
                <w:numId w:val="3"/>
              </w:numPr>
              <w:spacing w:line="276" w:lineRule="auto"/>
              <w:ind w:left="303"/>
              <w:rPr>
                <w:rFonts w:ascii="Arial" w:hAnsi="Arial" w:cs="Arial"/>
                <w:sz w:val="24"/>
                <w:szCs w:val="24"/>
                <w:lang w:val="en-US"/>
              </w:rPr>
            </w:pPr>
            <w:r w:rsidRPr="000B5A08">
              <w:rPr>
                <w:rFonts w:ascii="Arial" w:hAnsi="Arial" w:cs="Arial"/>
                <w:sz w:val="24"/>
                <w:szCs w:val="24"/>
                <w:lang w:val="en-US"/>
              </w:rPr>
              <w:t xml:space="preserve">International experience (Tesco, 2023). </w:t>
            </w:r>
          </w:p>
          <w:p w:rsidRPr="000B5A08" w:rsidR="00740C65" w:rsidP="009A6652" w:rsidRDefault="00740C65" w14:paraId="1C2D847E" w14:textId="42C8EAD9">
            <w:pPr>
              <w:pStyle w:val="ListParagraph"/>
              <w:numPr>
                <w:ilvl w:val="0"/>
                <w:numId w:val="3"/>
              </w:numPr>
              <w:spacing w:line="276" w:lineRule="auto"/>
              <w:ind w:left="303"/>
              <w:rPr>
                <w:rFonts w:ascii="Arial" w:hAnsi="Arial" w:cs="Arial"/>
                <w:sz w:val="24"/>
                <w:szCs w:val="24"/>
                <w:lang w:val="en-US"/>
              </w:rPr>
            </w:pPr>
            <w:r w:rsidRPr="000B5A08">
              <w:rPr>
                <w:rFonts w:ascii="Arial" w:hAnsi="Arial" w:cs="Arial"/>
                <w:sz w:val="24"/>
                <w:szCs w:val="24"/>
                <w:lang w:val="en-US"/>
              </w:rPr>
              <w:t>Diverse income sources: physical sales and e-commerce platform</w:t>
            </w:r>
            <w:r w:rsidRPr="000B5A08" w:rsidR="00FB2B8C">
              <w:rPr>
                <w:rFonts w:ascii="Arial" w:hAnsi="Arial" w:cs="Arial"/>
                <w:sz w:val="24"/>
                <w:szCs w:val="24"/>
                <w:lang w:val="en-US"/>
              </w:rPr>
              <w:t xml:space="preserve"> (Parker, 2024)</w:t>
            </w:r>
            <w:r w:rsidRPr="000B5A08">
              <w:rPr>
                <w:rFonts w:ascii="Arial" w:hAnsi="Arial" w:cs="Arial"/>
                <w:sz w:val="24"/>
                <w:szCs w:val="24"/>
                <w:lang w:val="en-US"/>
              </w:rPr>
              <w:t xml:space="preserve">. </w:t>
            </w:r>
          </w:p>
        </w:tc>
        <w:tc>
          <w:tcPr>
            <w:tcW w:w="4105" w:type="dxa"/>
          </w:tcPr>
          <w:p w:rsidRPr="000B5A08" w:rsidR="00D3731D" w:rsidP="009A6652" w:rsidRDefault="00D3731D" w14:paraId="57E468BE" w14:textId="77777777">
            <w:pPr>
              <w:spacing w:line="276" w:lineRule="auto"/>
              <w:rPr>
                <w:rFonts w:ascii="Arial" w:hAnsi="Arial" w:cs="Arial"/>
                <w:b/>
                <w:bCs/>
                <w:sz w:val="24"/>
                <w:szCs w:val="24"/>
                <w:lang w:val="en-US"/>
              </w:rPr>
            </w:pPr>
            <w:r w:rsidRPr="000B5A08">
              <w:rPr>
                <w:rFonts w:ascii="Arial" w:hAnsi="Arial" w:cs="Arial"/>
                <w:b/>
                <w:bCs/>
                <w:sz w:val="24"/>
                <w:szCs w:val="24"/>
                <w:lang w:val="en-US"/>
              </w:rPr>
              <w:t>Weaknesses</w:t>
            </w:r>
          </w:p>
          <w:p w:rsidRPr="000B5A08" w:rsidR="00D3731D" w:rsidP="009A6652" w:rsidRDefault="00740C65" w14:paraId="521E0F2D" w14:textId="77777777">
            <w:pPr>
              <w:pStyle w:val="ListParagraph"/>
              <w:numPr>
                <w:ilvl w:val="0"/>
                <w:numId w:val="4"/>
              </w:numPr>
              <w:spacing w:line="276" w:lineRule="auto"/>
              <w:ind w:left="303"/>
              <w:rPr>
                <w:rFonts w:ascii="Arial" w:hAnsi="Arial" w:cs="Arial"/>
                <w:sz w:val="24"/>
                <w:szCs w:val="24"/>
                <w:lang w:val="en-US"/>
              </w:rPr>
            </w:pPr>
            <w:r w:rsidRPr="000B5A08">
              <w:rPr>
                <w:rFonts w:ascii="Arial" w:hAnsi="Arial" w:cs="Arial"/>
                <w:sz w:val="24"/>
                <w:szCs w:val="24"/>
                <w:lang w:val="en-US"/>
              </w:rPr>
              <w:t>Very low profit margin (Reuters, 2024).</w:t>
            </w:r>
          </w:p>
          <w:p w:rsidRPr="000B5A08" w:rsidR="00740C65" w:rsidP="009A6652" w:rsidRDefault="00740C65" w14:paraId="287D9963" w14:textId="77777777">
            <w:pPr>
              <w:pStyle w:val="ListParagraph"/>
              <w:numPr>
                <w:ilvl w:val="0"/>
                <w:numId w:val="4"/>
              </w:numPr>
              <w:spacing w:line="276" w:lineRule="auto"/>
              <w:ind w:left="303"/>
              <w:rPr>
                <w:rFonts w:ascii="Arial" w:hAnsi="Arial" w:cs="Arial"/>
                <w:sz w:val="24"/>
                <w:szCs w:val="24"/>
                <w:lang w:val="en-US"/>
              </w:rPr>
            </w:pPr>
            <w:r w:rsidRPr="000B5A08">
              <w:rPr>
                <w:rFonts w:ascii="Arial" w:hAnsi="Arial" w:cs="Arial"/>
                <w:sz w:val="24"/>
                <w:szCs w:val="24"/>
                <w:lang w:val="en-US"/>
              </w:rPr>
              <w:t>Lack of market share growth in the core UK market (Bedford, 2024).</w:t>
            </w:r>
          </w:p>
          <w:p w:rsidRPr="000B5A08" w:rsidR="00740C65" w:rsidP="009A6652" w:rsidRDefault="00740C65" w14:paraId="68219DBA" w14:textId="2D6CFA0C">
            <w:pPr>
              <w:pStyle w:val="ListParagraph"/>
              <w:numPr>
                <w:ilvl w:val="0"/>
                <w:numId w:val="4"/>
              </w:numPr>
              <w:spacing w:line="276" w:lineRule="auto"/>
              <w:ind w:left="303"/>
              <w:rPr>
                <w:rFonts w:ascii="Arial" w:hAnsi="Arial" w:cs="Arial"/>
                <w:sz w:val="24"/>
                <w:szCs w:val="24"/>
                <w:lang w:val="en-US"/>
              </w:rPr>
            </w:pPr>
            <w:r w:rsidRPr="000B5A08">
              <w:rPr>
                <w:rFonts w:ascii="Arial" w:hAnsi="Arial" w:cs="Arial"/>
                <w:sz w:val="24"/>
                <w:szCs w:val="24"/>
                <w:lang w:val="en-US"/>
              </w:rPr>
              <w:t>Reputational damages from the accounting scandal</w:t>
            </w:r>
            <w:r w:rsidRPr="000B5A08" w:rsidR="00FB2B8C">
              <w:rPr>
                <w:rFonts w:ascii="Arial" w:hAnsi="Arial" w:cs="Arial"/>
                <w:sz w:val="24"/>
                <w:szCs w:val="24"/>
                <w:lang w:val="en-US"/>
              </w:rPr>
              <w:t xml:space="preserve"> (Parker, 2024)</w:t>
            </w:r>
            <w:r w:rsidRPr="000B5A08">
              <w:rPr>
                <w:rFonts w:ascii="Arial" w:hAnsi="Arial" w:cs="Arial"/>
                <w:sz w:val="24"/>
                <w:szCs w:val="24"/>
                <w:lang w:val="en-US"/>
              </w:rPr>
              <w:t>.</w:t>
            </w:r>
          </w:p>
          <w:p w:rsidRPr="000B5A08" w:rsidR="00740C65" w:rsidP="009A6652" w:rsidRDefault="00740C65" w14:paraId="19409E62" w14:textId="7FF54254">
            <w:pPr>
              <w:pStyle w:val="ListParagraph"/>
              <w:numPr>
                <w:ilvl w:val="0"/>
                <w:numId w:val="4"/>
              </w:numPr>
              <w:spacing w:line="276" w:lineRule="auto"/>
              <w:ind w:left="303"/>
              <w:rPr>
                <w:rFonts w:ascii="Arial" w:hAnsi="Arial" w:cs="Arial"/>
                <w:sz w:val="24"/>
                <w:szCs w:val="24"/>
                <w:lang w:val="en-US"/>
              </w:rPr>
            </w:pPr>
            <w:r w:rsidRPr="000B5A08">
              <w:rPr>
                <w:rFonts w:ascii="Arial" w:hAnsi="Arial" w:cs="Arial"/>
                <w:sz w:val="24"/>
                <w:szCs w:val="24"/>
                <w:lang w:val="en-US"/>
              </w:rPr>
              <w:t>Unclear strategic focus by combining low-cost and diversification strategies (</w:t>
            </w:r>
            <w:r w:rsidRPr="000B5A08" w:rsidR="00FB2B8C">
              <w:rPr>
                <w:rFonts w:ascii="Arial" w:hAnsi="Arial" w:cs="Arial"/>
                <w:sz w:val="24"/>
                <w:szCs w:val="24"/>
                <w:lang w:val="en-US"/>
              </w:rPr>
              <w:t>Parker, 2024</w:t>
            </w:r>
            <w:r w:rsidRPr="000B5A08">
              <w:rPr>
                <w:rFonts w:ascii="Arial" w:hAnsi="Arial" w:cs="Arial"/>
                <w:sz w:val="24"/>
                <w:szCs w:val="24"/>
                <w:lang w:val="en-US"/>
              </w:rPr>
              <w:t xml:space="preserve">). </w:t>
            </w:r>
          </w:p>
        </w:tc>
      </w:tr>
      <w:tr w:rsidRPr="000B5A08" w:rsidR="00D3731D" w:rsidTr="000B5A08" w14:paraId="4A6A5A27" w14:textId="77777777">
        <w:trPr>
          <w:trHeight w:val="4077"/>
        </w:trPr>
        <w:tc>
          <w:tcPr>
            <w:tcW w:w="4957" w:type="dxa"/>
          </w:tcPr>
          <w:p w:rsidRPr="000B5A08" w:rsidR="00D3731D" w:rsidP="009A6652" w:rsidRDefault="00D3731D" w14:paraId="57D35270" w14:textId="77777777">
            <w:pPr>
              <w:spacing w:line="276" w:lineRule="auto"/>
              <w:rPr>
                <w:rFonts w:ascii="Arial" w:hAnsi="Arial" w:cs="Arial"/>
                <w:b/>
                <w:bCs/>
                <w:sz w:val="24"/>
                <w:szCs w:val="24"/>
                <w:lang w:val="en-US"/>
              </w:rPr>
            </w:pPr>
            <w:r w:rsidRPr="000B5A08">
              <w:rPr>
                <w:rFonts w:ascii="Arial" w:hAnsi="Arial" w:cs="Arial"/>
                <w:b/>
                <w:bCs/>
                <w:sz w:val="24"/>
                <w:szCs w:val="24"/>
                <w:lang w:val="en-US"/>
              </w:rPr>
              <w:t>Opportunities</w:t>
            </w:r>
          </w:p>
          <w:p w:rsidRPr="000B5A08" w:rsidR="00D3731D" w:rsidP="009A6652" w:rsidRDefault="00740C65" w14:paraId="4E18C262" w14:textId="34DE9397">
            <w:pPr>
              <w:pStyle w:val="ListParagraph"/>
              <w:numPr>
                <w:ilvl w:val="0"/>
                <w:numId w:val="5"/>
              </w:numPr>
              <w:spacing w:line="276" w:lineRule="auto"/>
              <w:ind w:left="283"/>
              <w:rPr>
                <w:rFonts w:ascii="Arial" w:hAnsi="Arial" w:cs="Arial"/>
                <w:sz w:val="24"/>
                <w:szCs w:val="24"/>
                <w:lang w:val="en-US"/>
              </w:rPr>
            </w:pPr>
            <w:r w:rsidRPr="000B5A08">
              <w:rPr>
                <w:rFonts w:ascii="Arial" w:hAnsi="Arial" w:cs="Arial"/>
                <w:sz w:val="24"/>
                <w:szCs w:val="24"/>
                <w:lang w:val="en-US"/>
              </w:rPr>
              <w:t>Political stability in the UK</w:t>
            </w:r>
            <w:r w:rsidRPr="000B5A08" w:rsidR="00155F55">
              <w:rPr>
                <w:rFonts w:ascii="Arial" w:hAnsi="Arial" w:cs="Arial"/>
                <w:sz w:val="24"/>
                <w:szCs w:val="24"/>
                <w:lang w:val="en-US"/>
              </w:rPr>
              <w:t xml:space="preserve"> (Transparency International, 2</w:t>
            </w:r>
            <w:r w:rsidRPr="000B5A08" w:rsidR="008A0CD2">
              <w:rPr>
                <w:rFonts w:ascii="Arial" w:hAnsi="Arial" w:cs="Arial"/>
                <w:sz w:val="24"/>
                <w:szCs w:val="24"/>
                <w:lang w:val="en-US"/>
              </w:rPr>
              <w:t>023</w:t>
            </w:r>
            <w:r w:rsidRPr="000B5A08" w:rsidR="00155F55">
              <w:rPr>
                <w:rFonts w:ascii="Arial" w:hAnsi="Arial" w:cs="Arial"/>
                <w:sz w:val="24"/>
                <w:szCs w:val="24"/>
                <w:lang w:val="en-US"/>
              </w:rPr>
              <w:t>)</w:t>
            </w:r>
            <w:r w:rsidRPr="000B5A08">
              <w:rPr>
                <w:rFonts w:ascii="Arial" w:hAnsi="Arial" w:cs="Arial"/>
                <w:sz w:val="24"/>
                <w:szCs w:val="24"/>
                <w:lang w:val="en-US"/>
              </w:rPr>
              <w:t>.</w:t>
            </w:r>
          </w:p>
          <w:p w:rsidRPr="000B5A08" w:rsidR="00740C65" w:rsidP="009A6652" w:rsidRDefault="00155F55" w14:paraId="5522FB42" w14:textId="27434B3F">
            <w:pPr>
              <w:pStyle w:val="ListParagraph"/>
              <w:numPr>
                <w:ilvl w:val="0"/>
                <w:numId w:val="5"/>
              </w:numPr>
              <w:spacing w:line="276" w:lineRule="auto"/>
              <w:ind w:left="283"/>
              <w:rPr>
                <w:rFonts w:ascii="Arial" w:hAnsi="Arial" w:cs="Arial"/>
                <w:sz w:val="24"/>
                <w:szCs w:val="24"/>
                <w:lang w:val="en-US"/>
              </w:rPr>
            </w:pPr>
            <w:r w:rsidRPr="000B5A08">
              <w:rPr>
                <w:rFonts w:ascii="Arial" w:hAnsi="Arial" w:cs="Arial"/>
                <w:sz w:val="24"/>
                <w:szCs w:val="24"/>
                <w:lang w:val="en-US"/>
              </w:rPr>
              <w:t xml:space="preserve">High-income country (Focus Economics, 2024). </w:t>
            </w:r>
          </w:p>
          <w:p w:rsidRPr="000B5A08" w:rsidR="00155F55" w:rsidP="009A6652" w:rsidRDefault="00155F55" w14:paraId="3710D6DA" w14:textId="509A7458">
            <w:pPr>
              <w:pStyle w:val="ListParagraph"/>
              <w:numPr>
                <w:ilvl w:val="0"/>
                <w:numId w:val="5"/>
              </w:numPr>
              <w:spacing w:line="276" w:lineRule="auto"/>
              <w:ind w:left="283"/>
              <w:rPr>
                <w:rFonts w:ascii="Arial" w:hAnsi="Arial" w:cs="Arial"/>
                <w:sz w:val="24"/>
                <w:szCs w:val="24"/>
                <w:lang w:val="en-US"/>
              </w:rPr>
            </w:pPr>
            <w:r w:rsidRPr="000B5A08">
              <w:rPr>
                <w:rFonts w:ascii="Arial" w:hAnsi="Arial" w:cs="Arial"/>
                <w:sz w:val="24"/>
                <w:szCs w:val="24"/>
                <w:lang w:val="en-US"/>
              </w:rPr>
              <w:t>Technological progress and opportunities in the e-commerce segment (ONS, 2024</w:t>
            </w:r>
            <w:r w:rsidRPr="000B5A08" w:rsidR="003E025C">
              <w:rPr>
                <w:rFonts w:ascii="Arial" w:hAnsi="Arial" w:cs="Arial"/>
                <w:sz w:val="24"/>
                <w:szCs w:val="24"/>
                <w:lang w:val="en-US"/>
              </w:rPr>
              <w:t>a</w:t>
            </w:r>
            <w:r w:rsidRPr="000B5A08">
              <w:rPr>
                <w:rFonts w:ascii="Arial" w:hAnsi="Arial" w:cs="Arial"/>
                <w:sz w:val="24"/>
                <w:szCs w:val="24"/>
                <w:lang w:val="en-US"/>
              </w:rPr>
              <w:t xml:space="preserve">). </w:t>
            </w:r>
          </w:p>
          <w:p w:rsidRPr="000B5A08" w:rsidR="00155F55" w:rsidP="009A6652" w:rsidRDefault="00155F55" w14:paraId="6A8C0329" w14:textId="77777777">
            <w:pPr>
              <w:pStyle w:val="ListParagraph"/>
              <w:numPr>
                <w:ilvl w:val="0"/>
                <w:numId w:val="5"/>
              </w:numPr>
              <w:spacing w:line="276" w:lineRule="auto"/>
              <w:ind w:left="283"/>
              <w:rPr>
                <w:rFonts w:ascii="Arial" w:hAnsi="Arial" w:cs="Arial"/>
                <w:sz w:val="24"/>
                <w:szCs w:val="24"/>
                <w:lang w:val="en-US"/>
              </w:rPr>
            </w:pPr>
            <w:r w:rsidRPr="000B5A08">
              <w:rPr>
                <w:rFonts w:ascii="Arial" w:hAnsi="Arial" w:cs="Arial"/>
                <w:sz w:val="24"/>
                <w:szCs w:val="24"/>
                <w:lang w:val="en-US"/>
              </w:rPr>
              <w:t xml:space="preserve">Increasing consumer preferences for sustainable products (Statista, 2021). </w:t>
            </w:r>
          </w:p>
          <w:p w:rsidRPr="000B5A08" w:rsidR="003E025C" w:rsidP="009A6652" w:rsidRDefault="003E025C" w14:paraId="6F25354A" w14:textId="18AA1954">
            <w:pPr>
              <w:pStyle w:val="ListParagraph"/>
              <w:numPr>
                <w:ilvl w:val="0"/>
                <w:numId w:val="5"/>
              </w:numPr>
              <w:spacing w:line="276" w:lineRule="auto"/>
              <w:ind w:left="283"/>
              <w:rPr>
                <w:rFonts w:ascii="Arial" w:hAnsi="Arial" w:cs="Arial"/>
                <w:sz w:val="24"/>
                <w:szCs w:val="24"/>
                <w:lang w:val="en-US"/>
              </w:rPr>
            </w:pPr>
            <w:r w:rsidRPr="000B5A08">
              <w:rPr>
                <w:rFonts w:ascii="Arial" w:hAnsi="Arial" w:cs="Arial"/>
                <w:sz w:val="24"/>
                <w:szCs w:val="24"/>
                <w:lang w:val="en-US"/>
              </w:rPr>
              <w:t xml:space="preserve">Strong demographics supporting long-term demand (ONS, 2024b). </w:t>
            </w:r>
          </w:p>
        </w:tc>
        <w:tc>
          <w:tcPr>
            <w:tcW w:w="4105" w:type="dxa"/>
          </w:tcPr>
          <w:p w:rsidRPr="000B5A08" w:rsidR="00D3731D" w:rsidP="009A6652" w:rsidRDefault="00D3731D" w14:paraId="590DF0F8" w14:textId="77777777">
            <w:pPr>
              <w:spacing w:line="276" w:lineRule="auto"/>
              <w:rPr>
                <w:rFonts w:ascii="Arial" w:hAnsi="Arial" w:cs="Arial"/>
                <w:b/>
                <w:bCs/>
                <w:sz w:val="24"/>
                <w:szCs w:val="24"/>
                <w:lang w:val="en-US"/>
              </w:rPr>
            </w:pPr>
            <w:r w:rsidRPr="000B5A08">
              <w:rPr>
                <w:rFonts w:ascii="Arial" w:hAnsi="Arial" w:cs="Arial"/>
                <w:b/>
                <w:bCs/>
                <w:sz w:val="24"/>
                <w:szCs w:val="24"/>
                <w:lang w:val="en-US"/>
              </w:rPr>
              <w:t xml:space="preserve">Threats </w:t>
            </w:r>
          </w:p>
          <w:p w:rsidRPr="000B5A08" w:rsidR="00D3731D" w:rsidP="009A6652" w:rsidRDefault="00740C65" w14:paraId="190E02B4" w14:textId="110B1046">
            <w:pPr>
              <w:pStyle w:val="ListParagraph"/>
              <w:numPr>
                <w:ilvl w:val="0"/>
                <w:numId w:val="6"/>
              </w:numPr>
              <w:spacing w:line="276" w:lineRule="auto"/>
              <w:ind w:left="283"/>
              <w:rPr>
                <w:rFonts w:ascii="Arial" w:hAnsi="Arial" w:cs="Arial"/>
                <w:sz w:val="24"/>
                <w:szCs w:val="24"/>
                <w:lang w:val="en-US"/>
              </w:rPr>
            </w:pPr>
            <w:r w:rsidRPr="000B5A08">
              <w:rPr>
                <w:rFonts w:ascii="Arial" w:hAnsi="Arial" w:cs="Arial"/>
                <w:sz w:val="24"/>
                <w:szCs w:val="24"/>
                <w:lang w:val="en-US"/>
              </w:rPr>
              <w:t>Increasingly price-sensitive customers with limited purchasing power</w:t>
            </w:r>
            <w:r w:rsidRPr="000B5A08" w:rsidR="003E025C">
              <w:rPr>
                <w:rFonts w:ascii="Arial" w:hAnsi="Arial" w:cs="Arial"/>
                <w:sz w:val="24"/>
                <w:szCs w:val="24"/>
                <w:lang w:val="en-US"/>
              </w:rPr>
              <w:t xml:space="preserve"> (Harari, 2024)</w:t>
            </w:r>
            <w:r w:rsidRPr="000B5A08">
              <w:rPr>
                <w:rFonts w:ascii="Arial" w:hAnsi="Arial" w:cs="Arial"/>
                <w:sz w:val="24"/>
                <w:szCs w:val="24"/>
                <w:lang w:val="en-US"/>
              </w:rPr>
              <w:t>.</w:t>
            </w:r>
          </w:p>
          <w:p w:rsidRPr="000B5A08" w:rsidR="00740C65" w:rsidP="009A6652" w:rsidRDefault="00740C65" w14:paraId="4ECA7B34" w14:textId="2D7A34D0">
            <w:pPr>
              <w:pStyle w:val="ListParagraph"/>
              <w:numPr>
                <w:ilvl w:val="0"/>
                <w:numId w:val="6"/>
              </w:numPr>
              <w:spacing w:line="276" w:lineRule="auto"/>
              <w:ind w:left="283"/>
              <w:rPr>
                <w:rFonts w:ascii="Arial" w:hAnsi="Arial" w:cs="Arial"/>
                <w:sz w:val="24"/>
                <w:szCs w:val="24"/>
                <w:lang w:val="en-US"/>
              </w:rPr>
            </w:pPr>
            <w:r w:rsidRPr="000B5A08">
              <w:rPr>
                <w:rFonts w:ascii="Arial" w:hAnsi="Arial" w:cs="Arial"/>
                <w:sz w:val="24"/>
                <w:szCs w:val="24"/>
                <w:lang w:val="en-US"/>
              </w:rPr>
              <w:t>Extensive competition in the sector</w:t>
            </w:r>
            <w:r w:rsidRPr="000B5A08" w:rsidR="00155F55">
              <w:rPr>
                <w:rFonts w:ascii="Arial" w:hAnsi="Arial" w:cs="Arial"/>
                <w:sz w:val="24"/>
                <w:szCs w:val="24"/>
                <w:lang w:val="en-US"/>
              </w:rPr>
              <w:t xml:space="preserve"> (Bedford, 2024)</w:t>
            </w:r>
            <w:r w:rsidRPr="000B5A08">
              <w:rPr>
                <w:rFonts w:ascii="Arial" w:hAnsi="Arial" w:cs="Arial"/>
                <w:sz w:val="24"/>
                <w:szCs w:val="24"/>
                <w:lang w:val="en-US"/>
              </w:rPr>
              <w:t xml:space="preserve">. </w:t>
            </w:r>
          </w:p>
          <w:p w:rsidRPr="000B5A08" w:rsidR="00740C65" w:rsidP="009A6652" w:rsidRDefault="00740C65" w14:paraId="4C227DF2" w14:textId="21A30E76">
            <w:pPr>
              <w:pStyle w:val="ListParagraph"/>
              <w:numPr>
                <w:ilvl w:val="0"/>
                <w:numId w:val="6"/>
              </w:numPr>
              <w:spacing w:line="276" w:lineRule="auto"/>
              <w:ind w:left="283"/>
              <w:rPr>
                <w:rFonts w:ascii="Arial" w:hAnsi="Arial" w:cs="Arial"/>
                <w:sz w:val="24"/>
                <w:szCs w:val="24"/>
                <w:lang w:val="en-US"/>
              </w:rPr>
            </w:pPr>
            <w:r w:rsidRPr="000B5A08">
              <w:rPr>
                <w:rFonts w:ascii="Arial" w:hAnsi="Arial" w:cs="Arial"/>
                <w:sz w:val="24"/>
                <w:szCs w:val="24"/>
                <w:lang w:val="en-US"/>
              </w:rPr>
              <w:t xml:space="preserve">Low economic growth and a cost-of-living </w:t>
            </w:r>
            <w:r w:rsidRPr="000B5A08" w:rsidR="00155F55">
              <w:rPr>
                <w:rFonts w:ascii="Arial" w:hAnsi="Arial" w:cs="Arial"/>
                <w:sz w:val="24"/>
                <w:szCs w:val="24"/>
                <w:lang w:val="en-US"/>
              </w:rPr>
              <w:t>crisis cause uncertainty (Harari, 2024)</w:t>
            </w:r>
            <w:r w:rsidRPr="000B5A08">
              <w:rPr>
                <w:rFonts w:ascii="Arial" w:hAnsi="Arial" w:cs="Arial"/>
                <w:sz w:val="24"/>
                <w:szCs w:val="24"/>
                <w:lang w:val="en-US"/>
              </w:rPr>
              <w:t xml:space="preserve">. </w:t>
            </w:r>
          </w:p>
          <w:p w:rsidRPr="000B5A08" w:rsidR="00740C65" w:rsidP="009A6652" w:rsidRDefault="003E025C" w14:paraId="36C2348D" w14:textId="1D454A45">
            <w:pPr>
              <w:pStyle w:val="ListParagraph"/>
              <w:numPr>
                <w:ilvl w:val="0"/>
                <w:numId w:val="6"/>
              </w:numPr>
              <w:spacing w:line="276" w:lineRule="auto"/>
              <w:ind w:left="283"/>
              <w:rPr>
                <w:rFonts w:ascii="Arial" w:hAnsi="Arial" w:cs="Arial"/>
                <w:sz w:val="24"/>
                <w:szCs w:val="24"/>
                <w:lang w:val="en-US"/>
              </w:rPr>
            </w:pPr>
            <w:r w:rsidRPr="000B5A08">
              <w:rPr>
                <w:rFonts w:ascii="Arial" w:hAnsi="Arial" w:cs="Arial"/>
                <w:sz w:val="24"/>
                <w:szCs w:val="24"/>
                <w:lang w:val="en-US"/>
              </w:rPr>
              <w:t xml:space="preserve">High interest rates (5.25%) depress consumption and investment activity (BoE, 2024). </w:t>
            </w:r>
          </w:p>
          <w:p w:rsidRPr="000B5A08" w:rsidR="003E025C" w:rsidP="009A6652" w:rsidRDefault="003E025C" w14:paraId="017A4309" w14:textId="34A86F41">
            <w:pPr>
              <w:pStyle w:val="ListParagraph"/>
              <w:numPr>
                <w:ilvl w:val="0"/>
                <w:numId w:val="6"/>
              </w:numPr>
              <w:spacing w:line="276" w:lineRule="auto"/>
              <w:ind w:left="283"/>
              <w:rPr>
                <w:rFonts w:ascii="Arial" w:hAnsi="Arial" w:cs="Arial"/>
                <w:sz w:val="24"/>
                <w:szCs w:val="24"/>
                <w:lang w:val="en-US"/>
              </w:rPr>
            </w:pPr>
            <w:r w:rsidRPr="000B5A08">
              <w:rPr>
                <w:rFonts w:ascii="Arial" w:hAnsi="Arial" w:cs="Arial"/>
                <w:sz w:val="24"/>
                <w:szCs w:val="24"/>
                <w:lang w:val="en-US"/>
              </w:rPr>
              <w:t xml:space="preserve">Low industry growth prospects (Ward, 2024). </w:t>
            </w:r>
          </w:p>
        </w:tc>
      </w:tr>
    </w:tbl>
    <w:p w:rsidRPr="000B5A08" w:rsidR="005133E5" w:rsidP="000B5A08" w:rsidRDefault="003E025C" w14:paraId="35D2C3FA" w14:textId="1E263795">
      <w:pPr>
        <w:spacing w:before="240" w:line="360" w:lineRule="auto"/>
        <w:jc w:val="both"/>
        <w:rPr>
          <w:rFonts w:ascii="Arial" w:hAnsi="Arial" w:cs="Arial"/>
          <w:sz w:val="24"/>
          <w:szCs w:val="24"/>
          <w:lang w:val="en-US"/>
        </w:rPr>
      </w:pPr>
      <w:r w:rsidRPr="000B5A08">
        <w:rPr>
          <w:rFonts w:ascii="Arial" w:hAnsi="Arial" w:cs="Arial"/>
          <w:sz w:val="24"/>
          <w:szCs w:val="24"/>
          <w:lang w:val="en-US"/>
        </w:rPr>
        <w:t>The presented SWOT findings indicate the complex external situation and the availability of many key strengths by Tesco which can be used to achieve strategic success. Nevertheless, the lack of clear strategy is outlined as a key weakness which must be addressed to achieve a better performance in the future (</w:t>
      </w:r>
      <w:r w:rsidRPr="000B5A08" w:rsidR="00FB2B8C">
        <w:rPr>
          <w:rFonts w:ascii="Arial" w:hAnsi="Arial" w:cs="Arial"/>
          <w:sz w:val="24"/>
          <w:szCs w:val="24"/>
          <w:lang w:val="en-US"/>
        </w:rPr>
        <w:t>Parker, 2024</w:t>
      </w:r>
      <w:r w:rsidRPr="000B5A08">
        <w:rPr>
          <w:rFonts w:ascii="Arial" w:hAnsi="Arial" w:cs="Arial"/>
          <w:sz w:val="24"/>
          <w:szCs w:val="24"/>
          <w:lang w:val="en-US"/>
        </w:rPr>
        <w:t xml:space="preserve">). </w:t>
      </w:r>
    </w:p>
    <w:sectPr w:rsidRPr="000B5A08" w:rsidR="005133E5">
      <w:footerReference w:type="default" r:id="rId31"/>
      <w:pgSz w:w="11906" w:h="16838" w:orient="portrait"/>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51CCF" w:rsidP="00DB24B3" w:rsidRDefault="00951CCF" w14:paraId="4D7C9407" w14:textId="77777777">
      <w:pPr>
        <w:spacing w:after="0" w:line="240" w:lineRule="auto"/>
      </w:pPr>
      <w:r>
        <w:separator/>
      </w:r>
    </w:p>
  </w:endnote>
  <w:endnote w:type="continuationSeparator" w:id="0">
    <w:p w:rsidR="00951CCF" w:rsidP="00DB24B3" w:rsidRDefault="00951CCF" w14:paraId="3D7B3B10" w14:textId="77777777">
      <w:pPr>
        <w:spacing w:after="0" w:line="240" w:lineRule="auto"/>
      </w:pPr>
      <w:r>
        <w:continuationSeparator/>
      </w:r>
    </w:p>
  </w:endnote>
  <w:endnote w:type="continuationNotice" w:id="1">
    <w:p w:rsidR="00951CCF" w:rsidRDefault="00951CCF" w14:paraId="77FE127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0188895"/>
      <w:docPartObj>
        <w:docPartGallery w:val="Page Numbers (Bottom of Page)"/>
        <w:docPartUnique/>
      </w:docPartObj>
    </w:sdtPr>
    <w:sdtEndPr>
      <w:rPr>
        <w:noProof/>
      </w:rPr>
    </w:sdtEndPr>
    <w:sdtContent>
      <w:p w:rsidR="00DB24B3" w:rsidRDefault="00DB24B3" w14:paraId="52E15A0E" w14:textId="3FCC4B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B24B3" w:rsidRDefault="00DB24B3" w14:paraId="07620E4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51CCF" w:rsidP="00DB24B3" w:rsidRDefault="00951CCF" w14:paraId="5D88601D" w14:textId="77777777">
      <w:pPr>
        <w:spacing w:after="0" w:line="240" w:lineRule="auto"/>
      </w:pPr>
      <w:r>
        <w:separator/>
      </w:r>
    </w:p>
  </w:footnote>
  <w:footnote w:type="continuationSeparator" w:id="0">
    <w:p w:rsidR="00951CCF" w:rsidP="00DB24B3" w:rsidRDefault="00951CCF" w14:paraId="402C36D8" w14:textId="77777777">
      <w:pPr>
        <w:spacing w:after="0" w:line="240" w:lineRule="auto"/>
      </w:pPr>
      <w:r>
        <w:continuationSeparator/>
      </w:r>
    </w:p>
  </w:footnote>
  <w:footnote w:type="continuationNotice" w:id="1">
    <w:p w:rsidR="00951CCF" w:rsidRDefault="00951CCF" w14:paraId="0178C5BB"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C5057"/>
    <w:multiLevelType w:val="hybridMultilevel"/>
    <w:tmpl w:val="C8CE1AC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3C50154C"/>
    <w:multiLevelType w:val="hybridMultilevel"/>
    <w:tmpl w:val="F8B84490"/>
    <w:lvl w:ilvl="0" w:tplc="04020005">
      <w:start w:val="1"/>
      <w:numFmt w:val="bullet"/>
      <w:lvlText w:val=""/>
      <w:lvlJc w:val="left"/>
      <w:pPr>
        <w:ind w:left="720" w:hanging="360"/>
      </w:pPr>
      <w:rPr>
        <w:rFonts w:hint="default" w:ascii="Wingdings" w:hAnsi="Wingdings"/>
      </w:rPr>
    </w:lvl>
    <w:lvl w:ilvl="1" w:tplc="04020003" w:tentative="1">
      <w:start w:val="1"/>
      <w:numFmt w:val="bullet"/>
      <w:lvlText w:val="o"/>
      <w:lvlJc w:val="left"/>
      <w:pPr>
        <w:ind w:left="1440" w:hanging="360"/>
      </w:pPr>
      <w:rPr>
        <w:rFonts w:hint="default" w:ascii="Courier New" w:hAnsi="Courier New" w:cs="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cs="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cs="Courier New"/>
      </w:rPr>
    </w:lvl>
    <w:lvl w:ilvl="8" w:tplc="04020005" w:tentative="1">
      <w:start w:val="1"/>
      <w:numFmt w:val="bullet"/>
      <w:lvlText w:val=""/>
      <w:lvlJc w:val="left"/>
      <w:pPr>
        <w:ind w:left="6480" w:hanging="360"/>
      </w:pPr>
      <w:rPr>
        <w:rFonts w:hint="default" w:ascii="Wingdings" w:hAnsi="Wingdings"/>
      </w:rPr>
    </w:lvl>
  </w:abstractNum>
  <w:abstractNum w:abstractNumId="2" w15:restartNumberingAfterBreak="0">
    <w:nsid w:val="40AD017B"/>
    <w:multiLevelType w:val="hybridMultilevel"/>
    <w:tmpl w:val="F47CF292"/>
    <w:lvl w:ilvl="0" w:tplc="04020005">
      <w:start w:val="1"/>
      <w:numFmt w:val="bullet"/>
      <w:lvlText w:val=""/>
      <w:lvlJc w:val="left"/>
      <w:pPr>
        <w:ind w:left="720" w:hanging="360"/>
      </w:pPr>
      <w:rPr>
        <w:rFonts w:hint="default" w:ascii="Wingdings" w:hAnsi="Wingdings"/>
      </w:rPr>
    </w:lvl>
    <w:lvl w:ilvl="1" w:tplc="04020003" w:tentative="1">
      <w:start w:val="1"/>
      <w:numFmt w:val="bullet"/>
      <w:lvlText w:val="o"/>
      <w:lvlJc w:val="left"/>
      <w:pPr>
        <w:ind w:left="1440" w:hanging="360"/>
      </w:pPr>
      <w:rPr>
        <w:rFonts w:hint="default" w:ascii="Courier New" w:hAnsi="Courier New" w:cs="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cs="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cs="Courier New"/>
      </w:rPr>
    </w:lvl>
    <w:lvl w:ilvl="8" w:tplc="04020005" w:tentative="1">
      <w:start w:val="1"/>
      <w:numFmt w:val="bullet"/>
      <w:lvlText w:val=""/>
      <w:lvlJc w:val="left"/>
      <w:pPr>
        <w:ind w:left="6480" w:hanging="360"/>
      </w:pPr>
      <w:rPr>
        <w:rFonts w:hint="default" w:ascii="Wingdings" w:hAnsi="Wingdings"/>
      </w:rPr>
    </w:lvl>
  </w:abstractNum>
  <w:abstractNum w:abstractNumId="3" w15:restartNumberingAfterBreak="0">
    <w:nsid w:val="48E52BCE"/>
    <w:multiLevelType w:val="hybridMultilevel"/>
    <w:tmpl w:val="6DEA278C"/>
    <w:lvl w:ilvl="0" w:tplc="04020005">
      <w:start w:val="1"/>
      <w:numFmt w:val="bullet"/>
      <w:lvlText w:val=""/>
      <w:lvlJc w:val="left"/>
      <w:pPr>
        <w:ind w:left="720" w:hanging="360"/>
      </w:pPr>
      <w:rPr>
        <w:rFonts w:hint="default" w:ascii="Wingdings" w:hAnsi="Wingdings"/>
      </w:rPr>
    </w:lvl>
    <w:lvl w:ilvl="1" w:tplc="04020003" w:tentative="1">
      <w:start w:val="1"/>
      <w:numFmt w:val="bullet"/>
      <w:lvlText w:val="o"/>
      <w:lvlJc w:val="left"/>
      <w:pPr>
        <w:ind w:left="1440" w:hanging="360"/>
      </w:pPr>
      <w:rPr>
        <w:rFonts w:hint="default" w:ascii="Courier New" w:hAnsi="Courier New" w:cs="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cs="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cs="Courier New"/>
      </w:rPr>
    </w:lvl>
    <w:lvl w:ilvl="8" w:tplc="04020005" w:tentative="1">
      <w:start w:val="1"/>
      <w:numFmt w:val="bullet"/>
      <w:lvlText w:val=""/>
      <w:lvlJc w:val="left"/>
      <w:pPr>
        <w:ind w:left="6480" w:hanging="360"/>
      </w:pPr>
      <w:rPr>
        <w:rFonts w:hint="default" w:ascii="Wingdings" w:hAnsi="Wingdings"/>
      </w:rPr>
    </w:lvl>
  </w:abstractNum>
  <w:abstractNum w:abstractNumId="4" w15:restartNumberingAfterBreak="0">
    <w:nsid w:val="5181189D"/>
    <w:multiLevelType w:val="hybridMultilevel"/>
    <w:tmpl w:val="05004CC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60A5718E"/>
    <w:multiLevelType w:val="hybridMultilevel"/>
    <w:tmpl w:val="F4BC9A0E"/>
    <w:lvl w:ilvl="0" w:tplc="0402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6" w15:restartNumberingAfterBreak="0">
    <w:nsid w:val="62465FEB"/>
    <w:multiLevelType w:val="hybridMultilevel"/>
    <w:tmpl w:val="4492F8E8"/>
    <w:lvl w:ilvl="0" w:tplc="04020001">
      <w:start w:val="1"/>
      <w:numFmt w:val="bullet"/>
      <w:lvlText w:val=""/>
      <w:lvlJc w:val="left"/>
      <w:pPr>
        <w:ind w:left="720" w:hanging="360"/>
      </w:pPr>
      <w:rPr>
        <w:rFonts w:hint="default" w:ascii="Symbol" w:hAnsi="Symbol"/>
      </w:rPr>
    </w:lvl>
    <w:lvl w:ilvl="1" w:tplc="04020003" w:tentative="1">
      <w:start w:val="1"/>
      <w:numFmt w:val="bullet"/>
      <w:lvlText w:val="o"/>
      <w:lvlJc w:val="left"/>
      <w:pPr>
        <w:ind w:left="1440" w:hanging="360"/>
      </w:pPr>
      <w:rPr>
        <w:rFonts w:hint="default" w:ascii="Courier New" w:hAnsi="Courier New" w:cs="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cs="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cs="Courier New"/>
      </w:rPr>
    </w:lvl>
    <w:lvl w:ilvl="8" w:tplc="04020005" w:tentative="1">
      <w:start w:val="1"/>
      <w:numFmt w:val="bullet"/>
      <w:lvlText w:val=""/>
      <w:lvlJc w:val="left"/>
      <w:pPr>
        <w:ind w:left="6480" w:hanging="360"/>
      </w:pPr>
      <w:rPr>
        <w:rFonts w:hint="default" w:ascii="Wingdings" w:hAnsi="Wingdings"/>
      </w:rPr>
    </w:lvl>
  </w:abstractNum>
  <w:abstractNum w:abstractNumId="7" w15:restartNumberingAfterBreak="0">
    <w:nsid w:val="65646BFE"/>
    <w:multiLevelType w:val="hybridMultilevel"/>
    <w:tmpl w:val="603E7E64"/>
    <w:lvl w:ilvl="0" w:tplc="04020005">
      <w:start w:val="1"/>
      <w:numFmt w:val="bullet"/>
      <w:lvlText w:val=""/>
      <w:lvlJc w:val="left"/>
      <w:pPr>
        <w:ind w:left="720" w:hanging="360"/>
      </w:pPr>
      <w:rPr>
        <w:rFonts w:hint="default" w:ascii="Wingdings" w:hAnsi="Wingdings"/>
      </w:rPr>
    </w:lvl>
    <w:lvl w:ilvl="1" w:tplc="04020003" w:tentative="1">
      <w:start w:val="1"/>
      <w:numFmt w:val="bullet"/>
      <w:lvlText w:val="o"/>
      <w:lvlJc w:val="left"/>
      <w:pPr>
        <w:ind w:left="1440" w:hanging="360"/>
      </w:pPr>
      <w:rPr>
        <w:rFonts w:hint="default" w:ascii="Courier New" w:hAnsi="Courier New" w:cs="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cs="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cs="Courier New"/>
      </w:rPr>
    </w:lvl>
    <w:lvl w:ilvl="8" w:tplc="04020005" w:tentative="1">
      <w:start w:val="1"/>
      <w:numFmt w:val="bullet"/>
      <w:lvlText w:val=""/>
      <w:lvlJc w:val="left"/>
      <w:pPr>
        <w:ind w:left="6480" w:hanging="360"/>
      </w:pPr>
      <w:rPr>
        <w:rFonts w:hint="default" w:ascii="Wingdings" w:hAnsi="Wingdings"/>
      </w:rPr>
    </w:lvl>
  </w:abstractNum>
  <w:abstractNum w:abstractNumId="8" w15:restartNumberingAfterBreak="0">
    <w:nsid w:val="71D418E2"/>
    <w:multiLevelType w:val="hybridMultilevel"/>
    <w:tmpl w:val="917E0CB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15:restartNumberingAfterBreak="0">
    <w:nsid w:val="7CCD1066"/>
    <w:multiLevelType w:val="hybridMultilevel"/>
    <w:tmpl w:val="B43294EE"/>
    <w:lvl w:ilvl="0" w:tplc="04020005">
      <w:start w:val="1"/>
      <w:numFmt w:val="bullet"/>
      <w:lvlText w:val=""/>
      <w:lvlJc w:val="left"/>
      <w:pPr>
        <w:ind w:left="720" w:hanging="360"/>
      </w:pPr>
      <w:rPr>
        <w:rFonts w:hint="default" w:ascii="Wingdings" w:hAnsi="Wingdings"/>
      </w:rPr>
    </w:lvl>
    <w:lvl w:ilvl="1" w:tplc="04020003" w:tentative="1">
      <w:start w:val="1"/>
      <w:numFmt w:val="bullet"/>
      <w:lvlText w:val="o"/>
      <w:lvlJc w:val="left"/>
      <w:pPr>
        <w:ind w:left="1440" w:hanging="360"/>
      </w:pPr>
      <w:rPr>
        <w:rFonts w:hint="default" w:ascii="Courier New" w:hAnsi="Courier New" w:cs="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cs="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cs="Courier New"/>
      </w:rPr>
    </w:lvl>
    <w:lvl w:ilvl="8" w:tplc="04020005" w:tentative="1">
      <w:start w:val="1"/>
      <w:numFmt w:val="bullet"/>
      <w:lvlText w:val=""/>
      <w:lvlJc w:val="left"/>
      <w:pPr>
        <w:ind w:left="6480" w:hanging="360"/>
      </w:pPr>
      <w:rPr>
        <w:rFonts w:hint="default" w:ascii="Wingdings" w:hAnsi="Wingdings"/>
      </w:rPr>
    </w:lvl>
  </w:abstractNum>
  <w:num w:numId="1" w16cid:durableId="2127455864">
    <w:abstractNumId w:val="6"/>
  </w:num>
  <w:num w:numId="2" w16cid:durableId="687486153">
    <w:abstractNumId w:val="5"/>
  </w:num>
  <w:num w:numId="3" w16cid:durableId="2029214500">
    <w:abstractNumId w:val="3"/>
  </w:num>
  <w:num w:numId="4" w16cid:durableId="884756167">
    <w:abstractNumId w:val="7"/>
  </w:num>
  <w:num w:numId="5" w16cid:durableId="313026264">
    <w:abstractNumId w:val="2"/>
  </w:num>
  <w:num w:numId="6" w16cid:durableId="2081443644">
    <w:abstractNumId w:val="9"/>
  </w:num>
  <w:num w:numId="7" w16cid:durableId="338702425">
    <w:abstractNumId w:val="0"/>
  </w:num>
  <w:num w:numId="8" w16cid:durableId="1340886652">
    <w:abstractNumId w:val="1"/>
  </w:num>
  <w:num w:numId="9" w16cid:durableId="469203504">
    <w:abstractNumId w:val="4"/>
  </w:num>
  <w:num w:numId="10" w16cid:durableId="1044231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trackRevisions w:val="false"/>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AE8"/>
    <w:rsid w:val="00000827"/>
    <w:rsid w:val="0007214F"/>
    <w:rsid w:val="000B5A08"/>
    <w:rsid w:val="000C34D5"/>
    <w:rsid w:val="000C5404"/>
    <w:rsid w:val="000D4444"/>
    <w:rsid w:val="000E25B4"/>
    <w:rsid w:val="00123BE9"/>
    <w:rsid w:val="0015467A"/>
    <w:rsid w:val="00155626"/>
    <w:rsid w:val="00155F55"/>
    <w:rsid w:val="00177D88"/>
    <w:rsid w:val="0018133A"/>
    <w:rsid w:val="00195DD2"/>
    <w:rsid w:val="001A76FF"/>
    <w:rsid w:val="001D4F9A"/>
    <w:rsid w:val="00200DAE"/>
    <w:rsid w:val="0021438D"/>
    <w:rsid w:val="00253079"/>
    <w:rsid w:val="002B26F0"/>
    <w:rsid w:val="002E4965"/>
    <w:rsid w:val="002E7E90"/>
    <w:rsid w:val="002F0E54"/>
    <w:rsid w:val="003070B2"/>
    <w:rsid w:val="00324A23"/>
    <w:rsid w:val="00341B27"/>
    <w:rsid w:val="003707C4"/>
    <w:rsid w:val="003A3509"/>
    <w:rsid w:val="003B231F"/>
    <w:rsid w:val="003E025C"/>
    <w:rsid w:val="00404B4E"/>
    <w:rsid w:val="00406904"/>
    <w:rsid w:val="00460D72"/>
    <w:rsid w:val="004B6818"/>
    <w:rsid w:val="004D5066"/>
    <w:rsid w:val="005133E5"/>
    <w:rsid w:val="005250C5"/>
    <w:rsid w:val="00546874"/>
    <w:rsid w:val="0055508A"/>
    <w:rsid w:val="005C08D0"/>
    <w:rsid w:val="005C0F1F"/>
    <w:rsid w:val="005D4A95"/>
    <w:rsid w:val="00671AD8"/>
    <w:rsid w:val="006736F6"/>
    <w:rsid w:val="00674E18"/>
    <w:rsid w:val="00677B8B"/>
    <w:rsid w:val="00686DA5"/>
    <w:rsid w:val="006A40C8"/>
    <w:rsid w:val="006E23C6"/>
    <w:rsid w:val="00700892"/>
    <w:rsid w:val="00712849"/>
    <w:rsid w:val="007248FC"/>
    <w:rsid w:val="00740C65"/>
    <w:rsid w:val="00750DDA"/>
    <w:rsid w:val="00750E24"/>
    <w:rsid w:val="00772EB3"/>
    <w:rsid w:val="008108AF"/>
    <w:rsid w:val="008519A4"/>
    <w:rsid w:val="00851AE8"/>
    <w:rsid w:val="008A0CD2"/>
    <w:rsid w:val="008A3E5E"/>
    <w:rsid w:val="008C5BAC"/>
    <w:rsid w:val="008D401F"/>
    <w:rsid w:val="008F722D"/>
    <w:rsid w:val="0093094F"/>
    <w:rsid w:val="00936D4A"/>
    <w:rsid w:val="00951CCF"/>
    <w:rsid w:val="00990962"/>
    <w:rsid w:val="009A6652"/>
    <w:rsid w:val="009C7D50"/>
    <w:rsid w:val="009E3AB8"/>
    <w:rsid w:val="009E6CE7"/>
    <w:rsid w:val="00A05ACE"/>
    <w:rsid w:val="00A45047"/>
    <w:rsid w:val="00A664A2"/>
    <w:rsid w:val="00AB25A0"/>
    <w:rsid w:val="00AD0E31"/>
    <w:rsid w:val="00AE0A35"/>
    <w:rsid w:val="00B40B32"/>
    <w:rsid w:val="00B70C74"/>
    <w:rsid w:val="00B70E67"/>
    <w:rsid w:val="00C2483C"/>
    <w:rsid w:val="00C43934"/>
    <w:rsid w:val="00CB3035"/>
    <w:rsid w:val="00CB3FB5"/>
    <w:rsid w:val="00CE2EEC"/>
    <w:rsid w:val="00D239FF"/>
    <w:rsid w:val="00D31A66"/>
    <w:rsid w:val="00D36FEE"/>
    <w:rsid w:val="00D3731D"/>
    <w:rsid w:val="00D65AAD"/>
    <w:rsid w:val="00D706FF"/>
    <w:rsid w:val="00DB24B3"/>
    <w:rsid w:val="00DF47CD"/>
    <w:rsid w:val="00DF51A4"/>
    <w:rsid w:val="00E413AA"/>
    <w:rsid w:val="00E45BE9"/>
    <w:rsid w:val="00E53F22"/>
    <w:rsid w:val="00E9170F"/>
    <w:rsid w:val="00EA2958"/>
    <w:rsid w:val="00EC4870"/>
    <w:rsid w:val="00F00740"/>
    <w:rsid w:val="00FB2B8C"/>
    <w:rsid w:val="00FF43CF"/>
    <w:rsid w:val="039B7687"/>
    <w:rsid w:val="04DD8FF6"/>
    <w:rsid w:val="08C63DEB"/>
    <w:rsid w:val="0C1D31BC"/>
    <w:rsid w:val="0C377296"/>
    <w:rsid w:val="0C7E9F2E"/>
    <w:rsid w:val="10C77B57"/>
    <w:rsid w:val="1121BC6B"/>
    <w:rsid w:val="1400E845"/>
    <w:rsid w:val="180A6B23"/>
    <w:rsid w:val="18180EE3"/>
    <w:rsid w:val="1ABBF8A4"/>
    <w:rsid w:val="1CC6FC98"/>
    <w:rsid w:val="1F942C90"/>
    <w:rsid w:val="27E0AF94"/>
    <w:rsid w:val="286E2C7E"/>
    <w:rsid w:val="28D7F215"/>
    <w:rsid w:val="29393A24"/>
    <w:rsid w:val="2AB7524F"/>
    <w:rsid w:val="30771F96"/>
    <w:rsid w:val="33B9A5A4"/>
    <w:rsid w:val="3D6915DF"/>
    <w:rsid w:val="45A65632"/>
    <w:rsid w:val="4C2063D0"/>
    <w:rsid w:val="4C55BE7A"/>
    <w:rsid w:val="4FAFFDA2"/>
    <w:rsid w:val="50BCAEDC"/>
    <w:rsid w:val="517FD415"/>
    <w:rsid w:val="54F075F2"/>
    <w:rsid w:val="5D78D716"/>
    <w:rsid w:val="6062FE7B"/>
    <w:rsid w:val="6290EBF9"/>
    <w:rsid w:val="69157B03"/>
    <w:rsid w:val="69705A71"/>
    <w:rsid w:val="74FB6476"/>
    <w:rsid w:val="7954622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E0D20"/>
  <w15:chartTrackingRefBased/>
  <w15:docId w15:val="{19D7B0E1-F7AA-47A7-B14F-A229E04C2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hAnsi="Times New Roman"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hAnsi="Times New Roman" w:eastAsia="Calibri" w:cs="Calibri"/>
      <w:b/>
      <w:sz w:val="24"/>
      <w:szCs w:val="36"/>
      <w:lang w:eastAsia="en-GB"/>
    </w:rPr>
  </w:style>
  <w:style w:type="paragraph" w:styleId="Heading3">
    <w:name w:val="heading 3"/>
    <w:basedOn w:val="Normal"/>
    <w:next w:val="Normal"/>
    <w:link w:val="Heading3Char"/>
    <w:uiPriority w:val="9"/>
    <w:semiHidden/>
    <w:unhideWhenUsed/>
    <w:qFormat/>
    <w:rsid w:val="00851A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1A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1A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1A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1A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1A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1AE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3B231F"/>
    <w:rPr>
      <w:rFonts w:ascii="Times New Roman" w:hAnsi="Times New Roman" w:eastAsia="Calibri" w:cs="Calibri"/>
      <w:b/>
      <w:sz w:val="24"/>
      <w:szCs w:val="36"/>
      <w:lang w:val="en-GB" w:eastAsia="en-GB"/>
    </w:rPr>
  </w:style>
  <w:style w:type="character" w:styleId="Heading1Char" w:customStyle="1">
    <w:name w:val="Heading 1 Char"/>
    <w:basedOn w:val="DefaultParagraphFont"/>
    <w:link w:val="Heading1"/>
    <w:uiPriority w:val="9"/>
    <w:rsid w:val="003A3509"/>
    <w:rPr>
      <w:rFonts w:ascii="Times New Roman" w:hAnsi="Times New Roman" w:eastAsiaTheme="majorEastAsia" w:cstheme="majorBidi"/>
      <w:b/>
      <w:color w:val="000000" w:themeColor="text1"/>
      <w:sz w:val="28"/>
      <w:szCs w:val="32"/>
      <w:lang w:val="en-GB"/>
    </w:rPr>
  </w:style>
  <w:style w:type="character" w:styleId="Heading3Char" w:customStyle="1">
    <w:name w:val="Heading 3 Char"/>
    <w:basedOn w:val="DefaultParagraphFont"/>
    <w:link w:val="Heading3"/>
    <w:uiPriority w:val="9"/>
    <w:semiHidden/>
    <w:rsid w:val="00851AE8"/>
    <w:rPr>
      <w:rFonts w:eastAsiaTheme="majorEastAsia" w:cstheme="majorBidi"/>
      <w:color w:val="0F4761" w:themeColor="accent1" w:themeShade="BF"/>
      <w:sz w:val="28"/>
      <w:szCs w:val="28"/>
      <w:lang w:val="en-GB"/>
    </w:rPr>
  </w:style>
  <w:style w:type="character" w:styleId="Heading4Char" w:customStyle="1">
    <w:name w:val="Heading 4 Char"/>
    <w:basedOn w:val="DefaultParagraphFont"/>
    <w:link w:val="Heading4"/>
    <w:uiPriority w:val="9"/>
    <w:semiHidden/>
    <w:rsid w:val="00851AE8"/>
    <w:rPr>
      <w:rFonts w:eastAsiaTheme="majorEastAsia" w:cstheme="majorBidi"/>
      <w:i/>
      <w:iCs/>
      <w:color w:val="0F4761" w:themeColor="accent1" w:themeShade="BF"/>
      <w:lang w:val="en-GB"/>
    </w:rPr>
  </w:style>
  <w:style w:type="character" w:styleId="Heading5Char" w:customStyle="1">
    <w:name w:val="Heading 5 Char"/>
    <w:basedOn w:val="DefaultParagraphFont"/>
    <w:link w:val="Heading5"/>
    <w:uiPriority w:val="9"/>
    <w:semiHidden/>
    <w:rsid w:val="00851AE8"/>
    <w:rPr>
      <w:rFonts w:eastAsiaTheme="majorEastAsia" w:cstheme="majorBidi"/>
      <w:color w:val="0F4761" w:themeColor="accent1" w:themeShade="BF"/>
      <w:lang w:val="en-GB"/>
    </w:rPr>
  </w:style>
  <w:style w:type="character" w:styleId="Heading6Char" w:customStyle="1">
    <w:name w:val="Heading 6 Char"/>
    <w:basedOn w:val="DefaultParagraphFont"/>
    <w:link w:val="Heading6"/>
    <w:uiPriority w:val="9"/>
    <w:semiHidden/>
    <w:rsid w:val="00851AE8"/>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851AE8"/>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851AE8"/>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851AE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51AE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51AE8"/>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851AE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51AE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51AE8"/>
    <w:pPr>
      <w:spacing w:before="160"/>
      <w:jc w:val="center"/>
    </w:pPr>
    <w:rPr>
      <w:i/>
      <w:iCs/>
      <w:color w:val="404040" w:themeColor="text1" w:themeTint="BF"/>
    </w:rPr>
  </w:style>
  <w:style w:type="character" w:styleId="QuoteChar" w:customStyle="1">
    <w:name w:val="Quote Char"/>
    <w:basedOn w:val="DefaultParagraphFont"/>
    <w:link w:val="Quote"/>
    <w:uiPriority w:val="29"/>
    <w:rsid w:val="00851AE8"/>
    <w:rPr>
      <w:i/>
      <w:iCs/>
      <w:color w:val="404040" w:themeColor="text1" w:themeTint="BF"/>
      <w:lang w:val="en-GB"/>
    </w:rPr>
  </w:style>
  <w:style w:type="paragraph" w:styleId="ListParagraph">
    <w:name w:val="List Paragraph"/>
    <w:basedOn w:val="Normal"/>
    <w:uiPriority w:val="34"/>
    <w:qFormat/>
    <w:rsid w:val="00851AE8"/>
    <w:pPr>
      <w:ind w:left="720"/>
      <w:contextualSpacing/>
    </w:pPr>
  </w:style>
  <w:style w:type="character" w:styleId="IntenseEmphasis">
    <w:name w:val="Intense Emphasis"/>
    <w:basedOn w:val="DefaultParagraphFont"/>
    <w:uiPriority w:val="21"/>
    <w:qFormat/>
    <w:rsid w:val="00851AE8"/>
    <w:rPr>
      <w:i/>
      <w:iCs/>
      <w:color w:val="0F4761" w:themeColor="accent1" w:themeShade="BF"/>
    </w:rPr>
  </w:style>
  <w:style w:type="paragraph" w:styleId="IntenseQuote">
    <w:name w:val="Intense Quote"/>
    <w:basedOn w:val="Normal"/>
    <w:next w:val="Normal"/>
    <w:link w:val="IntenseQuoteChar"/>
    <w:uiPriority w:val="30"/>
    <w:qFormat/>
    <w:rsid w:val="00851AE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51AE8"/>
    <w:rPr>
      <w:i/>
      <w:iCs/>
      <w:color w:val="0F4761" w:themeColor="accent1" w:themeShade="BF"/>
      <w:lang w:val="en-GB"/>
    </w:rPr>
  </w:style>
  <w:style w:type="character" w:styleId="IntenseReference">
    <w:name w:val="Intense Reference"/>
    <w:basedOn w:val="DefaultParagraphFont"/>
    <w:uiPriority w:val="32"/>
    <w:qFormat/>
    <w:rsid w:val="00851AE8"/>
    <w:rPr>
      <w:b/>
      <w:bCs/>
      <w:smallCaps/>
      <w:color w:val="0F4761" w:themeColor="accent1" w:themeShade="BF"/>
      <w:spacing w:val="5"/>
    </w:rPr>
  </w:style>
  <w:style w:type="paragraph" w:styleId="Header">
    <w:name w:val="header"/>
    <w:basedOn w:val="Normal"/>
    <w:link w:val="HeaderChar"/>
    <w:uiPriority w:val="99"/>
    <w:unhideWhenUsed/>
    <w:rsid w:val="00DB24B3"/>
    <w:pPr>
      <w:tabs>
        <w:tab w:val="center" w:pos="4536"/>
        <w:tab w:val="right" w:pos="9072"/>
      </w:tabs>
      <w:spacing w:after="0" w:line="240" w:lineRule="auto"/>
    </w:pPr>
  </w:style>
  <w:style w:type="character" w:styleId="HeaderChar" w:customStyle="1">
    <w:name w:val="Header Char"/>
    <w:basedOn w:val="DefaultParagraphFont"/>
    <w:link w:val="Header"/>
    <w:uiPriority w:val="99"/>
    <w:rsid w:val="00DB24B3"/>
    <w:rPr>
      <w:lang w:val="en-GB"/>
    </w:rPr>
  </w:style>
  <w:style w:type="paragraph" w:styleId="Footer">
    <w:name w:val="footer"/>
    <w:basedOn w:val="Normal"/>
    <w:link w:val="FooterChar"/>
    <w:uiPriority w:val="99"/>
    <w:unhideWhenUsed/>
    <w:rsid w:val="00DB24B3"/>
    <w:pPr>
      <w:tabs>
        <w:tab w:val="center" w:pos="4536"/>
        <w:tab w:val="right" w:pos="9072"/>
      </w:tabs>
      <w:spacing w:after="0" w:line="240" w:lineRule="auto"/>
    </w:pPr>
  </w:style>
  <w:style w:type="character" w:styleId="FooterChar" w:customStyle="1">
    <w:name w:val="Footer Char"/>
    <w:basedOn w:val="DefaultParagraphFont"/>
    <w:link w:val="Footer"/>
    <w:uiPriority w:val="99"/>
    <w:rsid w:val="00DB24B3"/>
    <w:rPr>
      <w:lang w:val="en-GB"/>
    </w:rPr>
  </w:style>
  <w:style w:type="table" w:styleId="TableGrid">
    <w:name w:val="Table Grid"/>
    <w:basedOn w:val="TableNormal"/>
    <w:uiPriority w:val="39"/>
    <w:rsid w:val="00DB24B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D3731D"/>
    <w:rPr>
      <w:color w:val="467886" w:themeColor="hyperlink"/>
      <w:u w:val="single"/>
    </w:rPr>
  </w:style>
  <w:style w:type="character" w:styleId="UnresolvedMention">
    <w:name w:val="Unresolved Mention"/>
    <w:basedOn w:val="DefaultParagraphFont"/>
    <w:uiPriority w:val="99"/>
    <w:semiHidden/>
    <w:unhideWhenUsed/>
    <w:rsid w:val="00D3731D"/>
    <w:rPr>
      <w:color w:val="605E5C"/>
      <w:shd w:val="clear" w:color="auto" w:fill="E1DFDD"/>
    </w:rPr>
  </w:style>
  <w:style w:type="paragraph" w:styleId="TOCHeading">
    <w:name w:val="TOC Heading"/>
    <w:basedOn w:val="Heading1"/>
    <w:next w:val="Normal"/>
    <w:uiPriority w:val="39"/>
    <w:unhideWhenUsed/>
    <w:qFormat/>
    <w:rsid w:val="00B70E67"/>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B70E67"/>
    <w:pPr>
      <w:spacing w:after="100"/>
    </w:pPr>
  </w:style>
  <w:style w:type="paragraph" w:styleId="TOC2">
    <w:name w:val="toc 2"/>
    <w:basedOn w:val="Normal"/>
    <w:next w:val="Normal"/>
    <w:autoRedefine/>
    <w:uiPriority w:val="39"/>
    <w:unhideWhenUsed/>
    <w:rsid w:val="00B70E6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227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hyperlink" Target="https://www.ons.gov.uk/peoplepopulationandcommunity/populationandmigration/populationprojections/bulletins/nationalpopulationprojections/2021basedinterim" TargetMode="External" Id="rId18" /><Relationship Type="http://schemas.openxmlformats.org/officeDocument/2006/relationships/hyperlink" Target="https://www.tesco.ie/crreview08/downloads/tesco_suppliers_and_ethical_trading.pdf" TargetMode="External" Id="rId26" /><Relationship Type="http://schemas.openxmlformats.org/officeDocument/2006/relationships/styles" Target="styles.xml" Id="rId3" /><Relationship Type="http://schemas.openxmlformats.org/officeDocument/2006/relationships/hyperlink" Target="https://bethestrategicpm.com/ansoff-matrix-model-explanation-advantages-and-disadvantages/"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yperlink" Target="https://www.mindtools.com/azb8kpl/porters-generic-strategies" TargetMode="External" Id="rId17" /><Relationship Type="http://schemas.openxmlformats.org/officeDocument/2006/relationships/hyperlink" Target="https://www.statista.com/statistics/1337228/tesco-brand-value/" TargetMode="External"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hyperlink" Target="https://www.wipo.int/edocs/pubdocs/en/wipo-pub-2000-2023-en-main-report-global-innovation-index-2023-16th-edition.pdf" TargetMode="External" Id="rId16" /><Relationship Type="http://schemas.openxmlformats.org/officeDocument/2006/relationships/hyperlink" Target="https://bstrategyhub.com/tesco-swot-analysis-2019swot-analysis-of-tesco/" TargetMode="External" Id="rId20" /><Relationship Type="http://schemas.openxmlformats.org/officeDocument/2006/relationships/hyperlink" Target="https://researchbriefings.files.parliament.uk/documents/SN06186/SN06186.pdf"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www.statista.com/forecasts/1218318/tesco-revenue-development-ecommercedb"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hyperlink" Target="https://www.focus-economics.com/countries/united-kingdom/" TargetMode="External" Id="rId15" /><Relationship Type="http://schemas.openxmlformats.org/officeDocument/2006/relationships/hyperlink" Target="https://www.statista.com/study/89745/sustainable-consumption-in-the-uk-report/" TargetMode="External" Id="rId23" /><Relationship Type="http://schemas.openxmlformats.org/officeDocument/2006/relationships/hyperlink" Target="https://www.transparency.org/en/cpi/2022/index/bgr" TargetMode="External" Id="rId28" /><Relationship Type="http://schemas.openxmlformats.org/officeDocument/2006/relationships/image" Target="media/image3.png" Id="rId10" /><Relationship Type="http://schemas.openxmlformats.org/officeDocument/2006/relationships/hyperlink" Target="https://www.ons.gov.uk/businessindustryandtrade/retailindustry/timeseries/j4mc/drsi" TargetMode="External" Id="rId19" /><Relationship Type="http://schemas.openxmlformats.org/officeDocument/2006/relationships/footer" Target="footer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statista.com/statistics/280208/grocery-market-share-in-the-united-kingdom-uk/" TargetMode="External" Id="rId14" /><Relationship Type="http://schemas.openxmlformats.org/officeDocument/2006/relationships/hyperlink" Target="https://www.reuters.com/markets/companies/TSCO.L/" TargetMode="External" Id="rId22" /><Relationship Type="http://schemas.openxmlformats.org/officeDocument/2006/relationships/hyperlink" Target="https://www.tescoplc.com/about/" TargetMode="External" Id="rId27" /><Relationship Type="http://schemas.openxmlformats.org/officeDocument/2006/relationships/image" Target="media/image7.png" Id="rId30" /><Relationship Type="http://schemas.openxmlformats.org/officeDocument/2006/relationships/image" Target="media/image1.png"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9398C-7469-468B-A2FB-5C1B9A8E2FF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Margarita Mandulova (2119899)</dc:creator>
  <keywords/>
  <dc:description/>
  <lastModifiedBy>Margarita Mandulova (2119899)</lastModifiedBy>
  <revision>8</revision>
  <dcterms:created xsi:type="dcterms:W3CDTF">2024-07-29T15:14:00.0000000Z</dcterms:created>
  <dcterms:modified xsi:type="dcterms:W3CDTF">2024-08-24T10:50:47.0477239Z</dcterms:modified>
</coreProperties>
</file>