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94501" w14:textId="77777777" w:rsidR="00EE05AF" w:rsidRDefault="00EE05AF">
      <w:pPr>
        <w:rPr>
          <w:b/>
          <w:bCs/>
          <w:u w:val="single"/>
        </w:rPr>
      </w:pPr>
      <w:bookmarkStart w:id="0" w:name="_Hlk21704301"/>
      <w:r>
        <w:rPr>
          <w:b/>
          <w:bCs/>
          <w:u w:val="single"/>
        </w:rPr>
        <w:t xml:space="preserve">Charlotte smith </w:t>
      </w:r>
    </w:p>
    <w:p w14:paraId="43BAE05B" w14:textId="77777777" w:rsidR="00EE05AF" w:rsidRDefault="00EE05AF">
      <w:pPr>
        <w:rPr>
          <w:b/>
          <w:bCs/>
          <w:u w:val="single"/>
        </w:rPr>
      </w:pPr>
      <w:r>
        <w:rPr>
          <w:b/>
          <w:bCs/>
          <w:u w:val="single"/>
        </w:rPr>
        <w:t>1702307</w:t>
      </w:r>
    </w:p>
    <w:p w14:paraId="6764A26B" w14:textId="39C488A4" w:rsidR="00934625" w:rsidRPr="007232C2" w:rsidRDefault="00934625">
      <w:pPr>
        <w:rPr>
          <w:b/>
          <w:bCs/>
          <w:u w:val="single"/>
        </w:rPr>
      </w:pPr>
      <w:bookmarkStart w:id="1" w:name="_GoBack"/>
      <w:bookmarkEnd w:id="1"/>
      <w:r w:rsidRPr="007232C2">
        <w:rPr>
          <w:b/>
          <w:bCs/>
          <w:u w:val="single"/>
        </w:rPr>
        <w:t xml:space="preserve">Proposal </w:t>
      </w:r>
    </w:p>
    <w:p w14:paraId="1AB7CA93" w14:textId="77777777" w:rsidR="007D58D0" w:rsidRPr="007D58D0" w:rsidRDefault="007D58D0" w:rsidP="00130563">
      <w:pPr>
        <w:rPr>
          <w:u w:val="single"/>
        </w:rPr>
      </w:pPr>
      <w:r w:rsidRPr="007D58D0">
        <w:rPr>
          <w:u w:val="single"/>
        </w:rPr>
        <w:t>Overview</w:t>
      </w:r>
    </w:p>
    <w:p w14:paraId="17E32BDE" w14:textId="2F762F3C" w:rsidR="00130563" w:rsidRDefault="00130563" w:rsidP="00130563">
      <w:r>
        <w:t xml:space="preserve">My topic is focusing on the interwar period which is from 1918 – 1939. Personally, I find this a really interesting time period for dealing with the topic of appeasement. </w:t>
      </w:r>
      <w:commentRangeStart w:id="2"/>
      <w:r w:rsidR="00EB5FE8">
        <w:t xml:space="preserve">Also, my choosing to focus on the role and impact women had on appeasement and foreign policy in the inter war period allows a slightly different approach to a well-documented topic. </w:t>
      </w:r>
      <w:commentRangeEnd w:id="2"/>
      <w:r w:rsidR="00EB5FE8">
        <w:rPr>
          <w:rStyle w:val="CommentReference"/>
        </w:rPr>
        <w:commentReference w:id="2"/>
      </w:r>
      <w:r>
        <w:t>I chose this particular topic because the interwar period is a</w:t>
      </w:r>
      <w:r w:rsidR="00142A5E">
        <w:t xml:space="preserve"> </w:t>
      </w:r>
      <w:r>
        <w:t>time that is filled with so many interesting events. Th</w:t>
      </w:r>
      <w:r w:rsidR="00142A5E">
        <w:t xml:space="preserve">is period </w:t>
      </w:r>
      <w:r>
        <w:t>also represents a time where people are recovering from what they called the great war</w:t>
      </w:r>
      <w:r w:rsidR="00142A5E">
        <w:t>,</w:t>
      </w:r>
      <w:r>
        <w:t xml:space="preserve"> which was so fresh in their minds they were anxious to avoid starting another war on a global scale. This provides us with people that are so </w:t>
      </w:r>
      <w:r w:rsidR="00AD7E36">
        <w:t>apprehensive</w:t>
      </w:r>
      <w:r>
        <w:t xml:space="preserve"> to avoid a war they are willing to do whatever they can. It also tests people</w:t>
      </w:r>
      <w:r w:rsidR="00142A5E">
        <w:t>’</w:t>
      </w:r>
      <w:r>
        <w:t>s limits on what they are willing to sacrifice to maintain peace. I chose appeasement and foreign policy as the focal point in my chosen time period</w:t>
      </w:r>
      <w:r w:rsidR="00142A5E">
        <w:t>,</w:t>
      </w:r>
      <w:r>
        <w:t xml:space="preserve"> as international relations at this time allow for some really interesting discussions between Britain and other countries. </w:t>
      </w:r>
    </w:p>
    <w:p w14:paraId="01169B8D" w14:textId="4D80E395" w:rsidR="00E508BF" w:rsidRDefault="00130563">
      <w:r>
        <w:t>My question</w:t>
      </w:r>
      <w:r w:rsidR="0064628A">
        <w:t xml:space="preserve"> therefore will be </w:t>
      </w:r>
      <w:r>
        <w:t>along the lines of ‘what was the extent of women’s role/ influence when dealing with the policy of appeasement and foreign policy in the interwar period</w:t>
      </w:r>
      <w:r w:rsidR="00142A5E">
        <w:t>?</w:t>
      </w:r>
      <w:r w:rsidR="0064628A">
        <w:t>’</w:t>
      </w:r>
      <w:r>
        <w:t xml:space="preserve"> My reasons for choosing this particular question are </w:t>
      </w:r>
      <w:r w:rsidR="00142A5E">
        <w:t xml:space="preserve">that </w:t>
      </w:r>
      <w:r>
        <w:t xml:space="preserve">it focuses on the time period, the topic and the historiographical approach. It also allows me to have a starting point for me to answer in my dissertation. </w:t>
      </w:r>
    </w:p>
    <w:p w14:paraId="5B5A10AA" w14:textId="77777777" w:rsidR="00130563" w:rsidRPr="007D58D0" w:rsidRDefault="007D58D0">
      <w:pPr>
        <w:rPr>
          <w:u w:val="single"/>
        </w:rPr>
      </w:pPr>
      <w:r w:rsidRPr="007D58D0">
        <w:rPr>
          <w:u w:val="single"/>
        </w:rPr>
        <w:t xml:space="preserve">Historiography </w:t>
      </w:r>
    </w:p>
    <w:p w14:paraId="0FAB1CEA" w14:textId="56615EB3" w:rsidR="00485C0A" w:rsidRDefault="000F2FC0" w:rsidP="00485C0A">
      <w:bookmarkStart w:id="3" w:name="_Hlk21644547"/>
      <w:r>
        <w:t>In my dissertation</w:t>
      </w:r>
      <w:r w:rsidR="00142A5E">
        <w:t>,</w:t>
      </w:r>
      <w:r>
        <w:t xml:space="preserve"> I intend to use a range of primary and secondary sources to help support my argument. The primary sources I intend to be using are letters, diary entries and newspaper articles. When using letters for a primary source</w:t>
      </w:r>
      <w:r w:rsidR="00316A6D">
        <w:t>,</w:t>
      </w:r>
      <w:r>
        <w:t xml:space="preserve"> it is important to understand whether these letters were written with the intent of them becoming public. However, letters are a great primary source as it can allow us t</w:t>
      </w:r>
      <w:r w:rsidR="00316A6D">
        <w:t>o</w:t>
      </w:r>
      <w:r>
        <w:t xml:space="preserve"> gauge</w:t>
      </w:r>
      <w:r w:rsidR="00316A6D">
        <w:t xml:space="preserve"> the</w:t>
      </w:r>
      <w:r>
        <w:t xml:space="preserve"> personal information on the individual or recipient that we wouldn’t usually get in other source materials. Another example of being able to gauge information on an individual’s opinions and ideas are diaries and journals. Most of these are written with the intent to stay private so the source is usually pretty honest. Problems with using diaries can be that they are pretty vague on credible information and are usually unobjective. Newspaper articles are great as a primary source</w:t>
      </w:r>
      <w:r w:rsidR="00316A6D">
        <w:t>.</w:t>
      </w:r>
      <w:r>
        <w:t xml:space="preserve"> </w:t>
      </w:r>
      <w:r w:rsidR="00316A6D">
        <w:t>F</w:t>
      </w:r>
      <w:r>
        <w:t>irst</w:t>
      </w:r>
      <w:r w:rsidR="00316A6D">
        <w:t>,</w:t>
      </w:r>
      <w:r>
        <w:t xml:space="preserve"> it’s a different person writing about another person or event which is great to be able to gauge people’s opinion at the time. Secondly</w:t>
      </w:r>
      <w:r w:rsidR="00316A6D">
        <w:t>,</w:t>
      </w:r>
      <w:r>
        <w:t xml:space="preserve"> the information from the newspaper itself helps provide us with </w:t>
      </w:r>
      <w:commentRangeStart w:id="4"/>
      <w:r>
        <w:t xml:space="preserve">evidence </w:t>
      </w:r>
      <w:commentRangeEnd w:id="4"/>
      <w:r w:rsidR="0064628A">
        <w:rPr>
          <w:rStyle w:val="CommentReference"/>
        </w:rPr>
        <w:commentReference w:id="4"/>
      </w:r>
      <w:r>
        <w:t>that does not come from the actual text. Finally, newspapers tend to be pretty objective.</w:t>
      </w:r>
      <w:r w:rsidR="00EB5FE8">
        <w:t xml:space="preserve"> </w:t>
      </w:r>
      <w:r w:rsidR="00485C0A">
        <w:t xml:space="preserve">An example of using letters comes from the papers of Beatrice, Ida, Hilda and Ethel Chamberlain. </w:t>
      </w:r>
      <w:r w:rsidR="00316A6D">
        <w:t>T</w:t>
      </w:r>
      <w:r w:rsidR="00485C0A">
        <w:t xml:space="preserve">his is a collection of papers and letters that cover the time period of 1918 – 1939. It also gives us a wider context as the collection starts in 1857 and ends in 1963. The following materials are available at the university of Birmingham which are accessible to me by being near to where I live. The current diary example comes from the Austen Chamberlain </w:t>
      </w:r>
      <w:r w:rsidR="00316A6D">
        <w:t>D</w:t>
      </w:r>
      <w:r w:rsidR="00485C0A">
        <w:t xml:space="preserve">iary </w:t>
      </w:r>
      <w:r w:rsidR="00316A6D">
        <w:t>L</w:t>
      </w:r>
      <w:r w:rsidR="00485C0A">
        <w:t xml:space="preserve">etters which show the correspondence between Hilda and Ida and Austen Chamberlain. The diary covers the time period of 1916 – 1937 which supports opinions on the interwar period. Finally, the materials are accessible at the national library of </w:t>
      </w:r>
      <w:r w:rsidR="00316A6D">
        <w:t>W</w:t>
      </w:r>
      <w:r w:rsidR="00485C0A">
        <w:t xml:space="preserve">ales. </w:t>
      </w:r>
      <w:r w:rsidR="00B8480B">
        <w:t xml:space="preserve">The newspaper examples come from the British national archives where are many little examples of these women’s efforts involving politics. </w:t>
      </w:r>
    </w:p>
    <w:p w14:paraId="293E3C8D" w14:textId="19DC5069" w:rsidR="000F2FC0" w:rsidRDefault="000F2FC0" w:rsidP="000F2FC0"/>
    <w:bookmarkEnd w:id="3"/>
    <w:p w14:paraId="53A5B6A7" w14:textId="77B9C985" w:rsidR="000F2FC0" w:rsidRDefault="000F2FC0" w:rsidP="000F2FC0">
      <w:r>
        <w:lastRenderedPageBreak/>
        <w:t xml:space="preserve">The secondary sources I am using are mostly books that help provide additional insight on my topic. The two main books that I am focused on at this point in time are Tim Bouverie’s, </w:t>
      </w:r>
      <w:r w:rsidRPr="00EA266F">
        <w:rPr>
          <w:i/>
          <w:iCs/>
        </w:rPr>
        <w:t>Appeasing Hitler; Chamberlain, Churchill and the Road to War</w:t>
      </w:r>
      <w:r>
        <w:t xml:space="preserve"> and Julie V. Gottlieb’s </w:t>
      </w:r>
      <w:r w:rsidRPr="00EA266F">
        <w:rPr>
          <w:i/>
          <w:iCs/>
        </w:rPr>
        <w:t>‘Guilty Women’, Foreign Policy and Appeasement in Inter-War Britain</w:t>
      </w:r>
      <w:r>
        <w:t xml:space="preserve">. </w:t>
      </w:r>
      <w:commentRangeStart w:id="5"/>
      <w:r>
        <w:t>Bouverie’s book is important to my argument as although it is a fairly new book it approaches the topic of appeasement in a slightly new way.</w:t>
      </w:r>
      <w:r w:rsidR="0076128E">
        <w:t xml:space="preserve"> This new approach </w:t>
      </w:r>
      <w:r w:rsidR="00082486">
        <w:t>that Tim Bouverie does is draw on archival materials in a way that is fresh and not just repeating that information. He analys</w:t>
      </w:r>
      <w:r w:rsidR="00EA266F">
        <w:t>e</w:t>
      </w:r>
      <w:r w:rsidR="00082486">
        <w:t xml:space="preserve">s these sources in a way that is interesting but also intelligent. </w:t>
      </w:r>
      <w:r>
        <w:t xml:space="preserve"> </w:t>
      </w:r>
      <w:commentRangeEnd w:id="5"/>
      <w:r w:rsidR="0064628A">
        <w:rPr>
          <w:rStyle w:val="CommentReference"/>
        </w:rPr>
        <w:commentReference w:id="5"/>
      </w:r>
      <w:r w:rsidR="00082486">
        <w:t xml:space="preserve">He also uses new sources which allows him to have new information to support his argument. </w:t>
      </w:r>
      <w:r>
        <w:t>Although it is not specialised on women’s impact on the topic of appeasement</w:t>
      </w:r>
      <w:r w:rsidR="00EA266F">
        <w:t>,</w:t>
      </w:r>
      <w:r>
        <w:t xml:space="preserve"> it does have particular snippets of information important to my argument as well as providing a general overview. Gottlieb’s book is particularly useful as it is solely focused on women’s role and impact on appeasement. This is important to my argument as it is very rare to find a different approach to the subject of appeasement and to have an entire book will give insight to strengthen my argument.</w:t>
      </w:r>
      <w:r w:rsidR="007D58D0">
        <w:t xml:space="preserve"> There </w:t>
      </w:r>
      <w:r w:rsidR="00DA0367">
        <w:t>is</w:t>
      </w:r>
      <w:commentRangeStart w:id="6"/>
      <w:r w:rsidR="007D58D0">
        <w:t xml:space="preserve"> </w:t>
      </w:r>
      <w:commentRangeEnd w:id="6"/>
      <w:r w:rsidR="0064628A">
        <w:rPr>
          <w:rStyle w:val="CommentReference"/>
        </w:rPr>
        <w:commentReference w:id="6"/>
      </w:r>
      <w:r w:rsidR="007D58D0">
        <w:t>limited scholarship on women’s impact on foreign policy during the interwar period</w:t>
      </w:r>
      <w:r w:rsidR="00EA266F">
        <w:t>,</w:t>
      </w:r>
      <w:r w:rsidR="007D58D0">
        <w:t xml:space="preserve"> but this </w:t>
      </w:r>
      <w:commentRangeStart w:id="7"/>
      <w:r w:rsidR="007D58D0">
        <w:t>doe</w:t>
      </w:r>
      <w:r w:rsidR="00DA0367">
        <w:t>s not</w:t>
      </w:r>
      <w:r w:rsidR="007D58D0">
        <w:t xml:space="preserve"> </w:t>
      </w:r>
      <w:commentRangeEnd w:id="7"/>
      <w:r w:rsidR="0064628A">
        <w:rPr>
          <w:rStyle w:val="CommentReference"/>
        </w:rPr>
        <w:commentReference w:id="7"/>
      </w:r>
      <w:r w:rsidR="007D58D0">
        <w:t>mean there is limited evidence</w:t>
      </w:r>
      <w:r w:rsidR="00EA266F">
        <w:t>,</w:t>
      </w:r>
      <w:r w:rsidR="007D58D0">
        <w:t xml:space="preserve"> it just shows the more traditional approach </w:t>
      </w:r>
      <w:r w:rsidR="00EA266F">
        <w:t xml:space="preserve">is </w:t>
      </w:r>
      <w:r w:rsidR="007D58D0">
        <w:t xml:space="preserve">to just focus on the men. </w:t>
      </w:r>
      <w:r w:rsidR="00666880">
        <w:t>Gottlieb</w:t>
      </w:r>
      <w:r w:rsidR="00EA266F">
        <w:t>,</w:t>
      </w:r>
      <w:r w:rsidR="00666880">
        <w:t xml:space="preserve"> in her book</w:t>
      </w:r>
      <w:r w:rsidR="00EA266F">
        <w:t>,</w:t>
      </w:r>
      <w:r w:rsidR="00666880">
        <w:t xml:space="preserve"> does justify the need for a women’s approach to appeasement and foreign policy</w:t>
      </w:r>
      <w:r w:rsidR="00EA266F">
        <w:t>. She does this</w:t>
      </w:r>
      <w:r w:rsidR="00666880">
        <w:t xml:space="preserve"> by</w:t>
      </w:r>
      <w:r w:rsidR="00435677">
        <w:t xml:space="preserve"> opening up the idea that women were not just victims of appeasement and foreign policy but a key part that earns some women the term ‘guilty’.</w:t>
      </w:r>
      <w:r w:rsidR="00666880">
        <w:t xml:space="preserve"> </w:t>
      </w:r>
      <w:r w:rsidR="00435677">
        <w:t>T</w:t>
      </w:r>
      <w:r w:rsidR="00666880">
        <w:t>his book is also important a</w:t>
      </w:r>
      <w:r w:rsidR="00EA266F">
        <w:t>s</w:t>
      </w:r>
      <w:r w:rsidR="00666880">
        <w:t xml:space="preserve"> it provides insight into current historiographical trends. Gottlieb’s work </w:t>
      </w:r>
      <w:r w:rsidR="00EA266F">
        <w:t xml:space="preserve">particularly </w:t>
      </w:r>
      <w:r w:rsidR="00666880">
        <w:t>present</w:t>
      </w:r>
      <w:r w:rsidR="00EA266F">
        <w:t>s</w:t>
      </w:r>
      <w:r w:rsidR="00666880">
        <w:t xml:space="preserve"> an argument of women’s impact in certain events in history. An example of this </w:t>
      </w:r>
      <w:r w:rsidR="008F7891">
        <w:t>is her book</w:t>
      </w:r>
      <w:r w:rsidR="00EA266F">
        <w:t>,</w:t>
      </w:r>
      <w:r w:rsidR="008F7891">
        <w:t xml:space="preserve"> </w:t>
      </w:r>
      <w:r w:rsidR="00BC080E">
        <w:t>‘</w:t>
      </w:r>
      <w:r w:rsidR="008F7891" w:rsidRPr="00BC080E">
        <w:rPr>
          <w:i/>
          <w:iCs/>
        </w:rPr>
        <w:t>Feminine Fascism</w:t>
      </w:r>
      <w:r w:rsidR="00BC080E">
        <w:rPr>
          <w:i/>
          <w:iCs/>
        </w:rPr>
        <w:t>’</w:t>
      </w:r>
      <w:r w:rsidR="008F7891">
        <w:t xml:space="preserve"> where she looks at British women’s role in the fascism movement. </w:t>
      </w:r>
      <w:r w:rsidR="007502FF">
        <w:t xml:space="preserve">Regarding the way Gottlieb structured her book ‘Guilty Women’, she explained women’s impact on foreign policy and appeasement by </w:t>
      </w:r>
      <w:r w:rsidR="00435677">
        <w:t xml:space="preserve">informing us of the wider context to explain to us women’s roles in international affairs. She also makes sure to use case studies such as Annie Chamberlain. She also draws on public opinion and the role women had behind the scenes. </w:t>
      </w:r>
    </w:p>
    <w:p w14:paraId="175CFECF" w14:textId="77777777" w:rsidR="000F2FC0" w:rsidRDefault="000F2FC0" w:rsidP="000F2FC0">
      <w:r>
        <w:t xml:space="preserve">The pros of using books as secondary sources are that for each book the author has been able to collectively bring all their research together to form clear and concise arguments. However, the cons of using books as secondary source include the fact that evidence can be interpreted different ways depending on the person. Additionally, the facts can be lost or misunderstood over time which can affect the originality of the original source. </w:t>
      </w:r>
    </w:p>
    <w:p w14:paraId="65A81261" w14:textId="77777777" w:rsidR="00E86AF2" w:rsidRPr="007D58D0" w:rsidRDefault="007D58D0">
      <w:pPr>
        <w:rPr>
          <w:u w:val="single"/>
        </w:rPr>
      </w:pPr>
      <w:r w:rsidRPr="007D58D0">
        <w:rPr>
          <w:u w:val="single"/>
        </w:rPr>
        <w:t xml:space="preserve">Structure </w:t>
      </w:r>
    </w:p>
    <w:p w14:paraId="3B8AA5B0" w14:textId="77777777" w:rsidR="00BC080E" w:rsidRDefault="00A05FFE" w:rsidP="00A05FFE">
      <w:bookmarkStart w:id="8" w:name="_Hlk21647747"/>
      <w:r>
        <w:t>I plan to follow a clear structure, including an introduction, a main body of text that will be divided into three sections and a conclusion. In my introduction</w:t>
      </w:r>
      <w:r w:rsidR="00BC080E">
        <w:t>,</w:t>
      </w:r>
      <w:r>
        <w:t xml:space="preserve"> I will introduce my chosen topic by giving a general overview of the subject. This overview will be relevant as it will set up what I intend to discuss in my dissertation. I will then go on to state my research question and how I’ll plan to answer it. It is important to show that I understand current scholarship and how any gaps/flaws give me opportunity to present my argument. The next step of my introduction is to outline any key sources I intend to use. Finally, I will give a brief overview of how I intend to set out my dissertation. </w:t>
      </w:r>
    </w:p>
    <w:p w14:paraId="7BD60281" w14:textId="799DF345" w:rsidR="00A05FFE" w:rsidRDefault="00A05FFE" w:rsidP="00A05FFE">
      <w:r>
        <w:t>Next I will move on to my main body of work which I will split into three sections.</w:t>
      </w:r>
      <w:bookmarkEnd w:id="8"/>
    </w:p>
    <w:p w14:paraId="5C2B04F3" w14:textId="7D0E8BCC" w:rsidR="00A05FFE" w:rsidRDefault="00A05FFE" w:rsidP="00A05FFE">
      <w:r>
        <w:t xml:space="preserve">My first section will detail the topic, I will give particular examples on the foreign policy that is relevant to my question. </w:t>
      </w:r>
      <w:r w:rsidR="0013259C">
        <w:t xml:space="preserve">My current plan is to give a detailed description on certain policies and then </w:t>
      </w:r>
      <w:r w:rsidR="008D5B0F">
        <w:t>analyse</w:t>
      </w:r>
      <w:r w:rsidR="0013259C">
        <w:t xml:space="preserve"> them</w:t>
      </w:r>
      <w:r w:rsidR="00BC080E">
        <w:t xml:space="preserve"> accordingly. I will do this</w:t>
      </w:r>
      <w:r w:rsidR="0013259C">
        <w:t xml:space="preserve"> by asking questions such as </w:t>
      </w:r>
      <w:r w:rsidR="00BC080E">
        <w:t>‘</w:t>
      </w:r>
      <w:r w:rsidR="0013259C">
        <w:t>what were the roles played by women regarding this policy</w:t>
      </w:r>
      <w:r w:rsidR="00BC080E">
        <w:t>?’</w:t>
      </w:r>
      <w:r w:rsidR="0013259C">
        <w:t xml:space="preserve"> and </w:t>
      </w:r>
      <w:r w:rsidR="00BC080E">
        <w:t>‘</w:t>
      </w:r>
      <w:r w:rsidR="0013259C">
        <w:t>would the outcome of been more successful if there were more women or were these policies destined to end this way</w:t>
      </w:r>
      <w:r w:rsidR="00BC080E">
        <w:t>?’</w:t>
      </w:r>
      <w:r w:rsidR="0013259C">
        <w:t xml:space="preserve"> </w:t>
      </w:r>
    </w:p>
    <w:p w14:paraId="7969C24E" w14:textId="77777777" w:rsidR="00A05FFE" w:rsidRDefault="00A05FFE" w:rsidP="00A05FFE">
      <w:r>
        <w:lastRenderedPageBreak/>
        <w:t>In my second section I will discuss particular case studies. For this I will look at specific British women such as Hilda Chamberlain and her sisters Ida, Beatrice and Ethel. I will also give an overview of ordinary women during this time period and what the general census was on female opinions of appeasement and British foreign policy.</w:t>
      </w:r>
    </w:p>
    <w:p w14:paraId="695016FB" w14:textId="76BB193D" w:rsidR="00A05FFE" w:rsidRDefault="00A05FFE" w:rsidP="00A05FFE">
      <w:r>
        <w:t>In my third and final section I will look into</w:t>
      </w:r>
      <w:r w:rsidR="002C7008">
        <w:t xml:space="preserve"> the role of women in Germany and those particular women who travelled t</w:t>
      </w:r>
      <w:r w:rsidR="00BC080E">
        <w:t>o</w:t>
      </w:r>
      <w:r w:rsidR="002C7008">
        <w:t xml:space="preserve"> Germany in order to try their hand at diplomacy. This chapter will be a mix of a general overview of women in general and specific case studies. </w:t>
      </w:r>
    </w:p>
    <w:p w14:paraId="408E83B5" w14:textId="2DE16AF1" w:rsidR="00A05FFE" w:rsidRDefault="00A05FFE" w:rsidP="00A05FFE">
      <w:r>
        <w:t>Finally, in my conclusion I will summarise my research question and highlight any particular discoveries I found in my research. This will be accompanied with an outline of what I’ve contributed to the historiography of</w:t>
      </w:r>
      <w:r w:rsidR="00BC080E">
        <w:t xml:space="preserve"> the</w:t>
      </w:r>
      <w:r>
        <w:t xml:space="preserve"> topic in my three chapters.</w:t>
      </w:r>
    </w:p>
    <w:p w14:paraId="0D76EF28" w14:textId="51C619DF" w:rsidR="007D58D0" w:rsidRDefault="00906029">
      <w:r>
        <w:t xml:space="preserve">It is important to understand that </w:t>
      </w:r>
      <w:r w:rsidR="00495277">
        <w:t xml:space="preserve">research is an ongoing process and that the way the chapters are divided may change between now and the deadline. </w:t>
      </w:r>
    </w:p>
    <w:p w14:paraId="26C19C76" w14:textId="77777777" w:rsidR="007D58D0" w:rsidRPr="00F13ACC" w:rsidRDefault="007D58D0">
      <w:pPr>
        <w:rPr>
          <w:u w:val="single"/>
        </w:rPr>
      </w:pPr>
      <w:r w:rsidRPr="00F13ACC">
        <w:rPr>
          <w:u w:val="single"/>
        </w:rPr>
        <w:t xml:space="preserve">Methodology </w:t>
      </w:r>
    </w:p>
    <w:p w14:paraId="6C9C26EB" w14:textId="30A55F18" w:rsidR="000157DA" w:rsidRDefault="000157DA">
      <w:r>
        <w:t xml:space="preserve">The first step of my dissertation required reading and research on the general overview of my topic. Personally, I researched the time period from 1919 – 1939 looking at Britain and their relationship with other countries specifically </w:t>
      </w:r>
      <w:commentRangeStart w:id="9"/>
      <w:r>
        <w:t xml:space="preserve">Germany. </w:t>
      </w:r>
      <w:commentRangeEnd w:id="9"/>
      <w:r w:rsidR="00E9551C">
        <w:rPr>
          <w:rStyle w:val="CommentReference"/>
        </w:rPr>
        <w:commentReference w:id="9"/>
      </w:r>
      <w:r>
        <w:t>However</w:t>
      </w:r>
      <w:r w:rsidR="00D07DE0">
        <w:t>,</w:t>
      </w:r>
      <w:r>
        <w:t xml:space="preserve"> other countries</w:t>
      </w:r>
      <w:r w:rsidR="00D07DE0">
        <w:t>,</w:t>
      </w:r>
      <w:r>
        <w:t xml:space="preserve"> mostly in Europe</w:t>
      </w:r>
      <w:r w:rsidR="00D07DE0">
        <w:t>,</w:t>
      </w:r>
      <w:r>
        <w:t xml:space="preserve"> came up in my research. From there</w:t>
      </w:r>
      <w:r w:rsidR="00D07DE0">
        <w:t>,</w:t>
      </w:r>
      <w:r>
        <w:t xml:space="preserve"> I started to look into international treaties such as the treaty of Versailles and how that was linked to the events of appeasement. At the same </w:t>
      </w:r>
      <w:r w:rsidR="00367928">
        <w:t>time,</w:t>
      </w:r>
      <w:r>
        <w:t xml:space="preserve"> I began researching certain women that had come up in my initially reading as I found it was a unique way to look in depth at the topic of appeasement. </w:t>
      </w:r>
    </w:p>
    <w:p w14:paraId="3D8DED39" w14:textId="100AA1A7" w:rsidR="007D58D0" w:rsidRDefault="00532F69">
      <w:r>
        <w:t>Concerning</w:t>
      </w:r>
      <w:r w:rsidR="00D46E23">
        <w:t xml:space="preserve"> the </w:t>
      </w:r>
      <w:r>
        <w:t>evidence,</w:t>
      </w:r>
      <w:r w:rsidR="00D46E23">
        <w:t xml:space="preserve"> I need for my dissertation, I will access them through online resources and visiting some archives where </w:t>
      </w:r>
      <w:r w:rsidR="00D07DE0">
        <w:t>there</w:t>
      </w:r>
      <w:r w:rsidR="00D46E23">
        <w:t xml:space="preserve"> is no online access. </w:t>
      </w:r>
      <w:r w:rsidR="00367928">
        <w:t xml:space="preserve">Lampeter’s own library will contribute to accessing reading materials as well as the national library of </w:t>
      </w:r>
      <w:r w:rsidR="00D07DE0">
        <w:t>W</w:t>
      </w:r>
      <w:r w:rsidR="00367928">
        <w:t xml:space="preserve">ales </w:t>
      </w:r>
      <w:r w:rsidR="00D07DE0">
        <w:t xml:space="preserve">which </w:t>
      </w:r>
      <w:r w:rsidR="00367928">
        <w:t>hold</w:t>
      </w:r>
      <w:r w:rsidR="00D07DE0">
        <w:t>s</w:t>
      </w:r>
      <w:r w:rsidR="00367928">
        <w:t xml:space="preserve"> some archive materials that will contribute to my argument. The British Newspaper Archive will allow me to access any materials there which I will use as evidence to support my argument. </w:t>
      </w:r>
    </w:p>
    <w:p w14:paraId="0B5BE2F8" w14:textId="1BA9962B" w:rsidR="00495277" w:rsidRDefault="00367928">
      <w:r>
        <w:t xml:space="preserve">My next course of action is to </w:t>
      </w:r>
      <w:r w:rsidR="00495277">
        <w:t xml:space="preserve">start engaging in my primary source material which will allow me to gain a clearer understanding in how the chapters of my dissertation will be separated. </w:t>
      </w:r>
      <w:r w:rsidR="00C407AA">
        <w:t xml:space="preserve">A more detailed analysis of my primary sources will allow me to spot any </w:t>
      </w:r>
      <w:r w:rsidR="008642ED">
        <w:t>themes or trends with the whole range of resources.</w:t>
      </w:r>
      <w:r w:rsidR="00180071">
        <w:t xml:space="preserve"> </w:t>
      </w:r>
      <w:r w:rsidR="008642ED">
        <w:t xml:space="preserve"> </w:t>
      </w:r>
    </w:p>
    <w:p w14:paraId="0CC2C592" w14:textId="11AFB326" w:rsidR="007D58D0" w:rsidRDefault="00532F69">
      <w:r>
        <w:t>In regards to the historiographical approach of gender</w:t>
      </w:r>
      <w:r w:rsidR="00AD1ACD">
        <w:t xml:space="preserve">, my approach is looking at whether the role of women had been hidden away from the traditional historiographical approach. It is useful to look at historiographical trends such as the attempts to write women back into history. Any example of this is shown by </w:t>
      </w:r>
      <w:r w:rsidR="00D26F03">
        <w:t>books and articles where there are few accounts solely focused on women</w:t>
      </w:r>
      <w:r w:rsidR="00AD1ACD">
        <w:t xml:space="preserve"> in </w:t>
      </w:r>
      <w:r w:rsidR="00D26F03">
        <w:t>certain events and</w:t>
      </w:r>
      <w:r w:rsidR="00AD1ACD">
        <w:t xml:space="preserve"> time period</w:t>
      </w:r>
      <w:r w:rsidR="00D26F03">
        <w:t xml:space="preserve">s. </w:t>
      </w:r>
      <w:r w:rsidR="00D26F03" w:rsidRPr="00B11A8B">
        <w:t xml:space="preserve">For instance, </w:t>
      </w:r>
      <w:r w:rsidR="00B11A8B">
        <w:t xml:space="preserve">the rewriting of female scientists back into history. </w:t>
      </w:r>
    </w:p>
    <w:p w14:paraId="2722315B" w14:textId="77777777" w:rsidR="00D46E23" w:rsidRDefault="00D46E23">
      <w:pPr>
        <w:rPr>
          <w:u w:val="single"/>
        </w:rPr>
      </w:pPr>
    </w:p>
    <w:p w14:paraId="65CC3631" w14:textId="77777777" w:rsidR="007D58D0" w:rsidRPr="007D58D0" w:rsidRDefault="007D58D0">
      <w:pPr>
        <w:rPr>
          <w:u w:val="single"/>
        </w:rPr>
      </w:pPr>
      <w:r w:rsidRPr="007D58D0">
        <w:rPr>
          <w:u w:val="single"/>
        </w:rPr>
        <w:t xml:space="preserve">Aims </w:t>
      </w:r>
    </w:p>
    <w:p w14:paraId="6647D03D" w14:textId="77777777" w:rsidR="00D40C75" w:rsidRDefault="00D40C75">
      <w:r>
        <w:t>My expected outcomes for this dissertation are</w:t>
      </w:r>
      <w:r w:rsidR="00D46E23">
        <w:t xml:space="preserve"> to determine the role women played regarding appeasement and foreign policy and the impact they had on the outcomes. My aim for this dissertation is that it contributes to the historiography of the argument. </w:t>
      </w:r>
    </w:p>
    <w:p w14:paraId="6C0C9737" w14:textId="289C99FE" w:rsidR="00D46E23" w:rsidRDefault="00D46E23">
      <w:r>
        <w:t>It is also important to note that my current structure may change as my dissertation progresses</w:t>
      </w:r>
      <w:r w:rsidR="00CE371E">
        <w:t>.</w:t>
      </w:r>
    </w:p>
    <w:p w14:paraId="414420FA" w14:textId="13065851" w:rsidR="00E508BF" w:rsidRDefault="007232C2">
      <w:r>
        <w:lastRenderedPageBreak/>
        <w:t>Also,</w:t>
      </w:r>
      <w:r w:rsidR="00D46E23">
        <w:t xml:space="preserve"> the knowledge that I will probably gain further evidence as I continue to read and research my topic through the process of writing my dissertation</w:t>
      </w:r>
      <w:r>
        <w:t xml:space="preserve"> is something to be considered.</w:t>
      </w:r>
      <w:r w:rsidR="00544F32">
        <w:t xml:space="preserve"> </w:t>
      </w:r>
      <w:r>
        <w:t xml:space="preserve">Another one of my aims is regarding my use of case studies. I hope that my three chapters </w:t>
      </w:r>
      <w:r w:rsidR="00CE371E">
        <w:t xml:space="preserve">maintain their coherence and </w:t>
      </w:r>
      <w:r>
        <w:t>that they all relate to one argument</w:t>
      </w:r>
      <w:bookmarkEnd w:id="0"/>
      <w:r w:rsidR="00544F32">
        <w:t>.</w:t>
      </w:r>
    </w:p>
    <w:p w14:paraId="4898225E" w14:textId="0F6B3E4D" w:rsidR="00544F32" w:rsidRDefault="00544F32"/>
    <w:p w14:paraId="2041D4C2" w14:textId="188BE694" w:rsidR="00544F32" w:rsidRDefault="00544F32"/>
    <w:p w14:paraId="4A1975E9" w14:textId="763B9621" w:rsidR="00544F32" w:rsidRDefault="00544F32"/>
    <w:p w14:paraId="66FB75BC" w14:textId="57E08FFA" w:rsidR="00EE05AF" w:rsidRDefault="00EE05AF"/>
    <w:p w14:paraId="5D004C20" w14:textId="6F754D73" w:rsidR="00EE05AF" w:rsidRDefault="00EE05AF"/>
    <w:p w14:paraId="02292F37" w14:textId="0104FCF8" w:rsidR="00EE05AF" w:rsidRDefault="00EE05AF"/>
    <w:p w14:paraId="37695B1D" w14:textId="5FD927AB" w:rsidR="00EE05AF" w:rsidRDefault="00EE05AF"/>
    <w:p w14:paraId="28D3A470" w14:textId="5A5823F1" w:rsidR="00EE05AF" w:rsidRDefault="00EE05AF"/>
    <w:p w14:paraId="0267CACB" w14:textId="62DB72FC" w:rsidR="00EE05AF" w:rsidRDefault="00EE05AF"/>
    <w:p w14:paraId="17D711F5" w14:textId="30D89768" w:rsidR="00EE05AF" w:rsidRDefault="00EE05AF"/>
    <w:p w14:paraId="00353B7D" w14:textId="1537E18F" w:rsidR="00EE05AF" w:rsidRDefault="00EE05AF"/>
    <w:p w14:paraId="1BD4F8CE" w14:textId="5459AE1D" w:rsidR="00EE05AF" w:rsidRDefault="00EE05AF"/>
    <w:p w14:paraId="0F797231" w14:textId="411E8B9B" w:rsidR="00EE05AF" w:rsidRDefault="00EE05AF"/>
    <w:p w14:paraId="4BDE8FED" w14:textId="3444500A" w:rsidR="00EE05AF" w:rsidRDefault="00EE05AF"/>
    <w:p w14:paraId="3BBF5A69" w14:textId="36FC52A0" w:rsidR="00EE05AF" w:rsidRDefault="00EE05AF"/>
    <w:p w14:paraId="08FA8DDC" w14:textId="0F20DA36" w:rsidR="00EE05AF" w:rsidRDefault="00EE05AF"/>
    <w:p w14:paraId="7A600050" w14:textId="4FF8EDD4" w:rsidR="00EE05AF" w:rsidRDefault="00EE05AF"/>
    <w:p w14:paraId="1BC8C618" w14:textId="006445AA" w:rsidR="00EE05AF" w:rsidRDefault="00EE05AF"/>
    <w:p w14:paraId="21D12E0D" w14:textId="70E07167" w:rsidR="00EE05AF" w:rsidRDefault="00EE05AF"/>
    <w:p w14:paraId="6D6B6BFC" w14:textId="4D1A8E38" w:rsidR="00EE05AF" w:rsidRDefault="00EE05AF"/>
    <w:p w14:paraId="0ECED4EF" w14:textId="2FCB9F74" w:rsidR="00EE05AF" w:rsidRDefault="00EE05AF"/>
    <w:p w14:paraId="31B0FBAF" w14:textId="6DB43A8B" w:rsidR="00EE05AF" w:rsidRDefault="00EE05AF"/>
    <w:p w14:paraId="3636DBC3" w14:textId="719985A7" w:rsidR="00EE05AF" w:rsidRDefault="00EE05AF"/>
    <w:p w14:paraId="29A95241" w14:textId="5FC54162" w:rsidR="00EE05AF" w:rsidRDefault="00EE05AF"/>
    <w:p w14:paraId="2D6A282A" w14:textId="5C93ABBF" w:rsidR="00EE05AF" w:rsidRDefault="00EE05AF"/>
    <w:p w14:paraId="2830AC15" w14:textId="6E467878" w:rsidR="00EE05AF" w:rsidRDefault="00EE05AF"/>
    <w:p w14:paraId="20888171" w14:textId="2FDA8A9E" w:rsidR="00EE05AF" w:rsidRDefault="00EE05AF"/>
    <w:p w14:paraId="6E049C92" w14:textId="41F790B0" w:rsidR="00EE05AF" w:rsidRDefault="00EE05AF"/>
    <w:p w14:paraId="51768F52" w14:textId="4C651F65" w:rsidR="00EE05AF" w:rsidRDefault="00EE05AF"/>
    <w:p w14:paraId="5E724107" w14:textId="74CA37CF" w:rsidR="00EE05AF" w:rsidRPr="00EE05AF" w:rsidRDefault="00EE05AF">
      <w:pPr>
        <w:rPr>
          <w:u w:val="single"/>
        </w:rPr>
      </w:pPr>
      <w:r w:rsidRPr="00EE05AF">
        <w:rPr>
          <w:u w:val="single"/>
        </w:rPr>
        <w:t>Bibliography 1</w:t>
      </w:r>
      <w:r w:rsidRPr="00EE05AF">
        <w:rPr>
          <w:u w:val="single"/>
          <w:vertAlign w:val="superscript"/>
        </w:rPr>
        <w:t>st</w:t>
      </w:r>
      <w:r w:rsidRPr="00EE05AF">
        <w:rPr>
          <w:u w:val="single"/>
        </w:rPr>
        <w:t xml:space="preserve"> edition </w:t>
      </w:r>
    </w:p>
    <w:p w14:paraId="073B7822" w14:textId="2D9F9F0D" w:rsidR="00EE05AF" w:rsidRDefault="00EE05AF" w:rsidP="00EE05AF">
      <w:pPr>
        <w:pStyle w:val="ListParagraph"/>
        <w:numPr>
          <w:ilvl w:val="0"/>
          <w:numId w:val="1"/>
        </w:numPr>
      </w:pPr>
      <w:r>
        <w:t>Bouverie</w:t>
      </w:r>
      <w:r>
        <w:t xml:space="preserve"> </w:t>
      </w:r>
      <w:r>
        <w:t xml:space="preserve">Tim, </w:t>
      </w:r>
      <w:r w:rsidRPr="00DA310E">
        <w:rPr>
          <w:i/>
          <w:iCs/>
        </w:rPr>
        <w:t>Appeasing Hitler; Chamberlin, Churchill and the Road to War</w:t>
      </w:r>
      <w:r>
        <w:t xml:space="preserve">, (London; the Bodley Head, 2019). </w:t>
      </w:r>
    </w:p>
    <w:p w14:paraId="11766635" w14:textId="77777777" w:rsidR="00EE05AF" w:rsidRDefault="00EE05AF" w:rsidP="00EE05AF">
      <w:pPr>
        <w:pStyle w:val="ListParagraph"/>
        <w:numPr>
          <w:ilvl w:val="0"/>
          <w:numId w:val="1"/>
        </w:numPr>
      </w:pPr>
      <w:r>
        <w:t xml:space="preserve">Carr E. H., </w:t>
      </w:r>
      <w:r w:rsidRPr="00DA310E">
        <w:rPr>
          <w:i/>
          <w:iCs/>
        </w:rPr>
        <w:t>The Twenty Years Crisis; 1919 – 1939</w:t>
      </w:r>
      <w:r>
        <w:t>, (London; the Macmillan Press LTD, 1939).</w:t>
      </w:r>
    </w:p>
    <w:p w14:paraId="0F7C71D8" w14:textId="5E11AF0B" w:rsidR="00EE05AF" w:rsidRDefault="00EE05AF" w:rsidP="00EE05AF">
      <w:pPr>
        <w:pStyle w:val="ListParagraph"/>
        <w:numPr>
          <w:ilvl w:val="0"/>
          <w:numId w:val="1"/>
        </w:numPr>
      </w:pPr>
      <w:r>
        <w:t>Gottlieb</w:t>
      </w:r>
      <w:r>
        <w:t xml:space="preserve"> </w:t>
      </w:r>
      <w:r>
        <w:t xml:space="preserve">Julie V., </w:t>
      </w:r>
      <w:r w:rsidRPr="00DA310E">
        <w:rPr>
          <w:i/>
          <w:iCs/>
        </w:rPr>
        <w:t>‘Guilty Women’, Foreign Policy, and Appeasement in Inter-War Britain</w:t>
      </w:r>
      <w:r>
        <w:t>, (England; Palgrave Macmillan, 2015).</w:t>
      </w:r>
    </w:p>
    <w:p w14:paraId="00CDCBE3" w14:textId="70C5DE5E" w:rsidR="00EE05AF" w:rsidRDefault="00EE05AF" w:rsidP="00EE05AF">
      <w:pPr>
        <w:pStyle w:val="ListParagraph"/>
        <w:numPr>
          <w:ilvl w:val="0"/>
          <w:numId w:val="1"/>
        </w:numPr>
      </w:pPr>
      <w:r>
        <w:t>Kitchen</w:t>
      </w:r>
      <w:r>
        <w:t xml:space="preserve"> </w:t>
      </w:r>
      <w:r>
        <w:t>Martin</w:t>
      </w:r>
      <w:r>
        <w:t>,</w:t>
      </w:r>
      <w:r>
        <w:t xml:space="preserve"> </w:t>
      </w:r>
      <w:r w:rsidRPr="00DA310E">
        <w:rPr>
          <w:i/>
          <w:iCs/>
        </w:rPr>
        <w:t>Europe between the Wars; a Political History</w:t>
      </w:r>
      <w:r>
        <w:t>, (London; Longman Group UK Limited, 1988).</w:t>
      </w:r>
    </w:p>
    <w:p w14:paraId="564581F4" w14:textId="77777777" w:rsidR="00EE05AF" w:rsidRDefault="00EE05AF" w:rsidP="00EE05AF">
      <w:pPr>
        <w:pStyle w:val="ListParagraph"/>
        <w:numPr>
          <w:ilvl w:val="0"/>
          <w:numId w:val="1"/>
        </w:numPr>
      </w:pPr>
      <w:r>
        <w:t xml:space="preserve">Mommsen Wolfgang J. and Lothar Kettenacker, </w:t>
      </w:r>
      <w:r w:rsidRPr="00DA310E">
        <w:rPr>
          <w:i/>
          <w:iCs/>
        </w:rPr>
        <w:t>The Fascist Challenge and the Policy of Appeasement</w:t>
      </w:r>
      <w:r>
        <w:t>, (London; George Allen &amp; Unwin, 1983).</w:t>
      </w:r>
    </w:p>
    <w:p w14:paraId="721364A8" w14:textId="09532881" w:rsidR="00EE05AF" w:rsidRDefault="00EE05AF" w:rsidP="00EE05AF">
      <w:pPr>
        <w:pStyle w:val="ListParagraph"/>
        <w:numPr>
          <w:ilvl w:val="0"/>
          <w:numId w:val="1"/>
        </w:numPr>
      </w:pPr>
      <w:r>
        <w:t>Parker</w:t>
      </w:r>
      <w:r>
        <w:t xml:space="preserve"> </w:t>
      </w:r>
      <w:r>
        <w:t xml:space="preserve">R. A. C., </w:t>
      </w:r>
      <w:r w:rsidRPr="00DA310E">
        <w:rPr>
          <w:i/>
          <w:iCs/>
        </w:rPr>
        <w:t>Chamberlin and Appeasement; British Policy and the Coming of the Second World War</w:t>
      </w:r>
      <w:r>
        <w:t>, (London; the Macmillan Press LTD, 1993).</w:t>
      </w:r>
    </w:p>
    <w:p w14:paraId="6D096CC7" w14:textId="362B9C89" w:rsidR="00EE05AF" w:rsidRDefault="00EE05AF" w:rsidP="00EE05AF">
      <w:pPr>
        <w:pStyle w:val="ListParagraph"/>
      </w:pPr>
    </w:p>
    <w:p w14:paraId="0CCBF325" w14:textId="77777777" w:rsidR="00EE05AF" w:rsidRDefault="00EE05AF"/>
    <w:p w14:paraId="56AA7AD2" w14:textId="6536B9DB" w:rsidR="00544F32" w:rsidRDefault="00544F32"/>
    <w:p w14:paraId="7F84F227" w14:textId="2A4ABC14" w:rsidR="00544F32" w:rsidRDefault="00544F32"/>
    <w:p w14:paraId="101E1320" w14:textId="77777777" w:rsidR="00544F32" w:rsidRDefault="00544F32"/>
    <w:sectPr w:rsidR="00544F3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harlotte Smith" w:date="2019-10-11T10:12:00Z" w:initials="CS">
    <w:p w14:paraId="62681A12" w14:textId="77777777" w:rsidR="00C407AA" w:rsidRDefault="00C407AA" w:rsidP="00EB5FE8">
      <w:pPr>
        <w:pStyle w:val="CommentText"/>
      </w:pPr>
      <w:r>
        <w:rPr>
          <w:rStyle w:val="CommentReference"/>
        </w:rPr>
        <w:annotationRef/>
      </w:r>
      <w:r>
        <w:t>Lead with this!</w:t>
      </w:r>
    </w:p>
  </w:comment>
  <w:comment w:id="4" w:author="Charlotte Smith" w:date="2019-10-11T10:13:00Z" w:initials="CS">
    <w:p w14:paraId="0B498CD4" w14:textId="77777777" w:rsidR="00C407AA" w:rsidRDefault="00C407AA">
      <w:pPr>
        <w:pStyle w:val="CommentText"/>
      </w:pPr>
      <w:r>
        <w:rPr>
          <w:rStyle w:val="CommentReference"/>
        </w:rPr>
        <w:annotationRef/>
      </w:r>
      <w:r>
        <w:t>Add a bit on the actual materials – concrete examples</w:t>
      </w:r>
    </w:p>
  </w:comment>
  <w:comment w:id="5" w:author="Charlotte Smith" w:date="2019-10-11T10:15:00Z" w:initials="CS">
    <w:p w14:paraId="1FAC4668" w14:textId="77777777" w:rsidR="00C407AA" w:rsidRDefault="00C407AA">
      <w:pPr>
        <w:pStyle w:val="CommentText"/>
      </w:pPr>
      <w:r>
        <w:rPr>
          <w:rStyle w:val="CommentReference"/>
        </w:rPr>
        <w:annotationRef/>
      </w:r>
      <w:r>
        <w:t>Not quite clear what the new approach</w:t>
      </w:r>
    </w:p>
  </w:comment>
  <w:comment w:id="6" w:author="Charlotte Smith" w:date="2019-10-11T10:15:00Z" w:initials="CS">
    <w:p w14:paraId="2F15CFC3" w14:textId="77777777" w:rsidR="00C407AA" w:rsidRDefault="00C407AA">
      <w:pPr>
        <w:pStyle w:val="CommentText"/>
      </w:pPr>
      <w:r>
        <w:rPr>
          <w:rStyle w:val="CommentReference"/>
        </w:rPr>
        <w:annotationRef/>
      </w:r>
      <w:r>
        <w:t>is</w:t>
      </w:r>
    </w:p>
  </w:comment>
  <w:comment w:id="7" w:author="Charlotte Smith" w:date="2019-10-11T10:15:00Z" w:initials="CS">
    <w:p w14:paraId="72D0265B" w14:textId="77777777" w:rsidR="00C407AA" w:rsidRDefault="00C407AA">
      <w:pPr>
        <w:pStyle w:val="CommentText"/>
      </w:pPr>
      <w:r>
        <w:rPr>
          <w:rStyle w:val="CommentReference"/>
        </w:rPr>
        <w:annotationRef/>
      </w:r>
      <w:r>
        <w:t>Does not</w:t>
      </w:r>
    </w:p>
  </w:comment>
  <w:comment w:id="9" w:author="Charlotte Smith" w:date="2019-10-11T10:22:00Z" w:initials="CS">
    <w:p w14:paraId="365C6BF1" w14:textId="77777777" w:rsidR="00C407AA" w:rsidRDefault="00C407AA">
      <w:pPr>
        <w:pStyle w:val="CommentText"/>
      </w:pPr>
      <w:r>
        <w:rPr>
          <w:rStyle w:val="CommentReference"/>
        </w:rPr>
        <w:annotationRef/>
      </w:r>
      <w:r>
        <w:t>Add a footnote here with examples of secondary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681A12" w15:done="0"/>
  <w15:commentEx w15:paraId="0B498CD4" w15:done="0"/>
  <w15:commentEx w15:paraId="1FAC4668" w15:done="0"/>
  <w15:commentEx w15:paraId="2F15CFC3" w15:done="0"/>
  <w15:commentEx w15:paraId="72D0265B" w15:done="0"/>
  <w15:commentEx w15:paraId="365C6BF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681A12" w16cid:durableId="214AD9BA"/>
  <w16cid:commentId w16cid:paraId="0B498CD4" w16cid:durableId="214AD45E"/>
  <w16cid:commentId w16cid:paraId="1FAC4668" w16cid:durableId="214AD4AD"/>
  <w16cid:commentId w16cid:paraId="2F15CFC3" w16cid:durableId="214AD4DC"/>
  <w16cid:commentId w16cid:paraId="72D0265B" w16cid:durableId="214AD4D0"/>
  <w16cid:commentId w16cid:paraId="365C6BF1" w16cid:durableId="214AD6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CAD58" w14:textId="77777777" w:rsidR="003B7A82" w:rsidRDefault="003B7A82" w:rsidP="00F13ACC">
      <w:pPr>
        <w:spacing w:after="0" w:line="240" w:lineRule="auto"/>
      </w:pPr>
      <w:r>
        <w:separator/>
      </w:r>
    </w:p>
  </w:endnote>
  <w:endnote w:type="continuationSeparator" w:id="0">
    <w:p w14:paraId="6721C7B1" w14:textId="77777777" w:rsidR="003B7A82" w:rsidRDefault="003B7A82" w:rsidP="00F13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2F606" w14:textId="77777777" w:rsidR="003B7A82" w:rsidRDefault="003B7A82" w:rsidP="00F13ACC">
      <w:pPr>
        <w:spacing w:after="0" w:line="240" w:lineRule="auto"/>
      </w:pPr>
      <w:r>
        <w:separator/>
      </w:r>
    </w:p>
  </w:footnote>
  <w:footnote w:type="continuationSeparator" w:id="0">
    <w:p w14:paraId="7960FF3F" w14:textId="77777777" w:rsidR="003B7A82" w:rsidRDefault="003B7A82" w:rsidP="00F13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89407D"/>
    <w:multiLevelType w:val="hybridMultilevel"/>
    <w:tmpl w:val="ACBAF846"/>
    <w:lvl w:ilvl="0" w:tplc="AD3426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rlotte Smith">
    <w15:presenceInfo w15:providerId="Windows Live" w15:userId="7f38391537a364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625"/>
    <w:rsid w:val="000000D4"/>
    <w:rsid w:val="000157DA"/>
    <w:rsid w:val="00082486"/>
    <w:rsid w:val="000F2FC0"/>
    <w:rsid w:val="00130563"/>
    <w:rsid w:val="00131A8A"/>
    <w:rsid w:val="0013259C"/>
    <w:rsid w:val="00142A5E"/>
    <w:rsid w:val="00180071"/>
    <w:rsid w:val="001C2145"/>
    <w:rsid w:val="002A6659"/>
    <w:rsid w:val="002C7008"/>
    <w:rsid w:val="002E5231"/>
    <w:rsid w:val="00313A9A"/>
    <w:rsid w:val="00316A6D"/>
    <w:rsid w:val="00367928"/>
    <w:rsid w:val="003B7A82"/>
    <w:rsid w:val="00435677"/>
    <w:rsid w:val="00457E48"/>
    <w:rsid w:val="00485C0A"/>
    <w:rsid w:val="00495277"/>
    <w:rsid w:val="004B74DB"/>
    <w:rsid w:val="004D2602"/>
    <w:rsid w:val="00532F69"/>
    <w:rsid w:val="00544F32"/>
    <w:rsid w:val="0064628A"/>
    <w:rsid w:val="00666880"/>
    <w:rsid w:val="00673DE9"/>
    <w:rsid w:val="007232C2"/>
    <w:rsid w:val="007502FF"/>
    <w:rsid w:val="0076128E"/>
    <w:rsid w:val="007B0913"/>
    <w:rsid w:val="007D58D0"/>
    <w:rsid w:val="00852046"/>
    <w:rsid w:val="00857C8B"/>
    <w:rsid w:val="008642ED"/>
    <w:rsid w:val="008D5B0F"/>
    <w:rsid w:val="008F7891"/>
    <w:rsid w:val="00906029"/>
    <w:rsid w:val="00934625"/>
    <w:rsid w:val="00972239"/>
    <w:rsid w:val="00A05FFE"/>
    <w:rsid w:val="00A373CC"/>
    <w:rsid w:val="00AD1ACD"/>
    <w:rsid w:val="00AD7E36"/>
    <w:rsid w:val="00AE5AC5"/>
    <w:rsid w:val="00B11A8B"/>
    <w:rsid w:val="00B1490C"/>
    <w:rsid w:val="00B77433"/>
    <w:rsid w:val="00B8480B"/>
    <w:rsid w:val="00BC080E"/>
    <w:rsid w:val="00C12C6A"/>
    <w:rsid w:val="00C3152F"/>
    <w:rsid w:val="00C407AA"/>
    <w:rsid w:val="00C660A0"/>
    <w:rsid w:val="00CE371E"/>
    <w:rsid w:val="00D07DE0"/>
    <w:rsid w:val="00D2453D"/>
    <w:rsid w:val="00D26F03"/>
    <w:rsid w:val="00D40C75"/>
    <w:rsid w:val="00D46E23"/>
    <w:rsid w:val="00DA0367"/>
    <w:rsid w:val="00E508BF"/>
    <w:rsid w:val="00E86AF2"/>
    <w:rsid w:val="00E927AF"/>
    <w:rsid w:val="00E9551C"/>
    <w:rsid w:val="00EA266F"/>
    <w:rsid w:val="00EB5FE8"/>
    <w:rsid w:val="00EE05AF"/>
    <w:rsid w:val="00F13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68B83"/>
  <w15:chartTrackingRefBased/>
  <w15:docId w15:val="{022F9233-5FEF-4B3D-B73C-85B38295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4628A"/>
    <w:rPr>
      <w:sz w:val="16"/>
      <w:szCs w:val="16"/>
    </w:rPr>
  </w:style>
  <w:style w:type="paragraph" w:styleId="CommentText">
    <w:name w:val="annotation text"/>
    <w:basedOn w:val="Normal"/>
    <w:link w:val="CommentTextChar"/>
    <w:uiPriority w:val="99"/>
    <w:semiHidden/>
    <w:unhideWhenUsed/>
    <w:rsid w:val="0064628A"/>
    <w:pPr>
      <w:spacing w:line="240" w:lineRule="auto"/>
    </w:pPr>
    <w:rPr>
      <w:sz w:val="20"/>
      <w:szCs w:val="20"/>
    </w:rPr>
  </w:style>
  <w:style w:type="character" w:customStyle="1" w:styleId="CommentTextChar">
    <w:name w:val="Comment Text Char"/>
    <w:basedOn w:val="DefaultParagraphFont"/>
    <w:link w:val="CommentText"/>
    <w:uiPriority w:val="99"/>
    <w:semiHidden/>
    <w:rsid w:val="0064628A"/>
    <w:rPr>
      <w:sz w:val="20"/>
      <w:szCs w:val="20"/>
    </w:rPr>
  </w:style>
  <w:style w:type="paragraph" w:styleId="CommentSubject">
    <w:name w:val="annotation subject"/>
    <w:basedOn w:val="CommentText"/>
    <w:next w:val="CommentText"/>
    <w:link w:val="CommentSubjectChar"/>
    <w:uiPriority w:val="99"/>
    <w:semiHidden/>
    <w:unhideWhenUsed/>
    <w:rsid w:val="0064628A"/>
    <w:rPr>
      <w:b/>
      <w:bCs/>
    </w:rPr>
  </w:style>
  <w:style w:type="character" w:customStyle="1" w:styleId="CommentSubjectChar">
    <w:name w:val="Comment Subject Char"/>
    <w:basedOn w:val="CommentTextChar"/>
    <w:link w:val="CommentSubject"/>
    <w:uiPriority w:val="99"/>
    <w:semiHidden/>
    <w:rsid w:val="0064628A"/>
    <w:rPr>
      <w:b/>
      <w:bCs/>
      <w:sz w:val="20"/>
      <w:szCs w:val="20"/>
    </w:rPr>
  </w:style>
  <w:style w:type="paragraph" w:styleId="BalloonText">
    <w:name w:val="Balloon Text"/>
    <w:basedOn w:val="Normal"/>
    <w:link w:val="BalloonTextChar"/>
    <w:uiPriority w:val="99"/>
    <w:semiHidden/>
    <w:unhideWhenUsed/>
    <w:rsid w:val="006462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28A"/>
    <w:rPr>
      <w:rFonts w:ascii="Segoe UI" w:hAnsi="Segoe UI" w:cs="Segoe UI"/>
      <w:sz w:val="18"/>
      <w:szCs w:val="18"/>
    </w:rPr>
  </w:style>
  <w:style w:type="paragraph" w:styleId="Header">
    <w:name w:val="header"/>
    <w:basedOn w:val="Normal"/>
    <w:link w:val="HeaderChar"/>
    <w:uiPriority w:val="99"/>
    <w:unhideWhenUsed/>
    <w:rsid w:val="00F13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ACC"/>
  </w:style>
  <w:style w:type="paragraph" w:styleId="Footer">
    <w:name w:val="footer"/>
    <w:basedOn w:val="Normal"/>
    <w:link w:val="FooterChar"/>
    <w:uiPriority w:val="99"/>
    <w:unhideWhenUsed/>
    <w:rsid w:val="00F13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ACC"/>
  </w:style>
  <w:style w:type="paragraph" w:styleId="ListParagraph">
    <w:name w:val="List Paragraph"/>
    <w:basedOn w:val="Normal"/>
    <w:uiPriority w:val="34"/>
    <w:qFormat/>
    <w:rsid w:val="00EE05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9B65F-C1E1-459D-B982-D53A97D36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9731</TotalTime>
  <Pages>5</Pages>
  <Words>1808</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79</cp:revision>
  <dcterms:created xsi:type="dcterms:W3CDTF">2019-10-01T13:25:00Z</dcterms:created>
  <dcterms:modified xsi:type="dcterms:W3CDTF">2019-10-13T01:04:00Z</dcterms:modified>
</cp:coreProperties>
</file>