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D38133" w14:textId="3FA2D51E" w:rsidR="008B690F" w:rsidRPr="008B690F" w:rsidRDefault="008B690F" w:rsidP="008B690F">
      <w:pPr>
        <w:spacing w:line="360" w:lineRule="auto"/>
        <w:jc w:val="center"/>
        <w:rPr>
          <w:rFonts w:ascii="Times New Roman" w:hAnsi="Times New Roman" w:cs="Times New Roman"/>
          <w:b/>
          <w:bCs/>
          <w:sz w:val="40"/>
          <w:szCs w:val="40"/>
        </w:rPr>
      </w:pPr>
      <w:r w:rsidRPr="008B690F">
        <w:rPr>
          <w:rFonts w:ascii="Times New Roman" w:hAnsi="Times New Roman" w:cs="Times New Roman"/>
          <w:noProof/>
          <w:sz w:val="28"/>
          <w:szCs w:val="28"/>
        </w:rPr>
        <w:drawing>
          <wp:inline distT="0" distB="0" distL="0" distR="0" wp14:anchorId="64D6BE4E" wp14:editId="2B429262">
            <wp:extent cx="5152389" cy="2000250"/>
            <wp:effectExtent l="0" t="0" r="0" b="0"/>
            <wp:docPr id="5" name="Picture 5" descr="University of Wales Trinity Saint David launches 'One Planet' Governance  Post-graduate Certificate | The One Planet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iversity of Wales Trinity Saint David launches 'One Planet' Governance  Post-graduate Certificate | The One Planet Cent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67491" cy="2006113"/>
                    </a:xfrm>
                    <a:prstGeom prst="rect">
                      <a:avLst/>
                    </a:prstGeom>
                    <a:noFill/>
                    <a:ln>
                      <a:noFill/>
                    </a:ln>
                  </pic:spPr>
                </pic:pic>
              </a:graphicData>
            </a:graphic>
          </wp:inline>
        </w:drawing>
      </w:r>
    </w:p>
    <w:p w14:paraId="691058AB" w14:textId="77777777" w:rsidR="008B690F" w:rsidRPr="008B690F" w:rsidRDefault="008B690F" w:rsidP="008B690F">
      <w:pPr>
        <w:spacing w:line="360" w:lineRule="auto"/>
        <w:jc w:val="center"/>
        <w:rPr>
          <w:rFonts w:ascii="Times New Roman" w:hAnsi="Times New Roman" w:cs="Times New Roman"/>
          <w:b/>
          <w:bCs/>
          <w:sz w:val="40"/>
          <w:szCs w:val="40"/>
        </w:rPr>
      </w:pPr>
    </w:p>
    <w:p w14:paraId="33267B7A" w14:textId="77777777" w:rsidR="008B690F" w:rsidRPr="008B690F" w:rsidRDefault="008B690F" w:rsidP="008B690F">
      <w:pPr>
        <w:spacing w:line="360" w:lineRule="auto"/>
        <w:jc w:val="center"/>
        <w:rPr>
          <w:rFonts w:ascii="Times New Roman" w:hAnsi="Times New Roman" w:cs="Times New Roman"/>
          <w:b/>
          <w:bCs/>
          <w:sz w:val="40"/>
          <w:szCs w:val="40"/>
        </w:rPr>
      </w:pPr>
      <w:r w:rsidRPr="008B690F">
        <w:rPr>
          <w:rFonts w:ascii="Times New Roman" w:hAnsi="Times New Roman" w:cs="Times New Roman"/>
          <w:b/>
          <w:bCs/>
          <w:sz w:val="40"/>
          <w:szCs w:val="40"/>
        </w:rPr>
        <w:t>COMMUNITY ENGAGEMENT</w:t>
      </w:r>
    </w:p>
    <w:p w14:paraId="6A9F2D22" w14:textId="77777777" w:rsidR="008B690F" w:rsidRPr="008B690F" w:rsidRDefault="008B690F" w:rsidP="008B690F">
      <w:pPr>
        <w:spacing w:line="360" w:lineRule="auto"/>
        <w:jc w:val="center"/>
        <w:rPr>
          <w:rFonts w:ascii="Times New Roman" w:eastAsia="Times New Roman" w:hAnsi="Times New Roman" w:cs="Times New Roman"/>
          <w:b/>
          <w:bCs/>
          <w:sz w:val="40"/>
          <w:szCs w:val="40"/>
        </w:rPr>
      </w:pPr>
      <w:r w:rsidRPr="008B690F">
        <w:rPr>
          <w:rFonts w:ascii="Times New Roman" w:eastAsia="Times New Roman" w:hAnsi="Times New Roman" w:cs="Times New Roman"/>
          <w:b/>
          <w:bCs/>
          <w:sz w:val="40"/>
          <w:szCs w:val="40"/>
        </w:rPr>
        <w:t>Task 2: Reflective Essay</w:t>
      </w:r>
    </w:p>
    <w:p w14:paraId="1E1F6B1D" w14:textId="77777777" w:rsidR="008B690F" w:rsidRPr="008B690F" w:rsidRDefault="008B690F" w:rsidP="008B690F">
      <w:pPr>
        <w:spacing w:line="360" w:lineRule="auto"/>
        <w:rPr>
          <w:rFonts w:ascii="Times New Roman" w:eastAsia="Times New Roman" w:hAnsi="Times New Roman" w:cs="Times New Roman"/>
          <w:sz w:val="24"/>
          <w:szCs w:val="24"/>
        </w:rPr>
      </w:pPr>
    </w:p>
    <w:p w14:paraId="2AAA0A79" w14:textId="77777777" w:rsidR="008B690F" w:rsidRPr="008B690F" w:rsidRDefault="008B690F" w:rsidP="008B690F">
      <w:pPr>
        <w:spacing w:line="360" w:lineRule="auto"/>
        <w:rPr>
          <w:rFonts w:ascii="Times New Roman" w:eastAsia="Times New Roman" w:hAnsi="Times New Roman" w:cs="Times New Roman"/>
          <w:sz w:val="24"/>
          <w:szCs w:val="24"/>
        </w:rPr>
      </w:pPr>
    </w:p>
    <w:p w14:paraId="0A1FF47D" w14:textId="77777777" w:rsidR="008B690F" w:rsidRPr="008B690F" w:rsidRDefault="008B690F" w:rsidP="008B690F">
      <w:pPr>
        <w:spacing w:line="360" w:lineRule="auto"/>
        <w:rPr>
          <w:rFonts w:ascii="Times New Roman" w:eastAsia="Times New Roman" w:hAnsi="Times New Roman" w:cs="Times New Roman"/>
          <w:sz w:val="24"/>
          <w:szCs w:val="24"/>
        </w:rPr>
      </w:pPr>
    </w:p>
    <w:p w14:paraId="35F78256" w14:textId="77777777" w:rsidR="008B690F" w:rsidRPr="008B690F" w:rsidRDefault="008B690F" w:rsidP="008B690F">
      <w:pPr>
        <w:spacing w:line="360" w:lineRule="auto"/>
        <w:rPr>
          <w:rFonts w:ascii="Times New Roman" w:eastAsia="Times New Roman" w:hAnsi="Times New Roman" w:cs="Times New Roman"/>
          <w:sz w:val="24"/>
          <w:szCs w:val="24"/>
        </w:rPr>
      </w:pPr>
    </w:p>
    <w:p w14:paraId="6F4AFF23" w14:textId="77777777" w:rsidR="008B690F" w:rsidRDefault="008B690F" w:rsidP="008B690F">
      <w:pPr>
        <w:rPr>
          <w:rFonts w:ascii="Times New Roman" w:eastAsia="Calibri" w:hAnsi="Times New Roman" w:cs="Times New Roman"/>
          <w:bCs/>
        </w:rPr>
      </w:pPr>
    </w:p>
    <w:p w14:paraId="226F9CA4" w14:textId="078D6162" w:rsidR="008B690F" w:rsidRDefault="005931C9" w:rsidP="005931C9">
      <w:pPr>
        <w:tabs>
          <w:tab w:val="left" w:pos="6315"/>
        </w:tabs>
        <w:rPr>
          <w:rFonts w:ascii="Times New Roman" w:eastAsia="Calibri" w:hAnsi="Times New Roman" w:cs="Times New Roman"/>
          <w:bCs/>
        </w:rPr>
      </w:pPr>
      <w:r>
        <w:rPr>
          <w:rFonts w:ascii="Times New Roman" w:eastAsia="Calibri" w:hAnsi="Times New Roman" w:cs="Times New Roman"/>
          <w:bCs/>
        </w:rPr>
        <w:tab/>
      </w:r>
    </w:p>
    <w:p w14:paraId="57412B9B" w14:textId="77777777" w:rsidR="008B690F" w:rsidRDefault="008B690F" w:rsidP="008B690F">
      <w:pPr>
        <w:rPr>
          <w:rFonts w:ascii="Times New Roman" w:eastAsia="Calibri" w:hAnsi="Times New Roman" w:cs="Times New Roman"/>
          <w:bCs/>
        </w:rPr>
      </w:pPr>
    </w:p>
    <w:p w14:paraId="734FEFF6" w14:textId="2ED90929" w:rsidR="008B690F" w:rsidRPr="008B690F" w:rsidRDefault="008B690F" w:rsidP="008B690F">
      <w:pPr>
        <w:rPr>
          <w:rFonts w:ascii="Times New Roman" w:eastAsia="Calibri" w:hAnsi="Times New Roman" w:cs="Times New Roman"/>
          <w:bCs/>
        </w:rPr>
      </w:pPr>
      <w:r w:rsidRPr="008B690F">
        <w:rPr>
          <w:rFonts w:ascii="Times New Roman" w:eastAsia="Calibri" w:hAnsi="Times New Roman" w:cs="Times New Roman"/>
          <w:bCs/>
        </w:rPr>
        <w:t>Student Name: Nicolae-Alexandru Voinea</w:t>
      </w:r>
    </w:p>
    <w:p w14:paraId="5CB59E96" w14:textId="77777777" w:rsidR="008B690F" w:rsidRPr="008B690F" w:rsidRDefault="008B690F" w:rsidP="008B690F">
      <w:pPr>
        <w:rPr>
          <w:rFonts w:ascii="Times New Roman" w:eastAsia="Calibri" w:hAnsi="Times New Roman" w:cs="Times New Roman"/>
          <w:bCs/>
        </w:rPr>
      </w:pPr>
      <w:r w:rsidRPr="008B690F">
        <w:rPr>
          <w:rFonts w:ascii="Times New Roman" w:eastAsia="Calibri" w:hAnsi="Times New Roman" w:cs="Times New Roman"/>
          <w:bCs/>
        </w:rPr>
        <w:t>Student ID: 2119833</w:t>
      </w:r>
    </w:p>
    <w:p w14:paraId="3E91C1D3" w14:textId="5E769DB7" w:rsidR="008B690F" w:rsidRPr="008B690F" w:rsidRDefault="008B690F" w:rsidP="008B690F">
      <w:pPr>
        <w:rPr>
          <w:rFonts w:ascii="Times New Roman" w:eastAsia="Calibri" w:hAnsi="Times New Roman" w:cs="Times New Roman"/>
          <w:bCs/>
        </w:rPr>
      </w:pPr>
      <w:r w:rsidRPr="008B690F">
        <w:rPr>
          <w:rFonts w:ascii="Times New Roman" w:eastAsia="Calibri" w:hAnsi="Times New Roman" w:cs="Times New Roman"/>
          <w:bCs/>
        </w:rPr>
        <w:t xml:space="preserve">Lecturer: </w:t>
      </w:r>
      <w:r w:rsidRPr="008B690F">
        <w:rPr>
          <w:rFonts w:ascii="Times New Roman" w:eastAsia="Calibri" w:hAnsi="Times New Roman" w:cs="Times New Roman"/>
          <w:bCs/>
        </w:rPr>
        <w:t xml:space="preserve">Anita </w:t>
      </w:r>
      <w:r w:rsidR="005931C9">
        <w:rPr>
          <w:rFonts w:ascii="Times New Roman" w:eastAsia="Calibri" w:hAnsi="Times New Roman" w:cs="Times New Roman"/>
          <w:bCs/>
        </w:rPr>
        <w:t>Nan</w:t>
      </w:r>
    </w:p>
    <w:p w14:paraId="78C5939D" w14:textId="5ADDD83C" w:rsidR="008B690F" w:rsidRPr="008B690F" w:rsidRDefault="008B690F" w:rsidP="008B690F">
      <w:pPr>
        <w:rPr>
          <w:rFonts w:ascii="Times New Roman" w:eastAsia="Calibri" w:hAnsi="Times New Roman" w:cs="Times New Roman"/>
          <w:bCs/>
        </w:rPr>
      </w:pPr>
      <w:r w:rsidRPr="008B690F">
        <w:rPr>
          <w:rFonts w:ascii="Times New Roman" w:eastAsia="Calibri" w:hAnsi="Times New Roman" w:cs="Times New Roman"/>
          <w:bCs/>
        </w:rPr>
        <w:t>Module code: LCBB400</w:t>
      </w:r>
      <w:r w:rsidRPr="008B690F">
        <w:rPr>
          <w:rFonts w:ascii="Times New Roman" w:eastAsia="Calibri" w:hAnsi="Times New Roman" w:cs="Times New Roman"/>
          <w:bCs/>
        </w:rPr>
        <w:t>2</w:t>
      </w:r>
    </w:p>
    <w:p w14:paraId="77936F27" w14:textId="34DFB4DF" w:rsidR="008B690F" w:rsidRPr="008B690F" w:rsidRDefault="008B690F" w:rsidP="008B690F">
      <w:pPr>
        <w:spacing w:line="360" w:lineRule="auto"/>
        <w:rPr>
          <w:rFonts w:ascii="Times New Roman" w:eastAsia="Times New Roman" w:hAnsi="Times New Roman" w:cs="Times New Roman"/>
          <w:sz w:val="24"/>
          <w:szCs w:val="24"/>
        </w:rPr>
      </w:pPr>
      <w:r w:rsidRPr="008B690F">
        <w:rPr>
          <w:rFonts w:ascii="Times New Roman" w:eastAsia="Times New Roman" w:hAnsi="Times New Roman" w:cs="Times New Roman"/>
          <w:sz w:val="24"/>
          <w:szCs w:val="24"/>
        </w:rPr>
        <w:br w:type="page"/>
      </w:r>
    </w:p>
    <w:p w14:paraId="6E1C2A65" w14:textId="77777777" w:rsidR="008B690F" w:rsidRPr="008B690F" w:rsidRDefault="008B690F" w:rsidP="008B690F">
      <w:pPr>
        <w:spacing w:line="360" w:lineRule="auto"/>
        <w:rPr>
          <w:rFonts w:ascii="Times New Roman" w:eastAsia="Times New Roman" w:hAnsi="Times New Roman" w:cs="Times New Roman"/>
          <w:b/>
          <w:bCs/>
          <w:sz w:val="28"/>
          <w:szCs w:val="28"/>
        </w:rPr>
      </w:pPr>
      <w:r w:rsidRPr="008B690F">
        <w:rPr>
          <w:rFonts w:ascii="Times New Roman" w:eastAsia="Times New Roman" w:hAnsi="Times New Roman" w:cs="Times New Roman"/>
          <w:b/>
          <w:bCs/>
          <w:sz w:val="28"/>
          <w:szCs w:val="28"/>
        </w:rPr>
        <w:lastRenderedPageBreak/>
        <w:t>A reflection on Beyond Bricks</w:t>
      </w:r>
    </w:p>
    <w:p w14:paraId="49934F04" w14:textId="77777777" w:rsidR="008B690F" w:rsidRPr="008B690F" w:rsidRDefault="008B690F" w:rsidP="008B690F">
      <w:pPr>
        <w:spacing w:line="360" w:lineRule="auto"/>
        <w:rPr>
          <w:rFonts w:ascii="Times New Roman" w:eastAsia="Times New Roman" w:hAnsi="Times New Roman" w:cs="Times New Roman"/>
          <w:sz w:val="24"/>
          <w:szCs w:val="24"/>
        </w:rPr>
      </w:pPr>
      <w:r w:rsidRPr="008B690F">
        <w:rPr>
          <w:rFonts w:ascii="Times New Roman" w:eastAsia="Times New Roman" w:hAnsi="Times New Roman" w:cs="Times New Roman"/>
          <w:sz w:val="24"/>
          <w:szCs w:val="24"/>
        </w:rPr>
        <w:t xml:space="preserve">This essay aims to utilise the reflective cycle of </w:t>
      </w:r>
      <w:proofErr w:type="gramStart"/>
      <w:r w:rsidRPr="008B690F">
        <w:rPr>
          <w:rFonts w:ascii="Times New Roman" w:eastAsia="Times New Roman" w:hAnsi="Times New Roman" w:cs="Times New Roman"/>
          <w:sz w:val="24"/>
          <w:szCs w:val="24"/>
        </w:rPr>
        <w:t>Gibbs  to</w:t>
      </w:r>
      <w:proofErr w:type="gramEnd"/>
      <w:r w:rsidRPr="008B690F">
        <w:rPr>
          <w:rFonts w:ascii="Times New Roman" w:eastAsia="Times New Roman" w:hAnsi="Times New Roman" w:cs="Times New Roman"/>
          <w:sz w:val="24"/>
          <w:szCs w:val="24"/>
        </w:rPr>
        <w:t xml:space="preserve"> write this reflective evaluation. Community engagement serves as a great avenue for change in the community. Good community engagement fosters the participation of </w:t>
      </w:r>
      <w:bookmarkStart w:id="0" w:name="_Int_morgPEOs"/>
      <w:proofErr w:type="gramStart"/>
      <w:r w:rsidRPr="008B690F">
        <w:rPr>
          <w:rFonts w:ascii="Times New Roman" w:eastAsia="Times New Roman" w:hAnsi="Times New Roman" w:cs="Times New Roman"/>
          <w:sz w:val="24"/>
          <w:szCs w:val="24"/>
        </w:rPr>
        <w:t>local residents</w:t>
      </w:r>
      <w:bookmarkEnd w:id="0"/>
      <w:proofErr w:type="gramEnd"/>
      <w:r w:rsidRPr="008B690F">
        <w:rPr>
          <w:rFonts w:ascii="Times New Roman" w:eastAsia="Times New Roman" w:hAnsi="Times New Roman" w:cs="Times New Roman"/>
          <w:sz w:val="24"/>
          <w:szCs w:val="24"/>
        </w:rPr>
        <w:t>, businesses, groups, and agencies with an aim to lay the understanding of the needs and visions for a given community. The purpose of this essay is to focus on a community project that was held in Birmingham and Sandwell. The programme was initiated and funded by Urban Living in partnership with the Arts council of England. The project was named Beyond Bricks and was aimed at bringing adverse range of artists and residents to work in unison to aid in strengthening connections among each other (</w:t>
      </w:r>
      <w:proofErr w:type="spellStart"/>
      <w:r w:rsidRPr="008B690F">
        <w:rPr>
          <w:rFonts w:ascii="Times New Roman" w:eastAsia="Times New Roman" w:hAnsi="Times New Roman" w:cs="Times New Roman"/>
          <w:sz w:val="24"/>
          <w:szCs w:val="24"/>
        </w:rPr>
        <w:t>Febriani</w:t>
      </w:r>
      <w:proofErr w:type="spellEnd"/>
      <w:r w:rsidRPr="008B690F">
        <w:rPr>
          <w:rFonts w:ascii="Times New Roman" w:eastAsia="Times New Roman" w:hAnsi="Times New Roman" w:cs="Times New Roman"/>
          <w:sz w:val="24"/>
          <w:szCs w:val="24"/>
        </w:rPr>
        <w:t xml:space="preserve"> et al., 2011). Beyond Bricks lasted for 2 years and comprised of 16 projects that were spread over 2 separate phases. </w:t>
      </w:r>
    </w:p>
    <w:p w14:paraId="334B1CB4" w14:textId="77777777" w:rsidR="008B690F" w:rsidRPr="008B690F" w:rsidRDefault="008B690F" w:rsidP="008B690F">
      <w:pPr>
        <w:spacing w:line="360" w:lineRule="auto"/>
        <w:rPr>
          <w:rFonts w:ascii="Times New Roman" w:eastAsia="Times New Roman" w:hAnsi="Times New Roman" w:cs="Times New Roman"/>
          <w:sz w:val="24"/>
          <w:szCs w:val="24"/>
        </w:rPr>
      </w:pPr>
      <w:r w:rsidRPr="008B690F">
        <w:rPr>
          <w:rFonts w:ascii="Times New Roman" w:eastAsia="Times New Roman" w:hAnsi="Times New Roman" w:cs="Times New Roman"/>
          <w:sz w:val="24"/>
          <w:szCs w:val="24"/>
        </w:rPr>
        <w:t xml:space="preserve">One of the major community engagement projects I am familiar with is on the Beyond Bricks programme. Beyond Bricks was initiated with an aim to curb the downturn in the global economy. The programme was aimed at using arts and creatives as a more flexible and cost-effective approach to tackle regeneration. The first phase took place in 2008 in the </w:t>
      </w:r>
      <w:proofErr w:type="spellStart"/>
      <w:r w:rsidRPr="008B690F">
        <w:rPr>
          <w:rFonts w:ascii="Times New Roman" w:eastAsia="Times New Roman" w:hAnsi="Times New Roman" w:cs="Times New Roman"/>
          <w:sz w:val="24"/>
          <w:szCs w:val="24"/>
        </w:rPr>
        <w:t>Lozelle</w:t>
      </w:r>
      <w:proofErr w:type="spellEnd"/>
      <w:r w:rsidRPr="008B690F">
        <w:rPr>
          <w:rFonts w:ascii="Times New Roman" w:eastAsia="Times New Roman" w:hAnsi="Times New Roman" w:cs="Times New Roman"/>
          <w:sz w:val="24"/>
          <w:szCs w:val="24"/>
        </w:rPr>
        <w:t xml:space="preserve"> and East Handsworth ward of Birmingham. Phase one was intended to engage </w:t>
      </w:r>
      <w:bookmarkStart w:id="1" w:name="_Int_ZZqc2dKW"/>
      <w:proofErr w:type="gramStart"/>
      <w:r w:rsidRPr="008B690F">
        <w:rPr>
          <w:rFonts w:ascii="Times New Roman" w:eastAsia="Times New Roman" w:hAnsi="Times New Roman" w:cs="Times New Roman"/>
          <w:sz w:val="24"/>
          <w:szCs w:val="24"/>
        </w:rPr>
        <w:t>local residents</w:t>
      </w:r>
      <w:bookmarkEnd w:id="1"/>
      <w:proofErr w:type="gramEnd"/>
      <w:r w:rsidRPr="008B690F">
        <w:rPr>
          <w:rFonts w:ascii="Times New Roman" w:eastAsia="Times New Roman" w:hAnsi="Times New Roman" w:cs="Times New Roman"/>
          <w:sz w:val="24"/>
          <w:szCs w:val="24"/>
        </w:rPr>
        <w:t xml:space="preserve"> through the arts and develop projects which could be easily translated to the community at large. The main theme for the programme was low cost, participation of the </w:t>
      </w:r>
      <w:bookmarkStart w:id="2" w:name="_Int_nQ0UgLSc"/>
      <w:proofErr w:type="gramStart"/>
      <w:r w:rsidRPr="008B690F">
        <w:rPr>
          <w:rFonts w:ascii="Times New Roman" w:eastAsia="Times New Roman" w:hAnsi="Times New Roman" w:cs="Times New Roman"/>
          <w:sz w:val="24"/>
          <w:szCs w:val="24"/>
        </w:rPr>
        <w:t>local residents</w:t>
      </w:r>
      <w:bookmarkEnd w:id="2"/>
      <w:proofErr w:type="gramEnd"/>
      <w:r w:rsidRPr="008B690F">
        <w:rPr>
          <w:rFonts w:ascii="Times New Roman" w:eastAsia="Times New Roman" w:hAnsi="Times New Roman" w:cs="Times New Roman"/>
          <w:sz w:val="24"/>
          <w:szCs w:val="24"/>
        </w:rPr>
        <w:t xml:space="preserve"> and innovation. Phase one covered 8 projects entrenched in art disciplines such as photography and film. Through Mothers pain project, </w:t>
      </w:r>
      <w:bookmarkStart w:id="3" w:name="_Int_NLwu5MPO"/>
      <w:proofErr w:type="gramStart"/>
      <w:r w:rsidRPr="008B690F">
        <w:rPr>
          <w:rFonts w:ascii="Times New Roman" w:eastAsia="Times New Roman" w:hAnsi="Times New Roman" w:cs="Times New Roman"/>
          <w:sz w:val="24"/>
          <w:szCs w:val="24"/>
        </w:rPr>
        <w:t>Beyond</w:t>
      </w:r>
      <w:bookmarkEnd w:id="3"/>
      <w:proofErr w:type="gramEnd"/>
      <w:r w:rsidRPr="008B690F">
        <w:rPr>
          <w:rFonts w:ascii="Times New Roman" w:eastAsia="Times New Roman" w:hAnsi="Times New Roman" w:cs="Times New Roman"/>
          <w:sz w:val="24"/>
          <w:szCs w:val="24"/>
        </w:rPr>
        <w:t xml:space="preserve"> bricks </w:t>
      </w:r>
      <w:bookmarkStart w:id="4" w:name="_Int_xi5IbCTI"/>
      <w:r w:rsidRPr="008B690F">
        <w:rPr>
          <w:rFonts w:ascii="Times New Roman" w:eastAsia="Times New Roman" w:hAnsi="Times New Roman" w:cs="Times New Roman"/>
          <w:sz w:val="24"/>
          <w:szCs w:val="24"/>
        </w:rPr>
        <w:t>was</w:t>
      </w:r>
      <w:bookmarkEnd w:id="4"/>
      <w:r w:rsidRPr="008B690F">
        <w:rPr>
          <w:rFonts w:ascii="Times New Roman" w:eastAsia="Times New Roman" w:hAnsi="Times New Roman" w:cs="Times New Roman"/>
          <w:sz w:val="24"/>
          <w:szCs w:val="24"/>
        </w:rPr>
        <w:t xml:space="preserve"> able to help community members affected by the theme to find and work in the local community theatre and fil company called Geese theatre. Another project done under phase one was dubbed “Building bridges” and was aimed to encourage young people and community members to create their own music and lyrics. This was done to trigger their creativity. The second phase of Beyond bricks was held between 2009 and 2010. This phase saw the collaboration with stakeholders to ensure smooth and effective running of the projects in the programme. Just like in phase one, a diverse range of disciplines was used to offer more choice and options to engage the </w:t>
      </w:r>
      <w:bookmarkStart w:id="5" w:name="_Int_uFUgFDwu"/>
      <w:proofErr w:type="gramStart"/>
      <w:r w:rsidRPr="008B690F">
        <w:rPr>
          <w:rFonts w:ascii="Times New Roman" w:eastAsia="Times New Roman" w:hAnsi="Times New Roman" w:cs="Times New Roman"/>
          <w:sz w:val="24"/>
          <w:szCs w:val="24"/>
        </w:rPr>
        <w:t>local residents</w:t>
      </w:r>
      <w:bookmarkEnd w:id="5"/>
      <w:proofErr w:type="gramEnd"/>
      <w:r w:rsidRPr="008B690F">
        <w:rPr>
          <w:rFonts w:ascii="Times New Roman" w:eastAsia="Times New Roman" w:hAnsi="Times New Roman" w:cs="Times New Roman"/>
          <w:sz w:val="24"/>
          <w:szCs w:val="24"/>
        </w:rPr>
        <w:t xml:space="preserve">. Creative interventions were incorporated where the residents were provided with cameras to document and record their normal daily routines. This project was called “As I see” The images obtained were then compiled as part of a mobile exhibition and consultation booth that was exhibited around the </w:t>
      </w:r>
      <w:r w:rsidRPr="008B690F">
        <w:rPr>
          <w:rFonts w:ascii="Times New Roman" w:eastAsia="Times New Roman" w:hAnsi="Times New Roman" w:cs="Times New Roman"/>
          <w:sz w:val="24"/>
          <w:szCs w:val="24"/>
        </w:rPr>
        <w:lastRenderedPageBreak/>
        <w:t xml:space="preserve">streets. The programme also oversaw the development of a community journalism project that was called Hand on worth. Before Beyond bricks, the volunteers for the magazine used to produce 2 quarterly editions, after the programme, they amassed enough fundings that allowed them to now produce 3 quarterly editions of the community magazine. In the second phase, Anna Garforth involved the local people to design a </w:t>
      </w:r>
      <w:proofErr w:type="spellStart"/>
      <w:r w:rsidRPr="008B690F">
        <w:rPr>
          <w:rFonts w:ascii="Times New Roman" w:eastAsia="Times New Roman" w:hAnsi="Times New Roman" w:cs="Times New Roman"/>
          <w:sz w:val="24"/>
          <w:szCs w:val="24"/>
        </w:rPr>
        <w:t>a</w:t>
      </w:r>
      <w:proofErr w:type="spellEnd"/>
      <w:r w:rsidRPr="008B690F">
        <w:rPr>
          <w:rFonts w:ascii="Times New Roman" w:eastAsia="Times New Roman" w:hAnsi="Times New Roman" w:cs="Times New Roman"/>
          <w:sz w:val="24"/>
          <w:szCs w:val="24"/>
        </w:rPr>
        <w:t xml:space="preserve"> project they named “Bag for life” which was designed to reduce the number of plastic bags in the area. She achieved this through creative interventions where she convinced the residents to draw and express what they thought made their community unique.</w:t>
      </w:r>
    </w:p>
    <w:p w14:paraId="6398ED78" w14:textId="77777777" w:rsidR="008B690F" w:rsidRPr="008B690F" w:rsidRDefault="008B690F" w:rsidP="008B690F">
      <w:pPr>
        <w:spacing w:line="360" w:lineRule="auto"/>
        <w:rPr>
          <w:rFonts w:ascii="Times New Roman" w:eastAsia="Times New Roman" w:hAnsi="Times New Roman" w:cs="Times New Roman"/>
          <w:sz w:val="24"/>
          <w:szCs w:val="24"/>
        </w:rPr>
      </w:pPr>
      <w:r w:rsidRPr="008B690F">
        <w:rPr>
          <w:rFonts w:ascii="Times New Roman" w:eastAsia="Times New Roman" w:hAnsi="Times New Roman" w:cs="Times New Roman"/>
          <w:sz w:val="24"/>
          <w:szCs w:val="24"/>
        </w:rPr>
        <w:t xml:space="preserve">Honestly, before having knowledge about Beyond bricks programme, my take on community service was </w:t>
      </w:r>
      <w:bookmarkStart w:id="6" w:name="_Int_bBndCjWM"/>
      <w:r w:rsidRPr="008B690F">
        <w:rPr>
          <w:rFonts w:ascii="Times New Roman" w:eastAsia="Times New Roman" w:hAnsi="Times New Roman" w:cs="Times New Roman"/>
          <w:sz w:val="24"/>
          <w:szCs w:val="24"/>
        </w:rPr>
        <w:t>rather dismal</w:t>
      </w:r>
      <w:bookmarkEnd w:id="6"/>
      <w:r w:rsidRPr="008B690F">
        <w:rPr>
          <w:rFonts w:ascii="Times New Roman" w:eastAsia="Times New Roman" w:hAnsi="Times New Roman" w:cs="Times New Roman"/>
          <w:sz w:val="24"/>
          <w:szCs w:val="24"/>
        </w:rPr>
        <w:t xml:space="preserve">. I have always thought of community service as a boring adventure, and I have always dreaded starting or doing any community project. From this project, I realized that I had been very reluctant in the field of community service. I have never given myself much in community engagement. This goes to show the evidence of lack of awareness about community engagement among the people. The importance of community service eventually rests upon how the provider of the service sees it. The more the hours the engagement project lasts, the more the project will help the community members realize the educational, </w:t>
      </w:r>
      <w:proofErr w:type="gramStart"/>
      <w:r w:rsidRPr="008B690F">
        <w:rPr>
          <w:rFonts w:ascii="Times New Roman" w:eastAsia="Times New Roman" w:hAnsi="Times New Roman" w:cs="Times New Roman"/>
          <w:sz w:val="24"/>
          <w:szCs w:val="24"/>
        </w:rPr>
        <w:t>social</w:t>
      </w:r>
      <w:proofErr w:type="gramEnd"/>
      <w:r w:rsidRPr="008B690F">
        <w:rPr>
          <w:rFonts w:ascii="Times New Roman" w:eastAsia="Times New Roman" w:hAnsi="Times New Roman" w:cs="Times New Roman"/>
          <w:sz w:val="24"/>
          <w:szCs w:val="24"/>
        </w:rPr>
        <w:t xml:space="preserve"> and developmental goals. Beyond bricks programme helped me realize the benefits of and how community engagement impacts the society in fostering cohesion and prosperity. After reading about this programme, my perspective on community engagement took a positive change for the better. I now have in-depth knowledge on what constitutes a good community project and what not to do during such an event. Through Beyond Bricks, I have learnt several helpful techniques in making a community engagement event successful.</w:t>
      </w:r>
    </w:p>
    <w:p w14:paraId="7CDB0AC1" w14:textId="77777777" w:rsidR="008B690F" w:rsidRPr="008B690F" w:rsidRDefault="008B690F" w:rsidP="008B690F">
      <w:pPr>
        <w:spacing w:line="360" w:lineRule="auto"/>
        <w:rPr>
          <w:rFonts w:ascii="Times New Roman" w:eastAsia="Times New Roman" w:hAnsi="Times New Roman" w:cs="Times New Roman"/>
          <w:sz w:val="24"/>
          <w:szCs w:val="24"/>
        </w:rPr>
      </w:pPr>
      <w:r w:rsidRPr="008B690F">
        <w:rPr>
          <w:rFonts w:ascii="Times New Roman" w:eastAsia="Times New Roman" w:hAnsi="Times New Roman" w:cs="Times New Roman"/>
          <w:sz w:val="24"/>
          <w:szCs w:val="24"/>
        </w:rPr>
        <w:t xml:space="preserve">Beyond bricks was </w:t>
      </w:r>
      <w:bookmarkStart w:id="7" w:name="_Int_ne4eOQ1s"/>
      <w:r w:rsidRPr="008B690F">
        <w:rPr>
          <w:rFonts w:ascii="Times New Roman" w:eastAsia="Times New Roman" w:hAnsi="Times New Roman" w:cs="Times New Roman"/>
          <w:sz w:val="24"/>
          <w:szCs w:val="24"/>
        </w:rPr>
        <w:t>remarkably successful</w:t>
      </w:r>
      <w:bookmarkEnd w:id="7"/>
      <w:r w:rsidRPr="008B690F">
        <w:rPr>
          <w:rFonts w:ascii="Times New Roman" w:eastAsia="Times New Roman" w:hAnsi="Times New Roman" w:cs="Times New Roman"/>
          <w:sz w:val="24"/>
          <w:szCs w:val="24"/>
        </w:rPr>
        <w:t xml:space="preserve">. </w:t>
      </w:r>
      <w:bookmarkStart w:id="8" w:name="_Int_IRWB1LPN"/>
      <w:r w:rsidRPr="008B690F">
        <w:rPr>
          <w:rFonts w:ascii="Times New Roman" w:eastAsia="Times New Roman" w:hAnsi="Times New Roman" w:cs="Times New Roman"/>
          <w:sz w:val="24"/>
          <w:szCs w:val="24"/>
        </w:rPr>
        <w:t>I think this</w:t>
      </w:r>
      <w:bookmarkEnd w:id="8"/>
      <w:r w:rsidRPr="008B690F">
        <w:rPr>
          <w:rFonts w:ascii="Times New Roman" w:eastAsia="Times New Roman" w:hAnsi="Times New Roman" w:cs="Times New Roman"/>
          <w:sz w:val="24"/>
          <w:szCs w:val="24"/>
        </w:rPr>
        <w:t xml:space="preserve"> was </w:t>
      </w:r>
      <w:bookmarkStart w:id="9" w:name="_Int_MxXrJhdP"/>
      <w:r w:rsidRPr="008B690F">
        <w:rPr>
          <w:rFonts w:ascii="Times New Roman" w:eastAsia="Times New Roman" w:hAnsi="Times New Roman" w:cs="Times New Roman"/>
          <w:sz w:val="24"/>
          <w:szCs w:val="24"/>
        </w:rPr>
        <w:t>because of</w:t>
      </w:r>
      <w:bookmarkEnd w:id="9"/>
      <w:r w:rsidRPr="008B690F">
        <w:rPr>
          <w:rFonts w:ascii="Times New Roman" w:eastAsia="Times New Roman" w:hAnsi="Times New Roman" w:cs="Times New Roman"/>
          <w:sz w:val="24"/>
          <w:szCs w:val="24"/>
        </w:rPr>
        <w:t xml:space="preserve"> using arts and creatives as the main theme driving the programme. According to Melton, (2020) engaging the community in arts and creatives in the community projects has proven to be </w:t>
      </w:r>
      <w:bookmarkStart w:id="10" w:name="_Int_al3yFmfJ"/>
      <w:r w:rsidRPr="008B690F">
        <w:rPr>
          <w:rFonts w:ascii="Times New Roman" w:eastAsia="Times New Roman" w:hAnsi="Times New Roman" w:cs="Times New Roman"/>
          <w:sz w:val="24"/>
          <w:szCs w:val="24"/>
        </w:rPr>
        <w:t>phenomenally successful</w:t>
      </w:r>
      <w:bookmarkEnd w:id="10"/>
      <w:r w:rsidRPr="008B690F">
        <w:rPr>
          <w:rFonts w:ascii="Times New Roman" w:eastAsia="Times New Roman" w:hAnsi="Times New Roman" w:cs="Times New Roman"/>
          <w:sz w:val="24"/>
          <w:szCs w:val="24"/>
        </w:rPr>
        <w:t xml:space="preserve">. This is because the community members feel embraced and part of the process. Beyond bricks was aware of this fact and used it to their advantage. The programme used this in the first [phase of its projects where it encouraged the young to create their own music and lyrics. Watson, (2007) states that a good community engagement project ought to follow the principles of careful planning and preparation, openness and learning, trust and transparency, sustained participation </w:t>
      </w:r>
      <w:r w:rsidRPr="008B690F">
        <w:rPr>
          <w:rFonts w:ascii="Times New Roman" w:eastAsia="Times New Roman" w:hAnsi="Times New Roman" w:cs="Times New Roman"/>
          <w:sz w:val="24"/>
          <w:szCs w:val="24"/>
        </w:rPr>
        <w:lastRenderedPageBreak/>
        <w:t xml:space="preserve">and engagement culture, collaboration and inclusion and diversity of demography. Beyond bricks followed all these principles and they were the core reason towards the success of the programme. Phase 2 of the programme saw the involvement of the community members in the photography project they called, “as I see it” Through these members took photographs of their daily routines and they were compiled and exhibited along the streets. This was of course in partnership with a local stakeholder named Urban living. I saw this a s a great venture to foster deeper understanding and trust between the organization and the community members (Milton et al., 2011.) Another instance of a community initiative including the stakeholders was when a local business, Redhawk Logistica, collaborated with professional decorators in the region to boost </w:t>
      </w:r>
      <w:bookmarkStart w:id="11" w:name="_Int_mK2ZaYlp"/>
      <w:proofErr w:type="gramStart"/>
      <w:r w:rsidRPr="008B690F">
        <w:rPr>
          <w:rFonts w:ascii="Times New Roman" w:eastAsia="Times New Roman" w:hAnsi="Times New Roman" w:cs="Times New Roman"/>
          <w:sz w:val="24"/>
          <w:szCs w:val="24"/>
        </w:rPr>
        <w:t>local residents</w:t>
      </w:r>
      <w:bookmarkEnd w:id="11"/>
      <w:proofErr w:type="gramEnd"/>
      <w:r w:rsidRPr="008B690F">
        <w:rPr>
          <w:rFonts w:ascii="Times New Roman" w:eastAsia="Times New Roman" w:hAnsi="Times New Roman" w:cs="Times New Roman"/>
          <w:sz w:val="24"/>
          <w:szCs w:val="24"/>
        </w:rPr>
        <w:t xml:space="preserve">' sense of pride and enhance the visual character of the neighbourhood. </w:t>
      </w:r>
      <w:bookmarkStart w:id="12" w:name="_Int_T8hGOTia"/>
      <w:proofErr w:type="gramStart"/>
      <w:r w:rsidRPr="008B690F">
        <w:rPr>
          <w:rFonts w:ascii="Times New Roman" w:eastAsia="Times New Roman" w:hAnsi="Times New Roman" w:cs="Times New Roman"/>
          <w:sz w:val="24"/>
          <w:szCs w:val="24"/>
        </w:rPr>
        <w:t>In order to</w:t>
      </w:r>
      <w:bookmarkEnd w:id="12"/>
      <w:proofErr w:type="gramEnd"/>
      <w:r w:rsidRPr="008B690F">
        <w:rPr>
          <w:rFonts w:ascii="Times New Roman" w:eastAsia="Times New Roman" w:hAnsi="Times New Roman" w:cs="Times New Roman"/>
          <w:sz w:val="24"/>
          <w:szCs w:val="24"/>
        </w:rPr>
        <w:t xml:space="preserve"> do this, fifty homeowners were given the opportunity to select from a variety of exclusive colours for their front doors. This project was done during the first phase of beyond bricks and was called “United colours of </w:t>
      </w:r>
      <w:proofErr w:type="spellStart"/>
      <w:r w:rsidRPr="008B690F">
        <w:rPr>
          <w:rFonts w:ascii="Times New Roman" w:eastAsia="Times New Roman" w:hAnsi="Times New Roman" w:cs="Times New Roman"/>
          <w:sz w:val="24"/>
          <w:szCs w:val="24"/>
        </w:rPr>
        <w:t>Bennys</w:t>
      </w:r>
      <w:proofErr w:type="spellEnd"/>
      <w:r w:rsidRPr="008B690F">
        <w:rPr>
          <w:rFonts w:ascii="Times New Roman" w:eastAsia="Times New Roman" w:hAnsi="Times New Roman" w:cs="Times New Roman"/>
          <w:sz w:val="24"/>
          <w:szCs w:val="24"/>
        </w:rPr>
        <w:t xml:space="preserve"> town” this gesture created a sense of belonging for the community members and was also a channel for advertisement for the organization (</w:t>
      </w:r>
      <w:proofErr w:type="spellStart"/>
      <w:r w:rsidRPr="008B690F">
        <w:rPr>
          <w:rFonts w:ascii="Times New Roman" w:eastAsia="Times New Roman" w:hAnsi="Times New Roman" w:cs="Times New Roman"/>
          <w:sz w:val="24"/>
          <w:szCs w:val="24"/>
        </w:rPr>
        <w:t>Freiwirth</w:t>
      </w:r>
      <w:proofErr w:type="spellEnd"/>
      <w:r w:rsidRPr="008B690F">
        <w:rPr>
          <w:rFonts w:ascii="Times New Roman" w:eastAsia="Times New Roman" w:hAnsi="Times New Roman" w:cs="Times New Roman"/>
          <w:sz w:val="24"/>
          <w:szCs w:val="24"/>
        </w:rPr>
        <w:t>, 2013)</w:t>
      </w:r>
    </w:p>
    <w:p w14:paraId="7A38791C" w14:textId="77777777" w:rsidR="008B690F" w:rsidRPr="008B690F" w:rsidRDefault="008B690F" w:rsidP="008B690F">
      <w:pPr>
        <w:spacing w:line="360" w:lineRule="auto"/>
        <w:rPr>
          <w:rFonts w:ascii="Times New Roman" w:eastAsia="Times New Roman" w:hAnsi="Times New Roman" w:cs="Times New Roman"/>
          <w:sz w:val="24"/>
          <w:szCs w:val="24"/>
        </w:rPr>
      </w:pPr>
      <w:r w:rsidRPr="008B690F">
        <w:rPr>
          <w:rFonts w:ascii="Times New Roman" w:eastAsia="Times New Roman" w:hAnsi="Times New Roman" w:cs="Times New Roman"/>
          <w:sz w:val="24"/>
          <w:szCs w:val="24"/>
        </w:rPr>
        <w:t xml:space="preserve">The involvement of the stakeholders surely was a great plus for the success of the programme. Of course, through this, there developed a deep connection and understanding between the organizations that were present and the community members. In my view, the running of the programme was </w:t>
      </w:r>
      <w:bookmarkStart w:id="13" w:name="_Int_ilKjAkfx"/>
      <w:r w:rsidRPr="008B690F">
        <w:rPr>
          <w:rFonts w:ascii="Times New Roman" w:eastAsia="Times New Roman" w:hAnsi="Times New Roman" w:cs="Times New Roman"/>
          <w:sz w:val="24"/>
          <w:szCs w:val="24"/>
        </w:rPr>
        <w:t>exceptionally smooth,</w:t>
      </w:r>
      <w:bookmarkEnd w:id="13"/>
      <w:r w:rsidRPr="008B690F">
        <w:rPr>
          <w:rFonts w:ascii="Times New Roman" w:eastAsia="Times New Roman" w:hAnsi="Times New Roman" w:cs="Times New Roman"/>
          <w:sz w:val="24"/>
          <w:szCs w:val="24"/>
        </w:rPr>
        <w:t xml:space="preserve"> and I give credit to the organizers as well as the local community as they all worked together to make it fruitful. The problem that would have hindered trye project would be the lack of funding but with a handful of stakeholders joining hands for Beyond the Bricks, the project saw a smooth running. There was ample funding which saw the development of the community journalism project and helped it to produce three quarterly editions from the two that the company had been producing (Holzer and </w:t>
      </w:r>
      <w:proofErr w:type="spellStart"/>
      <w:r w:rsidRPr="008B690F">
        <w:rPr>
          <w:rFonts w:ascii="Times New Roman" w:eastAsia="Times New Roman" w:hAnsi="Times New Roman" w:cs="Times New Roman"/>
          <w:sz w:val="24"/>
          <w:szCs w:val="24"/>
        </w:rPr>
        <w:t>Kass</w:t>
      </w:r>
      <w:proofErr w:type="spellEnd"/>
      <w:r w:rsidRPr="008B690F">
        <w:rPr>
          <w:rFonts w:ascii="Times New Roman" w:eastAsia="Times New Roman" w:hAnsi="Times New Roman" w:cs="Times New Roman"/>
          <w:sz w:val="24"/>
          <w:szCs w:val="24"/>
        </w:rPr>
        <w:t xml:space="preserve">, 2015) Looking back at my involvement in another community p0roject in my community, the main reason for the failure of the project was the lack of enough finances. We had planned everything well and what remained was the execution which was hindered since we lacked funds. This was a project for tree planting and even after numerous attempts to land grants or donations from prominent stakeholders, we were unable to acquire enough seedlings for the project. Beyond bricks was organized well and it covered all aspects to ensure no hinderance would occur. Being physically present is only one aspect of meaningful community participation; other aspects include idea </w:t>
      </w:r>
      <w:r w:rsidRPr="008B690F">
        <w:rPr>
          <w:rFonts w:ascii="Times New Roman" w:eastAsia="Times New Roman" w:hAnsi="Times New Roman" w:cs="Times New Roman"/>
          <w:sz w:val="24"/>
          <w:szCs w:val="24"/>
        </w:rPr>
        <w:lastRenderedPageBreak/>
        <w:t xml:space="preserve">generation, participation in decision-making, and sharing of responsibilities. The "social exchange" perspective uses the framework of pros and drawbacks to better define who participates and why, which sheds light on participation incentives. The guiding principles place community-based methods within an ethical and moral framework. They pass the legislation that the communities and their allies are required to abide by. Community involvement criteria must be followed by all social interventions since they aim to ease concerns about exclusion and unethical activity. Beyond Bricks was a community project that proved to be one of a kind. During phase one, a music company, </w:t>
      </w:r>
      <w:proofErr w:type="gramStart"/>
      <w:r w:rsidRPr="008B690F">
        <w:rPr>
          <w:rFonts w:ascii="Times New Roman" w:eastAsia="Times New Roman" w:hAnsi="Times New Roman" w:cs="Times New Roman"/>
          <w:sz w:val="24"/>
          <w:szCs w:val="24"/>
        </w:rPr>
        <w:t>Sound</w:t>
      </w:r>
      <w:proofErr w:type="gramEnd"/>
      <w:r w:rsidRPr="008B690F">
        <w:rPr>
          <w:rFonts w:ascii="Times New Roman" w:eastAsia="Times New Roman" w:hAnsi="Times New Roman" w:cs="Times New Roman"/>
          <w:sz w:val="24"/>
          <w:szCs w:val="24"/>
        </w:rPr>
        <w:t xml:space="preserve"> it encouraged the local members to make their own music that expressed and showed their diversity as a community. This was done as part of the project they named “Building bridges” this projected worked well in fostering creativity among the youth.</w:t>
      </w:r>
    </w:p>
    <w:p w14:paraId="638B0FB2" w14:textId="77777777" w:rsidR="008B690F" w:rsidRPr="008B690F" w:rsidRDefault="008B690F" w:rsidP="008B690F">
      <w:pPr>
        <w:spacing w:line="360" w:lineRule="auto"/>
        <w:rPr>
          <w:rFonts w:ascii="Times New Roman" w:eastAsia="Times New Roman" w:hAnsi="Times New Roman" w:cs="Times New Roman"/>
          <w:sz w:val="24"/>
          <w:szCs w:val="24"/>
        </w:rPr>
      </w:pPr>
      <w:proofErr w:type="spellStart"/>
      <w:r w:rsidRPr="008B690F">
        <w:rPr>
          <w:rFonts w:ascii="Times New Roman" w:eastAsia="Times New Roman" w:hAnsi="Times New Roman" w:cs="Times New Roman"/>
          <w:sz w:val="24"/>
          <w:szCs w:val="24"/>
        </w:rPr>
        <w:t>Juding</w:t>
      </w:r>
      <w:proofErr w:type="spellEnd"/>
      <w:r w:rsidRPr="008B690F">
        <w:rPr>
          <w:rFonts w:ascii="Times New Roman" w:eastAsia="Times New Roman" w:hAnsi="Times New Roman" w:cs="Times New Roman"/>
          <w:sz w:val="24"/>
          <w:szCs w:val="24"/>
        </w:rPr>
        <w:t xml:space="preserve"> from the success of the project, I do not see anything that I would have done differently. The whole planning and organization process was well versed as was the execution, both of which were done with utmost professionalism in line with the principles and standards of community engagement. I would without any spec of doubt in my mind repeat the same process to achieve positive results in the future (Van </w:t>
      </w:r>
      <w:proofErr w:type="spellStart"/>
      <w:r w:rsidRPr="008B690F">
        <w:rPr>
          <w:rFonts w:ascii="Times New Roman" w:eastAsia="Times New Roman" w:hAnsi="Times New Roman" w:cs="Times New Roman"/>
          <w:sz w:val="24"/>
          <w:szCs w:val="24"/>
        </w:rPr>
        <w:t>Vooren</w:t>
      </w:r>
      <w:proofErr w:type="spellEnd"/>
      <w:r w:rsidRPr="008B690F">
        <w:rPr>
          <w:rFonts w:ascii="Times New Roman" w:eastAsia="Times New Roman" w:hAnsi="Times New Roman" w:cs="Times New Roman"/>
          <w:sz w:val="24"/>
          <w:szCs w:val="24"/>
        </w:rPr>
        <w:t xml:space="preserve"> et al., 2018) the only thing I would do differently for further success of future projects is add on the timeline of the project. I assume that the longer the project would take then the more the engagement and the better the results. Beyond bricks programme lasted for 2 years and achieved so much, what if the same programme lasted another additional year? I believe the results would be more overwhelming. </w:t>
      </w:r>
    </w:p>
    <w:p w14:paraId="68E6087D" w14:textId="77777777" w:rsidR="008B690F" w:rsidRPr="008B690F" w:rsidRDefault="008B690F" w:rsidP="008B690F">
      <w:pPr>
        <w:spacing w:line="360" w:lineRule="auto"/>
        <w:rPr>
          <w:rFonts w:ascii="Times New Roman" w:eastAsia="Times New Roman" w:hAnsi="Times New Roman" w:cs="Times New Roman"/>
          <w:sz w:val="24"/>
          <w:szCs w:val="24"/>
        </w:rPr>
      </w:pPr>
      <w:r w:rsidRPr="008B690F">
        <w:rPr>
          <w:rFonts w:ascii="Times New Roman" w:eastAsia="Times New Roman" w:hAnsi="Times New Roman" w:cs="Times New Roman"/>
          <w:sz w:val="24"/>
          <w:szCs w:val="24"/>
        </w:rPr>
        <w:t xml:space="preserve">I plan to invite and involve more stakeholders in the future community engagement project to maximise the benefits to the community members. I also plan to hold rallies before the community engagement project that will aid in educating the community members earlier in advance about the project, their role in it and the benefits they stand to reap from it. The rallies will be held 6 months prior to the start of the project purely to give the local community members ample time for preparations. Finally, </w:t>
      </w:r>
      <w:proofErr w:type="gramStart"/>
      <w:r w:rsidRPr="008B690F">
        <w:rPr>
          <w:rFonts w:ascii="Times New Roman" w:eastAsia="Times New Roman" w:hAnsi="Times New Roman" w:cs="Times New Roman"/>
          <w:sz w:val="24"/>
          <w:szCs w:val="24"/>
        </w:rPr>
        <w:t>in order to</w:t>
      </w:r>
      <w:proofErr w:type="gramEnd"/>
      <w:r w:rsidRPr="008B690F">
        <w:rPr>
          <w:rFonts w:ascii="Times New Roman" w:eastAsia="Times New Roman" w:hAnsi="Times New Roman" w:cs="Times New Roman"/>
          <w:sz w:val="24"/>
          <w:szCs w:val="24"/>
        </w:rPr>
        <w:t xml:space="preserve"> evaluate the outcomes of community involvement, the advantages—which are thought to contribute to the growth of a healthy society—are considered. The ability to advance, give back, collaborate, grow in influence, and share ideals with those in one's network are all possible thanks to community involvement. Community engagement principles are essential to the effectiveness of any social intervention </w:t>
      </w:r>
      <w:r w:rsidRPr="008B690F">
        <w:rPr>
          <w:rFonts w:ascii="Times New Roman" w:eastAsia="Times New Roman" w:hAnsi="Times New Roman" w:cs="Times New Roman"/>
          <w:sz w:val="24"/>
          <w:szCs w:val="24"/>
        </w:rPr>
        <w:lastRenderedPageBreak/>
        <w:t xml:space="preserve">since they are focused on minimizing problems that may result from exclusion and unethical behaviour. This reflective essay has covered most of what transpired in the </w:t>
      </w:r>
      <w:proofErr w:type="spellStart"/>
      <w:r w:rsidRPr="008B690F">
        <w:rPr>
          <w:rFonts w:ascii="Times New Roman" w:eastAsia="Times New Roman" w:hAnsi="Times New Roman" w:cs="Times New Roman"/>
          <w:sz w:val="24"/>
          <w:szCs w:val="24"/>
        </w:rPr>
        <w:t>Beond</w:t>
      </w:r>
      <w:proofErr w:type="spellEnd"/>
      <w:r w:rsidRPr="008B690F">
        <w:rPr>
          <w:rFonts w:ascii="Times New Roman" w:eastAsia="Times New Roman" w:hAnsi="Times New Roman" w:cs="Times New Roman"/>
          <w:sz w:val="24"/>
          <w:szCs w:val="24"/>
        </w:rPr>
        <w:t xml:space="preserve"> brick campaign, and it is evident that community engagement is important to both businesses and the community. Beyond bricks programme helped the residents of Birmingham to be better versions of themselves, it fostered unity and deeper understanding as well as improved trust between stakeholders and community members. Through the project, the community also addressed environmental problems in the community through the “bag for life” project.</w:t>
      </w:r>
    </w:p>
    <w:p w14:paraId="5BE081AB" w14:textId="77777777" w:rsidR="008B690F" w:rsidRPr="008B690F" w:rsidRDefault="008B690F" w:rsidP="008B690F">
      <w:pPr>
        <w:rPr>
          <w:rFonts w:ascii="Times New Roman" w:eastAsia="Times New Roman" w:hAnsi="Times New Roman" w:cs="Times New Roman"/>
          <w:color w:val="2F5496" w:themeColor="accent1" w:themeShade="BF"/>
          <w:sz w:val="32"/>
          <w:szCs w:val="32"/>
        </w:rPr>
      </w:pPr>
      <w:r w:rsidRPr="008B690F">
        <w:rPr>
          <w:rFonts w:ascii="Times New Roman" w:eastAsia="Times New Roman" w:hAnsi="Times New Roman" w:cs="Times New Roman"/>
        </w:rPr>
        <w:br w:type="page"/>
      </w:r>
    </w:p>
    <w:p w14:paraId="4EDB6A4B" w14:textId="77777777" w:rsidR="008B690F" w:rsidRPr="008B690F" w:rsidRDefault="008B690F" w:rsidP="008B690F">
      <w:pPr>
        <w:pStyle w:val="Heading1"/>
        <w:rPr>
          <w:rFonts w:ascii="Times New Roman" w:eastAsia="Times New Roman" w:hAnsi="Times New Roman" w:cs="Times New Roman"/>
          <w:b/>
          <w:bCs/>
          <w:color w:val="auto"/>
          <w:sz w:val="28"/>
          <w:szCs w:val="28"/>
        </w:rPr>
      </w:pPr>
      <w:r w:rsidRPr="008B690F">
        <w:rPr>
          <w:rFonts w:ascii="Times New Roman" w:eastAsia="Times New Roman" w:hAnsi="Times New Roman" w:cs="Times New Roman"/>
          <w:b/>
          <w:bCs/>
          <w:color w:val="auto"/>
          <w:sz w:val="28"/>
          <w:szCs w:val="28"/>
        </w:rPr>
        <w:lastRenderedPageBreak/>
        <w:t>References</w:t>
      </w:r>
    </w:p>
    <w:p w14:paraId="52898BAC" w14:textId="77777777" w:rsidR="008B690F" w:rsidRPr="008B690F" w:rsidRDefault="008B690F" w:rsidP="008B690F">
      <w:pPr>
        <w:pStyle w:val="ListParagraph"/>
        <w:numPr>
          <w:ilvl w:val="0"/>
          <w:numId w:val="1"/>
        </w:numPr>
        <w:spacing w:line="360" w:lineRule="auto"/>
        <w:rPr>
          <w:rFonts w:ascii="Times New Roman" w:eastAsia="Times New Roman" w:hAnsi="Times New Roman" w:cs="Times New Roman"/>
          <w:sz w:val="24"/>
          <w:szCs w:val="24"/>
          <w:lang w:val="en-US"/>
        </w:rPr>
      </w:pPr>
      <w:r w:rsidRPr="008B690F">
        <w:rPr>
          <w:rFonts w:ascii="Times New Roman" w:eastAsia="Times New Roman" w:hAnsi="Times New Roman" w:cs="Times New Roman"/>
          <w:sz w:val="24"/>
          <w:szCs w:val="24"/>
          <w:lang w:val="en-US"/>
        </w:rPr>
        <w:t>Melton, R.B., 2020. From the Ground Up: Developing Creative Community Through Rural Arts Engagement.</w:t>
      </w:r>
    </w:p>
    <w:p w14:paraId="01C029D1" w14:textId="77777777" w:rsidR="008B690F" w:rsidRPr="008B690F" w:rsidRDefault="008B690F" w:rsidP="008B690F">
      <w:pPr>
        <w:pStyle w:val="ListParagraph"/>
        <w:numPr>
          <w:ilvl w:val="0"/>
          <w:numId w:val="1"/>
        </w:numPr>
        <w:spacing w:line="360" w:lineRule="auto"/>
        <w:rPr>
          <w:rFonts w:ascii="Times New Roman" w:eastAsia="Times New Roman" w:hAnsi="Times New Roman" w:cs="Times New Roman"/>
          <w:sz w:val="24"/>
          <w:szCs w:val="24"/>
          <w:lang w:val="en-US"/>
        </w:rPr>
      </w:pPr>
      <w:r w:rsidRPr="008B690F">
        <w:rPr>
          <w:rFonts w:ascii="Times New Roman" w:eastAsia="Times New Roman" w:hAnsi="Times New Roman" w:cs="Times New Roman"/>
          <w:sz w:val="24"/>
          <w:szCs w:val="24"/>
          <w:lang w:val="en-US"/>
        </w:rPr>
        <w:t xml:space="preserve">Watson, D., 2007. </w:t>
      </w:r>
      <w:r w:rsidRPr="008B690F">
        <w:rPr>
          <w:rFonts w:ascii="Times New Roman" w:eastAsia="Times New Roman" w:hAnsi="Times New Roman" w:cs="Times New Roman"/>
          <w:i/>
          <w:iCs/>
          <w:sz w:val="24"/>
          <w:szCs w:val="24"/>
          <w:lang w:val="en-US"/>
        </w:rPr>
        <w:t>Managing civic and community engagement</w:t>
      </w:r>
      <w:r w:rsidRPr="008B690F">
        <w:rPr>
          <w:rFonts w:ascii="Times New Roman" w:eastAsia="Times New Roman" w:hAnsi="Times New Roman" w:cs="Times New Roman"/>
          <w:sz w:val="24"/>
          <w:szCs w:val="24"/>
          <w:lang w:val="en-US"/>
        </w:rPr>
        <w:t>. McGraw-Hill Education (UK).</w:t>
      </w:r>
    </w:p>
    <w:p w14:paraId="4410F2B8" w14:textId="77777777" w:rsidR="008B690F" w:rsidRPr="008B690F" w:rsidRDefault="008B690F" w:rsidP="008B690F">
      <w:pPr>
        <w:pStyle w:val="ListParagraph"/>
        <w:numPr>
          <w:ilvl w:val="0"/>
          <w:numId w:val="1"/>
        </w:numPr>
        <w:spacing w:line="360" w:lineRule="auto"/>
        <w:rPr>
          <w:rFonts w:ascii="Times New Roman" w:eastAsia="Times New Roman" w:hAnsi="Times New Roman" w:cs="Times New Roman"/>
          <w:sz w:val="24"/>
          <w:szCs w:val="24"/>
          <w:lang w:val="en-US"/>
        </w:rPr>
      </w:pPr>
      <w:proofErr w:type="spellStart"/>
      <w:r w:rsidRPr="008B690F">
        <w:rPr>
          <w:rFonts w:ascii="Times New Roman" w:eastAsia="Times New Roman" w:hAnsi="Times New Roman" w:cs="Times New Roman"/>
          <w:sz w:val="24"/>
          <w:szCs w:val="24"/>
          <w:lang w:val="en-US"/>
        </w:rPr>
        <w:t>Attree</w:t>
      </w:r>
      <w:proofErr w:type="spellEnd"/>
      <w:r w:rsidRPr="008B690F">
        <w:rPr>
          <w:rFonts w:ascii="Times New Roman" w:eastAsia="Times New Roman" w:hAnsi="Times New Roman" w:cs="Times New Roman"/>
          <w:sz w:val="24"/>
          <w:szCs w:val="24"/>
          <w:lang w:val="en-US"/>
        </w:rPr>
        <w:t xml:space="preserve">, P., French, B., Milton, B., </w:t>
      </w:r>
      <w:proofErr w:type="spellStart"/>
      <w:r w:rsidRPr="008B690F">
        <w:rPr>
          <w:rFonts w:ascii="Times New Roman" w:eastAsia="Times New Roman" w:hAnsi="Times New Roman" w:cs="Times New Roman"/>
          <w:sz w:val="24"/>
          <w:szCs w:val="24"/>
          <w:lang w:val="en-US"/>
        </w:rPr>
        <w:t>Povall</w:t>
      </w:r>
      <w:proofErr w:type="spellEnd"/>
      <w:r w:rsidRPr="008B690F">
        <w:rPr>
          <w:rFonts w:ascii="Times New Roman" w:eastAsia="Times New Roman" w:hAnsi="Times New Roman" w:cs="Times New Roman"/>
          <w:sz w:val="24"/>
          <w:szCs w:val="24"/>
          <w:lang w:val="en-US"/>
        </w:rPr>
        <w:t xml:space="preserve">, S., Whitehead, M. and Popay, J., 2011. The experience of community engagement for individuals: a rapid review of evidence. </w:t>
      </w:r>
      <w:r w:rsidRPr="008B690F">
        <w:rPr>
          <w:rFonts w:ascii="Times New Roman" w:eastAsia="Times New Roman" w:hAnsi="Times New Roman" w:cs="Times New Roman"/>
          <w:i/>
          <w:iCs/>
          <w:sz w:val="24"/>
          <w:szCs w:val="24"/>
          <w:lang w:val="en-US"/>
        </w:rPr>
        <w:t>Health &amp; social care in the community</w:t>
      </w:r>
      <w:r w:rsidRPr="008B690F">
        <w:rPr>
          <w:rFonts w:ascii="Times New Roman" w:eastAsia="Times New Roman" w:hAnsi="Times New Roman" w:cs="Times New Roman"/>
          <w:sz w:val="24"/>
          <w:szCs w:val="24"/>
          <w:lang w:val="en-US"/>
        </w:rPr>
        <w:t xml:space="preserve">, </w:t>
      </w:r>
      <w:r w:rsidRPr="008B690F">
        <w:rPr>
          <w:rFonts w:ascii="Times New Roman" w:eastAsia="Times New Roman" w:hAnsi="Times New Roman" w:cs="Times New Roman"/>
          <w:i/>
          <w:iCs/>
          <w:sz w:val="24"/>
          <w:szCs w:val="24"/>
          <w:lang w:val="en-US"/>
        </w:rPr>
        <w:t>19</w:t>
      </w:r>
      <w:r w:rsidRPr="008B690F">
        <w:rPr>
          <w:rFonts w:ascii="Times New Roman" w:eastAsia="Times New Roman" w:hAnsi="Times New Roman" w:cs="Times New Roman"/>
          <w:sz w:val="24"/>
          <w:szCs w:val="24"/>
          <w:lang w:val="en-US"/>
        </w:rPr>
        <w:t>(3), pp.250-260.</w:t>
      </w:r>
    </w:p>
    <w:p w14:paraId="593C54BC" w14:textId="77777777" w:rsidR="008B690F" w:rsidRPr="008B690F" w:rsidRDefault="008B690F" w:rsidP="008B690F">
      <w:pPr>
        <w:pStyle w:val="ListParagraph"/>
        <w:numPr>
          <w:ilvl w:val="0"/>
          <w:numId w:val="1"/>
        </w:numPr>
        <w:spacing w:line="360" w:lineRule="auto"/>
        <w:rPr>
          <w:rFonts w:ascii="Times New Roman" w:eastAsia="Times New Roman" w:hAnsi="Times New Roman" w:cs="Times New Roman"/>
          <w:sz w:val="24"/>
          <w:szCs w:val="24"/>
          <w:lang w:val="en-US"/>
        </w:rPr>
      </w:pPr>
      <w:r w:rsidRPr="008B690F">
        <w:rPr>
          <w:rFonts w:ascii="Times New Roman" w:eastAsia="Times New Roman" w:hAnsi="Times New Roman" w:cs="Times New Roman"/>
          <w:sz w:val="24"/>
          <w:szCs w:val="24"/>
          <w:lang w:val="en-US"/>
        </w:rPr>
        <w:t xml:space="preserve">Power, A., 2010. Community engagement as authentic learning with reflection. </w:t>
      </w:r>
      <w:r w:rsidRPr="008B690F">
        <w:rPr>
          <w:rFonts w:ascii="Times New Roman" w:eastAsia="Times New Roman" w:hAnsi="Times New Roman" w:cs="Times New Roman"/>
          <w:i/>
          <w:iCs/>
          <w:sz w:val="24"/>
          <w:szCs w:val="24"/>
          <w:lang w:val="en-US"/>
        </w:rPr>
        <w:t>Issues in Educational Research</w:t>
      </w:r>
      <w:r w:rsidRPr="008B690F">
        <w:rPr>
          <w:rFonts w:ascii="Times New Roman" w:eastAsia="Times New Roman" w:hAnsi="Times New Roman" w:cs="Times New Roman"/>
          <w:sz w:val="24"/>
          <w:szCs w:val="24"/>
          <w:lang w:val="en-US"/>
        </w:rPr>
        <w:t xml:space="preserve">, </w:t>
      </w:r>
      <w:r w:rsidRPr="008B690F">
        <w:rPr>
          <w:rFonts w:ascii="Times New Roman" w:eastAsia="Times New Roman" w:hAnsi="Times New Roman" w:cs="Times New Roman"/>
          <w:i/>
          <w:iCs/>
          <w:sz w:val="24"/>
          <w:szCs w:val="24"/>
          <w:lang w:val="en-US"/>
        </w:rPr>
        <w:t>20</w:t>
      </w:r>
      <w:r w:rsidRPr="008B690F">
        <w:rPr>
          <w:rFonts w:ascii="Times New Roman" w:eastAsia="Times New Roman" w:hAnsi="Times New Roman" w:cs="Times New Roman"/>
          <w:sz w:val="24"/>
          <w:szCs w:val="24"/>
          <w:lang w:val="en-US"/>
        </w:rPr>
        <w:t>(1), pp.57-63.</w:t>
      </w:r>
    </w:p>
    <w:p w14:paraId="7A8BA39C" w14:textId="77777777" w:rsidR="008B690F" w:rsidRPr="008B690F" w:rsidRDefault="008B690F" w:rsidP="008B690F">
      <w:pPr>
        <w:pStyle w:val="ListParagraph"/>
        <w:numPr>
          <w:ilvl w:val="0"/>
          <w:numId w:val="1"/>
        </w:numPr>
        <w:spacing w:line="360" w:lineRule="auto"/>
        <w:rPr>
          <w:rFonts w:ascii="Times New Roman" w:eastAsia="Times New Roman" w:hAnsi="Times New Roman" w:cs="Times New Roman"/>
          <w:sz w:val="24"/>
          <w:szCs w:val="24"/>
          <w:lang w:val="en-US"/>
        </w:rPr>
      </w:pPr>
      <w:r w:rsidRPr="008B690F">
        <w:rPr>
          <w:rFonts w:ascii="Times New Roman" w:eastAsia="Times New Roman" w:hAnsi="Times New Roman" w:cs="Times New Roman"/>
          <w:sz w:val="24"/>
          <w:szCs w:val="24"/>
          <w:lang w:val="en-US"/>
        </w:rPr>
        <w:t xml:space="preserve">Mitchell, T.D., Richard, F.D., </w:t>
      </w:r>
      <w:proofErr w:type="spellStart"/>
      <w:r w:rsidRPr="008B690F">
        <w:rPr>
          <w:rFonts w:ascii="Times New Roman" w:eastAsia="Times New Roman" w:hAnsi="Times New Roman" w:cs="Times New Roman"/>
          <w:sz w:val="24"/>
          <w:szCs w:val="24"/>
          <w:lang w:val="en-US"/>
        </w:rPr>
        <w:t>Battistoni</w:t>
      </w:r>
      <w:proofErr w:type="spellEnd"/>
      <w:r w:rsidRPr="008B690F">
        <w:rPr>
          <w:rFonts w:ascii="Times New Roman" w:eastAsia="Times New Roman" w:hAnsi="Times New Roman" w:cs="Times New Roman"/>
          <w:sz w:val="24"/>
          <w:szCs w:val="24"/>
          <w:lang w:val="en-US"/>
        </w:rPr>
        <w:t xml:space="preserve">, R.M., </w:t>
      </w:r>
      <w:proofErr w:type="spellStart"/>
      <w:r w:rsidRPr="008B690F">
        <w:rPr>
          <w:rFonts w:ascii="Times New Roman" w:eastAsia="Times New Roman" w:hAnsi="Times New Roman" w:cs="Times New Roman"/>
          <w:sz w:val="24"/>
          <w:szCs w:val="24"/>
          <w:lang w:val="en-US"/>
        </w:rPr>
        <w:t>Rost-Banik</w:t>
      </w:r>
      <w:proofErr w:type="spellEnd"/>
      <w:r w:rsidRPr="008B690F">
        <w:rPr>
          <w:rFonts w:ascii="Times New Roman" w:eastAsia="Times New Roman" w:hAnsi="Times New Roman" w:cs="Times New Roman"/>
          <w:sz w:val="24"/>
          <w:szCs w:val="24"/>
          <w:lang w:val="en-US"/>
        </w:rPr>
        <w:t xml:space="preserve">, C., </w:t>
      </w:r>
      <w:proofErr w:type="spellStart"/>
      <w:r w:rsidRPr="008B690F">
        <w:rPr>
          <w:rFonts w:ascii="Times New Roman" w:eastAsia="Times New Roman" w:hAnsi="Times New Roman" w:cs="Times New Roman"/>
          <w:sz w:val="24"/>
          <w:szCs w:val="24"/>
          <w:lang w:val="en-US"/>
        </w:rPr>
        <w:t>Netz</w:t>
      </w:r>
      <w:proofErr w:type="spellEnd"/>
      <w:r w:rsidRPr="008B690F">
        <w:rPr>
          <w:rFonts w:ascii="Times New Roman" w:eastAsia="Times New Roman" w:hAnsi="Times New Roman" w:cs="Times New Roman"/>
          <w:sz w:val="24"/>
          <w:szCs w:val="24"/>
          <w:lang w:val="en-US"/>
        </w:rPr>
        <w:t xml:space="preserve">, R. and </w:t>
      </w:r>
      <w:proofErr w:type="spellStart"/>
      <w:r w:rsidRPr="008B690F">
        <w:rPr>
          <w:rFonts w:ascii="Times New Roman" w:eastAsia="Times New Roman" w:hAnsi="Times New Roman" w:cs="Times New Roman"/>
          <w:sz w:val="24"/>
          <w:szCs w:val="24"/>
          <w:lang w:val="en-US"/>
        </w:rPr>
        <w:t>Zakoske</w:t>
      </w:r>
      <w:proofErr w:type="spellEnd"/>
      <w:r w:rsidRPr="008B690F">
        <w:rPr>
          <w:rFonts w:ascii="Times New Roman" w:eastAsia="Times New Roman" w:hAnsi="Times New Roman" w:cs="Times New Roman"/>
          <w:sz w:val="24"/>
          <w:szCs w:val="24"/>
          <w:lang w:val="en-US"/>
        </w:rPr>
        <w:t xml:space="preserve">, C., 2015. Reflective Practice That Persists: Connections between Reflection in Service-Learning Programs and in Current Life. </w:t>
      </w:r>
      <w:r w:rsidRPr="008B690F">
        <w:rPr>
          <w:rFonts w:ascii="Times New Roman" w:eastAsia="Times New Roman" w:hAnsi="Times New Roman" w:cs="Times New Roman"/>
          <w:i/>
          <w:iCs/>
          <w:sz w:val="24"/>
          <w:szCs w:val="24"/>
          <w:lang w:val="en-US"/>
        </w:rPr>
        <w:t>Michigan Journal of Community Service Learning</w:t>
      </w:r>
      <w:r w:rsidRPr="008B690F">
        <w:rPr>
          <w:rFonts w:ascii="Times New Roman" w:eastAsia="Times New Roman" w:hAnsi="Times New Roman" w:cs="Times New Roman"/>
          <w:sz w:val="24"/>
          <w:szCs w:val="24"/>
          <w:lang w:val="en-US"/>
        </w:rPr>
        <w:t xml:space="preserve">, </w:t>
      </w:r>
      <w:r w:rsidRPr="008B690F">
        <w:rPr>
          <w:rFonts w:ascii="Times New Roman" w:eastAsia="Times New Roman" w:hAnsi="Times New Roman" w:cs="Times New Roman"/>
          <w:i/>
          <w:iCs/>
          <w:sz w:val="24"/>
          <w:szCs w:val="24"/>
          <w:lang w:val="en-US"/>
        </w:rPr>
        <w:t>21</w:t>
      </w:r>
      <w:r w:rsidRPr="008B690F">
        <w:rPr>
          <w:rFonts w:ascii="Times New Roman" w:eastAsia="Times New Roman" w:hAnsi="Times New Roman" w:cs="Times New Roman"/>
          <w:sz w:val="24"/>
          <w:szCs w:val="24"/>
          <w:lang w:val="en-US"/>
        </w:rPr>
        <w:t>(2), pp.49-63.</w:t>
      </w:r>
    </w:p>
    <w:p w14:paraId="5A10866A" w14:textId="77777777" w:rsidR="008B690F" w:rsidRPr="008B690F" w:rsidRDefault="008B690F" w:rsidP="008B690F">
      <w:pPr>
        <w:pStyle w:val="ListParagraph"/>
        <w:numPr>
          <w:ilvl w:val="0"/>
          <w:numId w:val="1"/>
        </w:numPr>
        <w:spacing w:line="360" w:lineRule="auto"/>
        <w:rPr>
          <w:rFonts w:ascii="Times New Roman" w:eastAsia="Times New Roman" w:hAnsi="Times New Roman" w:cs="Times New Roman"/>
          <w:sz w:val="24"/>
          <w:szCs w:val="24"/>
          <w:lang w:val="en-US"/>
        </w:rPr>
      </w:pPr>
      <w:proofErr w:type="spellStart"/>
      <w:r w:rsidRPr="008B690F">
        <w:rPr>
          <w:rFonts w:ascii="Times New Roman" w:eastAsia="Times New Roman" w:hAnsi="Times New Roman" w:cs="Times New Roman"/>
          <w:sz w:val="24"/>
          <w:szCs w:val="24"/>
          <w:lang w:val="en-US"/>
        </w:rPr>
        <w:t>Sergiovanni</w:t>
      </w:r>
      <w:proofErr w:type="spellEnd"/>
      <w:r w:rsidRPr="008B690F">
        <w:rPr>
          <w:rFonts w:ascii="Times New Roman" w:eastAsia="Times New Roman" w:hAnsi="Times New Roman" w:cs="Times New Roman"/>
          <w:sz w:val="24"/>
          <w:szCs w:val="24"/>
          <w:lang w:val="en-US"/>
        </w:rPr>
        <w:t xml:space="preserve">, T.J., 1987. </w:t>
      </w:r>
      <w:r w:rsidRPr="008B690F">
        <w:rPr>
          <w:rFonts w:ascii="Times New Roman" w:eastAsia="Times New Roman" w:hAnsi="Times New Roman" w:cs="Times New Roman"/>
          <w:i/>
          <w:iCs/>
          <w:sz w:val="24"/>
          <w:szCs w:val="24"/>
          <w:lang w:val="en-US"/>
        </w:rPr>
        <w:t>The principalship: A reflective practice perspective</w:t>
      </w:r>
      <w:r w:rsidRPr="008B690F">
        <w:rPr>
          <w:rFonts w:ascii="Times New Roman" w:eastAsia="Times New Roman" w:hAnsi="Times New Roman" w:cs="Times New Roman"/>
          <w:sz w:val="24"/>
          <w:szCs w:val="24"/>
          <w:lang w:val="en-US"/>
        </w:rPr>
        <w:t>. Publication Sales, Allyn and Bacon, Longwood Division, 7 Wells Avenue, Newton, MA 02159 (Order No. H88511; $34.95).</w:t>
      </w:r>
    </w:p>
    <w:p w14:paraId="47017C54" w14:textId="77777777" w:rsidR="008B690F" w:rsidRPr="008B690F" w:rsidRDefault="008B690F" w:rsidP="008B690F">
      <w:pPr>
        <w:pStyle w:val="ListParagraph"/>
        <w:numPr>
          <w:ilvl w:val="0"/>
          <w:numId w:val="1"/>
        </w:numPr>
        <w:spacing w:line="360" w:lineRule="auto"/>
        <w:rPr>
          <w:rFonts w:ascii="Times New Roman" w:eastAsia="Times New Roman" w:hAnsi="Times New Roman" w:cs="Times New Roman"/>
          <w:sz w:val="24"/>
          <w:szCs w:val="24"/>
          <w:lang w:val="en-US"/>
        </w:rPr>
      </w:pPr>
      <w:r w:rsidRPr="008B690F">
        <w:rPr>
          <w:rFonts w:ascii="Times New Roman" w:eastAsia="Times New Roman" w:hAnsi="Times New Roman" w:cs="Times New Roman"/>
          <w:sz w:val="24"/>
          <w:szCs w:val="24"/>
          <w:lang w:val="en-US"/>
        </w:rPr>
        <w:t xml:space="preserve">Jasper, M., 2003. </w:t>
      </w:r>
      <w:r w:rsidRPr="008B690F">
        <w:rPr>
          <w:rFonts w:ascii="Times New Roman" w:eastAsia="Times New Roman" w:hAnsi="Times New Roman" w:cs="Times New Roman"/>
          <w:i/>
          <w:iCs/>
          <w:sz w:val="24"/>
          <w:szCs w:val="24"/>
          <w:lang w:val="en-US"/>
        </w:rPr>
        <w:t>Beginning reflective practice</w:t>
      </w:r>
      <w:r w:rsidRPr="008B690F">
        <w:rPr>
          <w:rFonts w:ascii="Times New Roman" w:eastAsia="Times New Roman" w:hAnsi="Times New Roman" w:cs="Times New Roman"/>
          <w:sz w:val="24"/>
          <w:szCs w:val="24"/>
          <w:lang w:val="en-US"/>
        </w:rPr>
        <w:t>. Nelson Thornes.</w:t>
      </w:r>
    </w:p>
    <w:p w14:paraId="1F0B8AF8" w14:textId="77777777" w:rsidR="008B690F" w:rsidRPr="008B690F" w:rsidRDefault="008B690F" w:rsidP="008B690F">
      <w:pPr>
        <w:pStyle w:val="ListParagraph"/>
        <w:numPr>
          <w:ilvl w:val="0"/>
          <w:numId w:val="1"/>
        </w:numPr>
        <w:spacing w:line="360" w:lineRule="auto"/>
        <w:rPr>
          <w:rFonts w:ascii="Times New Roman" w:eastAsia="Times New Roman" w:hAnsi="Times New Roman" w:cs="Times New Roman"/>
          <w:sz w:val="24"/>
          <w:szCs w:val="24"/>
          <w:lang w:val="en-US"/>
        </w:rPr>
      </w:pPr>
      <w:proofErr w:type="spellStart"/>
      <w:r w:rsidRPr="008B690F">
        <w:rPr>
          <w:rFonts w:ascii="Times New Roman" w:eastAsia="Times New Roman" w:hAnsi="Times New Roman" w:cs="Times New Roman"/>
          <w:sz w:val="24"/>
          <w:szCs w:val="24"/>
          <w:lang w:val="en-US"/>
        </w:rPr>
        <w:t>Adeani</w:t>
      </w:r>
      <w:proofErr w:type="spellEnd"/>
      <w:r w:rsidRPr="008B690F">
        <w:rPr>
          <w:rFonts w:ascii="Times New Roman" w:eastAsia="Times New Roman" w:hAnsi="Times New Roman" w:cs="Times New Roman"/>
          <w:sz w:val="24"/>
          <w:szCs w:val="24"/>
          <w:lang w:val="en-US"/>
        </w:rPr>
        <w:t xml:space="preserve">, I.S., </w:t>
      </w:r>
      <w:proofErr w:type="spellStart"/>
      <w:r w:rsidRPr="008B690F">
        <w:rPr>
          <w:rFonts w:ascii="Times New Roman" w:eastAsia="Times New Roman" w:hAnsi="Times New Roman" w:cs="Times New Roman"/>
          <w:sz w:val="24"/>
          <w:szCs w:val="24"/>
          <w:lang w:val="en-US"/>
        </w:rPr>
        <w:t>Febriani</w:t>
      </w:r>
      <w:proofErr w:type="spellEnd"/>
      <w:r w:rsidRPr="008B690F">
        <w:rPr>
          <w:rFonts w:ascii="Times New Roman" w:eastAsia="Times New Roman" w:hAnsi="Times New Roman" w:cs="Times New Roman"/>
          <w:sz w:val="24"/>
          <w:szCs w:val="24"/>
          <w:lang w:val="en-US"/>
        </w:rPr>
        <w:t xml:space="preserve">, R.B. and </w:t>
      </w:r>
      <w:proofErr w:type="spellStart"/>
      <w:r w:rsidRPr="008B690F">
        <w:rPr>
          <w:rFonts w:ascii="Times New Roman" w:eastAsia="Times New Roman" w:hAnsi="Times New Roman" w:cs="Times New Roman"/>
          <w:sz w:val="24"/>
          <w:szCs w:val="24"/>
          <w:lang w:val="en-US"/>
        </w:rPr>
        <w:t>Syafryadin</w:t>
      </w:r>
      <w:proofErr w:type="spellEnd"/>
      <w:r w:rsidRPr="008B690F">
        <w:rPr>
          <w:rFonts w:ascii="Times New Roman" w:eastAsia="Times New Roman" w:hAnsi="Times New Roman" w:cs="Times New Roman"/>
          <w:sz w:val="24"/>
          <w:szCs w:val="24"/>
          <w:lang w:val="en-US"/>
        </w:rPr>
        <w:t xml:space="preserve">, S., 2020. USING GIBBS’REFLECTIVE CYCLE IN MAKING REFLECTIONS OF LITERARY ANALYSIS. </w:t>
      </w:r>
      <w:r w:rsidRPr="008B690F">
        <w:rPr>
          <w:rFonts w:ascii="Times New Roman" w:eastAsia="Times New Roman" w:hAnsi="Times New Roman" w:cs="Times New Roman"/>
          <w:i/>
          <w:iCs/>
          <w:sz w:val="24"/>
          <w:szCs w:val="24"/>
          <w:lang w:val="en-US"/>
        </w:rPr>
        <w:t>Indonesian EFL Journal</w:t>
      </w:r>
      <w:r w:rsidRPr="008B690F">
        <w:rPr>
          <w:rFonts w:ascii="Times New Roman" w:eastAsia="Times New Roman" w:hAnsi="Times New Roman" w:cs="Times New Roman"/>
          <w:sz w:val="24"/>
          <w:szCs w:val="24"/>
          <w:lang w:val="en-US"/>
        </w:rPr>
        <w:t xml:space="preserve">, </w:t>
      </w:r>
      <w:r w:rsidRPr="008B690F">
        <w:rPr>
          <w:rFonts w:ascii="Times New Roman" w:eastAsia="Times New Roman" w:hAnsi="Times New Roman" w:cs="Times New Roman"/>
          <w:i/>
          <w:iCs/>
          <w:sz w:val="24"/>
          <w:szCs w:val="24"/>
          <w:lang w:val="en-US"/>
        </w:rPr>
        <w:t>6</w:t>
      </w:r>
      <w:r w:rsidRPr="008B690F">
        <w:rPr>
          <w:rFonts w:ascii="Times New Roman" w:eastAsia="Times New Roman" w:hAnsi="Times New Roman" w:cs="Times New Roman"/>
          <w:sz w:val="24"/>
          <w:szCs w:val="24"/>
          <w:lang w:val="en-US"/>
        </w:rPr>
        <w:t>(2), pp.139-148.</w:t>
      </w:r>
    </w:p>
    <w:p w14:paraId="18DF0784" w14:textId="77777777" w:rsidR="008B690F" w:rsidRPr="008B690F" w:rsidRDefault="008B690F" w:rsidP="008B690F">
      <w:pPr>
        <w:pStyle w:val="ListParagraph"/>
        <w:numPr>
          <w:ilvl w:val="0"/>
          <w:numId w:val="1"/>
        </w:numPr>
        <w:spacing w:line="360" w:lineRule="auto"/>
        <w:rPr>
          <w:rFonts w:ascii="Times New Roman" w:eastAsia="Times New Roman" w:hAnsi="Times New Roman" w:cs="Times New Roman"/>
          <w:sz w:val="24"/>
          <w:szCs w:val="24"/>
          <w:lang w:val="en-US"/>
        </w:rPr>
      </w:pPr>
      <w:proofErr w:type="spellStart"/>
      <w:r w:rsidRPr="008B690F">
        <w:rPr>
          <w:rFonts w:ascii="Times New Roman" w:eastAsia="Times New Roman" w:hAnsi="Times New Roman" w:cs="Times New Roman"/>
          <w:sz w:val="24"/>
          <w:szCs w:val="24"/>
          <w:lang w:val="en-US"/>
        </w:rPr>
        <w:t>Freiwirth</w:t>
      </w:r>
      <w:proofErr w:type="spellEnd"/>
      <w:r w:rsidRPr="008B690F">
        <w:rPr>
          <w:rFonts w:ascii="Times New Roman" w:eastAsia="Times New Roman" w:hAnsi="Times New Roman" w:cs="Times New Roman"/>
          <w:sz w:val="24"/>
          <w:szCs w:val="24"/>
          <w:lang w:val="en-US"/>
        </w:rPr>
        <w:t xml:space="preserve">, J., 2013. Community-Engagement Governance™: Engaging stakeholders for community impact. In </w:t>
      </w:r>
      <w:r w:rsidRPr="008B690F">
        <w:rPr>
          <w:rFonts w:ascii="Times New Roman" w:eastAsia="Times New Roman" w:hAnsi="Times New Roman" w:cs="Times New Roman"/>
          <w:i/>
          <w:iCs/>
          <w:sz w:val="24"/>
          <w:szCs w:val="24"/>
          <w:lang w:val="en-US"/>
        </w:rPr>
        <w:t>Nonprofit Governance</w:t>
      </w:r>
      <w:r w:rsidRPr="008B690F">
        <w:rPr>
          <w:rFonts w:ascii="Times New Roman" w:eastAsia="Times New Roman" w:hAnsi="Times New Roman" w:cs="Times New Roman"/>
          <w:sz w:val="24"/>
          <w:szCs w:val="24"/>
          <w:lang w:val="en-US"/>
        </w:rPr>
        <w:t xml:space="preserve"> (pp. 183-209). Routledge.</w:t>
      </w:r>
    </w:p>
    <w:p w14:paraId="3F300801" w14:textId="77777777" w:rsidR="008B690F" w:rsidRPr="008B690F" w:rsidRDefault="008B690F" w:rsidP="008B690F">
      <w:pPr>
        <w:pStyle w:val="ListParagraph"/>
        <w:numPr>
          <w:ilvl w:val="0"/>
          <w:numId w:val="1"/>
        </w:numPr>
        <w:spacing w:line="360" w:lineRule="auto"/>
        <w:rPr>
          <w:rFonts w:ascii="Times New Roman" w:eastAsia="Times New Roman" w:hAnsi="Times New Roman" w:cs="Times New Roman"/>
          <w:sz w:val="24"/>
          <w:szCs w:val="24"/>
          <w:lang w:val="en-US"/>
        </w:rPr>
      </w:pPr>
      <w:r w:rsidRPr="008B690F">
        <w:rPr>
          <w:rFonts w:ascii="Times New Roman" w:eastAsia="Times New Roman" w:hAnsi="Times New Roman" w:cs="Times New Roman"/>
          <w:sz w:val="24"/>
          <w:szCs w:val="24"/>
          <w:lang w:val="en-US"/>
        </w:rPr>
        <w:t xml:space="preserve">Holzer, J. and </w:t>
      </w:r>
      <w:proofErr w:type="spellStart"/>
      <w:r w:rsidRPr="008B690F">
        <w:rPr>
          <w:rFonts w:ascii="Times New Roman" w:eastAsia="Times New Roman" w:hAnsi="Times New Roman" w:cs="Times New Roman"/>
          <w:sz w:val="24"/>
          <w:szCs w:val="24"/>
          <w:lang w:val="en-US"/>
        </w:rPr>
        <w:t>Kass</w:t>
      </w:r>
      <w:proofErr w:type="spellEnd"/>
      <w:r w:rsidRPr="008B690F">
        <w:rPr>
          <w:rFonts w:ascii="Times New Roman" w:eastAsia="Times New Roman" w:hAnsi="Times New Roman" w:cs="Times New Roman"/>
          <w:sz w:val="24"/>
          <w:szCs w:val="24"/>
          <w:lang w:val="en-US"/>
        </w:rPr>
        <w:t xml:space="preserve">, N., 2015. Understanding the supports of and challenges to community engagement in the CTSAs. </w:t>
      </w:r>
      <w:r w:rsidRPr="008B690F">
        <w:rPr>
          <w:rFonts w:ascii="Times New Roman" w:eastAsia="Times New Roman" w:hAnsi="Times New Roman" w:cs="Times New Roman"/>
          <w:i/>
          <w:iCs/>
          <w:sz w:val="24"/>
          <w:szCs w:val="24"/>
          <w:lang w:val="en-US"/>
        </w:rPr>
        <w:t>Clinical and Translational Science</w:t>
      </w:r>
      <w:r w:rsidRPr="008B690F">
        <w:rPr>
          <w:rFonts w:ascii="Times New Roman" w:eastAsia="Times New Roman" w:hAnsi="Times New Roman" w:cs="Times New Roman"/>
          <w:sz w:val="24"/>
          <w:szCs w:val="24"/>
          <w:lang w:val="en-US"/>
        </w:rPr>
        <w:t xml:space="preserve">, </w:t>
      </w:r>
      <w:r w:rsidRPr="008B690F">
        <w:rPr>
          <w:rFonts w:ascii="Times New Roman" w:eastAsia="Times New Roman" w:hAnsi="Times New Roman" w:cs="Times New Roman"/>
          <w:i/>
          <w:iCs/>
          <w:sz w:val="24"/>
          <w:szCs w:val="24"/>
          <w:lang w:val="en-US"/>
        </w:rPr>
        <w:t>8</w:t>
      </w:r>
      <w:r w:rsidRPr="008B690F">
        <w:rPr>
          <w:rFonts w:ascii="Times New Roman" w:eastAsia="Times New Roman" w:hAnsi="Times New Roman" w:cs="Times New Roman"/>
          <w:sz w:val="24"/>
          <w:szCs w:val="24"/>
          <w:lang w:val="en-US"/>
        </w:rPr>
        <w:t>(2), pp.116-122.</w:t>
      </w:r>
    </w:p>
    <w:p w14:paraId="30AFD8EB" w14:textId="77777777" w:rsidR="008B690F" w:rsidRPr="008B690F" w:rsidRDefault="008B690F" w:rsidP="008B690F">
      <w:pPr>
        <w:pStyle w:val="ListParagraph"/>
        <w:numPr>
          <w:ilvl w:val="0"/>
          <w:numId w:val="1"/>
        </w:numPr>
        <w:spacing w:line="360" w:lineRule="auto"/>
        <w:rPr>
          <w:rFonts w:ascii="Times New Roman" w:eastAsia="Times New Roman" w:hAnsi="Times New Roman" w:cs="Times New Roman"/>
          <w:sz w:val="24"/>
          <w:szCs w:val="24"/>
          <w:lang w:val="en-US"/>
        </w:rPr>
      </w:pPr>
      <w:r w:rsidRPr="008B690F">
        <w:rPr>
          <w:rFonts w:ascii="Times New Roman" w:eastAsia="Times New Roman" w:hAnsi="Times New Roman" w:cs="Times New Roman"/>
          <w:sz w:val="24"/>
          <w:szCs w:val="24"/>
          <w:lang w:val="en-US"/>
        </w:rPr>
        <w:t xml:space="preserve">De </w:t>
      </w:r>
      <w:proofErr w:type="spellStart"/>
      <w:r w:rsidRPr="008B690F">
        <w:rPr>
          <w:rFonts w:ascii="Times New Roman" w:eastAsia="Times New Roman" w:hAnsi="Times New Roman" w:cs="Times New Roman"/>
          <w:sz w:val="24"/>
          <w:szCs w:val="24"/>
          <w:lang w:val="en-US"/>
        </w:rPr>
        <w:t>Weger</w:t>
      </w:r>
      <w:proofErr w:type="spellEnd"/>
      <w:r w:rsidRPr="008B690F">
        <w:rPr>
          <w:rFonts w:ascii="Times New Roman" w:eastAsia="Times New Roman" w:hAnsi="Times New Roman" w:cs="Times New Roman"/>
          <w:sz w:val="24"/>
          <w:szCs w:val="24"/>
          <w:lang w:val="en-US"/>
        </w:rPr>
        <w:t xml:space="preserve">, E., Van </w:t>
      </w:r>
      <w:proofErr w:type="spellStart"/>
      <w:r w:rsidRPr="008B690F">
        <w:rPr>
          <w:rFonts w:ascii="Times New Roman" w:eastAsia="Times New Roman" w:hAnsi="Times New Roman" w:cs="Times New Roman"/>
          <w:sz w:val="24"/>
          <w:szCs w:val="24"/>
          <w:lang w:val="en-US"/>
        </w:rPr>
        <w:t>Vooren</w:t>
      </w:r>
      <w:proofErr w:type="spellEnd"/>
      <w:r w:rsidRPr="008B690F">
        <w:rPr>
          <w:rFonts w:ascii="Times New Roman" w:eastAsia="Times New Roman" w:hAnsi="Times New Roman" w:cs="Times New Roman"/>
          <w:sz w:val="24"/>
          <w:szCs w:val="24"/>
          <w:lang w:val="en-US"/>
        </w:rPr>
        <w:t xml:space="preserve">, N., </w:t>
      </w:r>
      <w:proofErr w:type="spellStart"/>
      <w:r w:rsidRPr="008B690F">
        <w:rPr>
          <w:rFonts w:ascii="Times New Roman" w:eastAsia="Times New Roman" w:hAnsi="Times New Roman" w:cs="Times New Roman"/>
          <w:sz w:val="24"/>
          <w:szCs w:val="24"/>
          <w:lang w:val="en-US"/>
        </w:rPr>
        <w:t>Luijkx</w:t>
      </w:r>
      <w:proofErr w:type="spellEnd"/>
      <w:r w:rsidRPr="008B690F">
        <w:rPr>
          <w:rFonts w:ascii="Times New Roman" w:eastAsia="Times New Roman" w:hAnsi="Times New Roman" w:cs="Times New Roman"/>
          <w:sz w:val="24"/>
          <w:szCs w:val="24"/>
          <w:lang w:val="en-US"/>
        </w:rPr>
        <w:t xml:space="preserve">, K.G., Baan, C.A. and Drewes, H.W., 2018. Achieving successful community engagement: a rapid realist review. </w:t>
      </w:r>
      <w:r w:rsidRPr="008B690F">
        <w:rPr>
          <w:rFonts w:ascii="Times New Roman" w:eastAsia="Times New Roman" w:hAnsi="Times New Roman" w:cs="Times New Roman"/>
          <w:i/>
          <w:iCs/>
          <w:sz w:val="24"/>
          <w:szCs w:val="24"/>
          <w:lang w:val="en-US"/>
        </w:rPr>
        <w:t>BMC health services research</w:t>
      </w:r>
      <w:r w:rsidRPr="008B690F">
        <w:rPr>
          <w:rFonts w:ascii="Times New Roman" w:eastAsia="Times New Roman" w:hAnsi="Times New Roman" w:cs="Times New Roman"/>
          <w:sz w:val="24"/>
          <w:szCs w:val="24"/>
          <w:lang w:val="en-US"/>
        </w:rPr>
        <w:t xml:space="preserve">, </w:t>
      </w:r>
      <w:r w:rsidRPr="008B690F">
        <w:rPr>
          <w:rFonts w:ascii="Times New Roman" w:eastAsia="Times New Roman" w:hAnsi="Times New Roman" w:cs="Times New Roman"/>
          <w:i/>
          <w:iCs/>
          <w:sz w:val="24"/>
          <w:szCs w:val="24"/>
          <w:lang w:val="en-US"/>
        </w:rPr>
        <w:t>18</w:t>
      </w:r>
      <w:r w:rsidRPr="008B690F">
        <w:rPr>
          <w:rFonts w:ascii="Times New Roman" w:eastAsia="Times New Roman" w:hAnsi="Times New Roman" w:cs="Times New Roman"/>
          <w:sz w:val="24"/>
          <w:szCs w:val="24"/>
          <w:lang w:val="en-US"/>
        </w:rPr>
        <w:t>(1), pp.1-18.</w:t>
      </w:r>
    </w:p>
    <w:p w14:paraId="65217EF1" w14:textId="77777777" w:rsidR="008B690F" w:rsidRPr="008B690F" w:rsidRDefault="008B690F" w:rsidP="008B690F">
      <w:pPr>
        <w:spacing w:line="360" w:lineRule="auto"/>
        <w:rPr>
          <w:rFonts w:ascii="Times New Roman" w:eastAsia="Times New Roman" w:hAnsi="Times New Roman" w:cs="Times New Roman"/>
          <w:sz w:val="24"/>
          <w:szCs w:val="24"/>
        </w:rPr>
      </w:pPr>
    </w:p>
    <w:p w14:paraId="74C1932B" w14:textId="77777777" w:rsidR="0016525E" w:rsidRPr="008B690F" w:rsidRDefault="0016525E">
      <w:pPr>
        <w:rPr>
          <w:rFonts w:ascii="Times New Roman" w:hAnsi="Times New Roman" w:cs="Times New Roman"/>
        </w:rPr>
      </w:pPr>
    </w:p>
    <w:sectPr w:rsidR="0016525E" w:rsidRPr="008B690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F57DB7" w14:textId="77777777" w:rsidR="00C359CC" w:rsidRDefault="00C359CC" w:rsidP="008B690F">
      <w:pPr>
        <w:spacing w:after="0" w:line="240" w:lineRule="auto"/>
      </w:pPr>
      <w:r>
        <w:separator/>
      </w:r>
    </w:p>
  </w:endnote>
  <w:endnote w:type="continuationSeparator" w:id="0">
    <w:p w14:paraId="2A920EBD" w14:textId="77777777" w:rsidR="00C359CC" w:rsidRDefault="00C359CC" w:rsidP="008B69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3811558"/>
      <w:docPartObj>
        <w:docPartGallery w:val="Page Numbers (Bottom of Page)"/>
        <w:docPartUnique/>
      </w:docPartObj>
    </w:sdtPr>
    <w:sdtEndPr>
      <w:rPr>
        <w:color w:val="7F7F7F" w:themeColor="background1" w:themeShade="7F"/>
        <w:spacing w:val="60"/>
      </w:rPr>
    </w:sdtEndPr>
    <w:sdtContent>
      <w:p w14:paraId="3ECC1E56" w14:textId="090D0530" w:rsidR="008B690F" w:rsidRDefault="008B690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5FBDA22" w14:textId="77777777" w:rsidR="008B690F" w:rsidRDefault="008B69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283E4A" w14:textId="77777777" w:rsidR="00C359CC" w:rsidRDefault="00C359CC" w:rsidP="008B690F">
      <w:pPr>
        <w:spacing w:after="0" w:line="240" w:lineRule="auto"/>
      </w:pPr>
      <w:r>
        <w:separator/>
      </w:r>
    </w:p>
  </w:footnote>
  <w:footnote w:type="continuationSeparator" w:id="0">
    <w:p w14:paraId="7E6F0DA9" w14:textId="77777777" w:rsidR="00C359CC" w:rsidRDefault="00C359CC" w:rsidP="008B69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42DAD"/>
    <w:multiLevelType w:val="hybridMultilevel"/>
    <w:tmpl w:val="B086ABD2"/>
    <w:lvl w:ilvl="0" w:tplc="2F3C88EA">
      <w:start w:val="1"/>
      <w:numFmt w:val="decimal"/>
      <w:lvlText w:val="%1."/>
      <w:lvlJc w:val="left"/>
      <w:pPr>
        <w:ind w:left="720" w:hanging="360"/>
      </w:pPr>
    </w:lvl>
    <w:lvl w:ilvl="1" w:tplc="E998031E">
      <w:start w:val="1"/>
      <w:numFmt w:val="lowerLetter"/>
      <w:lvlText w:val="%2."/>
      <w:lvlJc w:val="left"/>
      <w:pPr>
        <w:ind w:left="1440" w:hanging="360"/>
      </w:pPr>
    </w:lvl>
    <w:lvl w:ilvl="2" w:tplc="E97CCF78">
      <w:start w:val="1"/>
      <w:numFmt w:val="lowerRoman"/>
      <w:lvlText w:val="%3."/>
      <w:lvlJc w:val="right"/>
      <w:pPr>
        <w:ind w:left="2160" w:hanging="180"/>
      </w:pPr>
    </w:lvl>
    <w:lvl w:ilvl="3" w:tplc="B62E8BBE">
      <w:start w:val="1"/>
      <w:numFmt w:val="decimal"/>
      <w:lvlText w:val="%4."/>
      <w:lvlJc w:val="left"/>
      <w:pPr>
        <w:ind w:left="2880" w:hanging="360"/>
      </w:pPr>
    </w:lvl>
    <w:lvl w:ilvl="4" w:tplc="5D6433C2">
      <w:start w:val="1"/>
      <w:numFmt w:val="lowerLetter"/>
      <w:lvlText w:val="%5."/>
      <w:lvlJc w:val="left"/>
      <w:pPr>
        <w:ind w:left="3600" w:hanging="360"/>
      </w:pPr>
    </w:lvl>
    <w:lvl w:ilvl="5" w:tplc="0ECCE8E8">
      <w:start w:val="1"/>
      <w:numFmt w:val="lowerRoman"/>
      <w:lvlText w:val="%6."/>
      <w:lvlJc w:val="right"/>
      <w:pPr>
        <w:ind w:left="4320" w:hanging="180"/>
      </w:pPr>
    </w:lvl>
    <w:lvl w:ilvl="6" w:tplc="9828B342">
      <w:start w:val="1"/>
      <w:numFmt w:val="decimal"/>
      <w:lvlText w:val="%7."/>
      <w:lvlJc w:val="left"/>
      <w:pPr>
        <w:ind w:left="5040" w:hanging="360"/>
      </w:pPr>
    </w:lvl>
    <w:lvl w:ilvl="7" w:tplc="99A82A34">
      <w:start w:val="1"/>
      <w:numFmt w:val="lowerLetter"/>
      <w:lvlText w:val="%8."/>
      <w:lvlJc w:val="left"/>
      <w:pPr>
        <w:ind w:left="5760" w:hanging="360"/>
      </w:pPr>
    </w:lvl>
    <w:lvl w:ilvl="8" w:tplc="842E47C4">
      <w:start w:val="1"/>
      <w:numFmt w:val="lowerRoman"/>
      <w:lvlText w:val="%9."/>
      <w:lvlJc w:val="right"/>
      <w:pPr>
        <w:ind w:left="6480" w:hanging="180"/>
      </w:pPr>
    </w:lvl>
  </w:abstractNum>
  <w:num w:numId="1" w16cid:durableId="44708705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90F"/>
    <w:rsid w:val="0016525E"/>
    <w:rsid w:val="005931C9"/>
    <w:rsid w:val="008B690F"/>
    <w:rsid w:val="00C359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727A0"/>
  <w15:chartTrackingRefBased/>
  <w15:docId w15:val="{9E79863F-313A-4942-8DEE-B6DECC761C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690F"/>
    <w:pPr>
      <w:spacing w:line="256" w:lineRule="auto"/>
    </w:pPr>
    <w:rPr>
      <w:lang w:val="en-GB"/>
    </w:rPr>
  </w:style>
  <w:style w:type="paragraph" w:styleId="Heading1">
    <w:name w:val="heading 1"/>
    <w:basedOn w:val="Normal"/>
    <w:next w:val="Normal"/>
    <w:link w:val="Heading1Char"/>
    <w:uiPriority w:val="9"/>
    <w:qFormat/>
    <w:rsid w:val="008B690F"/>
    <w:pPr>
      <w:keepNext/>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690F"/>
    <w:rPr>
      <w:rFonts w:asciiTheme="majorHAnsi" w:eastAsiaTheme="majorEastAsia" w:hAnsiTheme="majorHAnsi" w:cstheme="majorBidi"/>
      <w:color w:val="2F5496" w:themeColor="accent1" w:themeShade="BF"/>
      <w:sz w:val="32"/>
      <w:szCs w:val="32"/>
      <w:lang w:val="en-GB"/>
    </w:rPr>
  </w:style>
  <w:style w:type="paragraph" w:styleId="ListParagraph">
    <w:name w:val="List Paragraph"/>
    <w:basedOn w:val="Normal"/>
    <w:uiPriority w:val="34"/>
    <w:qFormat/>
    <w:rsid w:val="008B690F"/>
    <w:pPr>
      <w:ind w:left="720"/>
      <w:contextualSpacing/>
    </w:pPr>
  </w:style>
  <w:style w:type="paragraph" w:styleId="Header">
    <w:name w:val="header"/>
    <w:basedOn w:val="Normal"/>
    <w:link w:val="HeaderChar"/>
    <w:uiPriority w:val="99"/>
    <w:unhideWhenUsed/>
    <w:rsid w:val="008B69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690F"/>
    <w:rPr>
      <w:lang w:val="en-GB"/>
    </w:rPr>
  </w:style>
  <w:style w:type="paragraph" w:styleId="Footer">
    <w:name w:val="footer"/>
    <w:basedOn w:val="Normal"/>
    <w:link w:val="FooterChar"/>
    <w:uiPriority w:val="99"/>
    <w:unhideWhenUsed/>
    <w:rsid w:val="008B69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690F"/>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99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7</Pages>
  <Words>1991</Words>
  <Characters>11355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Nicolae-Alexandru Voinea (2119833)</dc:creator>
  <cp:keywords/>
  <dc:description/>
  <cp:lastModifiedBy>Nicolae-Alexandru Voinea (2119833)</cp:lastModifiedBy>
  <cp:revision>1</cp:revision>
  <dcterms:created xsi:type="dcterms:W3CDTF">2022-09-05T14:22:00Z</dcterms:created>
  <dcterms:modified xsi:type="dcterms:W3CDTF">2022-09-05T14:35:00Z</dcterms:modified>
</cp:coreProperties>
</file>