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F657A" w:rsidRDefault="00BF657A">
      <w:pPr>
        <w:jc w:val="center"/>
        <w:rPr>
          <w:sz w:val="50"/>
          <w:szCs w:val="50"/>
        </w:rPr>
      </w:pPr>
    </w:p>
    <w:p w14:paraId="00000002" w14:textId="77777777" w:rsidR="00BF657A" w:rsidRDefault="00BF657A">
      <w:pPr>
        <w:jc w:val="center"/>
        <w:rPr>
          <w:sz w:val="50"/>
          <w:szCs w:val="50"/>
        </w:rPr>
      </w:pPr>
    </w:p>
    <w:p w14:paraId="00000003" w14:textId="77777777" w:rsidR="00BF657A" w:rsidRDefault="00BF657A">
      <w:pPr>
        <w:jc w:val="center"/>
        <w:rPr>
          <w:sz w:val="50"/>
          <w:szCs w:val="50"/>
        </w:rPr>
      </w:pPr>
    </w:p>
    <w:p w14:paraId="00000004" w14:textId="2FBAE853" w:rsidR="00BF657A" w:rsidRDefault="006C2B5C">
      <w:pPr>
        <w:jc w:val="center"/>
        <w:rPr>
          <w:sz w:val="50"/>
          <w:szCs w:val="50"/>
        </w:rPr>
      </w:pPr>
      <w:r>
        <w:rPr>
          <w:b/>
          <w:sz w:val="50"/>
          <w:szCs w:val="50"/>
        </w:rPr>
        <w:t>Name</w:t>
      </w:r>
      <w:r>
        <w:rPr>
          <w:b/>
          <w:sz w:val="50"/>
          <w:szCs w:val="50"/>
        </w:rPr>
        <w:t xml:space="preserve">: </w:t>
      </w:r>
      <w:r>
        <w:rPr>
          <w:b/>
          <w:sz w:val="50"/>
          <w:szCs w:val="50"/>
        </w:rPr>
        <w:t xml:space="preserve">Petya </w:t>
      </w:r>
      <w:proofErr w:type="spellStart"/>
      <w:r>
        <w:rPr>
          <w:b/>
          <w:sz w:val="50"/>
          <w:szCs w:val="50"/>
        </w:rPr>
        <w:t>Zlatkova</w:t>
      </w:r>
      <w:proofErr w:type="spellEnd"/>
    </w:p>
    <w:p w14:paraId="00000005" w14:textId="77777777" w:rsidR="00BF657A" w:rsidRDefault="00BF657A">
      <w:pPr>
        <w:jc w:val="center"/>
        <w:rPr>
          <w:sz w:val="50"/>
          <w:szCs w:val="50"/>
        </w:rPr>
      </w:pPr>
    </w:p>
    <w:p w14:paraId="00000006" w14:textId="2779A235" w:rsidR="00BF657A" w:rsidRDefault="0069328B">
      <w:pPr>
        <w:jc w:val="center"/>
        <w:rPr>
          <w:b/>
          <w:sz w:val="50"/>
          <w:szCs w:val="50"/>
        </w:rPr>
      </w:pPr>
      <w:r>
        <w:rPr>
          <w:b/>
          <w:sz w:val="50"/>
          <w:szCs w:val="50"/>
        </w:rPr>
        <w:t>Student ID:</w:t>
      </w:r>
      <w:r w:rsidR="005162AB">
        <w:rPr>
          <w:b/>
          <w:sz w:val="50"/>
          <w:szCs w:val="50"/>
        </w:rPr>
        <w:t xml:space="preserve"> 2028785</w:t>
      </w:r>
    </w:p>
    <w:p w14:paraId="00000007" w14:textId="77777777" w:rsidR="00BF657A" w:rsidRDefault="00BF657A">
      <w:pPr>
        <w:jc w:val="center"/>
        <w:rPr>
          <w:sz w:val="50"/>
          <w:szCs w:val="50"/>
        </w:rPr>
      </w:pPr>
    </w:p>
    <w:p w14:paraId="00000008" w14:textId="77777777" w:rsidR="00BF657A" w:rsidRDefault="0069328B">
      <w:pPr>
        <w:jc w:val="center"/>
        <w:rPr>
          <w:sz w:val="50"/>
          <w:szCs w:val="50"/>
        </w:rPr>
      </w:pPr>
      <w:r>
        <w:rPr>
          <w:b/>
          <w:sz w:val="50"/>
          <w:szCs w:val="50"/>
        </w:rPr>
        <w:t>Module:</w:t>
      </w:r>
      <w:r>
        <w:rPr>
          <w:sz w:val="50"/>
          <w:szCs w:val="50"/>
        </w:rPr>
        <w:t xml:space="preserve"> International Business Communications</w:t>
      </w:r>
    </w:p>
    <w:p w14:paraId="00000009" w14:textId="77777777" w:rsidR="00BF657A" w:rsidRDefault="00BF657A">
      <w:pPr>
        <w:jc w:val="center"/>
        <w:rPr>
          <w:sz w:val="50"/>
          <w:szCs w:val="50"/>
        </w:rPr>
      </w:pPr>
    </w:p>
    <w:p w14:paraId="0000000A" w14:textId="77777777" w:rsidR="00BF657A" w:rsidRDefault="0069328B">
      <w:pPr>
        <w:jc w:val="center"/>
        <w:rPr>
          <w:sz w:val="50"/>
          <w:szCs w:val="50"/>
        </w:rPr>
      </w:pPr>
      <w:r>
        <w:rPr>
          <w:b/>
          <w:sz w:val="50"/>
          <w:szCs w:val="50"/>
        </w:rPr>
        <w:t>Module Code:</w:t>
      </w:r>
      <w:r>
        <w:rPr>
          <w:sz w:val="50"/>
          <w:szCs w:val="50"/>
        </w:rPr>
        <w:t xml:space="preserve"> LCBB6001</w:t>
      </w:r>
    </w:p>
    <w:p w14:paraId="0000000B" w14:textId="77777777" w:rsidR="00BF657A" w:rsidRDefault="00BF657A">
      <w:pPr>
        <w:jc w:val="center"/>
        <w:rPr>
          <w:sz w:val="50"/>
          <w:szCs w:val="50"/>
        </w:rPr>
      </w:pPr>
    </w:p>
    <w:p w14:paraId="0000000C" w14:textId="77777777" w:rsidR="00BF657A" w:rsidRDefault="0069328B">
      <w:pPr>
        <w:jc w:val="center"/>
        <w:rPr>
          <w:sz w:val="50"/>
          <w:szCs w:val="50"/>
        </w:rPr>
      </w:pPr>
      <w:r>
        <w:rPr>
          <w:b/>
          <w:sz w:val="50"/>
          <w:szCs w:val="50"/>
        </w:rPr>
        <w:t>Word Count:</w:t>
      </w:r>
      <w:r>
        <w:rPr>
          <w:sz w:val="50"/>
          <w:szCs w:val="50"/>
        </w:rPr>
        <w:t xml:space="preserve"> 2,623</w:t>
      </w:r>
    </w:p>
    <w:p w14:paraId="0000000D" w14:textId="77777777" w:rsidR="00BF657A" w:rsidRDefault="00BF657A">
      <w:pPr>
        <w:jc w:val="center"/>
        <w:rPr>
          <w:sz w:val="50"/>
          <w:szCs w:val="50"/>
        </w:rPr>
      </w:pPr>
    </w:p>
    <w:p w14:paraId="0000000E" w14:textId="77777777" w:rsidR="00BF657A" w:rsidRDefault="0069328B">
      <w:pPr>
        <w:jc w:val="center"/>
        <w:rPr>
          <w:sz w:val="50"/>
          <w:szCs w:val="50"/>
        </w:rPr>
      </w:pPr>
      <w:r>
        <w:br w:type="page"/>
      </w:r>
    </w:p>
    <w:p w14:paraId="0000000F" w14:textId="77777777" w:rsidR="00BF657A" w:rsidRDefault="0069328B">
      <w:pPr>
        <w:jc w:val="center"/>
        <w:rPr>
          <w:b/>
          <w:sz w:val="36"/>
          <w:szCs w:val="36"/>
          <w:u w:val="single"/>
        </w:rPr>
      </w:pPr>
      <w:r>
        <w:rPr>
          <w:b/>
          <w:sz w:val="36"/>
          <w:szCs w:val="36"/>
          <w:u w:val="single"/>
        </w:rPr>
        <w:lastRenderedPageBreak/>
        <w:t>Content Page</w:t>
      </w:r>
    </w:p>
    <w:p w14:paraId="00000010" w14:textId="77777777" w:rsidR="00BF657A" w:rsidRDefault="00BF657A">
      <w:pPr>
        <w:jc w:val="center"/>
        <w:rPr>
          <w:sz w:val="36"/>
          <w:szCs w:val="36"/>
        </w:rPr>
      </w:pPr>
    </w:p>
    <w:p w14:paraId="00000011" w14:textId="77777777" w:rsidR="00BF657A" w:rsidRDefault="00BF657A">
      <w:pPr>
        <w:jc w:val="center"/>
        <w:rPr>
          <w:sz w:val="36"/>
          <w:szCs w:val="36"/>
        </w:rPr>
      </w:pPr>
    </w:p>
    <w:sdt>
      <w:sdtPr>
        <w:id w:val="1902326685"/>
        <w:docPartObj>
          <w:docPartGallery w:val="Table of Contents"/>
          <w:docPartUnique/>
        </w:docPartObj>
      </w:sdtPr>
      <w:sdtEndPr/>
      <w:sdtContent>
        <w:p w14:paraId="00000012" w14:textId="77777777" w:rsidR="00BF657A" w:rsidRDefault="0069328B">
          <w:pPr>
            <w:widowControl w:val="0"/>
            <w:tabs>
              <w:tab w:val="right" w:leader="dot" w:pos="12000"/>
            </w:tabs>
            <w:spacing w:before="60" w:line="240" w:lineRule="auto"/>
            <w:rPr>
              <w:b/>
              <w:sz w:val="36"/>
              <w:szCs w:val="36"/>
            </w:rPr>
          </w:pPr>
          <w:r>
            <w:fldChar w:fldCharType="begin"/>
          </w:r>
          <w:r>
            <w:instrText xml:space="preserve"> TOC \h \u \z \t "Heading 1,1,Heading 2,2,Heading 3,3,Heading 4,4,Heading 5,5,Heading 6,6,"</w:instrText>
          </w:r>
          <w:r>
            <w:fldChar w:fldCharType="separate"/>
          </w:r>
          <w:hyperlink w:anchor="_idcysnb91pjq">
            <w:r>
              <w:rPr>
                <w:b/>
                <w:color w:val="000000"/>
                <w:sz w:val="36"/>
                <w:szCs w:val="36"/>
              </w:rPr>
              <w:t>An Introduction to the British Business Communications</w:t>
            </w:r>
            <w:r>
              <w:rPr>
                <w:b/>
                <w:color w:val="000000"/>
                <w:sz w:val="36"/>
                <w:szCs w:val="36"/>
              </w:rPr>
              <w:tab/>
              <w:t>3</w:t>
            </w:r>
          </w:hyperlink>
        </w:p>
        <w:p w14:paraId="00000013" w14:textId="77777777" w:rsidR="00BF657A" w:rsidRDefault="00BF657A">
          <w:pPr>
            <w:widowControl w:val="0"/>
            <w:tabs>
              <w:tab w:val="right" w:leader="dot" w:pos="12000"/>
            </w:tabs>
            <w:spacing w:before="60" w:line="240" w:lineRule="auto"/>
            <w:rPr>
              <w:b/>
              <w:sz w:val="36"/>
              <w:szCs w:val="36"/>
            </w:rPr>
          </w:pPr>
        </w:p>
        <w:p w14:paraId="00000014" w14:textId="77777777" w:rsidR="00BF657A" w:rsidRDefault="006F4E01">
          <w:pPr>
            <w:widowControl w:val="0"/>
            <w:tabs>
              <w:tab w:val="right" w:leader="dot" w:pos="12000"/>
            </w:tabs>
            <w:spacing w:before="60" w:line="240" w:lineRule="auto"/>
            <w:rPr>
              <w:b/>
              <w:sz w:val="36"/>
              <w:szCs w:val="36"/>
            </w:rPr>
          </w:pPr>
          <w:hyperlink w:anchor="_v3d20q6l16w2">
            <w:r w:rsidR="0069328B">
              <w:rPr>
                <w:b/>
                <w:color w:val="000000"/>
                <w:sz w:val="36"/>
                <w:szCs w:val="36"/>
              </w:rPr>
              <w:t>Tesco: A Brief Introduction</w:t>
            </w:r>
            <w:r w:rsidR="0069328B">
              <w:rPr>
                <w:b/>
                <w:color w:val="000000"/>
                <w:sz w:val="36"/>
                <w:szCs w:val="36"/>
              </w:rPr>
              <w:tab/>
              <w:t>4</w:t>
            </w:r>
          </w:hyperlink>
        </w:p>
        <w:p w14:paraId="00000015" w14:textId="77777777" w:rsidR="00BF657A" w:rsidRDefault="00BF657A">
          <w:pPr>
            <w:widowControl w:val="0"/>
            <w:tabs>
              <w:tab w:val="right" w:leader="dot" w:pos="12000"/>
            </w:tabs>
            <w:spacing w:before="60" w:line="240" w:lineRule="auto"/>
            <w:rPr>
              <w:b/>
              <w:sz w:val="36"/>
              <w:szCs w:val="36"/>
            </w:rPr>
          </w:pPr>
        </w:p>
        <w:p w14:paraId="00000016" w14:textId="77777777" w:rsidR="00BF657A" w:rsidRDefault="006F4E01">
          <w:pPr>
            <w:widowControl w:val="0"/>
            <w:tabs>
              <w:tab w:val="right" w:leader="dot" w:pos="12000"/>
            </w:tabs>
            <w:spacing w:before="60" w:line="240" w:lineRule="auto"/>
            <w:rPr>
              <w:b/>
              <w:sz w:val="36"/>
              <w:szCs w:val="36"/>
            </w:rPr>
          </w:pPr>
          <w:hyperlink w:anchor="_ovjvv7cad5fm">
            <w:r w:rsidR="0069328B">
              <w:rPr>
                <w:b/>
                <w:color w:val="000000"/>
                <w:sz w:val="36"/>
                <w:szCs w:val="36"/>
              </w:rPr>
              <w:t>Theories of International and Intercultural Communication in the UK</w:t>
            </w:r>
            <w:r w:rsidR="0069328B">
              <w:rPr>
                <w:b/>
                <w:color w:val="000000"/>
                <w:sz w:val="36"/>
                <w:szCs w:val="36"/>
              </w:rPr>
              <w:tab/>
              <w:t>5</w:t>
            </w:r>
          </w:hyperlink>
        </w:p>
        <w:p w14:paraId="00000017" w14:textId="77777777" w:rsidR="00BF657A" w:rsidRDefault="00BF657A">
          <w:pPr>
            <w:widowControl w:val="0"/>
            <w:tabs>
              <w:tab w:val="right" w:leader="dot" w:pos="12000"/>
            </w:tabs>
            <w:spacing w:before="60" w:line="240" w:lineRule="auto"/>
            <w:rPr>
              <w:b/>
              <w:sz w:val="36"/>
              <w:szCs w:val="36"/>
            </w:rPr>
          </w:pPr>
        </w:p>
        <w:p w14:paraId="00000018" w14:textId="77777777" w:rsidR="00BF657A" w:rsidRDefault="006F4E01">
          <w:pPr>
            <w:widowControl w:val="0"/>
            <w:tabs>
              <w:tab w:val="right" w:leader="dot" w:pos="12000"/>
            </w:tabs>
            <w:spacing w:before="60" w:line="240" w:lineRule="auto"/>
            <w:rPr>
              <w:b/>
              <w:sz w:val="36"/>
              <w:szCs w:val="36"/>
            </w:rPr>
          </w:pPr>
          <w:hyperlink w:anchor="_y7k9vxr8scsv">
            <w:r w:rsidR="0069328B">
              <w:rPr>
                <w:b/>
                <w:color w:val="000000"/>
                <w:sz w:val="36"/>
                <w:szCs w:val="36"/>
              </w:rPr>
              <w:t>Cultural Sensitivity</w:t>
            </w:r>
            <w:r w:rsidR="0069328B">
              <w:rPr>
                <w:b/>
                <w:color w:val="000000"/>
                <w:sz w:val="36"/>
                <w:szCs w:val="36"/>
              </w:rPr>
              <w:tab/>
              <w:t>8</w:t>
            </w:r>
          </w:hyperlink>
        </w:p>
        <w:p w14:paraId="00000019" w14:textId="77777777" w:rsidR="00BF657A" w:rsidRDefault="00BF657A">
          <w:pPr>
            <w:widowControl w:val="0"/>
            <w:tabs>
              <w:tab w:val="right" w:leader="dot" w:pos="12000"/>
            </w:tabs>
            <w:spacing w:before="60" w:line="240" w:lineRule="auto"/>
            <w:rPr>
              <w:b/>
              <w:sz w:val="36"/>
              <w:szCs w:val="36"/>
            </w:rPr>
          </w:pPr>
        </w:p>
        <w:p w14:paraId="0000001A" w14:textId="77777777" w:rsidR="00BF657A" w:rsidRDefault="006F4E01">
          <w:pPr>
            <w:widowControl w:val="0"/>
            <w:tabs>
              <w:tab w:val="right" w:leader="dot" w:pos="12000"/>
            </w:tabs>
            <w:spacing w:before="60" w:line="240" w:lineRule="auto"/>
            <w:rPr>
              <w:b/>
              <w:sz w:val="36"/>
              <w:szCs w:val="36"/>
            </w:rPr>
          </w:pPr>
          <w:hyperlink w:anchor="_4eudlk56ah6l">
            <w:r w:rsidR="0069328B">
              <w:rPr>
                <w:b/>
                <w:color w:val="000000"/>
                <w:sz w:val="36"/>
                <w:szCs w:val="36"/>
              </w:rPr>
              <w:t>Communication Barrier in the UK-based Business Context</w:t>
            </w:r>
            <w:r w:rsidR="0069328B">
              <w:rPr>
                <w:b/>
                <w:color w:val="000000"/>
                <w:sz w:val="36"/>
                <w:szCs w:val="36"/>
              </w:rPr>
              <w:tab/>
              <w:t>10</w:t>
            </w:r>
          </w:hyperlink>
        </w:p>
        <w:p w14:paraId="0000001B" w14:textId="77777777" w:rsidR="00BF657A" w:rsidRDefault="00BF657A">
          <w:pPr>
            <w:widowControl w:val="0"/>
            <w:tabs>
              <w:tab w:val="right" w:leader="dot" w:pos="12000"/>
            </w:tabs>
            <w:spacing w:before="60" w:line="240" w:lineRule="auto"/>
            <w:rPr>
              <w:b/>
              <w:sz w:val="36"/>
              <w:szCs w:val="36"/>
            </w:rPr>
          </w:pPr>
        </w:p>
        <w:p w14:paraId="0000001C" w14:textId="77777777" w:rsidR="00BF657A" w:rsidRDefault="006F4E01">
          <w:pPr>
            <w:widowControl w:val="0"/>
            <w:tabs>
              <w:tab w:val="right" w:leader="dot" w:pos="12000"/>
            </w:tabs>
            <w:spacing w:before="60" w:line="240" w:lineRule="auto"/>
            <w:rPr>
              <w:b/>
              <w:sz w:val="36"/>
              <w:szCs w:val="36"/>
            </w:rPr>
          </w:pPr>
          <w:hyperlink w:anchor="_ll4ojmwaxxm6">
            <w:r w:rsidR="0069328B">
              <w:rPr>
                <w:b/>
                <w:color w:val="000000"/>
                <w:sz w:val="36"/>
                <w:szCs w:val="36"/>
              </w:rPr>
              <w:t>Recommendations</w:t>
            </w:r>
            <w:r w:rsidR="0069328B">
              <w:rPr>
                <w:b/>
                <w:color w:val="000000"/>
                <w:sz w:val="36"/>
                <w:szCs w:val="36"/>
              </w:rPr>
              <w:tab/>
              <w:t>12</w:t>
            </w:r>
          </w:hyperlink>
        </w:p>
        <w:p w14:paraId="0000001D" w14:textId="77777777" w:rsidR="00BF657A" w:rsidRDefault="00BF657A">
          <w:pPr>
            <w:widowControl w:val="0"/>
            <w:tabs>
              <w:tab w:val="right" w:leader="dot" w:pos="12000"/>
            </w:tabs>
            <w:spacing w:before="60" w:line="240" w:lineRule="auto"/>
            <w:rPr>
              <w:b/>
              <w:sz w:val="36"/>
              <w:szCs w:val="36"/>
            </w:rPr>
          </w:pPr>
        </w:p>
        <w:p w14:paraId="0000001E" w14:textId="77777777" w:rsidR="00BF657A" w:rsidRDefault="006F4E01">
          <w:pPr>
            <w:widowControl w:val="0"/>
            <w:tabs>
              <w:tab w:val="right" w:leader="dot" w:pos="12000"/>
            </w:tabs>
            <w:spacing w:before="60" w:line="240" w:lineRule="auto"/>
            <w:rPr>
              <w:b/>
              <w:sz w:val="36"/>
              <w:szCs w:val="36"/>
            </w:rPr>
          </w:pPr>
          <w:hyperlink w:anchor="_4ui346lw2z57">
            <w:r w:rsidR="0069328B">
              <w:rPr>
                <w:b/>
                <w:color w:val="000000"/>
                <w:sz w:val="36"/>
                <w:szCs w:val="36"/>
              </w:rPr>
              <w:t>Conclusion</w:t>
            </w:r>
            <w:r w:rsidR="0069328B">
              <w:rPr>
                <w:b/>
                <w:color w:val="000000"/>
                <w:sz w:val="36"/>
                <w:szCs w:val="36"/>
              </w:rPr>
              <w:tab/>
              <w:t>13</w:t>
            </w:r>
          </w:hyperlink>
        </w:p>
        <w:p w14:paraId="0000001F" w14:textId="77777777" w:rsidR="00BF657A" w:rsidRDefault="00BF657A">
          <w:pPr>
            <w:widowControl w:val="0"/>
            <w:tabs>
              <w:tab w:val="right" w:leader="dot" w:pos="12000"/>
            </w:tabs>
            <w:spacing w:before="60" w:line="240" w:lineRule="auto"/>
            <w:rPr>
              <w:b/>
              <w:sz w:val="36"/>
              <w:szCs w:val="36"/>
            </w:rPr>
          </w:pPr>
        </w:p>
        <w:p w14:paraId="00000020" w14:textId="77777777" w:rsidR="00BF657A" w:rsidRDefault="006F4E01">
          <w:pPr>
            <w:widowControl w:val="0"/>
            <w:tabs>
              <w:tab w:val="right" w:leader="dot" w:pos="12000"/>
            </w:tabs>
            <w:spacing w:before="60" w:line="240" w:lineRule="auto"/>
            <w:rPr>
              <w:b/>
              <w:color w:val="000000"/>
              <w:sz w:val="36"/>
              <w:szCs w:val="36"/>
            </w:rPr>
          </w:pPr>
          <w:hyperlink w:anchor="_isj0dx03xgi">
            <w:r w:rsidR="0069328B">
              <w:rPr>
                <w:b/>
                <w:color w:val="000000"/>
                <w:sz w:val="36"/>
                <w:szCs w:val="36"/>
              </w:rPr>
              <w:t>Reference List</w:t>
            </w:r>
            <w:r w:rsidR="0069328B">
              <w:rPr>
                <w:b/>
                <w:color w:val="000000"/>
                <w:sz w:val="36"/>
                <w:szCs w:val="36"/>
              </w:rPr>
              <w:tab/>
              <w:t>14</w:t>
            </w:r>
          </w:hyperlink>
          <w:r w:rsidR="0069328B">
            <w:fldChar w:fldCharType="end"/>
          </w:r>
        </w:p>
      </w:sdtContent>
    </w:sdt>
    <w:p w14:paraId="00000021" w14:textId="77777777" w:rsidR="00BF657A" w:rsidRDefault="00BF657A">
      <w:pPr>
        <w:jc w:val="center"/>
        <w:rPr>
          <w:sz w:val="36"/>
          <w:szCs w:val="36"/>
        </w:rPr>
      </w:pPr>
    </w:p>
    <w:p w14:paraId="00000022" w14:textId="77777777" w:rsidR="00BF657A" w:rsidRDefault="0069328B">
      <w:pPr>
        <w:jc w:val="center"/>
        <w:rPr>
          <w:sz w:val="36"/>
          <w:szCs w:val="36"/>
        </w:rPr>
      </w:pPr>
      <w:r>
        <w:br w:type="page"/>
      </w:r>
    </w:p>
    <w:p w14:paraId="00000023" w14:textId="77777777" w:rsidR="00BF657A" w:rsidRDefault="0069328B">
      <w:pPr>
        <w:pStyle w:val="Heading1"/>
        <w:jc w:val="center"/>
        <w:rPr>
          <w:b/>
          <w:sz w:val="36"/>
          <w:szCs w:val="36"/>
          <w:u w:val="single"/>
        </w:rPr>
      </w:pPr>
      <w:bookmarkStart w:id="0" w:name="_idcysnb91pjq" w:colFirst="0" w:colLast="0"/>
      <w:bookmarkEnd w:id="0"/>
      <w:r>
        <w:rPr>
          <w:b/>
          <w:sz w:val="36"/>
          <w:szCs w:val="36"/>
          <w:u w:val="single"/>
        </w:rPr>
        <w:lastRenderedPageBreak/>
        <w:t>An Introduction to the British Business Communications</w:t>
      </w:r>
    </w:p>
    <w:p w14:paraId="00000024" w14:textId="77777777" w:rsidR="00BF657A" w:rsidRDefault="00BF657A">
      <w:pPr>
        <w:jc w:val="center"/>
        <w:rPr>
          <w:sz w:val="24"/>
          <w:szCs w:val="24"/>
        </w:rPr>
      </w:pPr>
    </w:p>
    <w:p w14:paraId="00000025" w14:textId="77777777" w:rsidR="00BF657A" w:rsidRDefault="0069328B">
      <w:pPr>
        <w:spacing w:line="360" w:lineRule="auto"/>
        <w:rPr>
          <w:sz w:val="24"/>
          <w:szCs w:val="24"/>
        </w:rPr>
      </w:pPr>
      <w:r>
        <w:rPr>
          <w:sz w:val="24"/>
          <w:szCs w:val="24"/>
        </w:rPr>
        <w:t xml:space="preserve">Although often referred to as a whole, the UK is made up of various regions with their own, unique identities (Aetna, 2023). In the context of business, communication can be defined as the act of passing along knowledge and common understanding from one individual to another, also known as a sender and a receiver (Lunenburg, 2010). According to </w:t>
      </w:r>
      <w:proofErr w:type="spellStart"/>
      <w:r>
        <w:rPr>
          <w:sz w:val="24"/>
          <w:szCs w:val="24"/>
        </w:rPr>
        <w:t>Fatimayin</w:t>
      </w:r>
      <w:proofErr w:type="spellEnd"/>
      <w:r>
        <w:rPr>
          <w:sz w:val="24"/>
          <w:szCs w:val="24"/>
        </w:rPr>
        <w:t xml:space="preserve"> (2018), communication can take the form of sounds made by an individual’s voice, body movements and language or codes picked up by the eyes, which can all lead to an understanding on both sides, rather than merely decoding the information being passed along (</w:t>
      </w:r>
      <w:proofErr w:type="spellStart"/>
      <w:r>
        <w:rPr>
          <w:sz w:val="24"/>
          <w:szCs w:val="24"/>
        </w:rPr>
        <w:t>Fatimayin</w:t>
      </w:r>
      <w:proofErr w:type="spellEnd"/>
      <w:r>
        <w:rPr>
          <w:sz w:val="24"/>
          <w:szCs w:val="24"/>
        </w:rPr>
        <w:t>, 2018).</w:t>
      </w:r>
    </w:p>
    <w:p w14:paraId="00000026" w14:textId="77777777" w:rsidR="00BF657A" w:rsidRDefault="00BF657A">
      <w:pPr>
        <w:spacing w:line="360" w:lineRule="auto"/>
        <w:rPr>
          <w:sz w:val="24"/>
          <w:szCs w:val="24"/>
        </w:rPr>
      </w:pPr>
    </w:p>
    <w:p w14:paraId="00000027" w14:textId="77777777" w:rsidR="00BF657A" w:rsidRDefault="0069328B">
      <w:pPr>
        <w:spacing w:line="360" w:lineRule="auto"/>
        <w:rPr>
          <w:sz w:val="24"/>
          <w:szCs w:val="24"/>
        </w:rPr>
      </w:pPr>
      <w:r>
        <w:rPr>
          <w:sz w:val="24"/>
          <w:szCs w:val="24"/>
        </w:rPr>
        <w:t>When it comes to business in Britain, there aren’t any special or singular formal rituals which individuals need to adhere to in order for the communication to be successful, however there are certain behaviours that are better received than others due to the cultural setting. When it comes to verbal business communication, the British prefer indirect communication - which is more concerned with conflict avoidance and politeness -, self-depreciation, humour and attentive listeners (</w:t>
      </w:r>
      <w:proofErr w:type="spellStart"/>
      <w:r>
        <w:rPr>
          <w:sz w:val="24"/>
          <w:szCs w:val="24"/>
        </w:rPr>
        <w:t>Evason</w:t>
      </w:r>
      <w:proofErr w:type="spellEnd"/>
      <w:r>
        <w:rPr>
          <w:sz w:val="24"/>
          <w:szCs w:val="24"/>
        </w:rPr>
        <w:t>, 2016). On the other hand, non-verbal communication in a British business setting is characterised by personal space, limited physical contact, reduced gesticulation and low levels of prolonged eye contact (</w:t>
      </w:r>
      <w:proofErr w:type="spellStart"/>
      <w:r>
        <w:rPr>
          <w:sz w:val="24"/>
          <w:szCs w:val="24"/>
        </w:rPr>
        <w:t>Evason</w:t>
      </w:r>
      <w:proofErr w:type="spellEnd"/>
      <w:r>
        <w:rPr>
          <w:sz w:val="24"/>
          <w:szCs w:val="24"/>
        </w:rPr>
        <w:t>, 2016).</w:t>
      </w:r>
    </w:p>
    <w:p w14:paraId="00000028" w14:textId="77777777" w:rsidR="00BF657A" w:rsidRDefault="00BF657A">
      <w:pPr>
        <w:spacing w:line="360" w:lineRule="auto"/>
        <w:rPr>
          <w:sz w:val="24"/>
          <w:szCs w:val="24"/>
        </w:rPr>
      </w:pPr>
    </w:p>
    <w:p w14:paraId="00000029" w14:textId="77777777" w:rsidR="00BF657A" w:rsidRDefault="0069328B">
      <w:pPr>
        <w:spacing w:line="360" w:lineRule="auto"/>
        <w:rPr>
          <w:sz w:val="24"/>
          <w:szCs w:val="24"/>
        </w:rPr>
      </w:pPr>
      <w:r>
        <w:rPr>
          <w:sz w:val="24"/>
          <w:szCs w:val="24"/>
        </w:rPr>
        <w:t xml:space="preserve">Furthermore, as a region with high diversity rates when compared to other European states, British business communications often navigate intercultural communication even when it comes to UK-based operations, which is why inclusion goes beyond cultural differences to take into account accessibility, gender, race, and ethnicity. Due to this, British businesses often promote equal representation and opportunities, thereby establishing a climate where all opinions are welcomed and ideas are fostered regardless of where they originate. With this regard, the business environment is aided by tight regulations such as the Equality Act of 2010, the Human Rights Act of 1998, </w:t>
      </w:r>
      <w:proofErr w:type="spellStart"/>
      <w:r>
        <w:rPr>
          <w:sz w:val="24"/>
          <w:szCs w:val="24"/>
        </w:rPr>
        <w:t>ect</w:t>
      </w:r>
      <w:proofErr w:type="spellEnd"/>
      <w:r>
        <w:rPr>
          <w:sz w:val="24"/>
          <w:szCs w:val="24"/>
        </w:rPr>
        <w:t>.</w:t>
      </w:r>
      <w:r>
        <w:br w:type="page"/>
      </w:r>
    </w:p>
    <w:p w14:paraId="0000002A" w14:textId="77777777" w:rsidR="00BF657A" w:rsidRDefault="0069328B">
      <w:pPr>
        <w:pStyle w:val="Heading1"/>
        <w:spacing w:line="360" w:lineRule="auto"/>
        <w:jc w:val="center"/>
        <w:rPr>
          <w:b/>
          <w:sz w:val="36"/>
          <w:szCs w:val="36"/>
          <w:u w:val="single"/>
        </w:rPr>
      </w:pPr>
      <w:bookmarkStart w:id="1" w:name="_v3d20q6l16w2" w:colFirst="0" w:colLast="0"/>
      <w:bookmarkEnd w:id="1"/>
      <w:r>
        <w:rPr>
          <w:b/>
          <w:sz w:val="36"/>
          <w:szCs w:val="36"/>
          <w:u w:val="single"/>
        </w:rPr>
        <w:lastRenderedPageBreak/>
        <w:t>Tesco: A Brief Introduction</w:t>
      </w:r>
    </w:p>
    <w:p w14:paraId="0000002B" w14:textId="77777777" w:rsidR="00BF657A" w:rsidRDefault="00BF657A">
      <w:pPr>
        <w:spacing w:line="360" w:lineRule="auto"/>
        <w:jc w:val="center"/>
        <w:rPr>
          <w:sz w:val="24"/>
          <w:szCs w:val="24"/>
        </w:rPr>
      </w:pPr>
    </w:p>
    <w:p w14:paraId="0000002C" w14:textId="77777777" w:rsidR="00BF657A" w:rsidRDefault="0069328B">
      <w:pPr>
        <w:spacing w:line="360" w:lineRule="auto"/>
        <w:rPr>
          <w:sz w:val="24"/>
          <w:szCs w:val="24"/>
        </w:rPr>
      </w:pPr>
      <w:r>
        <w:rPr>
          <w:sz w:val="24"/>
          <w:szCs w:val="24"/>
        </w:rPr>
        <w:t>First established in 1919 as an East End market stall, Tesco PLC quickly rose to become a household name and a leading retail powerhouse that works towards delivering everything from food produce, technology and clothes to financial services, insurance and fuel. Within Great Britain, Tesco holds around 27% of the retail and food market share through the 4,169 stores that currently operate within the UK, which class it as one of the ‘Big Four’ supermarkets (Statista, 2022).</w:t>
      </w:r>
    </w:p>
    <w:p w14:paraId="0000002D" w14:textId="77777777" w:rsidR="00BF657A" w:rsidRDefault="00BF657A">
      <w:pPr>
        <w:spacing w:line="360" w:lineRule="auto"/>
        <w:rPr>
          <w:sz w:val="24"/>
          <w:szCs w:val="24"/>
        </w:rPr>
      </w:pPr>
    </w:p>
    <w:p w14:paraId="0000002E" w14:textId="77777777" w:rsidR="00BF657A" w:rsidRDefault="0069328B">
      <w:pPr>
        <w:spacing w:line="360" w:lineRule="auto"/>
        <w:rPr>
          <w:sz w:val="24"/>
          <w:szCs w:val="24"/>
        </w:rPr>
      </w:pPr>
      <w:r>
        <w:rPr>
          <w:sz w:val="24"/>
          <w:szCs w:val="24"/>
        </w:rPr>
        <w:t>Furthermore, around 80 percent of the organisation's spends go towards UK-based suppliers (Tesco Impact, 2021), in addition to providing 300,000 direct and over 1 million indirect jobs to individuals across Britain (Tesco Impact, 2021). Currently, Tesco’s main shareholders include customers, colleagues, suppliers, shareholders and the community (Tesco, 2023).</w:t>
      </w:r>
    </w:p>
    <w:p w14:paraId="0000002F" w14:textId="77777777" w:rsidR="00BF657A" w:rsidRDefault="00BF657A">
      <w:pPr>
        <w:spacing w:line="360" w:lineRule="auto"/>
        <w:rPr>
          <w:sz w:val="24"/>
          <w:szCs w:val="24"/>
        </w:rPr>
      </w:pPr>
    </w:p>
    <w:p w14:paraId="00000030" w14:textId="77777777" w:rsidR="00BF657A" w:rsidRDefault="0069328B">
      <w:pPr>
        <w:spacing w:line="360" w:lineRule="auto"/>
        <w:rPr>
          <w:sz w:val="24"/>
          <w:szCs w:val="24"/>
        </w:rPr>
      </w:pPr>
      <w:r>
        <w:rPr>
          <w:sz w:val="24"/>
          <w:szCs w:val="24"/>
        </w:rPr>
        <w:t>As a multi-level organisation, Tesco places high importance on complying with its organisational values, which seek to “[Serve] our customers, communities and planet a little better every day.” (Tesco, 2023), and it achieves this by placing importance on stakeholder management. One way it does this is by segregating various communication aims and strategies to different teams; one team for communications strategy and planning, one for communications campaign management, one for content and platform and one for stakeholder management (Tesco, 2023).</w:t>
      </w:r>
    </w:p>
    <w:p w14:paraId="00000031" w14:textId="77777777" w:rsidR="00BF657A" w:rsidRDefault="00BF657A">
      <w:pPr>
        <w:spacing w:line="360" w:lineRule="auto"/>
        <w:rPr>
          <w:sz w:val="24"/>
          <w:szCs w:val="24"/>
        </w:rPr>
      </w:pPr>
    </w:p>
    <w:p w14:paraId="00000032" w14:textId="77777777" w:rsidR="00BF657A" w:rsidRDefault="0069328B">
      <w:pPr>
        <w:spacing w:line="360" w:lineRule="auto"/>
        <w:rPr>
          <w:sz w:val="24"/>
          <w:szCs w:val="24"/>
        </w:rPr>
      </w:pPr>
      <w:r>
        <w:br w:type="page"/>
      </w:r>
    </w:p>
    <w:p w14:paraId="00000033" w14:textId="77777777" w:rsidR="00BF657A" w:rsidRDefault="0069328B">
      <w:pPr>
        <w:pStyle w:val="Heading1"/>
        <w:spacing w:line="360" w:lineRule="auto"/>
        <w:jc w:val="center"/>
        <w:rPr>
          <w:b/>
          <w:sz w:val="36"/>
          <w:szCs w:val="36"/>
          <w:u w:val="single"/>
        </w:rPr>
      </w:pPr>
      <w:bookmarkStart w:id="2" w:name="_ovjvv7cad5fm" w:colFirst="0" w:colLast="0"/>
      <w:bookmarkEnd w:id="2"/>
      <w:r>
        <w:rPr>
          <w:b/>
          <w:sz w:val="36"/>
          <w:szCs w:val="36"/>
          <w:u w:val="single"/>
        </w:rPr>
        <w:lastRenderedPageBreak/>
        <w:t>Theories of International and Intercultural Communication in the UK</w:t>
      </w:r>
    </w:p>
    <w:p w14:paraId="00000034" w14:textId="77777777" w:rsidR="00BF657A" w:rsidRDefault="00BF657A">
      <w:pPr>
        <w:spacing w:line="360" w:lineRule="auto"/>
        <w:jc w:val="center"/>
        <w:rPr>
          <w:sz w:val="24"/>
          <w:szCs w:val="24"/>
        </w:rPr>
      </w:pPr>
    </w:p>
    <w:p w14:paraId="00000035" w14:textId="77777777" w:rsidR="00BF657A" w:rsidRDefault="0069328B">
      <w:pPr>
        <w:spacing w:line="360" w:lineRule="auto"/>
        <w:rPr>
          <w:sz w:val="24"/>
          <w:szCs w:val="24"/>
        </w:rPr>
      </w:pPr>
      <w:r>
        <w:rPr>
          <w:sz w:val="24"/>
          <w:szCs w:val="24"/>
        </w:rPr>
        <w:t>The first theory that this essay will explore with regards to theories of international and intracultural communication in the UK is the Cultural Dimensions hypothesis by Hofstede, which provides information on how cultural values can influence communication patterns and behaviour in the UK. The first dimension which makes up this theory, Individualism vs Collectivism, stipulates that the UK is characterised by a higher level of individualism, where people emphasise personal success and autonomy (Hofstede Insights, 2023). As a result, communication in the UK frequently places an emphasis on the assertion of individual rights and personal viewpoints, promoting direct and honest communication.</w:t>
      </w:r>
    </w:p>
    <w:p w14:paraId="00000036" w14:textId="77777777" w:rsidR="00BF657A" w:rsidRDefault="00BF657A">
      <w:pPr>
        <w:spacing w:line="360" w:lineRule="auto"/>
        <w:rPr>
          <w:sz w:val="24"/>
          <w:szCs w:val="24"/>
        </w:rPr>
      </w:pPr>
    </w:p>
    <w:p w14:paraId="00000037" w14:textId="77777777" w:rsidR="00BF657A" w:rsidRDefault="0069328B">
      <w:pPr>
        <w:spacing w:line="360" w:lineRule="auto"/>
        <w:rPr>
          <w:sz w:val="24"/>
          <w:szCs w:val="24"/>
        </w:rPr>
      </w:pPr>
      <w:r>
        <w:rPr>
          <w:sz w:val="24"/>
          <w:szCs w:val="24"/>
        </w:rPr>
        <w:t>On the other hand, the UK has a comparatively low power distance, indicating that people here favour more equitable communication, according to the second dimension, Power Distance (Hofstede Insights, 2023).  According to Daniels (2014), “the acceptance of inequalities in power shapes views about how individuals with differing levels of power should interact” (Daniels, 2014), which is why the UK’s lower power distance creates fewer obvious hierarchical systems, with people being more at ease when it comes to questioning authority or expressing divergent opinions, leading to organisations and society adopting a more inclusive and participatory communication approach.</w:t>
      </w:r>
    </w:p>
    <w:p w14:paraId="00000038" w14:textId="77777777" w:rsidR="00BF657A" w:rsidRDefault="00BF657A">
      <w:pPr>
        <w:spacing w:line="360" w:lineRule="auto"/>
        <w:rPr>
          <w:sz w:val="24"/>
          <w:szCs w:val="24"/>
        </w:rPr>
      </w:pPr>
    </w:p>
    <w:p w14:paraId="00000039" w14:textId="77777777" w:rsidR="00BF657A" w:rsidRDefault="0069328B">
      <w:pPr>
        <w:spacing w:line="360" w:lineRule="auto"/>
        <w:rPr>
          <w:sz w:val="24"/>
          <w:szCs w:val="24"/>
        </w:rPr>
      </w:pPr>
      <w:r>
        <w:rPr>
          <w:sz w:val="24"/>
          <w:szCs w:val="24"/>
        </w:rPr>
        <w:t>Masculinity vs. Femininity, the third dimension, suggests that the UK has a balanced attitude between assertiveness and nurturing (Hofstede Insights, 2023). While empathy and care for others are important components of UK communication, competition is also valued, which helps to create a communication style that balances a goal-oriented focus with focus on others.</w:t>
      </w:r>
    </w:p>
    <w:p w14:paraId="0000003A" w14:textId="77777777" w:rsidR="00BF657A" w:rsidRDefault="00BF657A">
      <w:pPr>
        <w:spacing w:line="360" w:lineRule="auto"/>
        <w:rPr>
          <w:sz w:val="24"/>
          <w:szCs w:val="24"/>
        </w:rPr>
      </w:pPr>
    </w:p>
    <w:p w14:paraId="0000003B" w14:textId="77777777" w:rsidR="00BF657A" w:rsidRDefault="0069328B">
      <w:pPr>
        <w:spacing w:line="360" w:lineRule="auto"/>
        <w:rPr>
          <w:sz w:val="24"/>
          <w:szCs w:val="24"/>
        </w:rPr>
      </w:pPr>
      <w:r>
        <w:rPr>
          <w:sz w:val="24"/>
          <w:szCs w:val="24"/>
        </w:rPr>
        <w:lastRenderedPageBreak/>
        <w:t>The UK appears to have a relatively low inclination for uncertainty avoidance (Hofstede Insights, 2023), according to the fourth dimension, Uncertainty Avoidance. This might result in a desire to debate novel concepts and various points of view through conversation. Lastly, the fifth component, long-term orientation, indicates that British individuals tend to approach communication pragmatically (Hofstede Insights, 2023), which is why business communication, which is largely results-driven and futuristic in nature, reflects this mindset.</w:t>
      </w:r>
    </w:p>
    <w:p w14:paraId="0000003C" w14:textId="77777777" w:rsidR="00BF657A" w:rsidRDefault="00BF657A">
      <w:pPr>
        <w:spacing w:line="360" w:lineRule="auto"/>
        <w:rPr>
          <w:sz w:val="24"/>
          <w:szCs w:val="24"/>
        </w:rPr>
      </w:pPr>
    </w:p>
    <w:p w14:paraId="0000003D" w14:textId="77777777" w:rsidR="00BF657A" w:rsidRDefault="0069328B">
      <w:pPr>
        <w:spacing w:line="360" w:lineRule="auto"/>
        <w:rPr>
          <w:sz w:val="24"/>
          <w:szCs w:val="24"/>
        </w:rPr>
      </w:pPr>
      <w:r>
        <w:rPr>
          <w:sz w:val="24"/>
          <w:szCs w:val="24"/>
        </w:rPr>
        <w:t>When it comes to intercultural communication, we can better understand how people from diverse cultural origins in the UK deal with communication difficulties by applying Samovar's Model of Intercultural Communication. This theory emphasises verbal and nonverbal communication, and cultural context as three essential elements, with special importance being placed on fulfilling the criteria of appropriateness and effectiveness in order to perform successful intercultural communication (</w:t>
      </w:r>
      <w:proofErr w:type="spellStart"/>
      <w:r>
        <w:rPr>
          <w:sz w:val="24"/>
          <w:szCs w:val="24"/>
        </w:rPr>
        <w:t>Turistiati</w:t>
      </w:r>
      <w:proofErr w:type="spellEnd"/>
      <w:r>
        <w:rPr>
          <w:sz w:val="24"/>
          <w:szCs w:val="24"/>
        </w:rPr>
        <w:t>, 2016).</w:t>
      </w:r>
    </w:p>
    <w:p w14:paraId="0000003E" w14:textId="77777777" w:rsidR="00BF657A" w:rsidRDefault="00BF657A">
      <w:pPr>
        <w:spacing w:line="360" w:lineRule="auto"/>
        <w:rPr>
          <w:sz w:val="24"/>
          <w:szCs w:val="24"/>
        </w:rPr>
      </w:pPr>
    </w:p>
    <w:p w14:paraId="0000003F" w14:textId="77777777" w:rsidR="00BF657A" w:rsidRDefault="0069328B">
      <w:pPr>
        <w:spacing w:line="360" w:lineRule="auto"/>
        <w:rPr>
          <w:sz w:val="24"/>
          <w:szCs w:val="24"/>
        </w:rPr>
      </w:pPr>
      <w:r>
        <w:rPr>
          <w:sz w:val="24"/>
          <w:szCs w:val="24"/>
        </w:rPr>
        <w:t>Within the UK and, more specifically, in the British business setting, verbal communication is often straightforward and explicit, favouring precision and clarity. However, individuals often favour conciseness and frequently use humour to explain difficult concepts, with sarcasm and irony also frequently being used, sometimes leading to unsuccessful communication with individuals from high-context societies where indirect communication is the norm.</w:t>
      </w:r>
    </w:p>
    <w:p w14:paraId="00000040" w14:textId="77777777" w:rsidR="00BF657A" w:rsidRDefault="00BF657A">
      <w:pPr>
        <w:spacing w:line="360" w:lineRule="auto"/>
        <w:rPr>
          <w:sz w:val="24"/>
          <w:szCs w:val="24"/>
        </w:rPr>
      </w:pPr>
    </w:p>
    <w:p w14:paraId="00000041" w14:textId="77777777" w:rsidR="00BF657A" w:rsidRDefault="0069328B">
      <w:pPr>
        <w:spacing w:line="360" w:lineRule="auto"/>
        <w:rPr>
          <w:sz w:val="24"/>
          <w:szCs w:val="24"/>
        </w:rPr>
      </w:pPr>
      <w:r>
        <w:rPr>
          <w:sz w:val="24"/>
          <w:szCs w:val="24"/>
        </w:rPr>
        <w:t xml:space="preserve">Similarly, non-verbal communication is equally as important as verbal in the UK business setting, especially due to the values of personal space amongst British individuals. When it comes to business settings, handshakes and nods are the preferred form of welcoming gestures, with bows being overly formal. </w:t>
      </w:r>
      <w:proofErr w:type="spellStart"/>
      <w:proofErr w:type="gramStart"/>
      <w:r>
        <w:rPr>
          <w:sz w:val="24"/>
          <w:szCs w:val="24"/>
        </w:rPr>
        <w:t>Similarly,maintaining</w:t>
      </w:r>
      <w:proofErr w:type="spellEnd"/>
      <w:proofErr w:type="gramEnd"/>
      <w:r>
        <w:rPr>
          <w:sz w:val="24"/>
          <w:szCs w:val="24"/>
        </w:rPr>
        <w:t xml:space="preserve"> eye contact for short amounts of time is considered a show of involvement and respect, whilst prolonged eye-contact can be considered slightly uncomfortable. However, it is important to note that according to recent research, low-context societies such as America and the UK transfer information through verbal and explicit messages, rather than physical contexts or decorum based on values, rules or roles (</w:t>
      </w:r>
      <w:proofErr w:type="spellStart"/>
      <w:r>
        <w:rPr>
          <w:sz w:val="24"/>
          <w:szCs w:val="24"/>
        </w:rPr>
        <w:t>Turistiati</w:t>
      </w:r>
      <w:proofErr w:type="spellEnd"/>
      <w:r>
        <w:rPr>
          <w:sz w:val="24"/>
          <w:szCs w:val="24"/>
        </w:rPr>
        <w:t>, 2016).</w:t>
      </w:r>
    </w:p>
    <w:p w14:paraId="00000042" w14:textId="77777777" w:rsidR="00BF657A" w:rsidRDefault="0069328B">
      <w:pPr>
        <w:spacing w:line="360" w:lineRule="auto"/>
        <w:rPr>
          <w:sz w:val="24"/>
          <w:szCs w:val="24"/>
        </w:rPr>
      </w:pPr>
      <w:r>
        <w:rPr>
          <w:sz w:val="24"/>
          <w:szCs w:val="24"/>
        </w:rPr>
        <w:lastRenderedPageBreak/>
        <w:t xml:space="preserve">According to Samovar, Porter and McDaniel (2009), cultural context “governs all the other environments since it includes learned </w:t>
      </w:r>
      <w:proofErr w:type="spellStart"/>
      <w:r>
        <w:rPr>
          <w:sz w:val="24"/>
          <w:szCs w:val="24"/>
        </w:rPr>
        <w:t>behaviors</w:t>
      </w:r>
      <w:proofErr w:type="spellEnd"/>
      <w:r>
        <w:rPr>
          <w:sz w:val="24"/>
          <w:szCs w:val="24"/>
        </w:rPr>
        <w:t xml:space="preserve"> and rules that the participants bring to a communication event” (Samovar, Porter and McDaniel, 2009: 18), which is why intercultural communication in the UK can be described as a mixture between the ethnically varied cultural contexts and the learned behaviours that can be considered wholly British.</w:t>
      </w:r>
    </w:p>
    <w:p w14:paraId="00000043" w14:textId="77777777" w:rsidR="00BF657A" w:rsidRDefault="0069328B">
      <w:pPr>
        <w:spacing w:line="360" w:lineRule="auto"/>
        <w:rPr>
          <w:sz w:val="24"/>
          <w:szCs w:val="24"/>
        </w:rPr>
      </w:pPr>
      <w:r>
        <w:br w:type="page"/>
      </w:r>
    </w:p>
    <w:p w14:paraId="00000044" w14:textId="77777777" w:rsidR="00BF657A" w:rsidRDefault="0069328B">
      <w:pPr>
        <w:pStyle w:val="Heading1"/>
        <w:spacing w:line="360" w:lineRule="auto"/>
        <w:jc w:val="center"/>
        <w:rPr>
          <w:b/>
          <w:sz w:val="36"/>
          <w:szCs w:val="36"/>
          <w:u w:val="single"/>
        </w:rPr>
      </w:pPr>
      <w:bookmarkStart w:id="3" w:name="_y7k9vxr8scsv" w:colFirst="0" w:colLast="0"/>
      <w:bookmarkEnd w:id="3"/>
      <w:r>
        <w:rPr>
          <w:b/>
          <w:sz w:val="36"/>
          <w:szCs w:val="36"/>
          <w:u w:val="single"/>
        </w:rPr>
        <w:lastRenderedPageBreak/>
        <w:t>Cultural Sensitivity</w:t>
      </w:r>
    </w:p>
    <w:p w14:paraId="00000045" w14:textId="77777777" w:rsidR="00BF657A" w:rsidRDefault="00BF657A">
      <w:pPr>
        <w:spacing w:line="360" w:lineRule="auto"/>
        <w:jc w:val="center"/>
        <w:rPr>
          <w:sz w:val="24"/>
          <w:szCs w:val="24"/>
        </w:rPr>
      </w:pPr>
    </w:p>
    <w:p w14:paraId="00000046" w14:textId="77777777" w:rsidR="00BF657A" w:rsidRDefault="0069328B">
      <w:pPr>
        <w:spacing w:line="360" w:lineRule="auto"/>
        <w:rPr>
          <w:sz w:val="24"/>
          <w:szCs w:val="24"/>
        </w:rPr>
      </w:pPr>
      <w:r>
        <w:rPr>
          <w:sz w:val="24"/>
          <w:szCs w:val="24"/>
        </w:rPr>
        <w:t>According to Lutz (2017), cultural sensitivity can be defined as the “effort an individual makes to see beyond the tip of the ‘iceberg’ and try to understand the aspects of culture that are hidden, but make up the base and the majority of the culture” (Lutz, 2017).</w:t>
      </w:r>
    </w:p>
    <w:p w14:paraId="00000047" w14:textId="77777777" w:rsidR="00BF657A" w:rsidRDefault="00BF657A">
      <w:pPr>
        <w:spacing w:line="360" w:lineRule="auto"/>
        <w:rPr>
          <w:sz w:val="24"/>
          <w:szCs w:val="24"/>
        </w:rPr>
      </w:pPr>
    </w:p>
    <w:p w14:paraId="00000048" w14:textId="77777777" w:rsidR="00BF657A" w:rsidRDefault="0069328B">
      <w:pPr>
        <w:spacing w:line="360" w:lineRule="auto"/>
        <w:rPr>
          <w:sz w:val="24"/>
          <w:szCs w:val="24"/>
        </w:rPr>
      </w:pPr>
      <w:r>
        <w:rPr>
          <w:sz w:val="24"/>
          <w:szCs w:val="24"/>
        </w:rPr>
        <w:t xml:space="preserve">Given its broad and multinational workforce, doing business in the United Kingdom requires the utmost cultural sensitivity. When it comes to the UK, one of the most important components of cultural sensitivity is appreciating and comprehending the varied backgrounds of the available workforce. People from different cultural, racial, and religious backgrounds reside in the UK, and they each bring their viewpoints and communication methods to the workplace which is why in addition to fostering an inclusive atmosphere, embracing diversity boosts creativity, problem-solving skills, and flexibility. Similarly, according to Bandaranaike and </w:t>
      </w:r>
      <w:proofErr w:type="spellStart"/>
      <w:r>
        <w:rPr>
          <w:sz w:val="24"/>
          <w:szCs w:val="24"/>
        </w:rPr>
        <w:t>Gurtner’s</w:t>
      </w:r>
      <w:proofErr w:type="spellEnd"/>
      <w:r>
        <w:rPr>
          <w:sz w:val="24"/>
          <w:szCs w:val="24"/>
        </w:rPr>
        <w:t xml:space="preserve"> (2016) cultural sensitivity framework in the workplace, there are a handful of factors that need to be actualised in order for an individual, or an organisation, to achieve cultural sensitivity. These factors include self-sufficiency, empathy, tolerance, respect, orientation and mindfulness (Bandaranaike and </w:t>
      </w:r>
      <w:proofErr w:type="spellStart"/>
      <w:r>
        <w:rPr>
          <w:sz w:val="24"/>
          <w:szCs w:val="24"/>
        </w:rPr>
        <w:t>Gurtner</w:t>
      </w:r>
      <w:proofErr w:type="spellEnd"/>
      <w:r>
        <w:rPr>
          <w:sz w:val="24"/>
          <w:szCs w:val="24"/>
        </w:rPr>
        <w:t>, 2016: 16).</w:t>
      </w:r>
    </w:p>
    <w:p w14:paraId="00000049" w14:textId="77777777" w:rsidR="00BF657A" w:rsidRDefault="00BF657A">
      <w:pPr>
        <w:spacing w:line="360" w:lineRule="auto"/>
        <w:rPr>
          <w:sz w:val="24"/>
          <w:szCs w:val="24"/>
        </w:rPr>
      </w:pPr>
    </w:p>
    <w:p w14:paraId="0000004A" w14:textId="77777777" w:rsidR="00BF657A" w:rsidRDefault="0069328B">
      <w:pPr>
        <w:spacing w:line="360" w:lineRule="auto"/>
        <w:rPr>
          <w:sz w:val="24"/>
          <w:szCs w:val="24"/>
        </w:rPr>
      </w:pPr>
      <w:r>
        <w:rPr>
          <w:sz w:val="24"/>
          <w:szCs w:val="24"/>
        </w:rPr>
        <w:t xml:space="preserve">According to </w:t>
      </w:r>
      <w:proofErr w:type="spellStart"/>
      <w:r>
        <w:rPr>
          <w:sz w:val="24"/>
          <w:szCs w:val="24"/>
        </w:rPr>
        <w:t>Hoobler</w:t>
      </w:r>
      <w:proofErr w:type="spellEnd"/>
      <w:r>
        <w:rPr>
          <w:sz w:val="24"/>
          <w:szCs w:val="24"/>
        </w:rPr>
        <w:t xml:space="preserve"> et al (2007), a diverse workforce will allow organisations to sustain a competitive advantage, to innovate and heighten its chances for organisational survival (</w:t>
      </w:r>
      <w:proofErr w:type="spellStart"/>
      <w:r>
        <w:rPr>
          <w:sz w:val="24"/>
          <w:szCs w:val="24"/>
        </w:rPr>
        <w:t>Hoobler</w:t>
      </w:r>
      <w:proofErr w:type="spellEnd"/>
      <w:r>
        <w:rPr>
          <w:sz w:val="24"/>
          <w:szCs w:val="24"/>
        </w:rPr>
        <w:t xml:space="preserve"> et al, 2007), which is why Britain’s diverse workforce is an advantage that needs to be utilised by organisations such as Tesco. However, in order for this to happen, previously-mentioned factors such as empathy and tolerance need to be upheld by organisations and its individuals.</w:t>
      </w:r>
    </w:p>
    <w:p w14:paraId="0000004B" w14:textId="77777777" w:rsidR="00BF657A" w:rsidRDefault="00BF657A">
      <w:pPr>
        <w:spacing w:line="360" w:lineRule="auto"/>
        <w:rPr>
          <w:sz w:val="24"/>
          <w:szCs w:val="24"/>
        </w:rPr>
      </w:pPr>
    </w:p>
    <w:p w14:paraId="0000004C" w14:textId="77777777" w:rsidR="00BF657A" w:rsidRDefault="0069328B">
      <w:pPr>
        <w:spacing w:line="360" w:lineRule="auto"/>
        <w:rPr>
          <w:sz w:val="24"/>
          <w:szCs w:val="24"/>
        </w:rPr>
      </w:pPr>
      <w:r>
        <w:rPr>
          <w:sz w:val="24"/>
          <w:szCs w:val="24"/>
        </w:rPr>
        <w:t xml:space="preserve">Overall, Britain’s cultural sensitivity with regards to business relations is fairly high. Tesco, one of the biggest grocery companies in the UK, exhibits cultural awareness in certain of its stores by offering bilingual customer service and signage (Cambrian News, 2016). Customers from different linguistic backgrounds can use this service, </w:t>
      </w:r>
      <w:proofErr w:type="gramStart"/>
      <w:r>
        <w:rPr>
          <w:sz w:val="24"/>
          <w:szCs w:val="24"/>
        </w:rPr>
        <w:t xml:space="preserve">thereby  </w:t>
      </w:r>
      <w:r>
        <w:rPr>
          <w:sz w:val="24"/>
          <w:szCs w:val="24"/>
        </w:rPr>
        <w:lastRenderedPageBreak/>
        <w:t>improving</w:t>
      </w:r>
      <w:proofErr w:type="gramEnd"/>
      <w:r>
        <w:rPr>
          <w:sz w:val="24"/>
          <w:szCs w:val="24"/>
        </w:rPr>
        <w:t xml:space="preserve"> the comfort and diversity of their purchasing experience. For instance, Tesco provides signage and announcements in Welsh in regions with sizable bilingual populations.</w:t>
      </w:r>
    </w:p>
    <w:p w14:paraId="0000004D" w14:textId="77777777" w:rsidR="00BF657A" w:rsidRDefault="00BF657A">
      <w:pPr>
        <w:spacing w:line="360" w:lineRule="auto"/>
        <w:rPr>
          <w:sz w:val="24"/>
          <w:szCs w:val="24"/>
        </w:rPr>
      </w:pPr>
    </w:p>
    <w:p w14:paraId="0000004E" w14:textId="77777777" w:rsidR="00BF657A" w:rsidRDefault="0069328B">
      <w:pPr>
        <w:spacing w:line="360" w:lineRule="auto"/>
        <w:rPr>
          <w:sz w:val="24"/>
          <w:szCs w:val="24"/>
        </w:rPr>
      </w:pPr>
      <w:r>
        <w:rPr>
          <w:sz w:val="24"/>
          <w:szCs w:val="24"/>
        </w:rPr>
        <w:t xml:space="preserve">Similarly, international professional services company </w:t>
      </w:r>
      <w:proofErr w:type="spellStart"/>
      <w:r>
        <w:rPr>
          <w:sz w:val="24"/>
          <w:szCs w:val="24"/>
        </w:rPr>
        <w:t>PriceWaterhouseCoopers</w:t>
      </w:r>
      <w:proofErr w:type="spellEnd"/>
      <w:r>
        <w:rPr>
          <w:sz w:val="24"/>
          <w:szCs w:val="24"/>
        </w:rPr>
        <w:t xml:space="preserve"> (PwC) offers cross-cultural training to its staff in order to improve their intercultural competence (</w:t>
      </w:r>
      <w:proofErr w:type="spellStart"/>
      <w:r>
        <w:rPr>
          <w:sz w:val="24"/>
          <w:szCs w:val="24"/>
        </w:rPr>
        <w:t>PcW</w:t>
      </w:r>
      <w:proofErr w:type="spellEnd"/>
      <w:r>
        <w:rPr>
          <w:sz w:val="24"/>
          <w:szCs w:val="24"/>
        </w:rPr>
        <w:t xml:space="preserve">, 2023). The Cultural Awareness programme helps employees receive the skills they need to collaborate successfully with </w:t>
      </w:r>
      <w:proofErr w:type="spellStart"/>
      <w:r>
        <w:rPr>
          <w:sz w:val="24"/>
          <w:szCs w:val="24"/>
        </w:rPr>
        <w:t>coworkers</w:t>
      </w:r>
      <w:proofErr w:type="spellEnd"/>
      <w:r>
        <w:rPr>
          <w:sz w:val="24"/>
          <w:szCs w:val="24"/>
        </w:rPr>
        <w:t xml:space="preserve"> and clients from diverse cultural backgrounds through this programme. As a result, PwC guarantees that its personnel can handle cultural differences and communicate properly in a multicultural setting. In addition to providing training, the organisation has also recently provided quiet rooms and halal meal options in its UK-based offices, in addition to making two holidays optional, which means that employees can substitute holidays such as Christmas for holidays that are more fitting for their own cultures (</w:t>
      </w:r>
      <w:proofErr w:type="spellStart"/>
      <w:r>
        <w:rPr>
          <w:sz w:val="24"/>
          <w:szCs w:val="24"/>
        </w:rPr>
        <w:t>PcW</w:t>
      </w:r>
      <w:proofErr w:type="spellEnd"/>
      <w:r>
        <w:rPr>
          <w:sz w:val="24"/>
          <w:szCs w:val="24"/>
        </w:rPr>
        <w:t>, 2023).</w:t>
      </w:r>
    </w:p>
    <w:p w14:paraId="0000004F" w14:textId="77777777" w:rsidR="00BF657A" w:rsidRDefault="00BF657A">
      <w:pPr>
        <w:spacing w:line="360" w:lineRule="auto"/>
        <w:rPr>
          <w:sz w:val="24"/>
          <w:szCs w:val="24"/>
        </w:rPr>
      </w:pPr>
    </w:p>
    <w:p w14:paraId="00000050" w14:textId="77777777" w:rsidR="00BF657A" w:rsidRDefault="0069328B">
      <w:pPr>
        <w:spacing w:line="360" w:lineRule="auto"/>
        <w:rPr>
          <w:sz w:val="24"/>
          <w:szCs w:val="24"/>
        </w:rPr>
      </w:pPr>
      <w:r>
        <w:rPr>
          <w:sz w:val="24"/>
          <w:szCs w:val="24"/>
        </w:rPr>
        <w:t>Even so, the UK business environment is not without its complications when it comes to cultural sensitivity. One example of a lack of cultural sensitivity is H&amp;M’s 2018 advertisement which featured a young, dark-skinned boy wearing an article of clothing with the slogan ‘Coolest Monkey in the Jungle’. The advertisement faced serious backlash due to its insensitivity and perpetuation to stereotyping (The Guardian, 2018).</w:t>
      </w:r>
    </w:p>
    <w:p w14:paraId="00000051" w14:textId="77777777" w:rsidR="00BF657A" w:rsidRDefault="00BF657A">
      <w:pPr>
        <w:spacing w:line="360" w:lineRule="auto"/>
        <w:rPr>
          <w:sz w:val="24"/>
          <w:szCs w:val="24"/>
        </w:rPr>
      </w:pPr>
    </w:p>
    <w:p w14:paraId="00000052" w14:textId="77777777" w:rsidR="00BF657A" w:rsidRDefault="0069328B">
      <w:pPr>
        <w:spacing w:line="360" w:lineRule="auto"/>
        <w:rPr>
          <w:sz w:val="24"/>
          <w:szCs w:val="24"/>
        </w:rPr>
      </w:pPr>
      <w:r>
        <w:br w:type="page"/>
      </w:r>
    </w:p>
    <w:p w14:paraId="00000053" w14:textId="77777777" w:rsidR="00BF657A" w:rsidRDefault="0069328B">
      <w:pPr>
        <w:pStyle w:val="Heading1"/>
        <w:spacing w:line="360" w:lineRule="auto"/>
        <w:jc w:val="center"/>
        <w:rPr>
          <w:b/>
          <w:sz w:val="36"/>
          <w:szCs w:val="36"/>
          <w:u w:val="single"/>
        </w:rPr>
      </w:pPr>
      <w:bookmarkStart w:id="4" w:name="_4eudlk56ah6l" w:colFirst="0" w:colLast="0"/>
      <w:bookmarkEnd w:id="4"/>
      <w:r>
        <w:rPr>
          <w:b/>
          <w:sz w:val="36"/>
          <w:szCs w:val="36"/>
          <w:u w:val="single"/>
        </w:rPr>
        <w:lastRenderedPageBreak/>
        <w:t>Communication Barrier in the UK-based Business Context</w:t>
      </w:r>
    </w:p>
    <w:p w14:paraId="00000054" w14:textId="77777777" w:rsidR="00BF657A" w:rsidRDefault="00BF657A">
      <w:pPr>
        <w:spacing w:line="360" w:lineRule="auto"/>
        <w:jc w:val="center"/>
        <w:rPr>
          <w:sz w:val="24"/>
          <w:szCs w:val="24"/>
        </w:rPr>
      </w:pPr>
    </w:p>
    <w:p w14:paraId="00000055" w14:textId="77777777" w:rsidR="00BF657A" w:rsidRDefault="0069328B">
      <w:pPr>
        <w:spacing w:line="360" w:lineRule="auto"/>
        <w:rPr>
          <w:sz w:val="24"/>
          <w:szCs w:val="24"/>
        </w:rPr>
      </w:pPr>
      <w:r>
        <w:rPr>
          <w:sz w:val="24"/>
          <w:szCs w:val="24"/>
        </w:rPr>
        <w:t>Communication barriers can turn effective communication into an ineffective one because of cultural, linguistic or contextual differences between the sender and the receiver. One of the biggest barriers to communication in the UK business setting can be misunderstanding.</w:t>
      </w:r>
    </w:p>
    <w:p w14:paraId="00000056" w14:textId="77777777" w:rsidR="00BF657A" w:rsidRDefault="00BF657A">
      <w:pPr>
        <w:spacing w:line="360" w:lineRule="auto"/>
        <w:rPr>
          <w:sz w:val="24"/>
          <w:szCs w:val="24"/>
        </w:rPr>
      </w:pPr>
    </w:p>
    <w:p w14:paraId="00000057" w14:textId="77777777" w:rsidR="00BF657A" w:rsidRDefault="0069328B">
      <w:pPr>
        <w:spacing w:line="360" w:lineRule="auto"/>
        <w:rPr>
          <w:sz w:val="24"/>
          <w:szCs w:val="24"/>
        </w:rPr>
      </w:pPr>
      <w:r>
        <w:rPr>
          <w:sz w:val="24"/>
          <w:szCs w:val="24"/>
        </w:rPr>
        <w:t xml:space="preserve">According to Jenifer and Raman (2015), the biggest obstacle to communicating in a multicultural setting is miscommunication (Jenifer and Raman, 2015) as the mix of culture and values can lead to high levels of anxiety and uncertainty, which can eventually be translated into a misunderstanding when it comes to verbal communication. Additionally, according to Samuel (2022), factors such as environmental pressure, misalignment of roles and expectations and language (Samuel, 2022) can also lead to misunderstanding in the workplace. </w:t>
      </w:r>
    </w:p>
    <w:p w14:paraId="00000058" w14:textId="77777777" w:rsidR="00BF657A" w:rsidRDefault="00BF657A">
      <w:pPr>
        <w:spacing w:line="360" w:lineRule="auto"/>
        <w:rPr>
          <w:sz w:val="24"/>
          <w:szCs w:val="24"/>
        </w:rPr>
      </w:pPr>
    </w:p>
    <w:p w14:paraId="00000059" w14:textId="77777777" w:rsidR="00BF657A" w:rsidRDefault="0069328B">
      <w:pPr>
        <w:spacing w:line="360" w:lineRule="auto"/>
        <w:rPr>
          <w:sz w:val="24"/>
          <w:szCs w:val="24"/>
        </w:rPr>
      </w:pPr>
      <w:r>
        <w:rPr>
          <w:sz w:val="24"/>
          <w:szCs w:val="24"/>
        </w:rPr>
        <w:t>Another barrier to successful communications can be stereotyping (Jenifer and Raman, 2015). Cultural stereotyping can substantially impede efficient communication in the workplace, especially where there is a diverse workforce, by creating preconceptions and distorting ideas. When people are categorised based on cultural stereotypes, their unique perspectives, skills, and contributions are ignored or wrongly evaluated, making it challenging for team members to freely communicate, collaborate, or develop trust. Such stereotyping can result in misunderstandings, low morale, and diminished involvement among workers because they feel marginalised or unfairly treated. In the end, cultural stereotyping encourages a society where people are reluctant to express opposing views, which stifles creativity and prevents the open interchange of ideas required for good teamwork and communication.</w:t>
      </w:r>
    </w:p>
    <w:p w14:paraId="0000005A" w14:textId="77777777" w:rsidR="00BF657A" w:rsidRDefault="00BF657A">
      <w:pPr>
        <w:spacing w:line="360" w:lineRule="auto"/>
        <w:rPr>
          <w:sz w:val="24"/>
          <w:szCs w:val="24"/>
        </w:rPr>
      </w:pPr>
    </w:p>
    <w:p w14:paraId="0000005B" w14:textId="77777777" w:rsidR="00BF657A" w:rsidRDefault="0069328B">
      <w:pPr>
        <w:spacing w:line="360" w:lineRule="auto"/>
        <w:rPr>
          <w:sz w:val="24"/>
          <w:szCs w:val="24"/>
        </w:rPr>
      </w:pPr>
      <w:r>
        <w:rPr>
          <w:sz w:val="24"/>
          <w:szCs w:val="24"/>
        </w:rPr>
        <w:t xml:space="preserve">One example of stereotyping being a barrier to communication is British Airways’ refusal to offer vegan-based food options for its cabin crew back in 2019, although this option </w:t>
      </w:r>
      <w:r>
        <w:rPr>
          <w:sz w:val="24"/>
          <w:szCs w:val="24"/>
        </w:rPr>
        <w:lastRenderedPageBreak/>
        <w:t>was available for its clients and the pilots (</w:t>
      </w:r>
      <w:proofErr w:type="spellStart"/>
      <w:r>
        <w:rPr>
          <w:sz w:val="24"/>
          <w:szCs w:val="24"/>
        </w:rPr>
        <w:t>Maszczynski</w:t>
      </w:r>
      <w:proofErr w:type="spellEnd"/>
      <w:r>
        <w:rPr>
          <w:sz w:val="24"/>
          <w:szCs w:val="24"/>
        </w:rPr>
        <w:t>, 2019). This places various cultural employees at a disadvantage compared to the rest of their colleagues due to pre-determined assumptions that the cabin crew does not need a vegan option.</w:t>
      </w:r>
    </w:p>
    <w:p w14:paraId="0000005C" w14:textId="77777777" w:rsidR="00BF657A" w:rsidRDefault="00BF657A">
      <w:pPr>
        <w:spacing w:line="360" w:lineRule="auto"/>
        <w:rPr>
          <w:sz w:val="24"/>
          <w:szCs w:val="24"/>
        </w:rPr>
      </w:pPr>
    </w:p>
    <w:p w14:paraId="0000005D" w14:textId="77777777" w:rsidR="00BF657A" w:rsidRDefault="0069328B">
      <w:pPr>
        <w:spacing w:line="360" w:lineRule="auto"/>
        <w:rPr>
          <w:sz w:val="24"/>
          <w:szCs w:val="24"/>
        </w:rPr>
      </w:pPr>
      <w:r>
        <w:rPr>
          <w:sz w:val="24"/>
          <w:szCs w:val="24"/>
        </w:rPr>
        <w:t>Another barrier to communication is physical language. While nonverbal clues like body language, gestures, and facial expressions are essential for communicating feelings and intentions when it comes to direct communication, they can also be full of cultural connotations. Due to varying cultural origins, such cues can be misunderstood in a culturally-rich environment, which could result in misunderstandings, discomfort, or even offence. For example, refusal to shake hands in one culture can be considered a form of respect in some Asian cultures, whilst it can be viewed as a form of disrespect in the West.</w:t>
      </w:r>
    </w:p>
    <w:p w14:paraId="0000005E" w14:textId="77777777" w:rsidR="00BF657A" w:rsidRDefault="00BF657A">
      <w:pPr>
        <w:spacing w:line="360" w:lineRule="auto"/>
        <w:rPr>
          <w:sz w:val="24"/>
          <w:szCs w:val="24"/>
        </w:rPr>
      </w:pPr>
    </w:p>
    <w:p w14:paraId="0000005F" w14:textId="77777777" w:rsidR="00BF657A" w:rsidRDefault="0069328B">
      <w:pPr>
        <w:spacing w:line="360" w:lineRule="auto"/>
        <w:rPr>
          <w:sz w:val="24"/>
          <w:szCs w:val="24"/>
        </w:rPr>
      </w:pPr>
      <w:r>
        <w:rPr>
          <w:sz w:val="24"/>
          <w:szCs w:val="24"/>
        </w:rPr>
        <w:t>Furthermore, relying heavily on body language as a major form of communication can unfairly affect individuals from societies with diverse nonverbal norms. Their capacity to fully participate in conversations or decision-making processes may be hampered by feelings of exclusion or an inability to effectively communicate views, with employees from different backgrounds feeling pressured in these situations to adopt the predominant nonverbal communication style, thereby restricting their individuality and detracting from their value to the organisation.</w:t>
      </w:r>
    </w:p>
    <w:p w14:paraId="00000060" w14:textId="77777777" w:rsidR="00BF657A" w:rsidRDefault="0069328B">
      <w:pPr>
        <w:spacing w:line="360" w:lineRule="auto"/>
        <w:rPr>
          <w:sz w:val="24"/>
          <w:szCs w:val="24"/>
        </w:rPr>
      </w:pPr>
      <w:r>
        <w:br w:type="page"/>
      </w:r>
    </w:p>
    <w:p w14:paraId="00000061" w14:textId="77777777" w:rsidR="00BF657A" w:rsidRDefault="0069328B">
      <w:pPr>
        <w:pStyle w:val="Heading1"/>
        <w:spacing w:line="360" w:lineRule="auto"/>
        <w:jc w:val="center"/>
        <w:rPr>
          <w:b/>
          <w:sz w:val="36"/>
          <w:szCs w:val="36"/>
          <w:u w:val="single"/>
        </w:rPr>
      </w:pPr>
      <w:bookmarkStart w:id="5" w:name="_ll4ojmwaxxm6" w:colFirst="0" w:colLast="0"/>
      <w:bookmarkEnd w:id="5"/>
      <w:r>
        <w:rPr>
          <w:b/>
          <w:sz w:val="36"/>
          <w:szCs w:val="36"/>
          <w:u w:val="single"/>
        </w:rPr>
        <w:lastRenderedPageBreak/>
        <w:t>Recommendations</w:t>
      </w:r>
    </w:p>
    <w:p w14:paraId="00000062" w14:textId="77777777" w:rsidR="00BF657A" w:rsidRDefault="00BF657A">
      <w:pPr>
        <w:spacing w:line="360" w:lineRule="auto"/>
        <w:rPr>
          <w:sz w:val="24"/>
          <w:szCs w:val="24"/>
        </w:rPr>
      </w:pPr>
    </w:p>
    <w:p w14:paraId="00000063" w14:textId="77777777" w:rsidR="00BF657A" w:rsidRDefault="0069328B">
      <w:pPr>
        <w:spacing w:line="360" w:lineRule="auto"/>
        <w:rPr>
          <w:sz w:val="24"/>
          <w:szCs w:val="24"/>
        </w:rPr>
      </w:pPr>
      <w:r>
        <w:rPr>
          <w:sz w:val="24"/>
          <w:szCs w:val="24"/>
        </w:rPr>
        <w:t>One communication strategy Tesco can incorporate into their organisation is immediacy. According to Samovar, Porter and McDaniel (2009), immediacy improves communication and enhances credibility for management, with these results being relevant across various cultures (Samovar, Porter and McDaniel, 2009: 18), which is particularly useful for Britain's diverse workforce. This can be achieved through the establishment of a comfortable environment, which accepts and values different cultural understandings and norms. Furthermore, the avoidance of the use of terms such as ‘them’ and ‘us’ when communicating can contribute to greater comfort amongst all individuals, leading to higher success rates for the individual employees and Tesco.</w:t>
      </w:r>
    </w:p>
    <w:p w14:paraId="00000064" w14:textId="77777777" w:rsidR="00BF657A" w:rsidRDefault="00BF657A">
      <w:pPr>
        <w:spacing w:line="360" w:lineRule="auto"/>
        <w:rPr>
          <w:sz w:val="24"/>
          <w:szCs w:val="24"/>
        </w:rPr>
      </w:pPr>
    </w:p>
    <w:p w14:paraId="00000065" w14:textId="77777777" w:rsidR="00BF657A" w:rsidRDefault="0069328B">
      <w:pPr>
        <w:spacing w:line="360" w:lineRule="auto"/>
        <w:rPr>
          <w:sz w:val="24"/>
          <w:szCs w:val="24"/>
        </w:rPr>
      </w:pPr>
      <w:r>
        <w:rPr>
          <w:sz w:val="24"/>
          <w:szCs w:val="24"/>
        </w:rPr>
        <w:t xml:space="preserve">In order to enable Tesco to succeed in providing a positive environment where everyone can succeed, the organisation will firstly need to turn towards providing intercultural and cross-cultural training to all of its employees (Jenifer and Raman, 2015). In addition to recognising the prevalence of various cultures within the British workforce, employees in high and low positions need to be able to recognise how these differences can affect an individual’s communication style and work, thereby minimising the misunderstandings that can arise between </w:t>
      </w:r>
      <w:proofErr w:type="spellStart"/>
      <w:r>
        <w:rPr>
          <w:sz w:val="24"/>
          <w:szCs w:val="24"/>
        </w:rPr>
        <w:t>coworkers</w:t>
      </w:r>
      <w:proofErr w:type="spellEnd"/>
      <w:r>
        <w:rPr>
          <w:sz w:val="24"/>
          <w:szCs w:val="24"/>
        </w:rPr>
        <w:t xml:space="preserve">. </w:t>
      </w:r>
    </w:p>
    <w:p w14:paraId="00000066" w14:textId="77777777" w:rsidR="00BF657A" w:rsidRDefault="00BF657A">
      <w:pPr>
        <w:spacing w:line="360" w:lineRule="auto"/>
        <w:rPr>
          <w:sz w:val="24"/>
          <w:szCs w:val="24"/>
        </w:rPr>
      </w:pPr>
    </w:p>
    <w:p w14:paraId="00000067" w14:textId="77777777" w:rsidR="00BF657A" w:rsidRDefault="0069328B">
      <w:pPr>
        <w:spacing w:line="360" w:lineRule="auto"/>
        <w:rPr>
          <w:sz w:val="24"/>
          <w:szCs w:val="24"/>
        </w:rPr>
      </w:pPr>
      <w:r>
        <w:rPr>
          <w:sz w:val="24"/>
          <w:szCs w:val="24"/>
        </w:rPr>
        <w:t>Another recommendation is that individuals who have a higher chance of communicating with other organisations or individuals who operate in other languages, should be given the opportunity to attend language training courses. According to Gurchiek (2017), language training can improve employee morale, increase participation and minimise confusion (Gurchiek, 2017). In order to make sure that employees are sufficiently motivated to participate in these types of opportunities, the programmes should have visible and continuous support from senior management.</w:t>
      </w:r>
    </w:p>
    <w:p w14:paraId="00000068" w14:textId="77777777" w:rsidR="00BF657A" w:rsidRDefault="0069328B">
      <w:pPr>
        <w:spacing w:line="360" w:lineRule="auto"/>
        <w:rPr>
          <w:sz w:val="24"/>
          <w:szCs w:val="24"/>
        </w:rPr>
      </w:pPr>
      <w:r>
        <w:br w:type="page"/>
      </w:r>
    </w:p>
    <w:p w14:paraId="00000069" w14:textId="77777777" w:rsidR="00BF657A" w:rsidRDefault="0069328B">
      <w:pPr>
        <w:pStyle w:val="Heading1"/>
        <w:spacing w:line="360" w:lineRule="auto"/>
        <w:jc w:val="center"/>
        <w:rPr>
          <w:b/>
          <w:sz w:val="36"/>
          <w:szCs w:val="36"/>
          <w:u w:val="single"/>
        </w:rPr>
      </w:pPr>
      <w:bookmarkStart w:id="6" w:name="_4ui346lw2z57" w:colFirst="0" w:colLast="0"/>
      <w:bookmarkEnd w:id="6"/>
      <w:r>
        <w:rPr>
          <w:b/>
          <w:sz w:val="36"/>
          <w:szCs w:val="36"/>
          <w:u w:val="single"/>
        </w:rPr>
        <w:lastRenderedPageBreak/>
        <w:t>Conclusion</w:t>
      </w:r>
    </w:p>
    <w:p w14:paraId="0000006A" w14:textId="77777777" w:rsidR="00BF657A" w:rsidRDefault="00BF657A">
      <w:pPr>
        <w:spacing w:line="360" w:lineRule="auto"/>
        <w:jc w:val="center"/>
        <w:rPr>
          <w:sz w:val="24"/>
          <w:szCs w:val="24"/>
        </w:rPr>
      </w:pPr>
    </w:p>
    <w:p w14:paraId="0000006B" w14:textId="77777777" w:rsidR="00BF657A" w:rsidRDefault="0069328B">
      <w:pPr>
        <w:spacing w:line="360" w:lineRule="auto"/>
        <w:rPr>
          <w:sz w:val="24"/>
          <w:szCs w:val="24"/>
        </w:rPr>
      </w:pPr>
      <w:r>
        <w:rPr>
          <w:sz w:val="24"/>
          <w:szCs w:val="24"/>
        </w:rPr>
        <w:t xml:space="preserve">In conclusion, Tesco operates in a setting where there is a diverse workforce at play, which can be both beneficial and disadvantageous for the organisation. On the one hand, the organisation can greatly benefit from the expertise, creativity and diversity that this type of workforce can bring if the intercultural communication between the organisation and its employees, and between </w:t>
      </w:r>
      <w:proofErr w:type="spellStart"/>
      <w:r>
        <w:rPr>
          <w:sz w:val="24"/>
          <w:szCs w:val="24"/>
        </w:rPr>
        <w:t>coworkers</w:t>
      </w:r>
      <w:proofErr w:type="spellEnd"/>
      <w:r>
        <w:rPr>
          <w:sz w:val="24"/>
          <w:szCs w:val="24"/>
        </w:rPr>
        <w:t>, is managed correctly. On the other hand, a diverse workforce can also become a point of misunderstanding, due to the various differences in verbal and non-verbal communications that exist between cultures.</w:t>
      </w:r>
    </w:p>
    <w:p w14:paraId="0000006C" w14:textId="77777777" w:rsidR="00BF657A" w:rsidRDefault="00BF657A">
      <w:pPr>
        <w:spacing w:line="360" w:lineRule="auto"/>
        <w:rPr>
          <w:sz w:val="24"/>
          <w:szCs w:val="24"/>
        </w:rPr>
      </w:pPr>
    </w:p>
    <w:p w14:paraId="0000006D" w14:textId="77777777" w:rsidR="00BF657A" w:rsidRDefault="0069328B">
      <w:pPr>
        <w:spacing w:line="360" w:lineRule="auto"/>
        <w:rPr>
          <w:sz w:val="24"/>
          <w:szCs w:val="24"/>
        </w:rPr>
      </w:pPr>
      <w:r>
        <w:rPr>
          <w:sz w:val="24"/>
          <w:szCs w:val="24"/>
        </w:rPr>
        <w:t>In order for Tesco to establish an environment that propagates success and positivity, the organisation will need to lean heavily on different communication tactics, in addition to providing their employees with various trainings and opportunities for personal development in the region of intercultural communication, thus allowing all of its members to form a basic understanding of the factors that influence their interactions with their co-workers and the organisation’s customers.</w:t>
      </w:r>
    </w:p>
    <w:p w14:paraId="0000006E" w14:textId="77777777" w:rsidR="00BF657A" w:rsidRDefault="0069328B">
      <w:pPr>
        <w:spacing w:line="360" w:lineRule="auto"/>
        <w:rPr>
          <w:sz w:val="24"/>
          <w:szCs w:val="24"/>
        </w:rPr>
      </w:pPr>
      <w:r>
        <w:br w:type="page"/>
      </w:r>
    </w:p>
    <w:p w14:paraId="0000006F" w14:textId="77777777" w:rsidR="00BF657A" w:rsidRDefault="0069328B">
      <w:pPr>
        <w:pStyle w:val="Heading1"/>
        <w:spacing w:line="360" w:lineRule="auto"/>
        <w:jc w:val="center"/>
        <w:rPr>
          <w:b/>
          <w:sz w:val="36"/>
          <w:szCs w:val="36"/>
          <w:u w:val="single"/>
        </w:rPr>
      </w:pPr>
      <w:bookmarkStart w:id="7" w:name="_isj0dx03xgi" w:colFirst="0" w:colLast="0"/>
      <w:bookmarkEnd w:id="7"/>
      <w:r>
        <w:rPr>
          <w:b/>
          <w:sz w:val="36"/>
          <w:szCs w:val="36"/>
          <w:u w:val="single"/>
        </w:rPr>
        <w:lastRenderedPageBreak/>
        <w:t>Reference List</w:t>
      </w:r>
    </w:p>
    <w:p w14:paraId="00000070" w14:textId="77777777" w:rsidR="00BF657A" w:rsidRDefault="00BF657A">
      <w:pPr>
        <w:spacing w:line="360" w:lineRule="auto"/>
        <w:jc w:val="center"/>
        <w:rPr>
          <w:sz w:val="24"/>
          <w:szCs w:val="24"/>
        </w:rPr>
      </w:pPr>
    </w:p>
    <w:p w14:paraId="00000071"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Aetna (2023). </w:t>
      </w:r>
      <w:r>
        <w:rPr>
          <w:rFonts w:ascii="Times New Roman" w:eastAsia="Times New Roman" w:hAnsi="Times New Roman" w:cs="Times New Roman"/>
          <w:i/>
          <w:sz w:val="24"/>
          <w:szCs w:val="24"/>
        </w:rPr>
        <w:t>Understanding business etiquette in the U.K.</w:t>
      </w:r>
      <w:r>
        <w:rPr>
          <w:rFonts w:ascii="Times New Roman" w:eastAsia="Times New Roman" w:hAnsi="Times New Roman" w:cs="Times New Roman"/>
          <w:sz w:val="24"/>
          <w:szCs w:val="24"/>
        </w:rPr>
        <w:t xml:space="preserve"> [online] www.aetnainternational.com. Available at: https://www.aetnainternational.com/en/individuals/destination-guides/expat-guide-to-uk/business-etiquette.html [Accessed 2 Aug. 2023].</w:t>
      </w:r>
    </w:p>
    <w:p w14:paraId="00000072"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BANDARANAIKE, S. and GURTNER, Y. (2016). Integrating Cross Cultural Sensitivity in the Workplace: Developing Globally Proficient Professionals. In: </w:t>
      </w:r>
      <w:r>
        <w:rPr>
          <w:rFonts w:ascii="Times New Roman" w:eastAsia="Times New Roman" w:hAnsi="Times New Roman" w:cs="Times New Roman"/>
          <w:i/>
          <w:sz w:val="24"/>
          <w:szCs w:val="24"/>
        </w:rPr>
        <w:t xml:space="preserve">Refereed Proceedings of the 2 </w:t>
      </w:r>
      <w:proofErr w:type="spellStart"/>
      <w:r>
        <w:rPr>
          <w:rFonts w:ascii="Times New Roman" w:eastAsia="Times New Roman" w:hAnsi="Times New Roman" w:cs="Times New Roman"/>
          <w:i/>
          <w:sz w:val="24"/>
          <w:szCs w:val="24"/>
        </w:rPr>
        <w:t>nd</w:t>
      </w:r>
      <w:proofErr w:type="spellEnd"/>
      <w:r>
        <w:rPr>
          <w:rFonts w:ascii="Times New Roman" w:eastAsia="Times New Roman" w:hAnsi="Times New Roman" w:cs="Times New Roman"/>
          <w:i/>
          <w:sz w:val="24"/>
          <w:szCs w:val="24"/>
        </w:rPr>
        <w:t xml:space="preserve"> International Research Symposium on Cooperative and Work-Integrated Education, Victoria, British Columbia, Canada</w:t>
      </w:r>
      <w:r>
        <w:rPr>
          <w:rFonts w:ascii="Times New Roman" w:eastAsia="Times New Roman" w:hAnsi="Times New Roman" w:cs="Times New Roman"/>
          <w:sz w:val="24"/>
          <w:szCs w:val="24"/>
        </w:rPr>
        <w:t xml:space="preserve">. Refereed Proceedings of the 2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International Research Symposium on Cooperative and Work-Integrated Education, Victoria, British Columbia, Canada. University of Waikato.</w:t>
      </w:r>
    </w:p>
    <w:p w14:paraId="00000073"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Cambrian News (2016). </w:t>
      </w:r>
      <w:r>
        <w:rPr>
          <w:rFonts w:ascii="Times New Roman" w:eastAsia="Times New Roman" w:hAnsi="Times New Roman" w:cs="Times New Roman"/>
          <w:i/>
          <w:sz w:val="24"/>
          <w:szCs w:val="24"/>
        </w:rPr>
        <w:t>Tesco comes under fire over number of bilingual signs</w:t>
      </w:r>
      <w:r>
        <w:rPr>
          <w:rFonts w:ascii="Times New Roman" w:eastAsia="Times New Roman" w:hAnsi="Times New Roman" w:cs="Times New Roman"/>
          <w:sz w:val="24"/>
          <w:szCs w:val="24"/>
        </w:rPr>
        <w:t>. [online] Cambrian News. Available at: https://www.cambrian-news.co.uk/news/business/tesco-comes-under-fire-over-number-of-bilingual-signs-91202 [Accessed 2 Aug. 2023].</w:t>
      </w:r>
    </w:p>
    <w:p w14:paraId="00000074"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Daniels, Michael &amp; </w:t>
      </w:r>
      <w:proofErr w:type="spellStart"/>
      <w:r>
        <w:rPr>
          <w:rFonts w:ascii="Times New Roman" w:eastAsia="Times New Roman" w:hAnsi="Times New Roman" w:cs="Times New Roman"/>
          <w:sz w:val="24"/>
          <w:szCs w:val="24"/>
        </w:rPr>
        <w:t>Greguras</w:t>
      </w:r>
      <w:proofErr w:type="spellEnd"/>
      <w:r>
        <w:rPr>
          <w:rFonts w:ascii="Times New Roman" w:eastAsia="Times New Roman" w:hAnsi="Times New Roman" w:cs="Times New Roman"/>
          <w:sz w:val="24"/>
          <w:szCs w:val="24"/>
        </w:rPr>
        <w:t>, Gary. (2014). Exploring the Nature of Power Distance. Journal of Management. 40. 1202-1229.</w:t>
      </w:r>
    </w:p>
    <w:p w14:paraId="00000075" w14:textId="77777777" w:rsidR="00BF657A" w:rsidRDefault="0069328B">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Evason</w:t>
      </w:r>
      <w:proofErr w:type="spellEnd"/>
      <w:r>
        <w:rPr>
          <w:rFonts w:ascii="Times New Roman" w:eastAsia="Times New Roman" w:hAnsi="Times New Roman" w:cs="Times New Roman"/>
          <w:sz w:val="24"/>
          <w:szCs w:val="24"/>
        </w:rPr>
        <w:t xml:space="preserve">, N. (2016). </w:t>
      </w:r>
      <w:r>
        <w:rPr>
          <w:rFonts w:ascii="Times New Roman" w:eastAsia="Times New Roman" w:hAnsi="Times New Roman" w:cs="Times New Roman"/>
          <w:i/>
          <w:sz w:val="24"/>
          <w:szCs w:val="24"/>
        </w:rPr>
        <w:t>British Culture - Communication</w:t>
      </w:r>
      <w:r>
        <w:rPr>
          <w:rFonts w:ascii="Times New Roman" w:eastAsia="Times New Roman" w:hAnsi="Times New Roman" w:cs="Times New Roman"/>
          <w:sz w:val="24"/>
          <w:szCs w:val="24"/>
        </w:rPr>
        <w:t>. [online] Cultural Atlas. Available at: https://culturalatlas.sbs.com.au/british-culture/british-culture-communication [Accessed 2 Aug. 2023].</w:t>
      </w:r>
    </w:p>
    <w:p w14:paraId="00000076" w14:textId="77777777" w:rsidR="00BF657A" w:rsidRDefault="0069328B">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Fatimayin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Foluke</w:t>
      </w:r>
      <w:proofErr w:type="spellEnd"/>
      <w:r>
        <w:rPr>
          <w:rFonts w:ascii="Times New Roman" w:eastAsia="Times New Roman" w:hAnsi="Times New Roman" w:cs="Times New Roman"/>
          <w:sz w:val="24"/>
          <w:szCs w:val="24"/>
        </w:rPr>
        <w:t xml:space="preserve">. (2018). What is </w:t>
      </w:r>
      <w:proofErr w:type="gramStart"/>
      <w:r>
        <w:rPr>
          <w:rFonts w:ascii="Times New Roman" w:eastAsia="Times New Roman" w:hAnsi="Times New Roman" w:cs="Times New Roman"/>
          <w:sz w:val="24"/>
          <w:szCs w:val="24"/>
        </w:rPr>
        <w:t>Communication?.</w:t>
      </w:r>
      <w:proofErr w:type="gramEnd"/>
    </w:p>
    <w:p w14:paraId="00000077"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Gurchiek, K. (2017). </w:t>
      </w:r>
      <w:r>
        <w:rPr>
          <w:rFonts w:ascii="Times New Roman" w:eastAsia="Times New Roman" w:hAnsi="Times New Roman" w:cs="Times New Roman"/>
          <w:i/>
          <w:sz w:val="24"/>
          <w:szCs w:val="24"/>
        </w:rPr>
        <w:t>Language Training Speaks to Improved Business Results</w:t>
      </w:r>
      <w:r>
        <w:rPr>
          <w:rFonts w:ascii="Times New Roman" w:eastAsia="Times New Roman" w:hAnsi="Times New Roman" w:cs="Times New Roman"/>
          <w:sz w:val="24"/>
          <w:szCs w:val="24"/>
        </w:rPr>
        <w:t>. [online] SHRM. Available at: https://www.shrm.org/resourcesandtools/hr-topics/organizational-and-employee-development/pages/language-training-speaks-to-improved-business-results.aspx [Accessed 2 Aug. 2023].</w:t>
      </w:r>
    </w:p>
    <w:p w14:paraId="00000078"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Hofstede Insights (2023). </w:t>
      </w:r>
      <w:r>
        <w:rPr>
          <w:rFonts w:ascii="Times New Roman" w:eastAsia="Times New Roman" w:hAnsi="Times New Roman" w:cs="Times New Roman"/>
          <w:i/>
          <w:sz w:val="24"/>
          <w:szCs w:val="24"/>
        </w:rPr>
        <w:t>Country comparison tool - United Kingdom</w:t>
      </w:r>
      <w:r>
        <w:rPr>
          <w:rFonts w:ascii="Times New Roman" w:eastAsia="Times New Roman" w:hAnsi="Times New Roman" w:cs="Times New Roman"/>
          <w:sz w:val="24"/>
          <w:szCs w:val="24"/>
        </w:rPr>
        <w:t>. [online] www.hofstede-insights.com. Available at: https://www.hofstede-insights.com/country-comparison-tool?countries=united+kingdom [Accessed 2 Aug. 2023].</w:t>
      </w:r>
    </w:p>
    <w:p w14:paraId="00000079" w14:textId="77777777" w:rsidR="00BF657A" w:rsidRDefault="0069328B">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Hoobler</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Basadur</w:t>
      </w:r>
      <w:proofErr w:type="spellEnd"/>
      <w:r>
        <w:rPr>
          <w:rFonts w:ascii="Times New Roman" w:eastAsia="Times New Roman" w:hAnsi="Times New Roman" w:cs="Times New Roman"/>
          <w:sz w:val="24"/>
          <w:szCs w:val="24"/>
        </w:rPr>
        <w:t xml:space="preserve">, T. and Lemmon, G. (2007). Management of a Diverse Workforce: Meanings and Practices. </w:t>
      </w:r>
      <w:r>
        <w:rPr>
          <w:rFonts w:ascii="Times New Roman" w:eastAsia="Times New Roman" w:hAnsi="Times New Roman" w:cs="Times New Roman"/>
          <w:i/>
          <w:sz w:val="24"/>
          <w:szCs w:val="24"/>
        </w:rPr>
        <w:t>Journal of Equipment Lease Financing</w:t>
      </w:r>
      <w:r>
        <w:rPr>
          <w:rFonts w:ascii="Times New Roman" w:eastAsia="Times New Roman" w:hAnsi="Times New Roman" w:cs="Times New Roman"/>
          <w:sz w:val="24"/>
          <w:szCs w:val="24"/>
        </w:rPr>
        <w:t>, 25(1).</w:t>
      </w:r>
    </w:p>
    <w:p w14:paraId="0000007A"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Jenifer, R.D. and Raman, G.P. (2015). CROSS CULTURAL COMMUNICATION BARRIERS IN </w:t>
      </w:r>
      <w:proofErr w:type="gramStart"/>
      <w:r>
        <w:rPr>
          <w:rFonts w:ascii="Times New Roman" w:eastAsia="Times New Roman" w:hAnsi="Times New Roman" w:cs="Times New Roman"/>
          <w:sz w:val="24"/>
          <w:szCs w:val="24"/>
        </w:rPr>
        <w:t>WORKPLACE .</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International Journal of Management (IJM)</w:t>
      </w:r>
      <w:r>
        <w:rPr>
          <w:rFonts w:ascii="Times New Roman" w:eastAsia="Times New Roman" w:hAnsi="Times New Roman" w:cs="Times New Roman"/>
          <w:sz w:val="24"/>
          <w:szCs w:val="24"/>
        </w:rPr>
        <w:t>, 6(1).</w:t>
      </w:r>
    </w:p>
    <w:p w14:paraId="0000007B"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Lunenburg, F. (2010). Communication: The Process, Barriers, And Improving Effectiveness. </w:t>
      </w:r>
      <w:r>
        <w:rPr>
          <w:rFonts w:ascii="Times New Roman" w:eastAsia="Times New Roman" w:hAnsi="Times New Roman" w:cs="Times New Roman"/>
          <w:i/>
          <w:sz w:val="24"/>
          <w:szCs w:val="24"/>
        </w:rPr>
        <w:t>Schooling</w:t>
      </w:r>
      <w:r>
        <w:rPr>
          <w:rFonts w:ascii="Times New Roman" w:eastAsia="Times New Roman" w:hAnsi="Times New Roman" w:cs="Times New Roman"/>
          <w:sz w:val="24"/>
          <w:szCs w:val="24"/>
        </w:rPr>
        <w:t>, 1(1).</w:t>
      </w:r>
    </w:p>
    <w:p w14:paraId="0000007C"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Lutz, Sarah A. (2017), "Cultural Sensitivity: Importance, Competencies, and Public Relations Implications". Chancellor’s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Program Projects.</w:t>
      </w:r>
    </w:p>
    <w:p w14:paraId="0000007D" w14:textId="77777777" w:rsidR="00BF657A" w:rsidRDefault="0069328B">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Maszczynski</w:t>
      </w:r>
      <w:proofErr w:type="spellEnd"/>
      <w:r>
        <w:rPr>
          <w:rFonts w:ascii="Times New Roman" w:eastAsia="Times New Roman" w:hAnsi="Times New Roman" w:cs="Times New Roman"/>
          <w:sz w:val="24"/>
          <w:szCs w:val="24"/>
        </w:rPr>
        <w:t xml:space="preserve">, M. (2019). </w:t>
      </w:r>
      <w:r>
        <w:rPr>
          <w:rFonts w:ascii="Times New Roman" w:eastAsia="Times New Roman" w:hAnsi="Times New Roman" w:cs="Times New Roman"/>
          <w:i/>
          <w:sz w:val="24"/>
          <w:szCs w:val="24"/>
        </w:rPr>
        <w:t>British Airways Faces Criticism for Refusing to Offer Special Meals for Vegan Cabin Crew</w:t>
      </w:r>
      <w:r>
        <w:rPr>
          <w:rFonts w:ascii="Times New Roman" w:eastAsia="Times New Roman" w:hAnsi="Times New Roman" w:cs="Times New Roman"/>
          <w:sz w:val="24"/>
          <w:szCs w:val="24"/>
        </w:rPr>
        <w:t>. [online] PYOK. Available at: https://www.paddleyourownkanoo.com/2019/12/27/british-airways-faces-being-sued-for-refusing-to-offer-special-meals-for-vegan-cabin-crew/ [Accessed 2 Aug. 2023].</w:t>
      </w:r>
    </w:p>
    <w:p w14:paraId="0000007E"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PwC (2023). </w:t>
      </w:r>
      <w:r>
        <w:rPr>
          <w:rFonts w:ascii="Times New Roman" w:eastAsia="Times New Roman" w:hAnsi="Times New Roman" w:cs="Times New Roman"/>
          <w:i/>
          <w:sz w:val="24"/>
          <w:szCs w:val="24"/>
        </w:rPr>
        <w:t>Connected Cultures</w:t>
      </w:r>
      <w:r>
        <w:rPr>
          <w:rFonts w:ascii="Times New Roman" w:eastAsia="Times New Roman" w:hAnsi="Times New Roman" w:cs="Times New Roman"/>
          <w:sz w:val="24"/>
          <w:szCs w:val="24"/>
        </w:rPr>
        <w:t>. [online] PwC. Available at: https://www.pwc.nl/en/onze-organisatie/diversiteit/culture-thema.html [Accessed 2 Aug. 2023].</w:t>
      </w:r>
    </w:p>
    <w:p w14:paraId="0000007F"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Samovar, L.A., Porter, R.E., </w:t>
      </w:r>
      <w:proofErr w:type="spellStart"/>
      <w:r>
        <w:rPr>
          <w:rFonts w:ascii="Times New Roman" w:eastAsia="Times New Roman" w:hAnsi="Times New Roman" w:cs="Times New Roman"/>
          <w:sz w:val="24"/>
          <w:szCs w:val="24"/>
        </w:rPr>
        <w:t>Mcdaniel</w:t>
      </w:r>
      <w:proofErr w:type="spellEnd"/>
      <w:r>
        <w:rPr>
          <w:rFonts w:ascii="Times New Roman" w:eastAsia="Times New Roman" w:hAnsi="Times New Roman" w:cs="Times New Roman"/>
          <w:sz w:val="24"/>
          <w:szCs w:val="24"/>
        </w:rPr>
        <w:t xml:space="preserve">, E.R. and Roy, C.S. (2009). </w:t>
      </w:r>
      <w:r>
        <w:rPr>
          <w:rFonts w:ascii="Times New Roman" w:eastAsia="Times New Roman" w:hAnsi="Times New Roman" w:cs="Times New Roman"/>
          <w:i/>
          <w:sz w:val="24"/>
          <w:szCs w:val="24"/>
        </w:rPr>
        <w:t>COMMUNICATION BETWEEN CULTURES</w:t>
      </w:r>
      <w:r>
        <w:rPr>
          <w:rFonts w:ascii="Times New Roman" w:eastAsia="Times New Roman" w:hAnsi="Times New Roman" w:cs="Times New Roman"/>
          <w:sz w:val="24"/>
          <w:szCs w:val="24"/>
        </w:rPr>
        <w:t>. 9th ed. Boston, Mass.: Wadsworth/Cengage Learning.</w:t>
      </w:r>
    </w:p>
    <w:p w14:paraId="00000080"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Samuel, M. (2022). </w:t>
      </w:r>
      <w:r>
        <w:rPr>
          <w:rFonts w:ascii="Times New Roman" w:eastAsia="Times New Roman" w:hAnsi="Times New Roman" w:cs="Times New Roman"/>
          <w:i/>
          <w:sz w:val="24"/>
          <w:szCs w:val="24"/>
        </w:rPr>
        <w:t xml:space="preserve">Council Post: Five Sources </w:t>
      </w:r>
      <w:proofErr w:type="gramStart"/>
      <w:r>
        <w:rPr>
          <w:rFonts w:ascii="Times New Roman" w:eastAsia="Times New Roman" w:hAnsi="Times New Roman" w:cs="Times New Roman"/>
          <w:i/>
          <w:sz w:val="24"/>
          <w:szCs w:val="24"/>
        </w:rPr>
        <w:t>Of</w:t>
      </w:r>
      <w:proofErr w:type="gramEnd"/>
      <w:r>
        <w:rPr>
          <w:rFonts w:ascii="Times New Roman" w:eastAsia="Times New Roman" w:hAnsi="Times New Roman" w:cs="Times New Roman"/>
          <w:i/>
          <w:sz w:val="24"/>
          <w:szCs w:val="24"/>
        </w:rPr>
        <w:t xml:space="preserve"> Miscommunication In The Workplace And How To Mitigate Them</w:t>
      </w:r>
      <w:r>
        <w:rPr>
          <w:rFonts w:ascii="Times New Roman" w:eastAsia="Times New Roman" w:hAnsi="Times New Roman" w:cs="Times New Roman"/>
          <w:sz w:val="24"/>
          <w:szCs w:val="24"/>
        </w:rPr>
        <w:t>. [online] Forbes. Available at: https://www.forbes.com/sites/forbescoachescouncil/2022/02/15/five-sources-of-miscommunication-in-the-workplace-and-how-to-mitigate-them/?sh=11cd2c1b5c37 [Accessed 2 Aug. 2023].</w:t>
      </w:r>
    </w:p>
    <w:p w14:paraId="00000081"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Tesco PLC</w:t>
      </w:r>
      <w:r>
        <w:rPr>
          <w:rFonts w:ascii="Times New Roman" w:eastAsia="Times New Roman" w:hAnsi="Times New Roman" w:cs="Times New Roman"/>
          <w:sz w:val="24"/>
          <w:szCs w:val="24"/>
        </w:rPr>
        <w:t>. [online] Statista. Available at: https://www.statista.com/topics/3807/tesco-plc/#topicOverview [Accessed 2 Aug. 2023].</w:t>
      </w:r>
    </w:p>
    <w:p w14:paraId="00000082"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Tesco (2023a). </w:t>
      </w:r>
      <w:r>
        <w:rPr>
          <w:rFonts w:ascii="Times New Roman" w:eastAsia="Times New Roman" w:hAnsi="Times New Roman" w:cs="Times New Roman"/>
          <w:i/>
          <w:sz w:val="24"/>
          <w:szCs w:val="24"/>
        </w:rPr>
        <w:t>Core Purpose and Values</w:t>
      </w:r>
      <w:r>
        <w:rPr>
          <w:rFonts w:ascii="Times New Roman" w:eastAsia="Times New Roman" w:hAnsi="Times New Roman" w:cs="Times New Roman"/>
          <w:sz w:val="24"/>
          <w:szCs w:val="24"/>
        </w:rPr>
        <w:t>. [online] Tesco PLC. Available at: https://www.tescoplc.com/about/how-we-do-business/core-purpose-and-values/ [Accessed 2 Aug. 2023].</w:t>
      </w:r>
    </w:p>
    <w:p w14:paraId="00000083"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(2023b). </w:t>
      </w:r>
      <w:r>
        <w:rPr>
          <w:rFonts w:ascii="Times New Roman" w:eastAsia="Times New Roman" w:hAnsi="Times New Roman" w:cs="Times New Roman"/>
          <w:i/>
          <w:sz w:val="24"/>
          <w:szCs w:val="24"/>
        </w:rPr>
        <w:t>Corporate Communications</w:t>
      </w:r>
      <w:r>
        <w:rPr>
          <w:rFonts w:ascii="Times New Roman" w:eastAsia="Times New Roman" w:hAnsi="Times New Roman" w:cs="Times New Roman"/>
          <w:sz w:val="24"/>
          <w:szCs w:val="24"/>
        </w:rPr>
        <w:t>. [online] www.tesco-careers.com. Available at: https://www.tesco-careers.com/office/corporate-functions/group-communications/ [Accessed 2 Aug. 2023].</w:t>
      </w:r>
    </w:p>
    <w:p w14:paraId="00000084"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(2023c). </w:t>
      </w:r>
      <w:r>
        <w:rPr>
          <w:rFonts w:ascii="Times New Roman" w:eastAsia="Times New Roman" w:hAnsi="Times New Roman" w:cs="Times New Roman"/>
          <w:i/>
          <w:sz w:val="24"/>
          <w:szCs w:val="24"/>
        </w:rPr>
        <w:t>Corporate Governance</w:t>
      </w:r>
      <w:r>
        <w:rPr>
          <w:rFonts w:ascii="Times New Roman" w:eastAsia="Times New Roman" w:hAnsi="Times New Roman" w:cs="Times New Roman"/>
          <w:sz w:val="24"/>
          <w:szCs w:val="24"/>
        </w:rPr>
        <w:t>. [online] Tesco PLC. Available at: https://www.tescoplc.com/investors/corporate-governance [Accessed 2 Aug. 2023].</w:t>
      </w:r>
    </w:p>
    <w:p w14:paraId="00000085"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Impact (2021). </w:t>
      </w:r>
      <w:r>
        <w:rPr>
          <w:rFonts w:ascii="Times New Roman" w:eastAsia="Times New Roman" w:hAnsi="Times New Roman" w:cs="Times New Roman"/>
          <w:i/>
          <w:sz w:val="24"/>
          <w:szCs w:val="24"/>
        </w:rPr>
        <w:t>An economic and social impact report for Tesco</w:t>
      </w:r>
      <w:r>
        <w:rPr>
          <w:rFonts w:ascii="Times New Roman" w:eastAsia="Times New Roman" w:hAnsi="Times New Roman" w:cs="Times New Roman"/>
          <w:sz w:val="24"/>
          <w:szCs w:val="24"/>
        </w:rPr>
        <w:t>. [online] Tesco Impact Report. Available at: https://tescoimpactreport.publicfirst.co.uk/ [Accessed 2 Aug. 2023].</w:t>
      </w:r>
    </w:p>
    <w:p w14:paraId="00000086" w14:textId="77777777" w:rsidR="00BF657A" w:rsidRDefault="0069328B">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Guardian (2018). </w:t>
      </w:r>
      <w:r>
        <w:rPr>
          <w:rFonts w:ascii="Times New Roman" w:eastAsia="Times New Roman" w:hAnsi="Times New Roman" w:cs="Times New Roman"/>
          <w:i/>
          <w:sz w:val="24"/>
          <w:szCs w:val="24"/>
        </w:rPr>
        <w:t>H&amp;M apologises over image of black child in ‘monkey’ hoodie</w:t>
      </w:r>
      <w:r>
        <w:rPr>
          <w:rFonts w:ascii="Times New Roman" w:eastAsia="Times New Roman" w:hAnsi="Times New Roman" w:cs="Times New Roman"/>
          <w:sz w:val="24"/>
          <w:szCs w:val="24"/>
        </w:rPr>
        <w:t>. [online] The Guardian. Available at: https://www.theguardian.com/fashion/2018/jan/08/h-and-m-apologises-over-image-of-black-child-in-monkey-hoodie [Accessed 2 Aug. 2023].</w:t>
      </w:r>
    </w:p>
    <w:p w14:paraId="00000087" w14:textId="77777777" w:rsidR="00BF657A" w:rsidRDefault="0069328B">
      <w:pPr>
        <w:spacing w:after="240" w:line="360" w:lineRule="auto"/>
        <w:rPr>
          <w:sz w:val="24"/>
          <w:szCs w:val="24"/>
        </w:rPr>
      </w:pPr>
      <w:proofErr w:type="spellStart"/>
      <w:r>
        <w:rPr>
          <w:rFonts w:ascii="Times New Roman" w:eastAsia="Times New Roman" w:hAnsi="Times New Roman" w:cs="Times New Roman"/>
          <w:sz w:val="24"/>
          <w:szCs w:val="24"/>
        </w:rPr>
        <w:t>Turistiani</w:t>
      </w:r>
      <w:proofErr w:type="spellEnd"/>
      <w:r>
        <w:rPr>
          <w:rFonts w:ascii="Times New Roman" w:eastAsia="Times New Roman" w:hAnsi="Times New Roman" w:cs="Times New Roman"/>
          <w:sz w:val="24"/>
          <w:szCs w:val="24"/>
        </w:rPr>
        <w:t xml:space="preserve">, A.T. (2016). INTERCULTURAL COMMUNICATION COMPETENCE Its Importance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Adaptation Strategy Towards People With Different Cultural Background. </w:t>
      </w:r>
      <w:r>
        <w:rPr>
          <w:rFonts w:ascii="Times New Roman" w:eastAsia="Times New Roman" w:hAnsi="Times New Roman" w:cs="Times New Roman"/>
          <w:i/>
          <w:sz w:val="24"/>
          <w:szCs w:val="24"/>
        </w:rPr>
        <w:t>Journal of Muslim Society Research</w:t>
      </w:r>
      <w:r>
        <w:rPr>
          <w:rFonts w:ascii="Times New Roman" w:eastAsia="Times New Roman" w:hAnsi="Times New Roman" w:cs="Times New Roman"/>
          <w:sz w:val="24"/>
          <w:szCs w:val="24"/>
        </w:rPr>
        <w:t>, 1(1).</w:t>
      </w:r>
    </w:p>
    <w:sectPr w:rsidR="00BF657A">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5A673" w14:textId="77777777" w:rsidR="006F4E01" w:rsidRDefault="006F4E01">
      <w:pPr>
        <w:spacing w:line="240" w:lineRule="auto"/>
      </w:pPr>
      <w:r>
        <w:separator/>
      </w:r>
    </w:p>
  </w:endnote>
  <w:endnote w:type="continuationSeparator" w:id="0">
    <w:p w14:paraId="6D0B33AF" w14:textId="77777777" w:rsidR="006F4E01" w:rsidRDefault="006F4E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8" w14:textId="1217DC5E" w:rsidR="00BF657A" w:rsidRDefault="0069328B">
    <w:pPr>
      <w:jc w:val="right"/>
    </w:pPr>
    <w:r>
      <w:fldChar w:fldCharType="begin"/>
    </w:r>
    <w:r>
      <w:instrText>PAGE</w:instrText>
    </w:r>
    <w:r>
      <w:fldChar w:fldCharType="separate"/>
    </w:r>
    <w:r w:rsidR="005162A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F42C6" w14:textId="77777777" w:rsidR="006F4E01" w:rsidRDefault="006F4E01">
      <w:pPr>
        <w:spacing w:line="240" w:lineRule="auto"/>
      </w:pPr>
      <w:r>
        <w:separator/>
      </w:r>
    </w:p>
  </w:footnote>
  <w:footnote w:type="continuationSeparator" w:id="0">
    <w:p w14:paraId="345FB64E" w14:textId="77777777" w:rsidR="006F4E01" w:rsidRDefault="006F4E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57A"/>
    <w:rsid w:val="005162AB"/>
    <w:rsid w:val="0069328B"/>
    <w:rsid w:val="006C2B5C"/>
    <w:rsid w:val="006F4E01"/>
    <w:rsid w:val="00BF6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DCB34"/>
  <w15:docId w15:val="{5BA0C58C-9AB0-AD48-B40C-008191AE2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3489</Words>
  <Characters>19889</Characters>
  <Application>Microsoft Office Word</Application>
  <DocSecurity>0</DocSecurity>
  <Lines>165</Lines>
  <Paragraphs>46</Paragraphs>
  <ScaleCrop>false</ScaleCrop>
  <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GCR, Reception</dc:creator>
  <cp:lastModifiedBy>GCR, Reception</cp:lastModifiedBy>
  <cp:revision>2</cp:revision>
  <dcterms:created xsi:type="dcterms:W3CDTF">2023-08-14T13:53:00Z</dcterms:created>
  <dcterms:modified xsi:type="dcterms:W3CDTF">2023-08-14T13:53:00Z</dcterms:modified>
</cp:coreProperties>
</file>