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r>
        <w:rPr>
          <w:sz w:val="28"/>
        </w:rPr>
        <mc:AlternateContent>
          <mc:Choice Requires="wps">
            <w:drawing>
              <wp:anchor distT="0" distB="0" distL="114300" distR="114300" simplePos="0" relativeHeight="251659264" behindDoc="0" locked="0" layoutInCell="1" allowOverlap="1">
                <wp:simplePos x="0" y="0"/>
                <wp:positionH relativeFrom="column">
                  <wp:posOffset>109855</wp:posOffset>
                </wp:positionH>
                <wp:positionV relativeFrom="paragraph">
                  <wp:posOffset>352425</wp:posOffset>
                </wp:positionV>
                <wp:extent cx="5422265" cy="1360805"/>
                <wp:effectExtent l="0" t="0" r="0" b="0"/>
                <wp:wrapNone/>
                <wp:docPr id="3" name="文本框 3"/>
                <wp:cNvGraphicFramePr/>
                <a:graphic xmlns:a="http://schemas.openxmlformats.org/drawingml/2006/main">
                  <a:graphicData uri="http://schemas.microsoft.com/office/word/2010/wordprocessingShape">
                    <wps:wsp>
                      <wps:cNvSpPr txBox="1"/>
                      <wps:spPr>
                        <a:xfrm>
                          <a:off x="1736090" y="1948180"/>
                          <a:ext cx="5422265" cy="13608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cs="Times New Roman"/>
                                <w:color w:val="C00000"/>
                                <w:sz w:val="52"/>
                                <w:szCs w:val="52"/>
                              </w:rPr>
                            </w:pPr>
                            <w:r>
                              <w:rPr>
                                <w:rFonts w:hint="default" w:ascii="Times New Roman" w:hAnsi="Times New Roman" w:cs="Times New Roman"/>
                                <w:color w:val="C00000"/>
                                <w:sz w:val="52"/>
                                <w:szCs w:val="52"/>
                              </w:rPr>
                              <w:t xml:space="preserve"> </w:t>
                            </w:r>
                            <w:r>
                              <w:rPr>
                                <w:rFonts w:hint="eastAsia" w:ascii="Times New Roman" w:hAnsi="Times New Roman" w:cs="Times New Roman"/>
                                <w:color w:val="C00000"/>
                                <w:sz w:val="52"/>
                                <w:szCs w:val="52"/>
                                <w:lang w:val="en-US" w:eastAsia="zh-CN"/>
                              </w:rPr>
                              <w:t>A</w:t>
                            </w:r>
                            <w:r>
                              <w:rPr>
                                <w:rFonts w:hint="default" w:ascii="Times New Roman" w:hAnsi="Times New Roman" w:cs="Times New Roman"/>
                                <w:color w:val="C00000"/>
                                <w:sz w:val="52"/>
                                <w:szCs w:val="52"/>
                              </w:rPr>
                              <w:t>nalysis</w:t>
                            </w:r>
                            <w:r>
                              <w:rPr>
                                <w:rFonts w:hint="eastAsia" w:ascii="Times New Roman" w:hAnsi="Times New Roman" w:cs="Times New Roman"/>
                                <w:color w:val="C00000"/>
                                <w:sz w:val="52"/>
                                <w:szCs w:val="52"/>
                                <w:lang w:val="en-US" w:eastAsia="zh-CN"/>
                              </w:rPr>
                              <w:t xml:space="preserve"> of Tesla</w:t>
                            </w:r>
                            <w:r>
                              <w:rPr>
                                <w:rFonts w:hint="default" w:ascii="Times New Roman" w:hAnsi="Times New Roman" w:cs="Times New Roman"/>
                                <w:color w:val="C00000"/>
                                <w:sz w:val="52"/>
                                <w:szCs w:val="52"/>
                                <w:lang w:val="en-US" w:eastAsia="zh-CN"/>
                              </w:rPr>
                              <w:t>’</w:t>
                            </w:r>
                            <w:r>
                              <w:rPr>
                                <w:rFonts w:hint="eastAsia" w:ascii="Times New Roman" w:hAnsi="Times New Roman" w:cs="Times New Roman"/>
                                <w:color w:val="C00000"/>
                                <w:sz w:val="52"/>
                                <w:szCs w:val="52"/>
                                <w:lang w:val="en-US" w:eastAsia="zh-CN"/>
                              </w:rPr>
                              <w:t xml:space="preserve">s </w:t>
                            </w:r>
                            <w:r>
                              <w:rPr>
                                <w:rFonts w:hint="default" w:ascii="Times New Roman" w:hAnsi="Times New Roman" w:cs="Times New Roman"/>
                                <w:color w:val="C00000"/>
                                <w:sz w:val="52"/>
                                <w:szCs w:val="52"/>
                                <w:lang w:val="en-US" w:eastAsia="zh-CN"/>
                              </w:rPr>
                              <w:t>hyperpersonalized</w:t>
                            </w:r>
                            <w:r>
                              <w:rPr>
                                <w:rFonts w:hint="eastAsia" w:ascii="Times New Roman" w:hAnsi="Times New Roman" w:cs="Times New Roman"/>
                                <w:color w:val="C00000"/>
                                <w:sz w:val="52"/>
                                <w:szCs w:val="52"/>
                                <w:lang w:val="en-US" w:eastAsia="zh-CN"/>
                              </w:rPr>
                              <w:t xml:space="preserve"> service strategy</w:t>
                            </w:r>
                            <w:r>
                              <w:rPr>
                                <w:rFonts w:hint="default" w:ascii="Times New Roman" w:hAnsi="Times New Roman" w:cs="Times New Roman"/>
                                <w:color w:val="C00000"/>
                                <w:sz w:val="52"/>
                                <w:szCs w:val="52"/>
                              </w:rPr>
                              <w:t xml:space="preserve"> in the context of the pandemic</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65pt;margin-top:27.75pt;height:107.15pt;width:426.95pt;z-index:251659264;mso-width-relative:page;mso-height-relative:page;" filled="f" stroked="f" coordsize="21600,21600" o:gfxdata="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Bx4c7L2gAAAAkBAAAPAAAAAAAAAAEA&#10;IAAAACIAAABkcnMvZG93bnJldi54bWxQSwECFAAUAAAACACHTuJAdeH9cUYCAABzBAAADgAAAAAA&#10;AAABACAAAAApAQAAZHJzL2Uyb0RvYy54bWxQSwUGAAAAAAYABgBZAQAA4QUAAAAA&#10;">
                <v:fill on="f" focussize="0,0"/>
                <v:stroke on="f" weight="0.5pt"/>
                <v:imagedata o:title=""/>
                <o:lock v:ext="edit" aspectratio="f"/>
                <v:textbox>
                  <w:txbxContent>
                    <w:p>
                      <w:pPr>
                        <w:jc w:val="center"/>
                        <w:rPr>
                          <w:rFonts w:hint="default" w:ascii="Times New Roman" w:hAnsi="Times New Roman" w:cs="Times New Roman"/>
                          <w:color w:val="C00000"/>
                          <w:sz w:val="52"/>
                          <w:szCs w:val="52"/>
                        </w:rPr>
                      </w:pPr>
                      <w:r>
                        <w:rPr>
                          <w:rFonts w:hint="default" w:ascii="Times New Roman" w:hAnsi="Times New Roman" w:cs="Times New Roman"/>
                          <w:color w:val="C00000"/>
                          <w:sz w:val="52"/>
                          <w:szCs w:val="52"/>
                        </w:rPr>
                        <w:t xml:space="preserve"> </w:t>
                      </w:r>
                      <w:r>
                        <w:rPr>
                          <w:rFonts w:hint="eastAsia" w:ascii="Times New Roman" w:hAnsi="Times New Roman" w:cs="Times New Roman"/>
                          <w:color w:val="C00000"/>
                          <w:sz w:val="52"/>
                          <w:szCs w:val="52"/>
                          <w:lang w:val="en-US" w:eastAsia="zh-CN"/>
                        </w:rPr>
                        <w:t>A</w:t>
                      </w:r>
                      <w:r>
                        <w:rPr>
                          <w:rFonts w:hint="default" w:ascii="Times New Roman" w:hAnsi="Times New Roman" w:cs="Times New Roman"/>
                          <w:color w:val="C00000"/>
                          <w:sz w:val="52"/>
                          <w:szCs w:val="52"/>
                        </w:rPr>
                        <w:t>nalysis</w:t>
                      </w:r>
                      <w:r>
                        <w:rPr>
                          <w:rFonts w:hint="eastAsia" w:ascii="Times New Roman" w:hAnsi="Times New Roman" w:cs="Times New Roman"/>
                          <w:color w:val="C00000"/>
                          <w:sz w:val="52"/>
                          <w:szCs w:val="52"/>
                          <w:lang w:val="en-US" w:eastAsia="zh-CN"/>
                        </w:rPr>
                        <w:t xml:space="preserve"> of Tesla</w:t>
                      </w:r>
                      <w:r>
                        <w:rPr>
                          <w:rFonts w:hint="default" w:ascii="Times New Roman" w:hAnsi="Times New Roman" w:cs="Times New Roman"/>
                          <w:color w:val="C00000"/>
                          <w:sz w:val="52"/>
                          <w:szCs w:val="52"/>
                          <w:lang w:val="en-US" w:eastAsia="zh-CN"/>
                        </w:rPr>
                        <w:t>’</w:t>
                      </w:r>
                      <w:r>
                        <w:rPr>
                          <w:rFonts w:hint="eastAsia" w:ascii="Times New Roman" w:hAnsi="Times New Roman" w:cs="Times New Roman"/>
                          <w:color w:val="C00000"/>
                          <w:sz w:val="52"/>
                          <w:szCs w:val="52"/>
                          <w:lang w:val="en-US" w:eastAsia="zh-CN"/>
                        </w:rPr>
                        <w:t xml:space="preserve">s </w:t>
                      </w:r>
                      <w:r>
                        <w:rPr>
                          <w:rFonts w:hint="default" w:ascii="Times New Roman" w:hAnsi="Times New Roman" w:cs="Times New Roman"/>
                          <w:color w:val="C00000"/>
                          <w:sz w:val="52"/>
                          <w:szCs w:val="52"/>
                          <w:lang w:val="en-US" w:eastAsia="zh-CN"/>
                        </w:rPr>
                        <w:t>hyperpersonalized</w:t>
                      </w:r>
                      <w:r>
                        <w:rPr>
                          <w:rFonts w:hint="eastAsia" w:ascii="Times New Roman" w:hAnsi="Times New Roman" w:cs="Times New Roman"/>
                          <w:color w:val="C00000"/>
                          <w:sz w:val="52"/>
                          <w:szCs w:val="52"/>
                          <w:lang w:val="en-US" w:eastAsia="zh-CN"/>
                        </w:rPr>
                        <w:t xml:space="preserve"> service strategy</w:t>
                      </w:r>
                      <w:r>
                        <w:rPr>
                          <w:rFonts w:hint="default" w:ascii="Times New Roman" w:hAnsi="Times New Roman" w:cs="Times New Roman"/>
                          <w:color w:val="C00000"/>
                          <w:sz w:val="52"/>
                          <w:szCs w:val="52"/>
                        </w:rPr>
                        <w:t xml:space="preserve"> in the context of the pandemic</w:t>
                      </w:r>
                    </w:p>
                  </w:txbxContent>
                </v:textbox>
              </v:shape>
            </w:pict>
          </mc:Fallback>
        </mc:AlternateContent>
      </w: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pPr>
    </w:p>
    <w:p>
      <w:pPr>
        <w:rPr>
          <w:rFonts w:hint="default"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r>
        <w:rPr>
          <w:sz w:val="28"/>
        </w:rPr>
        <mc:AlternateContent>
          <mc:Choice Requires="wps">
            <w:drawing>
              <wp:anchor distT="0" distB="0" distL="114300" distR="114300" simplePos="0" relativeHeight="251662336" behindDoc="0" locked="0" layoutInCell="1" allowOverlap="1">
                <wp:simplePos x="0" y="0"/>
                <wp:positionH relativeFrom="column">
                  <wp:posOffset>2299970</wp:posOffset>
                </wp:positionH>
                <wp:positionV relativeFrom="paragraph">
                  <wp:posOffset>5160010</wp:posOffset>
                </wp:positionV>
                <wp:extent cx="2926080" cy="435610"/>
                <wp:effectExtent l="0" t="0" r="0" b="0"/>
                <wp:wrapNone/>
                <wp:docPr id="6" name="文本框 6"/>
                <wp:cNvGraphicFramePr/>
                <a:graphic xmlns:a="http://schemas.openxmlformats.org/drawingml/2006/main">
                  <a:graphicData uri="http://schemas.microsoft.com/office/word/2010/wordprocessingShape">
                    <wps:wsp>
                      <wps:cNvSpPr txBox="1"/>
                      <wps:spPr>
                        <a:xfrm>
                          <a:off x="2762885" y="8177530"/>
                          <a:ext cx="2926080" cy="4356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2203623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1.1pt;margin-top:406.3pt;height:34.3pt;width:230.4pt;z-index:251662336;mso-width-relative:page;mso-height-relative:page;" filled="f" stroked="f" coordsize="21600,21600" o:gfxdata="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">
                <v:fill on="f" focussize="0,0"/>
                <v:stroke on="f" weight="0.5pt"/>
                <v:imagedata o:title=""/>
                <o:lock v:ext="edit" aspectratio="f"/>
                <v:textbo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2203623</w:t>
                      </w:r>
                    </w:p>
                  </w:txbxContent>
                </v:textbox>
              </v:shape>
            </w:pict>
          </mc:Fallback>
        </mc:AlternateContent>
      </w:r>
      <w:r>
        <w:rPr>
          <w:sz w:val="28"/>
        </w:rPr>
        <mc:AlternateContent>
          <mc:Choice Requires="wps">
            <w:drawing>
              <wp:anchor distT="0" distB="0" distL="114300" distR="114300" simplePos="0" relativeHeight="251661312" behindDoc="0" locked="0" layoutInCell="1" allowOverlap="1">
                <wp:simplePos x="0" y="0"/>
                <wp:positionH relativeFrom="column">
                  <wp:posOffset>2137410</wp:posOffset>
                </wp:positionH>
                <wp:positionV relativeFrom="paragraph">
                  <wp:posOffset>4908550</wp:posOffset>
                </wp:positionV>
                <wp:extent cx="3183890" cy="339725"/>
                <wp:effectExtent l="0" t="0" r="0" b="0"/>
                <wp:wrapNone/>
                <wp:docPr id="5" name="文本框 5"/>
                <wp:cNvGraphicFramePr/>
                <a:graphic xmlns:a="http://schemas.openxmlformats.org/drawingml/2006/main">
                  <a:graphicData uri="http://schemas.microsoft.com/office/word/2010/wordprocessingShape">
                    <wps:wsp>
                      <wps:cNvSpPr txBox="1"/>
                      <wps:spPr>
                        <a:xfrm>
                          <a:off x="2463800" y="7871460"/>
                          <a:ext cx="3183890" cy="3397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Yuchi Zhang</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8.3pt;margin-top:386.5pt;height:26.75pt;width:250.7pt;z-index:251661312;mso-width-relative:page;mso-height-relative:page;" filled="f" stroked="f" coordsize="21600,21600" o:gfxdata="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">
                <v:fill on="f" focussize="0,0"/>
                <v:stroke on="f" weight="0.5pt"/>
                <v:imagedata o:title=""/>
                <o:lock v:ext="edit" aspectratio="f"/>
                <v:textbox>
                  <w:txbxContent>
                    <w:p>
                      <w:pPr>
                        <w:rPr>
                          <w:rFonts w:hint="default" w:ascii="Times New Roman" w:hAnsi="Times New Roman" w:cs="Times New Roman" w:eastAsiaTheme="minorEastAsia"/>
                          <w:color w:val="C00000"/>
                          <w:sz w:val="24"/>
                          <w:szCs w:val="24"/>
                          <w:lang w:val="en-US" w:eastAsia="zh-CN"/>
                        </w:rPr>
                      </w:pPr>
                      <w:r>
                        <w:rPr>
                          <w:rFonts w:hint="default" w:ascii="Times New Roman" w:hAnsi="Times New Roman" w:cs="Times New Roman"/>
                          <w:color w:val="C00000"/>
                          <w:sz w:val="24"/>
                          <w:szCs w:val="24"/>
                          <w:lang w:val="en-US" w:eastAsia="zh-CN"/>
                        </w:rPr>
                        <w:t>Yuchi Zhang</w:t>
                      </w:r>
                    </w:p>
                  </w:txbxContent>
                </v:textbox>
              </v:shape>
            </w:pict>
          </mc:Fallback>
        </mc:AlternateContent>
      </w:r>
      <w:bookmarkStart w:id="17" w:name="_GoBack"/>
      <w:bookmarkEnd w:id="17"/>
      <w:r>
        <w:rPr>
          <w:sz w:val="28"/>
        </w:rPr>
        <mc:AlternateContent>
          <mc:Choice Requires="wps">
            <w:drawing>
              <wp:anchor distT="0" distB="0" distL="114300" distR="114300" simplePos="0" relativeHeight="251660288" behindDoc="0" locked="0" layoutInCell="1" allowOverlap="1">
                <wp:simplePos x="0" y="0"/>
                <wp:positionH relativeFrom="column">
                  <wp:posOffset>1429385</wp:posOffset>
                </wp:positionH>
                <wp:positionV relativeFrom="paragraph">
                  <wp:posOffset>4698365</wp:posOffset>
                </wp:positionV>
                <wp:extent cx="3415030" cy="326390"/>
                <wp:effectExtent l="0" t="0" r="13970" b="16510"/>
                <wp:wrapNone/>
                <wp:docPr id="4" name="文本框 4"/>
                <wp:cNvGraphicFramePr/>
                <a:graphic xmlns:a="http://schemas.openxmlformats.org/drawingml/2006/main">
                  <a:graphicData uri="http://schemas.microsoft.com/office/word/2010/wordprocessingShape">
                    <wps:wsp>
                      <wps:cNvSpPr txBox="1"/>
                      <wps:spPr>
                        <a:xfrm>
                          <a:off x="2395855" y="7614285"/>
                          <a:ext cx="3415030" cy="32639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rPr>
                                <w:rFonts w:hint="default" w:ascii="Times New Roman" w:hAnsi="Times New Roman" w:cs="Times New Roman"/>
                                <w:color w:val="C00000"/>
                                <w:sz w:val="24"/>
                                <w:szCs w:val="24"/>
                              </w:rPr>
                            </w:pPr>
                            <w:r>
                              <w:rPr>
                                <w:rFonts w:hint="default" w:ascii="Times New Roman" w:hAnsi="Times New Roman" w:cs="Times New Roman"/>
                                <w:color w:val="C00000"/>
                                <w:sz w:val="24"/>
                                <w:szCs w:val="24"/>
                              </w:rPr>
                              <w:t>BMMB</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701</w:t>
                            </w:r>
                            <w:r>
                              <w:rPr>
                                <w:rFonts w:hint="eastAsia" w:ascii="Times New Roman" w:hAnsi="Times New Roman" w:cs="Times New Roman"/>
                                <w:color w:val="C00000"/>
                                <w:sz w:val="24"/>
                                <w:szCs w:val="24"/>
                                <w:lang w:val="en-US" w:eastAsia="zh-CN"/>
                              </w:rPr>
                              <w:t>3</w:t>
                            </w:r>
                            <w:r>
                              <w:rPr>
                                <w:rFonts w:hint="default" w:ascii="Times New Roman" w:hAnsi="Times New Roman" w:cs="Times New Roman"/>
                                <w:color w:val="C00000"/>
                                <w:sz w:val="24"/>
                                <w:szCs w:val="24"/>
                                <w:lang w:val="en-US" w:eastAsia="zh-CN"/>
                              </w:rPr>
                              <w:t xml:space="preserve">  </w:t>
                            </w:r>
                            <w:r>
                              <w:rPr>
                                <w:rFonts w:hint="eastAsia" w:ascii="Times New Roman" w:hAnsi="Times New Roman" w:cs="Times New Roman"/>
                                <w:color w:val="C00000"/>
                                <w:sz w:val="24"/>
                                <w:szCs w:val="24"/>
                                <w:lang w:val="en-US" w:eastAsia="zh-CN"/>
                              </w:rPr>
                              <w:t>Strategic</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 xml:space="preserve"> Management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12.55pt;margin-top:369.95pt;height:25.7pt;width:268.9pt;z-index:251660288;mso-width-relative:page;mso-height-relative:page;" fillcolor="#FFFFFF [3201]" filled="t" stroked="f" coordsize="21600,21600" o:gfxdata="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">
                <v:fill on="t" focussize="0,0"/>
                <v:stroke on="f" weight="0.5pt"/>
                <v:imagedata o:title=""/>
                <o:lock v:ext="edit" aspectratio="f"/>
                <v:textbox>
                  <w:txbxContent>
                    <w:p>
                      <w:pPr>
                        <w:rPr>
                          <w:rFonts w:hint="default" w:ascii="Times New Roman" w:hAnsi="Times New Roman" w:cs="Times New Roman"/>
                          <w:color w:val="C00000"/>
                          <w:sz w:val="24"/>
                          <w:szCs w:val="24"/>
                        </w:rPr>
                      </w:pPr>
                      <w:r>
                        <w:rPr>
                          <w:rFonts w:hint="default" w:ascii="Times New Roman" w:hAnsi="Times New Roman" w:cs="Times New Roman"/>
                          <w:color w:val="C00000"/>
                          <w:sz w:val="24"/>
                          <w:szCs w:val="24"/>
                        </w:rPr>
                        <w:t>BMMB</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701</w:t>
                      </w:r>
                      <w:r>
                        <w:rPr>
                          <w:rFonts w:hint="eastAsia" w:ascii="Times New Roman" w:hAnsi="Times New Roman" w:cs="Times New Roman"/>
                          <w:color w:val="C00000"/>
                          <w:sz w:val="24"/>
                          <w:szCs w:val="24"/>
                          <w:lang w:val="en-US" w:eastAsia="zh-CN"/>
                        </w:rPr>
                        <w:t>3</w:t>
                      </w:r>
                      <w:r>
                        <w:rPr>
                          <w:rFonts w:hint="default" w:ascii="Times New Roman" w:hAnsi="Times New Roman" w:cs="Times New Roman"/>
                          <w:color w:val="C00000"/>
                          <w:sz w:val="24"/>
                          <w:szCs w:val="24"/>
                          <w:lang w:val="en-US" w:eastAsia="zh-CN"/>
                        </w:rPr>
                        <w:t xml:space="preserve">  </w:t>
                      </w:r>
                      <w:r>
                        <w:rPr>
                          <w:rFonts w:hint="eastAsia" w:ascii="Times New Roman" w:hAnsi="Times New Roman" w:cs="Times New Roman"/>
                          <w:color w:val="C00000"/>
                          <w:sz w:val="24"/>
                          <w:szCs w:val="24"/>
                          <w:lang w:val="en-US" w:eastAsia="zh-CN"/>
                        </w:rPr>
                        <w:t>Strategic</w:t>
                      </w:r>
                      <w:r>
                        <w:rPr>
                          <w:rFonts w:hint="default" w:ascii="Times New Roman" w:hAnsi="Times New Roman" w:cs="Times New Roman"/>
                          <w:color w:val="C00000"/>
                          <w:sz w:val="24"/>
                          <w:szCs w:val="24"/>
                          <w:lang w:val="en-US" w:eastAsia="zh-CN"/>
                        </w:rPr>
                        <w:t xml:space="preserve">  </w:t>
                      </w:r>
                      <w:r>
                        <w:rPr>
                          <w:rFonts w:hint="default" w:ascii="Times New Roman" w:hAnsi="Times New Roman" w:cs="Times New Roman"/>
                          <w:color w:val="C00000"/>
                          <w:sz w:val="24"/>
                          <w:szCs w:val="24"/>
                        </w:rPr>
                        <w:t xml:space="preserve"> Management </w:t>
                      </w:r>
                    </w:p>
                  </w:txbxContent>
                </v:textbox>
              </v:shape>
            </w:pict>
          </mc:Fallback>
        </mc:AlternateContent>
      </w:r>
      <w:r>
        <w:rPr>
          <w:rFonts w:hint="default" w:ascii="Times New Roman" w:hAnsi="Times New Roman" w:cs="Times New Roman"/>
          <w:b/>
          <w:bCs/>
          <w:sz w:val="28"/>
          <w:szCs w:val="28"/>
          <w:lang w:val="en-US" w:eastAsia="zh-CN"/>
        </w:rPr>
        <w:drawing>
          <wp:inline distT="0" distB="0" distL="114300" distR="114300">
            <wp:extent cx="5320030" cy="5659755"/>
            <wp:effectExtent l="0" t="0" r="13970" b="17145"/>
            <wp:docPr id="1" name="图片 1" descr="titl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itle page"/>
                    <pic:cNvPicPr>
                      <a:picLocks noChangeAspect="1"/>
                    </pic:cNvPicPr>
                  </pic:nvPicPr>
                  <pic:blipFill>
                    <a:blip r:embed="rId6"/>
                    <a:stretch>
                      <a:fillRect/>
                    </a:stretch>
                  </pic:blipFill>
                  <pic:spPr>
                    <a:xfrm>
                      <a:off x="0" y="0"/>
                      <a:ext cx="5320030" cy="5659755"/>
                    </a:xfrm>
                    <a:prstGeom prst="rect">
                      <a:avLst/>
                    </a:prstGeom>
                  </pic:spPr>
                </pic:pic>
              </a:graphicData>
            </a:graphic>
          </wp:inline>
        </w:drawing>
      </w:r>
    </w:p>
    <w:sdt>
      <w:sdtPr>
        <w:rPr>
          <w:rFonts w:hint="default" w:ascii="Times New Roman" w:hAnsi="Times New Roman" w:eastAsia="宋体" w:cs="Times New Roman"/>
          <w:b/>
          <w:bCs/>
          <w:kern w:val="2"/>
          <w:sz w:val="28"/>
          <w:szCs w:val="28"/>
          <w:lang w:val="en-US" w:eastAsia="zh-CN" w:bidi="ar-SA"/>
        </w:rPr>
        <w:id w:val="147470267"/>
        <w15:color w:val="DBDBDB"/>
        <w:docPartObj>
          <w:docPartGallery w:val="Table of Contents"/>
          <w:docPartUnique/>
        </w:docPartObj>
      </w:sdtPr>
      <w:sdtEndPr>
        <w:rPr>
          <w:rFonts w:hint="default" w:ascii="Times New Roman" w:hAnsi="Times New Roman" w:cs="Times New Roman" w:eastAsiaTheme="minorEastAsia"/>
          <w:b/>
          <w:bCs/>
          <w:kern w:val="2"/>
          <w:sz w:val="21"/>
          <w:szCs w:val="28"/>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8"/>
              <w:szCs w:val="28"/>
              <w:lang w:val="en-US" w:eastAsia="zh-CN" w:bidi="ar-SA"/>
            </w:rPr>
          </w:pPr>
          <w:r>
            <w:rPr>
              <w:rFonts w:hint="default" w:ascii="Times New Roman" w:hAnsi="Times New Roman" w:eastAsia="宋体" w:cs="Times New Roman"/>
              <w:b/>
              <w:bCs/>
              <w:kern w:val="2"/>
              <w:sz w:val="28"/>
              <w:szCs w:val="28"/>
              <w:lang w:val="en-US" w:eastAsia="zh-CN" w:bidi="ar-SA"/>
            </w:rPr>
            <w:t>Table of content</w:t>
          </w:r>
        </w:p>
        <w:p>
          <w:pPr>
            <w:pStyle w:val="7"/>
            <w:tabs>
              <w:tab w:val="right" w:leader="dot" w:pos="8306"/>
            </w:tabs>
            <w:rPr>
              <w:sz w:val="28"/>
              <w:szCs w:val="28"/>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"1-1" \h \u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_Toc4649 </w:instrText>
          </w:r>
          <w:r>
            <w:rPr>
              <w:rFonts w:hint="default" w:ascii="Times New Roman" w:hAnsi="Times New Roman" w:cs="Times New Roman"/>
              <w:bCs/>
              <w:sz w:val="28"/>
              <w:szCs w:val="28"/>
              <w:lang w:val="en-US" w:eastAsia="zh-CN"/>
            </w:rPr>
            <w:fldChar w:fldCharType="separate"/>
          </w:r>
          <w:r>
            <w:rPr>
              <w:rFonts w:hint="default" w:ascii="Times New Roman" w:hAnsi="Times New Roman" w:cs="Times New Roman"/>
              <w:bCs/>
              <w:sz w:val="28"/>
              <w:szCs w:val="28"/>
              <w:lang w:val="en-US" w:eastAsia="zh-CN"/>
            </w:rPr>
            <w:t>Executive Summary</w:t>
          </w:r>
          <w:r>
            <w:rPr>
              <w:sz w:val="28"/>
              <w:szCs w:val="28"/>
            </w:rPr>
            <w:tab/>
          </w:r>
          <w:r>
            <w:rPr>
              <w:sz w:val="28"/>
              <w:szCs w:val="28"/>
            </w:rPr>
            <w:fldChar w:fldCharType="begin"/>
          </w:r>
          <w:r>
            <w:rPr>
              <w:sz w:val="28"/>
              <w:szCs w:val="28"/>
            </w:rPr>
            <w:instrText xml:space="preserve"> PAGEREF _Toc4649 \h </w:instrText>
          </w:r>
          <w:r>
            <w:rPr>
              <w:sz w:val="28"/>
              <w:szCs w:val="28"/>
            </w:rPr>
            <w:fldChar w:fldCharType="separate"/>
          </w:r>
          <w:r>
            <w:rPr>
              <w:sz w:val="28"/>
              <w:szCs w:val="28"/>
            </w:rPr>
            <w:t>1</w:t>
          </w:r>
          <w:r>
            <w:rPr>
              <w:sz w:val="28"/>
              <w:szCs w:val="28"/>
            </w:rPr>
            <w:fldChar w:fldCharType="end"/>
          </w:r>
          <w:r>
            <w:rPr>
              <w:rFonts w:hint="default" w:ascii="Times New Roman" w:hAnsi="Times New Roman" w:cs="Times New Roman"/>
              <w:bCs/>
              <w:sz w:val="28"/>
              <w:szCs w:val="28"/>
              <w:lang w:val="en-US" w:eastAsia="zh-CN"/>
            </w:rPr>
            <w:fldChar w:fldCharType="end"/>
          </w:r>
        </w:p>
        <w:p>
          <w:pPr>
            <w:pStyle w:val="7"/>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_Toc29975 </w:instrText>
          </w:r>
          <w:r>
            <w:rPr>
              <w:rFonts w:hint="default" w:ascii="Times New Roman" w:hAnsi="Times New Roman" w:cs="Times New Roman"/>
              <w:bCs/>
              <w:sz w:val="28"/>
              <w:szCs w:val="28"/>
              <w:lang w:val="en-US" w:eastAsia="zh-CN"/>
            </w:rPr>
            <w:fldChar w:fldCharType="separate"/>
          </w:r>
          <w:r>
            <w:rPr>
              <w:rFonts w:hint="eastAsia" w:ascii="Times New Roman" w:hAnsi="Times New Roman" w:cs="Times New Roman"/>
              <w:bCs/>
              <w:sz w:val="28"/>
              <w:szCs w:val="28"/>
              <w:lang w:val="en-US" w:eastAsia="zh-CN"/>
            </w:rPr>
            <w:t xml:space="preserve">1 </w:t>
          </w:r>
          <w:r>
            <w:rPr>
              <w:rFonts w:hint="default" w:ascii="Times New Roman" w:hAnsi="Times New Roman" w:cs="Times New Roman"/>
              <w:bCs/>
              <w:sz w:val="28"/>
              <w:szCs w:val="28"/>
              <w:lang w:val="en-US" w:eastAsia="zh-CN"/>
            </w:rPr>
            <w:t>Introduction</w:t>
          </w:r>
          <w:r>
            <w:rPr>
              <w:sz w:val="28"/>
              <w:szCs w:val="28"/>
            </w:rPr>
            <w:tab/>
          </w:r>
          <w:r>
            <w:rPr>
              <w:sz w:val="28"/>
              <w:szCs w:val="28"/>
            </w:rPr>
            <w:fldChar w:fldCharType="begin"/>
          </w:r>
          <w:r>
            <w:rPr>
              <w:sz w:val="28"/>
              <w:szCs w:val="28"/>
            </w:rPr>
            <w:instrText xml:space="preserve"> PAGEREF _Toc29975 \h </w:instrText>
          </w:r>
          <w:r>
            <w:rPr>
              <w:sz w:val="28"/>
              <w:szCs w:val="28"/>
            </w:rPr>
            <w:fldChar w:fldCharType="separate"/>
          </w:r>
          <w:r>
            <w:rPr>
              <w:sz w:val="28"/>
              <w:szCs w:val="28"/>
            </w:rPr>
            <w:t>2</w:t>
          </w:r>
          <w:r>
            <w:rPr>
              <w:sz w:val="28"/>
              <w:szCs w:val="28"/>
            </w:rPr>
            <w:fldChar w:fldCharType="end"/>
          </w:r>
          <w:r>
            <w:rPr>
              <w:rFonts w:hint="default" w:ascii="Times New Roman" w:hAnsi="Times New Roman" w:cs="Times New Roman"/>
              <w:bCs/>
              <w:sz w:val="28"/>
              <w:szCs w:val="28"/>
              <w:lang w:val="en-US" w:eastAsia="zh-CN"/>
            </w:rPr>
            <w:fldChar w:fldCharType="end"/>
          </w:r>
        </w:p>
        <w:p>
          <w:pPr>
            <w:pStyle w:val="7"/>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_Toc20589 </w:instrText>
          </w:r>
          <w:r>
            <w:rPr>
              <w:rFonts w:hint="default" w:ascii="Times New Roman" w:hAnsi="Times New Roman" w:cs="Times New Roman"/>
              <w:bCs/>
              <w:sz w:val="28"/>
              <w:szCs w:val="28"/>
              <w:lang w:val="en-US" w:eastAsia="zh-CN"/>
            </w:rPr>
            <w:fldChar w:fldCharType="separate"/>
          </w:r>
          <w:r>
            <w:rPr>
              <w:rFonts w:hint="eastAsia" w:ascii="Times New Roman" w:hAnsi="Times New Roman" w:eastAsia="宋体" w:cs="Times New Roman"/>
              <w:bCs/>
              <w:i w:val="0"/>
              <w:iCs w:val="0"/>
              <w:caps w:val="0"/>
              <w:spacing w:val="0"/>
              <w:kern w:val="2"/>
              <w:sz w:val="28"/>
              <w:szCs w:val="28"/>
              <w:shd w:val="clear" w:fill="FFFFFF"/>
              <w:lang w:val="en-US" w:eastAsia="zh-CN" w:bidi="ar-SA"/>
            </w:rPr>
            <w:t>3 Conclusions</w:t>
          </w:r>
          <w:r>
            <w:rPr>
              <w:sz w:val="28"/>
              <w:szCs w:val="28"/>
            </w:rPr>
            <w:tab/>
          </w:r>
          <w:r>
            <w:rPr>
              <w:sz w:val="28"/>
              <w:szCs w:val="28"/>
            </w:rPr>
            <w:fldChar w:fldCharType="begin"/>
          </w:r>
          <w:r>
            <w:rPr>
              <w:sz w:val="28"/>
              <w:szCs w:val="28"/>
            </w:rPr>
            <w:instrText xml:space="preserve"> PAGEREF _Toc20589 \h </w:instrText>
          </w:r>
          <w:r>
            <w:rPr>
              <w:sz w:val="28"/>
              <w:szCs w:val="28"/>
            </w:rPr>
            <w:fldChar w:fldCharType="separate"/>
          </w:r>
          <w:r>
            <w:rPr>
              <w:sz w:val="28"/>
              <w:szCs w:val="28"/>
            </w:rPr>
            <w:t>8</w:t>
          </w:r>
          <w:r>
            <w:rPr>
              <w:sz w:val="28"/>
              <w:szCs w:val="28"/>
            </w:rPr>
            <w:fldChar w:fldCharType="end"/>
          </w:r>
          <w:r>
            <w:rPr>
              <w:rFonts w:hint="default" w:ascii="Times New Roman" w:hAnsi="Times New Roman" w:cs="Times New Roman"/>
              <w:bCs/>
              <w:sz w:val="28"/>
              <w:szCs w:val="28"/>
              <w:lang w:val="en-US" w:eastAsia="zh-CN"/>
            </w:rPr>
            <w:fldChar w:fldCharType="end"/>
          </w:r>
        </w:p>
        <w:p>
          <w:pPr>
            <w:pStyle w:val="7"/>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_Toc20156 </w:instrText>
          </w:r>
          <w:r>
            <w:rPr>
              <w:rFonts w:hint="default" w:ascii="Times New Roman" w:hAnsi="Times New Roman" w:cs="Times New Roman"/>
              <w:bCs/>
              <w:sz w:val="28"/>
              <w:szCs w:val="28"/>
              <w:lang w:val="en-US" w:eastAsia="zh-CN"/>
            </w:rPr>
            <w:fldChar w:fldCharType="separate"/>
          </w:r>
          <w:r>
            <w:rPr>
              <w:rFonts w:hint="eastAsia" w:ascii="Times New Roman" w:hAnsi="Times New Roman" w:eastAsia="宋体" w:cs="Times New Roman"/>
              <w:bCs/>
              <w:i w:val="0"/>
              <w:iCs w:val="0"/>
              <w:caps w:val="0"/>
              <w:spacing w:val="0"/>
              <w:kern w:val="2"/>
              <w:sz w:val="28"/>
              <w:szCs w:val="28"/>
              <w:shd w:val="clear" w:fill="FFFFFF"/>
              <w:lang w:val="en-US" w:eastAsia="zh-CN" w:bidi="ar-SA"/>
            </w:rPr>
            <w:t>4 Recommendations</w:t>
          </w:r>
          <w:r>
            <w:rPr>
              <w:sz w:val="28"/>
              <w:szCs w:val="28"/>
            </w:rPr>
            <w:tab/>
          </w:r>
          <w:r>
            <w:rPr>
              <w:sz w:val="28"/>
              <w:szCs w:val="28"/>
            </w:rPr>
            <w:fldChar w:fldCharType="begin"/>
          </w:r>
          <w:r>
            <w:rPr>
              <w:sz w:val="28"/>
              <w:szCs w:val="28"/>
            </w:rPr>
            <w:instrText xml:space="preserve"> PAGEREF _Toc20156 \h </w:instrText>
          </w:r>
          <w:r>
            <w:rPr>
              <w:sz w:val="28"/>
              <w:szCs w:val="28"/>
            </w:rPr>
            <w:fldChar w:fldCharType="separate"/>
          </w:r>
          <w:r>
            <w:rPr>
              <w:sz w:val="28"/>
              <w:szCs w:val="28"/>
            </w:rPr>
            <w:t>9</w:t>
          </w:r>
          <w:r>
            <w:rPr>
              <w:sz w:val="28"/>
              <w:szCs w:val="28"/>
            </w:rPr>
            <w:fldChar w:fldCharType="end"/>
          </w:r>
          <w:r>
            <w:rPr>
              <w:rFonts w:hint="default" w:ascii="Times New Roman" w:hAnsi="Times New Roman" w:cs="Times New Roman"/>
              <w:bCs/>
              <w:sz w:val="28"/>
              <w:szCs w:val="28"/>
              <w:lang w:val="en-US" w:eastAsia="zh-CN"/>
            </w:rPr>
            <w:fldChar w:fldCharType="end"/>
          </w:r>
        </w:p>
        <w:p>
          <w:pPr>
            <w:pStyle w:val="7"/>
            <w:tabs>
              <w:tab w:val="right" w:leader="dot" w:pos="8306"/>
            </w:tabs>
            <w:rPr>
              <w:sz w:val="28"/>
              <w:szCs w:val="28"/>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_Toc19291 </w:instrText>
          </w:r>
          <w:r>
            <w:rPr>
              <w:rFonts w:hint="default" w:ascii="Times New Roman" w:hAnsi="Times New Roman" w:cs="Times New Roman"/>
              <w:bCs/>
              <w:sz w:val="28"/>
              <w:szCs w:val="28"/>
              <w:lang w:val="en-US" w:eastAsia="zh-CN"/>
            </w:rPr>
            <w:fldChar w:fldCharType="separate"/>
          </w:r>
          <w:r>
            <w:rPr>
              <w:rFonts w:hint="eastAsia" w:ascii="Times New Roman" w:hAnsi="Times New Roman" w:eastAsia="宋体" w:cs="Times New Roman"/>
              <w:bCs/>
              <w:i w:val="0"/>
              <w:iCs w:val="0"/>
              <w:caps w:val="0"/>
              <w:spacing w:val="0"/>
              <w:kern w:val="2"/>
              <w:sz w:val="28"/>
              <w:szCs w:val="28"/>
              <w:shd w:val="clear" w:fill="FFFFFF"/>
              <w:lang w:val="en-US" w:eastAsia="zh-CN" w:bidi="ar-SA"/>
            </w:rPr>
            <w:t>References</w:t>
          </w:r>
          <w:r>
            <w:rPr>
              <w:sz w:val="28"/>
              <w:szCs w:val="28"/>
            </w:rPr>
            <w:tab/>
          </w:r>
          <w:r>
            <w:rPr>
              <w:sz w:val="28"/>
              <w:szCs w:val="28"/>
            </w:rPr>
            <w:fldChar w:fldCharType="begin"/>
          </w:r>
          <w:r>
            <w:rPr>
              <w:sz w:val="28"/>
              <w:szCs w:val="28"/>
            </w:rPr>
            <w:instrText xml:space="preserve"> PAGEREF _Toc19291 \h </w:instrText>
          </w:r>
          <w:r>
            <w:rPr>
              <w:sz w:val="28"/>
              <w:szCs w:val="28"/>
            </w:rPr>
            <w:fldChar w:fldCharType="separate"/>
          </w:r>
          <w:r>
            <w:rPr>
              <w:sz w:val="28"/>
              <w:szCs w:val="28"/>
            </w:rPr>
            <w:t>12</w:t>
          </w:r>
          <w:r>
            <w:rPr>
              <w:sz w:val="28"/>
              <w:szCs w:val="28"/>
            </w:rPr>
            <w:fldChar w:fldCharType="end"/>
          </w:r>
          <w:r>
            <w:rPr>
              <w:rFonts w:hint="default" w:ascii="Times New Roman" w:hAnsi="Times New Roman" w:cs="Times New Roman"/>
              <w:bCs/>
              <w:sz w:val="28"/>
              <w:szCs w:val="28"/>
              <w:lang w:val="en-US" w:eastAsia="zh-CN"/>
            </w:rPr>
            <w:fldChar w:fldCharType="end"/>
          </w:r>
        </w:p>
        <w:p>
          <w:pPr>
            <w:pStyle w:val="7"/>
            <w:tabs>
              <w:tab w:val="right" w:leader="dot" w:pos="8306"/>
            </w:tabs>
            <w:rPr>
              <w:sz w:val="24"/>
              <w:szCs w:val="24"/>
            </w:rPr>
          </w:pPr>
          <w:r>
            <w:rPr>
              <w:rFonts w:hint="default" w:ascii="Times New Roman" w:hAnsi="Times New Roman" w:cs="Times New Roman"/>
              <w:bCs/>
              <w:sz w:val="28"/>
              <w:szCs w:val="28"/>
              <w:lang w:val="en-US" w:eastAsia="zh-CN"/>
            </w:rPr>
            <w:fldChar w:fldCharType="begin"/>
          </w:r>
          <w:r>
            <w:rPr>
              <w:rFonts w:hint="default" w:ascii="Times New Roman" w:hAnsi="Times New Roman" w:cs="Times New Roman"/>
              <w:bCs/>
              <w:sz w:val="28"/>
              <w:szCs w:val="28"/>
              <w:lang w:val="en-US" w:eastAsia="zh-CN"/>
            </w:rPr>
            <w:instrText xml:space="preserve"> HYPERLINK \l _Toc13960 </w:instrText>
          </w:r>
          <w:r>
            <w:rPr>
              <w:rFonts w:hint="default" w:ascii="Times New Roman" w:hAnsi="Times New Roman" w:cs="Times New Roman"/>
              <w:bCs/>
              <w:sz w:val="28"/>
              <w:szCs w:val="28"/>
              <w:lang w:val="en-US" w:eastAsia="zh-CN"/>
            </w:rPr>
            <w:fldChar w:fldCharType="separate"/>
          </w:r>
          <w:r>
            <w:rPr>
              <w:rFonts w:hint="eastAsia" w:ascii="Times New Roman" w:hAnsi="Times New Roman" w:cs="Times New Roman"/>
              <w:bCs/>
              <w:sz w:val="28"/>
              <w:szCs w:val="28"/>
              <w:lang w:val="en-US" w:eastAsia="zh-CN"/>
            </w:rPr>
            <w:t>Appendics</w:t>
          </w:r>
          <w:r>
            <w:rPr>
              <w:sz w:val="28"/>
              <w:szCs w:val="28"/>
            </w:rPr>
            <w:tab/>
          </w:r>
          <w:r>
            <w:rPr>
              <w:sz w:val="28"/>
              <w:szCs w:val="28"/>
            </w:rPr>
            <w:fldChar w:fldCharType="begin"/>
          </w:r>
          <w:r>
            <w:rPr>
              <w:sz w:val="28"/>
              <w:szCs w:val="28"/>
            </w:rPr>
            <w:instrText xml:space="preserve"> PAGEREF _Toc13960 \h </w:instrText>
          </w:r>
          <w:r>
            <w:rPr>
              <w:sz w:val="28"/>
              <w:szCs w:val="28"/>
            </w:rPr>
            <w:fldChar w:fldCharType="separate"/>
          </w:r>
          <w:r>
            <w:rPr>
              <w:sz w:val="28"/>
              <w:szCs w:val="28"/>
            </w:rPr>
            <w:t>15</w:t>
          </w:r>
          <w:r>
            <w:rPr>
              <w:sz w:val="28"/>
              <w:szCs w:val="28"/>
            </w:rPr>
            <w:fldChar w:fldCharType="end"/>
          </w:r>
          <w:r>
            <w:rPr>
              <w:rFonts w:hint="default" w:ascii="Times New Roman" w:hAnsi="Times New Roman" w:cs="Times New Roman"/>
              <w:bCs/>
              <w:sz w:val="28"/>
              <w:szCs w:val="28"/>
              <w:lang w:val="en-US" w:eastAsia="zh-CN"/>
            </w:rPr>
            <w:fldChar w:fldCharType="end"/>
          </w:r>
        </w:p>
        <w:p>
          <w:pPr>
            <w:rPr>
              <w:rFonts w:hint="default" w:ascii="Times New Roman" w:hAnsi="Times New Roman" w:cs="Times New Roman"/>
              <w:b/>
              <w:bCs/>
              <w:sz w:val="28"/>
              <w:szCs w:val="28"/>
              <w:lang w:val="en-US" w:eastAsia="zh-CN"/>
            </w:rPr>
            <w:sectPr>
              <w:footerReference r:id="rId3" w:type="default"/>
              <w:pgSz w:w="11906" w:h="16838"/>
              <w:pgMar w:top="1440" w:right="1800" w:bottom="1440" w:left="1800" w:header="851" w:footer="992" w:gutter="0"/>
              <w:pgNumType w:start="1"/>
              <w:cols w:space="425" w:num="1"/>
              <w:docGrid w:type="lines" w:linePitch="312" w:charSpace="0"/>
            </w:sectPr>
          </w:pPr>
          <w:r>
            <w:rPr>
              <w:rFonts w:hint="default" w:ascii="Times New Roman" w:hAnsi="Times New Roman" w:cs="Times New Roman"/>
              <w:bCs/>
              <w:sz w:val="24"/>
              <w:szCs w:val="24"/>
              <w:lang w:val="en-US" w:eastAsia="zh-CN"/>
            </w:rPr>
            <w:fldChar w:fldCharType="end"/>
          </w:r>
        </w:p>
      </w:sdtContent>
    </w:sdt>
    <w:p>
      <w:pPr>
        <w:outlineLvl w:val="0"/>
        <w:rPr>
          <w:rFonts w:hint="default" w:ascii="Times New Roman" w:hAnsi="Times New Roman" w:cs="Times New Roman"/>
          <w:b/>
          <w:bCs/>
          <w:sz w:val="28"/>
          <w:szCs w:val="28"/>
          <w:lang w:val="en-US" w:eastAsia="zh-CN"/>
        </w:rPr>
      </w:pPr>
      <w:bookmarkStart w:id="0" w:name="_Toc4649"/>
      <w:r>
        <w:rPr>
          <w:rFonts w:hint="default" w:ascii="Times New Roman" w:hAnsi="Times New Roman" w:cs="Times New Roman"/>
          <w:b/>
          <w:bCs/>
          <w:sz w:val="28"/>
          <w:szCs w:val="28"/>
          <w:lang w:val="en-US" w:eastAsia="zh-CN"/>
        </w:rPr>
        <w:t>Executive Summary</w:t>
      </w:r>
      <w:bookmarkEnd w:id="0"/>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purpose of this report was to analyze the market environment faced by Tesla under the background of pandemic, critically evaluate the significance and feasibility of hyperpersonalized service strategy selection under the market environment, and provide corresponding </w:t>
      </w:r>
      <w:r>
        <w:rPr>
          <w:rFonts w:hint="eastAsia" w:ascii="Times New Roman" w:hAnsi="Times New Roman" w:cs="Times New Roman"/>
          <w:b w:val="0"/>
          <w:bCs w:val="0"/>
          <w:sz w:val="24"/>
          <w:szCs w:val="24"/>
          <w:lang w:val="en-US" w:eastAsia="zh-CN"/>
        </w:rPr>
        <w:t>recommendations</w:t>
      </w:r>
      <w:r>
        <w:rPr>
          <w:rFonts w:hint="default" w:ascii="Times New Roman" w:hAnsi="Times New Roman" w:cs="Times New Roman"/>
          <w:b w:val="0"/>
          <w:bCs w:val="0"/>
          <w:sz w:val="24"/>
          <w:szCs w:val="24"/>
          <w:lang w:val="en-US" w:eastAsia="zh-CN"/>
        </w:rPr>
        <w:t xml:space="preserve">. The analytical tools used in this report include the PSTEL tool, Porter's Five Forces analysis, and a simple value chain analysis. </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major findings indicate that Tesla has the opportunity and necessity to provide a hyperpersonalized service strategy in the context of a global pandemic. In the increasingly competitive electric vehicle market, Tesla, as the industry leader, must keep its competitive edge by adopting hyperpersonalized service strategy in the future. </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main recommendations of this report include:</w:t>
      </w:r>
      <w:r>
        <w:rPr>
          <w:rFonts w:hint="eastAsia" w:ascii="Times New Roman" w:hAnsi="Times New Roman" w:cs="Times New Roman"/>
          <w:b w:val="0"/>
          <w:bCs w:val="0"/>
          <w:sz w:val="24"/>
          <w:szCs w:val="24"/>
          <w:lang w:val="en-US" w:eastAsia="zh-CN"/>
        </w:rPr>
        <w:t xml:space="preserve"> make p</w:t>
      </w:r>
      <w:r>
        <w:rPr>
          <w:rFonts w:hint="default" w:ascii="Times New Roman" w:hAnsi="Times New Roman" w:cs="Times New Roman"/>
          <w:b w:val="0"/>
          <w:bCs w:val="0"/>
          <w:sz w:val="24"/>
          <w:szCs w:val="24"/>
          <w:lang w:val="en-US" w:eastAsia="zh-CN"/>
        </w:rPr>
        <w:t>re-service research</w:t>
      </w:r>
      <w:r>
        <w:rPr>
          <w:rFonts w:hint="eastAsia" w:ascii="Times New Roman" w:hAnsi="Times New Roman" w:cs="Times New Roman"/>
          <w:b w:val="0"/>
          <w:bCs w:val="0"/>
          <w:sz w:val="24"/>
          <w:szCs w:val="24"/>
          <w:lang w:val="en-US" w:eastAsia="zh-CN"/>
        </w:rPr>
        <w:t>, rationally allocate human resources, organize service channels, collect data and build database, focus on research and development, costumer focus, pay attention to feedback within the organization and focus on legal issues.</w:t>
      </w:r>
    </w:p>
    <w:p>
      <w:pPr>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br w:type="page"/>
      </w:r>
    </w:p>
    <w:p>
      <w:pPr>
        <w:outlineLvl w:val="0"/>
        <w:rPr>
          <w:rFonts w:hint="default" w:ascii="Times New Roman" w:hAnsi="Times New Roman" w:cs="Times New Roman"/>
          <w:b/>
          <w:bCs/>
          <w:sz w:val="28"/>
          <w:szCs w:val="28"/>
          <w:lang w:val="en-US" w:eastAsia="zh-CN"/>
        </w:rPr>
      </w:pPr>
      <w:bookmarkStart w:id="1" w:name="_Toc29975"/>
      <w:r>
        <w:rPr>
          <w:rFonts w:hint="eastAsia" w:ascii="Times New Roman" w:hAnsi="Times New Roman" w:cs="Times New Roman"/>
          <w:b/>
          <w:bCs/>
          <w:sz w:val="28"/>
          <w:szCs w:val="28"/>
          <w:lang w:val="en-US" w:eastAsia="zh-CN"/>
        </w:rPr>
        <w:t xml:space="preserve">1 </w:t>
      </w:r>
      <w:r>
        <w:rPr>
          <w:rFonts w:hint="default" w:ascii="Times New Roman" w:hAnsi="Times New Roman" w:cs="Times New Roman"/>
          <w:b/>
          <w:bCs/>
          <w:sz w:val="28"/>
          <w:szCs w:val="28"/>
          <w:lang w:val="en-US" w:eastAsia="zh-CN"/>
        </w:rPr>
        <w:t>Introduction</w:t>
      </w:r>
      <w:bookmarkEnd w:id="1"/>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15" w:lineRule="atLeast"/>
        <w:ind w:left="0" w:right="0" w:firstLine="0"/>
        <w:rPr>
          <w:rFonts w:hint="default" w:ascii="Times New Roman" w:hAnsi="Times New Roman" w:eastAsia="Segoe UI" w:cs="Times New Roman"/>
          <w:i w:val="0"/>
          <w:iCs w:val="0"/>
          <w:caps w:val="0"/>
          <w:color w:val="2A2B2E"/>
          <w:spacing w:val="0"/>
          <w:sz w:val="24"/>
          <w:szCs w:val="24"/>
        </w:rPr>
      </w:pPr>
      <w:r>
        <w:rPr>
          <w:rFonts w:hint="default" w:ascii="Times New Roman" w:hAnsi="Times New Roman" w:eastAsia="Segoe UI" w:cs="Times New Roman"/>
          <w:i w:val="0"/>
          <w:iCs w:val="0"/>
          <w:caps w:val="0"/>
          <w:color w:val="2A2B2E"/>
          <w:spacing w:val="0"/>
          <w:sz w:val="24"/>
          <w:szCs w:val="24"/>
          <w:shd w:val="clear" w:fill="FFFFFF"/>
        </w:rPr>
        <w:t xml:space="preserve">Founded in 2003, Tesla is an American multinational company that designs and manufactures electric vehicles (electric cars and trucks), battery energy storage, solar panels and solar roof tiles, and provides related products and services (Vance,2017). Today, with a market value of more than $1 trillion, Tesla is the world's most valuable automobile company and one of the most valuable companies in the world (Isidore,2021).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15" w:lineRule="atLeast"/>
        <w:ind w:left="0" w:right="0" w:firstLine="0"/>
        <w:rPr>
          <w:rFonts w:hint="default" w:ascii="Times New Roman" w:hAnsi="Times New Roman" w:eastAsia="Segoe UI" w:cs="Times New Roman"/>
          <w:i w:val="0"/>
          <w:iCs w:val="0"/>
          <w:caps w:val="0"/>
          <w:color w:val="2A2B2E"/>
          <w:spacing w:val="0"/>
          <w:sz w:val="24"/>
          <w:szCs w:val="24"/>
        </w:rPr>
      </w:pPr>
      <w:r>
        <w:rPr>
          <w:rFonts w:hint="default" w:ascii="Times New Roman" w:hAnsi="Times New Roman" w:eastAsia="Segoe UI" w:cs="Times New Roman"/>
          <w:i w:val="0"/>
          <w:iCs w:val="0"/>
          <w:caps w:val="0"/>
          <w:color w:val="2A2B2E"/>
          <w:spacing w:val="0"/>
          <w:sz w:val="24"/>
          <w:szCs w:val="24"/>
          <w:shd w:val="clear" w:fill="FFFFFF"/>
        </w:rPr>
        <w:t xml:space="preserve">However, the Covid-19 pandemic, which began in 2019, has led to an inevitable global economic downturn (Gopinath,2020). That means worse economic conditions and more competition in a Red Sea car market.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15" w:lineRule="atLeast"/>
        <w:ind w:left="0" w:right="0" w:firstLine="0"/>
        <w:rPr>
          <w:rFonts w:hint="default" w:ascii="Times New Roman" w:hAnsi="Times New Roman" w:eastAsia="Segoe UI" w:cs="Times New Roman"/>
          <w:i w:val="0"/>
          <w:iCs w:val="0"/>
          <w:caps w:val="0"/>
          <w:color w:val="2A2B2E"/>
          <w:spacing w:val="0"/>
          <w:sz w:val="24"/>
          <w:szCs w:val="24"/>
        </w:rPr>
      </w:pPr>
      <w:r>
        <w:rPr>
          <w:rFonts w:hint="default" w:ascii="Times New Roman" w:hAnsi="Times New Roman" w:eastAsia="Segoe UI" w:cs="Times New Roman"/>
          <w:i w:val="0"/>
          <w:iCs w:val="0"/>
          <w:caps w:val="0"/>
          <w:color w:val="2A2B2E"/>
          <w:spacing w:val="0"/>
          <w:sz w:val="24"/>
          <w:szCs w:val="24"/>
          <w:shd w:val="clear" w:fill="FFFFFF"/>
        </w:rPr>
        <w:t>So to remain competitive in the face of a pandemic, Tesla needs to make a strategic shift. As McKinsey</w:t>
      </w:r>
      <w:r>
        <w:rPr>
          <w:rFonts w:hint="eastAsia" w:ascii="Times New Roman" w:hAnsi="Times New Roman" w:eastAsia="宋体" w:cs="Times New Roman"/>
          <w:i w:val="0"/>
          <w:iCs w:val="0"/>
          <w:caps w:val="0"/>
          <w:color w:val="2A2B2E"/>
          <w:spacing w:val="0"/>
          <w:sz w:val="24"/>
          <w:szCs w:val="24"/>
          <w:shd w:val="clear" w:fill="FFFFFF"/>
          <w:lang w:val="en-US" w:eastAsia="zh-CN"/>
        </w:rPr>
        <w:t>&amp;Company mentioned</w:t>
      </w:r>
      <w:r>
        <w:rPr>
          <w:rFonts w:hint="default" w:ascii="Times New Roman" w:hAnsi="Times New Roman" w:eastAsia="Segoe UI" w:cs="Times New Roman"/>
          <w:i w:val="0"/>
          <w:iCs w:val="0"/>
          <w:caps w:val="0"/>
          <w:color w:val="2A2B2E"/>
          <w:spacing w:val="0"/>
          <w:sz w:val="24"/>
          <w:szCs w:val="24"/>
          <w:shd w:val="clear" w:fill="FFFFFF"/>
        </w:rPr>
        <w:t xml:space="preserve">: "Companies should make </w:t>
      </w:r>
      <w:r>
        <w:rPr>
          <w:rFonts w:hint="eastAsia" w:ascii="Times New Roman" w:hAnsi="Times New Roman" w:eastAsia="宋体" w:cs="Times New Roman"/>
          <w:i w:val="0"/>
          <w:iCs w:val="0"/>
          <w:caps w:val="0"/>
          <w:color w:val="2A2B2E"/>
          <w:spacing w:val="0"/>
          <w:sz w:val="24"/>
          <w:szCs w:val="24"/>
          <w:shd w:val="clear" w:fill="FFFFFF"/>
          <w:lang w:eastAsia="zh-CN"/>
        </w:rPr>
        <w:t>hyperpersonalized</w:t>
      </w:r>
      <w:r>
        <w:rPr>
          <w:rFonts w:hint="default" w:ascii="Times New Roman" w:hAnsi="Times New Roman" w:eastAsia="Segoe UI" w:cs="Times New Roman"/>
          <w:i w:val="0"/>
          <w:iCs w:val="0"/>
          <w:caps w:val="0"/>
          <w:color w:val="2A2B2E"/>
          <w:spacing w:val="0"/>
          <w:sz w:val="24"/>
          <w:szCs w:val="24"/>
          <w:shd w:val="clear" w:fill="FFFFFF"/>
        </w:rPr>
        <w:t xml:space="preserve">ization in customer care a top goal for 2025." </w:t>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15" w:lineRule="atLeast"/>
        <w:ind w:left="0" w:right="0" w:firstLine="0"/>
        <w:rPr>
          <w:rFonts w:hint="default" w:ascii="Times New Roman" w:hAnsi="Times New Roman" w:eastAsia="Segoe UI" w:cs="Times New Roman"/>
          <w:i w:val="0"/>
          <w:iCs w:val="0"/>
          <w:caps w:val="0"/>
          <w:color w:val="2A2B2E"/>
          <w:spacing w:val="0"/>
          <w:sz w:val="24"/>
          <w:szCs w:val="24"/>
        </w:rPr>
      </w:pPr>
      <w:r>
        <w:rPr>
          <w:rFonts w:hint="default" w:ascii="Times New Roman" w:hAnsi="Times New Roman" w:eastAsia="Segoe UI" w:cs="Times New Roman"/>
          <w:i w:val="0"/>
          <w:iCs w:val="0"/>
          <w:caps w:val="0"/>
          <w:color w:val="2A2B2E"/>
          <w:spacing w:val="0"/>
          <w:sz w:val="24"/>
          <w:szCs w:val="24"/>
          <w:shd w:val="clear" w:fill="FFFFFF"/>
        </w:rPr>
        <w:t>This report will focus on analyzing and providing feasible strategies for T</w:t>
      </w:r>
      <w:r>
        <w:rPr>
          <w:rFonts w:hint="eastAsia" w:ascii="Times New Roman" w:hAnsi="Times New Roman" w:eastAsia="宋体" w:cs="Times New Roman"/>
          <w:i w:val="0"/>
          <w:iCs w:val="0"/>
          <w:caps w:val="0"/>
          <w:color w:val="2A2B2E"/>
          <w:spacing w:val="0"/>
          <w:sz w:val="24"/>
          <w:szCs w:val="24"/>
          <w:shd w:val="clear" w:fill="FFFFFF"/>
          <w:lang w:val="en-US" w:eastAsia="zh-CN"/>
        </w:rPr>
        <w:t>esla</w:t>
      </w:r>
      <w:r>
        <w:rPr>
          <w:rFonts w:hint="default" w:ascii="Times New Roman" w:hAnsi="Times New Roman" w:eastAsia="Segoe UI" w:cs="Times New Roman"/>
          <w:i w:val="0"/>
          <w:iCs w:val="0"/>
          <w:caps w:val="0"/>
          <w:color w:val="2A2B2E"/>
          <w:spacing w:val="0"/>
          <w:sz w:val="24"/>
          <w:szCs w:val="24"/>
          <w:shd w:val="clear" w:fill="FFFFFF"/>
        </w:rPr>
        <w:t xml:space="preserve"> to achieve its strategic goal of </w:t>
      </w:r>
      <w:r>
        <w:rPr>
          <w:rFonts w:hint="eastAsia" w:ascii="Times New Roman" w:hAnsi="Times New Roman" w:eastAsia="宋体" w:cs="Times New Roman"/>
          <w:i w:val="0"/>
          <w:iCs w:val="0"/>
          <w:caps w:val="0"/>
          <w:color w:val="2A2B2E"/>
          <w:spacing w:val="0"/>
          <w:sz w:val="24"/>
          <w:szCs w:val="24"/>
          <w:shd w:val="clear" w:fill="FFFFFF"/>
          <w:lang w:eastAsia="zh-CN"/>
        </w:rPr>
        <w:t>hyperpersonalized</w:t>
      </w:r>
      <w:r>
        <w:rPr>
          <w:rFonts w:hint="default" w:ascii="Times New Roman" w:hAnsi="Times New Roman" w:eastAsia="Segoe UI" w:cs="Times New Roman"/>
          <w:i w:val="0"/>
          <w:iCs w:val="0"/>
          <w:caps w:val="0"/>
          <w:color w:val="2A2B2E"/>
          <w:spacing w:val="0"/>
          <w:sz w:val="24"/>
          <w:szCs w:val="24"/>
          <w:shd w:val="clear" w:fill="FFFFFF"/>
        </w:rPr>
        <w:t xml:space="preserve">ization by 2025. The content includes the analysis of the </w:t>
      </w:r>
      <w:r>
        <w:rPr>
          <w:rFonts w:hint="eastAsia" w:ascii="Times New Roman" w:hAnsi="Times New Roman" w:eastAsia="宋体" w:cs="Times New Roman"/>
          <w:i w:val="0"/>
          <w:iCs w:val="0"/>
          <w:caps w:val="0"/>
          <w:color w:val="2A2B2E"/>
          <w:spacing w:val="0"/>
          <w:sz w:val="24"/>
          <w:szCs w:val="24"/>
          <w:shd w:val="clear" w:fill="FFFFFF"/>
          <w:lang w:val="en-US" w:eastAsia="zh-CN"/>
        </w:rPr>
        <w:t>ex</w:t>
      </w:r>
      <w:r>
        <w:rPr>
          <w:rFonts w:hint="default" w:ascii="Times New Roman" w:hAnsi="Times New Roman" w:eastAsia="Segoe UI" w:cs="Times New Roman"/>
          <w:i w:val="0"/>
          <w:iCs w:val="0"/>
          <w:caps w:val="0"/>
          <w:color w:val="2A2B2E"/>
          <w:spacing w:val="0"/>
          <w:sz w:val="24"/>
          <w:szCs w:val="24"/>
          <w:shd w:val="clear" w:fill="FFFFFF"/>
        </w:rPr>
        <w:t xml:space="preserve">ternal and </w:t>
      </w:r>
      <w:r>
        <w:rPr>
          <w:rFonts w:hint="eastAsia" w:ascii="Times New Roman" w:hAnsi="Times New Roman" w:eastAsia="宋体" w:cs="Times New Roman"/>
          <w:i w:val="0"/>
          <w:iCs w:val="0"/>
          <w:caps w:val="0"/>
          <w:color w:val="2A2B2E"/>
          <w:spacing w:val="0"/>
          <w:sz w:val="24"/>
          <w:szCs w:val="24"/>
          <w:shd w:val="clear" w:fill="FFFFFF"/>
          <w:lang w:val="en-US" w:eastAsia="zh-CN"/>
        </w:rPr>
        <w:t>in</w:t>
      </w:r>
      <w:r>
        <w:rPr>
          <w:rFonts w:hint="default" w:ascii="Times New Roman" w:hAnsi="Times New Roman" w:eastAsia="Segoe UI" w:cs="Times New Roman"/>
          <w:i w:val="0"/>
          <w:iCs w:val="0"/>
          <w:caps w:val="0"/>
          <w:color w:val="2A2B2E"/>
          <w:spacing w:val="0"/>
          <w:sz w:val="24"/>
          <w:szCs w:val="24"/>
          <w:shd w:val="clear" w:fill="FFFFFF"/>
        </w:rPr>
        <w:t xml:space="preserve">ternal environment of the global market, the analysis and feasibility of the strategic </w:t>
      </w:r>
      <w:r>
        <w:rPr>
          <w:rFonts w:hint="eastAsia" w:ascii="Times New Roman" w:hAnsi="Times New Roman" w:eastAsia="宋体" w:cs="Times New Roman"/>
          <w:i w:val="0"/>
          <w:iCs w:val="0"/>
          <w:caps w:val="0"/>
          <w:color w:val="2A2B2E"/>
          <w:spacing w:val="0"/>
          <w:sz w:val="24"/>
          <w:szCs w:val="24"/>
          <w:shd w:val="clear" w:fill="FFFFFF"/>
          <w:lang w:val="en-US" w:eastAsia="zh-CN"/>
        </w:rPr>
        <w:t>options</w:t>
      </w:r>
      <w:r>
        <w:rPr>
          <w:rFonts w:hint="default" w:ascii="Times New Roman" w:hAnsi="Times New Roman" w:eastAsia="Segoe UI" w:cs="Times New Roman"/>
          <w:i w:val="0"/>
          <w:iCs w:val="0"/>
          <w:caps w:val="0"/>
          <w:color w:val="2A2B2E"/>
          <w:spacing w:val="0"/>
          <w:sz w:val="24"/>
          <w:szCs w:val="24"/>
          <w:shd w:val="clear" w:fill="FFFFFF"/>
        </w:rPr>
        <w:t xml:space="preserve"> to implement </w:t>
      </w:r>
      <w:r>
        <w:rPr>
          <w:rFonts w:hint="eastAsia" w:ascii="Times New Roman" w:hAnsi="Times New Roman" w:eastAsia="宋体" w:cs="Times New Roman"/>
          <w:i w:val="0"/>
          <w:iCs w:val="0"/>
          <w:caps w:val="0"/>
          <w:color w:val="2A2B2E"/>
          <w:spacing w:val="0"/>
          <w:sz w:val="24"/>
          <w:szCs w:val="24"/>
          <w:shd w:val="clear" w:fill="FFFFFF"/>
          <w:lang w:eastAsia="zh-CN"/>
        </w:rPr>
        <w:t>hyperpersonalized</w:t>
      </w:r>
      <w:r>
        <w:rPr>
          <w:rFonts w:hint="default" w:ascii="Times New Roman" w:hAnsi="Times New Roman" w:eastAsia="Segoe UI" w:cs="Times New Roman"/>
          <w:i w:val="0"/>
          <w:iCs w:val="0"/>
          <w:caps w:val="0"/>
          <w:color w:val="2A2B2E"/>
          <w:spacing w:val="0"/>
          <w:sz w:val="24"/>
          <w:szCs w:val="24"/>
          <w:shd w:val="clear" w:fill="FFFFFF"/>
        </w:rPr>
        <w:t xml:space="preserve">ization, the final conclusion, and the relevant </w:t>
      </w:r>
      <w:r>
        <w:rPr>
          <w:rFonts w:hint="eastAsia" w:ascii="Times New Roman" w:hAnsi="Times New Roman" w:eastAsia="宋体" w:cs="Times New Roman"/>
          <w:i w:val="0"/>
          <w:iCs w:val="0"/>
          <w:caps w:val="0"/>
          <w:color w:val="2A2B2E"/>
          <w:spacing w:val="0"/>
          <w:sz w:val="24"/>
          <w:szCs w:val="24"/>
          <w:shd w:val="clear" w:fill="FFFFFF"/>
          <w:lang w:val="en-US" w:eastAsia="zh-CN"/>
        </w:rPr>
        <w:t>recommendations</w:t>
      </w:r>
      <w:r>
        <w:rPr>
          <w:rFonts w:hint="default" w:ascii="Times New Roman" w:hAnsi="Times New Roman" w:eastAsia="Segoe UI" w:cs="Times New Roman"/>
          <w:i w:val="0"/>
          <w:iCs w:val="0"/>
          <w:caps w:val="0"/>
          <w:color w:val="2A2B2E"/>
          <w:spacing w:val="0"/>
          <w:sz w:val="24"/>
          <w:szCs w:val="24"/>
          <w:shd w:val="clear" w:fill="FFFFFF"/>
        </w:rPr>
        <w:t>.</w:t>
      </w:r>
    </w:p>
    <w:p>
      <w:pPr>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 xml:space="preserve">2 </w:t>
      </w:r>
      <w:r>
        <w:rPr>
          <w:rFonts w:hint="default" w:ascii="Times New Roman" w:hAnsi="Times New Roman" w:cs="Times New Roman"/>
          <w:b/>
          <w:bCs/>
          <w:sz w:val="28"/>
          <w:szCs w:val="28"/>
          <w:lang w:val="en-US" w:eastAsia="zh-CN"/>
        </w:rPr>
        <w:t>Main findings of strategic analysis and critical evaluation of the strategic options</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bookmarkStart w:id="2" w:name="OLE_LINK1"/>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This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part</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includes an analysis of the external and internal environment of Tesla's global market in the context of the pandemic, an analysis of strategic options, and a discussion of feasibility.</w:t>
      </w:r>
    </w:p>
    <w:p>
      <w:pPr>
        <w:rPr>
          <w:rFonts w:hint="default" w:ascii="Times New Roman" w:hAnsi="Times New Roman" w:cs="Times New Roman"/>
          <w:b/>
          <w:bCs/>
          <w:sz w:val="24"/>
          <w:szCs w:val="24"/>
          <w:lang w:val="en-US" w:eastAsia="zh-CN"/>
        </w:rPr>
      </w:pPr>
      <w:bookmarkStart w:id="3" w:name="OLE_LINK2"/>
      <w:r>
        <w:rPr>
          <w:rFonts w:hint="default" w:ascii="Times New Roman" w:hAnsi="Times New Roman" w:cs="Times New Roman"/>
          <w:b/>
          <w:bCs/>
          <w:sz w:val="24"/>
          <w:szCs w:val="24"/>
          <w:lang w:val="en-US" w:eastAsia="zh-CN"/>
        </w:rPr>
        <w:t>External environment of Tesla’s global market</w:t>
      </w:r>
    </w:p>
    <w:bookmarkEnd w:id="2"/>
    <w:bookmarkEnd w:id="3"/>
    <w:p>
      <w:pP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A PESTEL analysis could be used to describe various aspects of the impact of external macro environmental changes in the context of a pandemic.</w:t>
      </w:r>
    </w:p>
    <w:p>
      <w:pP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Politically, given that Tesla sells its products all over the world, Covid-19 policies in different countries will have different impacts. At the beginning of the pandemic, each country adopted lockdown policies to varying degrees. In the first week of April 2020, about 3.9 billion people, or half of the world's population, were locked away in their homes (Kaplan,2020). At this stage, the way people work is moving online. The habit of working online has been preserved to some extent, though lockdown policies have been adjusted since the pandemic.</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 xml:space="preserve"> The lifestyle shift means people will be spending more time on the Internet, giving tech companies the opportunity to offer personalized services online.</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Economically, the pandemic has brought about the world's worst economic downturn since the Great Depression. On the other hand, with the recovery of global economic productive activities after the pandemic, the surge in energy demand has brought about a serious energy crisis (Suleymanova,2021).</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 xml:space="preserve"> Especially in Asia (Helman,2022).</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For car consumers, these two factors mean that consumers will tend to consume cheaper cars and new energy vehicles. This is an opportunity for Tesla, because Tesla's strategy is to first produce and sell expensive sports cars, and then carry out market subsidence, such as sedans and affordable compacts (Musk,2006). Meanwhile, Tesla should also note that personalized, white-glove services should be provided not only for high-end sports car users, but also for car owners with a large number of users and affordable compacts. In other words,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ized care should be available to everyone.</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Soci</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o-</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culturally, human interaction is limited as self-quarantine, cancelling large gatherings and other Non-pharmaceutical interventions are encouraged (Qualls, 2017). This means that traditional, face-to-face customer service becomes difficult. The focus of customer service contact will shift to phone and Internet. In order to cope with possible busy phone lines and network congestion, organizations should adjust the focus of customer care, allocate more people to deal with customer problems on the phone and network, and even take the initiative to help customers find possible problems and solve them.</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Technically, Tesla has the highest global sales of pure electric vehicles and plug-in electric vehicles, accounting for 21% of the pure electric (pure electric) market and 14% of the plug-in (including plug-in hybrid) market. Its patents are open (Elon,2014). Tesla CEO Elon Musk claims the move will help other new energy car makers around the world enter the market and replace traditional fuel vehicles, and that Tesla's talented engineers will keep it ahead of the pack. On the one hand, such active removal of technical barriers shows Tesla's absolute confidence in maintaining technological advantages. On the other hand, such behavior will inevitably lead to intensified market competition and may become a potential threat.</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Ecologically, although the cessation of human activities during the pandemic resulted in a certain degree of ecological recovery (Rume,2020). But as the pandemic ends and human activities resume, carbon emissions and climate pollution will increase. Countries will once again pay attention to ecological issues. This is an opportunity for Tesla, which offers environmentally friendly products and services. Including new energy vehicles, battery storage technology and so on. In fact, Tesla now has six factories in the U.S., China and Germany, and offers local government subsidies and discounts to buy its new energy vehicles in countries like the U.S. and China. The government support of these countries for the new energy vehicle as a solution to climate problems can further promote the expansion of the new energy vehicle market and bring new users to Tesla. But by the same token, Tesla should be ready for the expansion of its user base, including complete service and customer care.</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Legally,Tesla has long experienced a series of legal disputes and controversies. This includes, but is not limited to, sexual harassment (Bonifacic,2021), labor disputes (CNBC,2016), fraud (Hiltzik,2013), and violations of public health regulations during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the</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pandemic (Siddiqui,2021). While Tesla has handled some of these lawsuits and controversies, its reputation has inevitably suffered. This is a threat if Tesla wants to promote personalized service and care, because people will see Tesla as potentially illegal and untrustworthy. Moreover, during the pandemic, tracking the spread of the virus has aroused people's attention to the right to privacy (Ingram,2020). It is a legal issue for organizations to pay attention to how to meet customers' individual needs while taking into account their privacy rights.</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A Porter's Five Forces model can be used to analyze the external micro environment faced by an organization.</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Regarding the bargaining power of suppliers, Tesla has stable and long-term partners and suppliers, including Panasonic batteries (Reuters,2010) and Core Lithium's lithium mine (Peacock,2020) from northern Australia. Other parts of the car, including the motor (Lee,2019), glass (Muoio,2016) and even the autonomous driving system, are developed and completed by Tesla itself (Bobrowsky,2022). These factors keep Tesla's costs stable and its competitive position in the market. This gives Tesla the opportunity to spend more on providing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care to its customers.</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As for the bargaining power of buyers, new energy vehicles provided by Tesla are essentially standardized products, which means that individual customers have weak bargaining power when purchasing new energy vehicles of Tesla. On the other hand, since it accounts for 21% of the pure electric (pure electric) market and 14% of the plug-in (including plug-in hybrid) market, Tesla's overall volume in the new energy vehicle market is very large, which means that there will be no super customer that accounts for the majority of sales, and the corresponding bargaining power.These factors ensure the stability of Tesla's profit margin and allow Tesla to convert more revenue into the cost of providing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care. </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As for the threat of new entrants, there is no denying that although Tesla started early in the field of new energy vehicles and occupied a large market share, the threat of new entrants is also great. Although the car market is a red sea, the new energy vehicle market is still a blue one. That means more organizations will target and carve up this emerging market. On the one hand, Tesla should pay attention to the threat of traditional automobile (fuel car) companies entering the new energy vehicle industry, such as Mercedes-Benz. In 2016, Mercedes launched EQ model and introduced Tesla (Behrmann,2016). On the other hand, emerging electric car brands are already worthy of attention. They are mainly from China, including XPeng, NIO, Byton and other new enterprises. Others come from other countries, such as Polestar from Sweden. These new entrants will make the market more competitive and mean Tesla will need to build on its dominance by offering personalized customer-facing care.</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As for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substitutes</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there is little doubt that while electric cars were the preferred means of transport in the 19th century, the internal combustion engine dominated motor power for more than 100 years. This is not only because the exploitation of fossil fuels has provided abundant and cheap fuel for diesel locomotives, but also because the performance of electric cars cannot match that of diesel locomotives. Even with the development of electric cars today, their range is much lower than that of diesel cars. But that doesn't mean electric cars have no future. In fact, the EV market saw a wave of growth as early as 2010, thanks to the US (Energy.gov,2021) and EU government electric vehicle incentives in 2000 (Lewis,2015). Lockdown policies during the pandemic led to a reduction in greenhouse gas emissions from vehicles. Thanks to the contribution of the European, US and Chinese markets, the global EV market was worth $280 billion as of July 2022 and is expected to grow to $1 trillion by 2026 (Mckinsey&amp;Company,2020). In 2021, the World Energy Agency stated that governments should take more measures to address climate change, including policies for heavy-duty electric vehicles (ipcc,2021). The global share of electric vehicles is expected to grow from 2% in 2016 to 30% by 2030. This means that, in fact, the current trend is "electric cars are gradually replacing cars" rather than "cars will gradually replace electric cars". According to another Survey conducted by the AIIB, 28% of Europeans and 29% of Americans prefer electric vehicles, while in China, the figure reaches 44% (2021-2022 EIB Climate Survey, 2022). In a word, in the short term, the car is still a strong competitor of electric cars, because it is a substitute for electric cars, but in the long run, this competition will be weakened, and correspondingly, the competitiveness of electric cars will be strengthened.</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Finally, there is rivalry. Today, Tesla's main competitor in luxury cars is Mercedes; In the field of cars and affordable compacts, Tesla's main competitors are Xpeng, NIO and other enterprises. Thankfully, Tesla's dominance as the world's largest carmaker by market capitalisation is undisputed. The value of its company has exceeded that of BMW, Daimler and Volkswagen combined (Handelsblatt,2020). For now, Tesla has competitors at both the high and low end of the electric car market, but none of them pose a threat to its position. The still-saturated electric car market may not see serious competition any time soon, but Tesla should still be mindful of the threat posed by homogenizing goods and services. This means that in the following strategy, Tesla should be the first to provide high-quality and irreplaceable goods and services to ensure its competitive advantage in the market.</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In summary, according to PESTEL</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 xml:space="preserve"> </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analysis, Tesla should focus on online personal care services in the future, as the changes in people's lifestyles during the pandemic provide opportunities for such online services. At the same time, the organization should also provide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care to all customers, because the majority of future customers will be car owners and affordable compacts. More people should be assigned to customer problem solving departments, and even refocus customer care to actively help customers find and solve problems, because the user base will expand. But on the other hand, the intensified market competition caused by open patents may pose a threat, and the possible legal problems in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care such as privacy protection should also be paid attention to. According to the analysis results of Porter's Five Forces, Tesla has the mature motivation and opportunity to provide </w:t>
      </w:r>
      <w:r>
        <w:rPr>
          <w:rFonts w:hint="eastAsia" w:ascii="Times New Roman" w:hAnsi="Times New Roman" w:eastAsia="宋体" w:cs="Times New Roman"/>
          <w:i w:val="0"/>
          <w:iCs w:val="0"/>
          <w:caps w:val="0"/>
          <w:color w:val="2A2B2E"/>
          <w:spacing w:val="0"/>
          <w:kern w:val="2"/>
          <w:sz w:val="24"/>
          <w:szCs w:val="24"/>
          <w:shd w:val="clear" w:fill="FFFFFF"/>
          <w:lang w:val="en-US" w:eastAsia="zh-CN" w:bidi="ar-SA"/>
        </w:rPr>
        <w:t>hyperpersonalized</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 xml:space="preserve"> care, which once again confirms the necessity of providing advanced customer care services.</w:t>
      </w:r>
    </w:p>
    <w:p>
      <w:p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In</w:t>
      </w:r>
      <w:r>
        <w:rPr>
          <w:rFonts w:hint="default" w:ascii="Times New Roman" w:hAnsi="Times New Roman" w:cs="Times New Roman"/>
          <w:b/>
          <w:bCs/>
          <w:sz w:val="24"/>
          <w:szCs w:val="24"/>
          <w:lang w:val="en-US" w:eastAsia="zh-CN"/>
        </w:rPr>
        <w:t>ternal environment of Tesla’s global market</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According to Elon Musk, Tesla's purpose is to help speed the shift to sustainable transportation and energy, including electric cars and solar power. In the process of achieving this goal, a value chain analysis can be used to evaluate the additional value that an organization's personalized care can generate in the production and operation process. hyperpersonalized care can be personalized Care based on personalized Care activities such as purchase logistics, production, delivery logistics, marketing and after-sales service. For example, regular surveys of existing customers can be used to understand their needs, prepare for and even solve possible after-sales services in advance. Imagine that you are a new user of a Tesla electric car, and you are often unable to do what you want because you are unfamiliar with the operating panel in the car. Typically, a customer in this situation will call the after-sales service for a resolution. But in the case of hyperpersonalized care, the organization will be informed of the situation ahead of time and seek a solution. Either upgrade the operating system in the car to make it simpler and clearer, or report the situation to the after-sales department in case you're asked for help. The service can also be used as a selling point to attract potential customers in the market for highly personalized services. Under the condition that the cost of purchase logistics, production, delivery logistics and other links is basically stable, the white-glove type service can improve the efficiency of after-sales service and reduce the cost of research in marketing. hyperpersonalized care can help directly reduce the cost of personalized and personalized research and development support activities such as personnel, finance, planning, research and development, and purchasing. The provision of personalized service can help the planning department to understand the picture of the customer group, so as to formulate targeted strategies. In addition, personalized services can also help research and development departments understand the customer's pain point needs to upgrade the service or add the appropriate functionality to the product iteration. For example, in the autonomous driving service provided by Tesla, the data of driving preference collected by drivers can be used to improve the autonomous driving experience of specific drivers, or the autonomous driving strategy preferred by the public can be adopted in the autonomous driving system of iterative products. This reduces r</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esearch and development costs by reducing trial and error on the part of the research and developme</w:t>
      </w: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nt team. It also increases user loyalty, reduces user churn, and adds additional value.</w:t>
      </w:r>
    </w:p>
    <w:p>
      <w:pP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i w:val="0"/>
          <w:iCs w:val="0"/>
          <w:caps w:val="0"/>
          <w:color w:val="2A2B2E"/>
          <w:spacing w:val="0"/>
          <w:kern w:val="2"/>
          <w:sz w:val="24"/>
          <w:szCs w:val="24"/>
          <w:shd w:val="clear" w:fill="FFFFFF"/>
          <w:lang w:val="en-US" w:eastAsia="zh-CN" w:bidi="ar-SA"/>
        </w:rPr>
        <w:t>To sum up, the delivery of personalized, white-glove style services can reduce marketing, planning, research and development costs, improve service efficiency and customer loyalty, and add additional value to the enterprise. This proves once again that offering hyperpersonalized care is an unavoidable and economical option.</w:t>
      </w:r>
    </w:p>
    <w:p>
      <w:pPr>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A critical evaluation of hyperpersonalized care strategy</w:t>
      </w:r>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As discussed above, on the one hand, people's lifestyle changes in the context of the pandemic provide organizations with hyperpersonalized care, on the other hand, in the case of intensified market competition after the pandemic, hyperpersonalized care is a must-have option to gain a competitive edge. How to implement hyperpersonalized care strategy and how feasible it is is also a question that needs to be explored. The Hyperpersonalized care strategy is essentially a service differentiation strategy. This means that an organization needs to overcome its competitors by providing differentiated services, namely distinguishing itself from competitors in terms of service content, service channels and service image. In terms of service content, as an electric vehicle manufacturer, Tesla's service should focus on solving the problems that car owners may encounter in the process of using electric vehicles. Including hardware problems, software problems and usage problems. In terms of service channels, although it is generally believed that the adoption of Omnichannel can maximize the ways to solve problems, too diverse channels may lead to the waste of service manpower. A good example is that before the telephone and the Internet, people used to write letters to request customer service. But in today's world of mobile phones and the Internet, keeping a staff dedicated to handling letters can lead to a waste of human resources because few people use letters to request customer service. Therefore, the selection of customer service channels should balance the relationship between mainstream channels and minority channels while adopting Omnichannel. In terms of service image, customer service in the past was often a passive service, which focused on the active contact with customers and provided services according to demand. But as McKinsey&amp;Company notes, proactive, white-glove customers should be provided in order to gain an edge in the highly competitive post-pandemic market. This means that the organization's image of service should shift from the traditional waiter at the counter to the attentive butler at the customer's side.</w:t>
      </w:r>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For Tesla, target customers for differentiated services will be differentiated from the entire car owner population. Car owners who have a need for differentiated services can pay for them. Xpeng, NIO, Mercedes etc may become potential key competitors, while traditional cars, especially those not intelligent internal combustion engine cars will leave the competition in this field. Tesla's competitive advantage comes from its strong technology department and highly intelligent products. This advantage means that Tesla can use technology to detect hardware and software problems before they are discovered and alert the Tesla owner to fix them or fix them directly. This can effectively improve the efficiency of after-sales service. In the same way, a strong technology department is also a strong guarantee of differentiation for Tesla. The current business model should improve the user experience of existing users and increase customer loyalty on the basis of expanding market share, so as to maintain the advantage of differentiated competition. This strategy is feasible for Tesla, a technology leader in the industry.</w:t>
      </w:r>
    </w:p>
    <w:p>
      <w:pP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br w:type="page"/>
      </w:r>
    </w:p>
    <w:p>
      <w:pPr>
        <w:outlineLvl w:val="0"/>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bookmarkStart w:id="4" w:name="_Toc20589"/>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t>3 Conclusions</w:t>
      </w:r>
      <w:bookmarkEnd w:id="4"/>
    </w:p>
    <w:p>
      <w:pP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In conclusion, from the perspective of the macro environment outside the market, the change of people's lifestyle in the pandemic provides Tesla with the opportunity and environment to promote hyperpersonalized care. At the same time, the likely intensification of market competition after the pandemic also requires organizations to implement better service strategies to maintain competitive advantages and capture the potential growth of customer groups. But relevant legal issues should also be noted. From the perspective of the external micro environment of the market, stable profit and cost are the advantages of Tesla, which also means that the organization can devote more resources to service, which provides the feasibility of implementing hyperpersonalized service strategy. From an internal perspective, offering hyperpersonalized service strategies can significantly reduce costs and increase productivity. </w:t>
      </w:r>
    </w:p>
    <w:p>
      <w:pP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As for Tesla, Tesla is leading the market so far. Hyperpersonalized care service strategy can still give full play to its advantages. If not, it may lose its competitiveness in the more intense market competition after the pandemic. Advanced technology, stable cost and revenue will be the advantages of Tesla, but privacy protection and the threat of new competitors also need to be concerned by the organization. The adoption of this strategy can increase service efficiency, reduce the cost of new technology research and development, and most importantly, increase customer loyalty. The strategy will rely heavily on Tesla's strong technology department, but it will also require a commensurate service staffing. The choice of communication channels tends to be multi-channel, but attention should also be paid to balance the focus of mainstream channels and minority channels.</w:t>
      </w:r>
    </w:p>
    <w:p>
      <w:pP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br w:type="page"/>
      </w:r>
    </w:p>
    <w:p>
      <w:pPr>
        <w:outlineLvl w:val="0"/>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bookmarkStart w:id="5" w:name="_Toc20156"/>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t>4 Recommendations</w:t>
      </w:r>
      <w:bookmarkEnd w:id="5"/>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Several recommendations c</w:t>
      </w: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ould</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 be made to help organizations implement the hyperpersonalized care strategy. </w:t>
      </w:r>
    </w:p>
    <w:p>
      <w:pPr>
        <w:outlineLvl w:val="0"/>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6" w:name="OLE_LINK3"/>
      <w:bookmarkStart w:id="7" w:name="_Toc3273"/>
      <w:r>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t>Make pre-service research</w:t>
      </w:r>
      <w:bookmarkEnd w:id="6"/>
      <w:bookmarkEnd w:id="7"/>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Since hyperpersonalized care is primarily targeted at existing car owners, it is important to find personalized services that are personalized to existing customers. The research should include the following parts: Whether the customer would like to be provided hyperpersonalized services, what aspects of hyperpersonalized services the customer would like to be provided, the acceptable price range for each service, And the client's wishes on how much personal data and privacy to provide for hyperpersonalized care. This kind of questionnaire can help organizations understand the opinions of strategic customer groups on hyperpersonalized care strategy, specifically study the available services, and understand how sensitive customers are to</w:t>
      </w: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 price,</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 personal data and privacy.</w:t>
      </w:r>
    </w:p>
    <w:p>
      <w:pPr>
        <w:outlineLvl w:val="0"/>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8" w:name="_Toc10724"/>
      <w:bookmarkStart w:id="9" w:name="OLE_LINK4"/>
      <w:r>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t>Rationally allocate human resources</w:t>
      </w:r>
      <w:bookmarkEnd w:id="8"/>
    </w:p>
    <w:bookmarkEnd w:id="9"/>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Hyperpersonalized service strategy as a new strategy for the organization, the required staffing and human resources will definitely be changed. How to restructure existing departments and personnel, reasonably mobilize existing human resources and add new human resources to meet the personalized service strategy is the problem that the organization should consider and deal with before officially starting the strategy. The organization shall allocate human resources according to the objectives it wants to achieve according to the strategy and be prepared to supplement or reduce the relevant staff at any time as required.</w:t>
      </w:r>
    </w:p>
    <w:p>
      <w:pPr>
        <w:outlineLvl w:val="0"/>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10" w:name="_Toc1604"/>
      <w:bookmarkStart w:id="11" w:name="OLE_LINK5"/>
      <w:r>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t>Organize service channels</w:t>
      </w:r>
      <w:bookmarkEnd w:id="10"/>
    </w:p>
    <w:bookmarkEnd w:id="11"/>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A</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s mentioned earlier, Omnichannel still has its place, even though customers' main communication channels are online and by phone. Because in addition to the most common communication channels, the retention of the channels used by the few is also one of the ways to care for customers. The only caveat is that balancing a small number of demands with the input of human resources is a key issue. When the number of a few needs is greater than the human resources invested by the organization, the customer needs will not be met. When the number of a few needs is smaller than the amount of human resources invested by the organization, human resources will be wasted. One possible approach is to use the cross-channel model to transform the customer service department into a department that can handle any channel at once, whether it's phone, Internet, mail, or offline. Flexible scheduling can ensure the maximum utilization of human resources, rather than waste. Of course, the propensity of customers to use multiple channels, as well as the number of customers, emotions, and complexity of the process across different channels should be taken into account.</w:t>
      </w:r>
    </w:p>
    <w:p>
      <w:pPr>
        <w:outlineLvl w:val="0"/>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12" w:name="_Toc27072"/>
      <w:r>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t>Collect data and build database</w:t>
      </w:r>
      <w:bookmarkEnd w:id="12"/>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Before providing personalized services, data based on user behavior and habits should be collected, and even more including the customer's own information database should be built. Because the provision of personalized service should be customer-oriented. For Tesla, the types of data that need to be collected include but are not limited to: personal information of customers, driving habits, software usage habits, etc. And establish the corresponding database. The data can be used to analyze drivers' daily driving habits or deficiencies in software usage. For example, if a Tesla owner habitually keeps a close following distance with other vehicles, this will easily lead to the occurrence of traffic accidents. However, if the driving distance and other data of the customer can be collected in advance and reminded or corrected during the driving process, the accident can be effectively avoided. Truly white-glove service. But in the process, legal issues such as customer privacy rights should be addressed. Organizations should also be aware of and comply with local laws and regulations when providing services to customers in different countries and regions. After the collection of information and the establishment of the information base, the organization shall also protect the legal compliance of the use of the information and the security of the information base. Dedicated IT departments should be dedicated to maintaining and securing this process.</w:t>
      </w:r>
    </w:p>
    <w:p>
      <w:pPr>
        <w:outlineLvl w:val="0"/>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13" w:name="_Toc23142"/>
      <w:r>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t>Focus on research and development</w:t>
      </w:r>
      <w:bookmarkEnd w:id="13"/>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Advanced technology is always a strong support for customer service. For an organization to provide personalized service to Tesla owners, the necessary research and development is required. Using technology to reduce the manual workload. A range of techniques and means can be adopted. For example, developing software to regularly check the software and hardware of Tesla electric vehicles can help reduce accidents and inconvenience caused by software and hardware damage to Tesla owners. Even remote control can be used to solve corresponding problems encountered by the car, which can reduce complaints and customer service requests from owners. The development of on-board software that learns users' operating habits can reduce the probability of owners encountering operational problems and realize personalized care. The same approach can be applied to autonomous driving systems, although a May 2021 study by Guidehouse Insights ranked Tesla last in both strategy and execution in the area of autonomous driving (Wikipedia,2022). Customer-oriented autonomous driving technology could be a viable research direction.Even on the insurance side, pay as you drive (PAYD), pay how you drive (PHYD) or Usage-based insurance (UBI) can be used, Become part of a personalized service (Wikipedia, 2022).</w:t>
      </w:r>
    </w:p>
    <w:p>
      <w:pPr>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t xml:space="preserve">Customer Focus </w:t>
      </w:r>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A personalized service strategy must always focus on customer needs, at all stages of the strategy. This means that the organization must always be prepared to adapt the service of a particular customer to meet its needs. To this end, the organization needs to do a good job of customer feedback, establish a good customer feedback channel and customer service return visit system. On this basis, adjust the service content according to customer feedback. This means that the hyperpersonalized service strategy is a dynamic, real-time adjustment process rather than static. If a Tesla owner wants personalized driving one day and regular driving the next, different driving options should be available as part of hyperpersonalized service. Hyperpersonalized service is never a rigid, wooden strategy. It should always be focused on customer needs. After all, focusing on customer needs and being customer-oriented is the goal of the hyperpersonalized service strategy.</w:t>
      </w:r>
    </w:p>
    <w:p>
      <w:pPr>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4"/>
          <w:szCs w:val="24"/>
          <w:shd w:val="clear" w:fill="FFFFFF"/>
          <w:lang w:val="en-US" w:eastAsia="zh-CN" w:bidi="ar-SA"/>
        </w:rPr>
        <w:t>Pay attention to feedback within the organization</w:t>
      </w:r>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In the early stage of the implementation of the new strategy, the organization often encounters various problems, including unclear division of labor, simultaneous processing of upstream and downstream content, which leads to lower production efficiency and unclear working and living time of employees. This means that feedback within the organization is as important as feedback from customers and those being served. Managers should pay attention to the feedback of employees and departments, and take corresponding measures to improve productivity and ensure the life time of employees. These situations can be mitigated by the accumulation of experience after the early strategic phase. But feedback from within the organization is always important.</w:t>
      </w:r>
    </w:p>
    <w:p>
      <w:pPr>
        <w:bidi w:val="0"/>
        <w:jc w:val="left"/>
        <w:outlineLvl w:val="0"/>
        <w:rPr>
          <w:rFonts w:hint="default" w:asciiTheme="minorHAnsi" w:hAnsiTheme="minorHAnsi" w:eastAsiaTheme="minorEastAsia" w:cstheme="minorBidi"/>
          <w:b/>
          <w:bCs/>
          <w:kern w:val="2"/>
          <w:sz w:val="21"/>
          <w:szCs w:val="24"/>
          <w:lang w:val="en-US" w:eastAsia="zh-CN" w:bidi="ar-SA"/>
        </w:rPr>
      </w:pPr>
      <w:bookmarkStart w:id="14" w:name="_Toc26707"/>
      <w:r>
        <w:rPr>
          <w:rFonts w:hint="eastAsia" w:ascii="Segoe UI" w:hAnsi="Segoe UI" w:eastAsia="Segoe UI" w:cs="Segoe UI"/>
          <w:b/>
          <w:bCs/>
          <w:i w:val="0"/>
          <w:iCs w:val="0"/>
          <w:caps w:val="0"/>
          <w:color w:val="2A2B2E"/>
          <w:spacing w:val="0"/>
          <w:sz w:val="21"/>
          <w:szCs w:val="21"/>
          <w:shd w:val="clear" w:fill="FFFFFF"/>
        </w:rPr>
        <w:t>Focus on legal issues</w:t>
      </w:r>
      <w:bookmarkEnd w:id="14"/>
    </w:p>
    <w:p>
      <w:pP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As mentioned above, organizations must pay attention to legal issues such as privacy protection when collecting data and establishing databases. In fact, that's not the only legal issues that organizations need to be concerned about. Legal issues must always be addressed as you provide hyperpersonalized service. As a company providing electric vehicle driving services, Tesla needs to be concerned with legal issues including but not limited to: privacy protection, tax policy, traffic laws, and local government prohibitions. When collecting customer data, local privacy policies must be followed and relevant user agreements must be signed. Customers should enjoy the right to know, privacy and other rights. Tax policy is aimed at providing personalized services for a fee, and each transaction should be taxed in accordance with local regulations to avoid legal implications for the organization. The aim of the traffic law is that when providing personalized services, local traffic laws should also be followed. For example, according to a March 2021 letter Tesla sent to the California Department of Motor Vehicles about Full Self-Driving, Tesla stated that Tesla's Full Self-Driving does not have autonomous capability and is only at the level 2 automation level of the Society of Automotive Engineers (Baldwin, 2021). This means that Tesla cannot offer its customers more than that rating, even if it is requested. Legal issues should be specifically studied by relevant departments, and the scope of personalized services can be defined according to different countries and regions.</w:t>
      </w:r>
    </w:p>
    <w:p>
      <w:pP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br w:type="page"/>
      </w:r>
    </w:p>
    <w:p>
      <w:pPr>
        <w:outlineLvl w:val="0"/>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bookmarkStart w:id="15" w:name="_Toc19291"/>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t>References</w:t>
      </w:r>
      <w:bookmarkEnd w:id="15"/>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2021-2022 EIB Climate Survey (2022) 2021-2022 EIB climate survey, part 2 of 3: Shopping for a new car? most Europeans say they will opt for hybrid or electric, EIB.org. Available at: https://www.eib.org/en/surveys/climate-survey/4th-climate-survey/hybrid-electric-petrol-cars-flying-holidays-climate.htm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Amar, J. et al. (2020) The vision for 2025: Hyperpersonalized care and 'care of one', McKinsey &amp;amp; Company. McKinsey &amp;amp; Company. Available at: https://www.mckinsey.com/capabilities/operations/our-insights/the-vision-for-2025-hyperpersonalized-care-and-care-of-one (Accessed: December 4,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Baldwin, R. (2021) Tesla tells California DMV that FSD is not capable of autonomous driving, Car and Driver. Car and Driver. Available at: https://www.caranddriver.com/news/a35785277/tesla-fsd-california-self-driving/ (Accessed: December 11,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Behrmann, E. (2016) Mercedes EQ Brand Plans 10 models to take on Tesla, Bloomberg.com. Bloomberg. Available at: https://www.bloomberg.com/news/articles/2016-09-29/mercedes-plans-10-electric-cars-under-eq-brand-to-take-on-tesla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Bobrowsky, M. (2022) Elon Musk unveils prototype of Tesla's humanoid robot Optimus, says it will cost less than a car, The Wall Street Journal. Dow Jones &amp; Company. Available at: https://www.wsj.com/articles/tesla-ai-day-2022-elon-musk-11664536415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Bonifacic, I. (2021) Six more women Sue Tesla over Workplace Sexual Harassment, TechCrunch. Available at: https://techcrunch.com/2021/12/14/six-more-women-sue-tesla-over-workplace-sexual-harassment/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CNBC (2016) Tesla revises Nondisclosure Clause as musk accuses customers of 'fraud' on suspension claims, CNBC. CNBC. Available at: https://www.cnbc.com/2016/06/11/tesla-revises-nondisclosure-clause-as-musk-accuses-customers-of-fraud-on-suspension-claims.html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Energy.gov. (2021) Fact sheet: Obama Administration announces federal and private sector actions to accelerate electric vehicle adoption in the United States, National Archives and Records Administration. National Archives and Records Administration. Available at: https://obamawhitehouse.archives.gov/the-press-office/2016/07/21/fact-sheet-obama-administration-announces-federal-and-private-sector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Gopinath, G. (2020) The great lockdown: Worst economic downturn since the Great Depression, IMF. Available at: https://www.imf.org/en/Blogs/Articles/2020/04/14/blog-weo-the-great-lockdown-worst-economic-downturn-since-the-great-depression (Accessed: December 4,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Handelsblatt (2020) E-autohersteller: Tesla ist wertvoller ALS BMW, Daimler und VW zusammen, Tesla wird zum wertvollsten Autohersteller der Welt. Handelsblatt. Available at: https://www.handelsblatt.com/unternehmen/industrie/e-autohersteller-tesla-ist-wertvoller-als-bmw-daimler-und-vw-zusammen/25905882.html (Accessed: December 9,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Helman, C. (2022) Energy crisis 2021: How bad is it, and how long will it last?, Forbes. Forbes Magazine. Available at: https://www.forbes.com/sites/christopherhelman/2021/10/19/energy-crisis-2021-how-bad-is-it-and-how-long-will-it-last/ (Accessed: December 5, 2022).</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Hiltzik, M. (2013) The air starts leaking out of Tesla's tires, Los Angeles Times. Los Angeles Times. Available at: https://www.latimes.com/business/hiltzik/la-fi-mh-tesla-20131118-story.html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Ingram, D. (2020) Behind the global efforts to make a privacy-first coronavirus tracking app, NBCNews.com. NBCUniversal News Group. Available at: https://www.nbcnews.com/tech/tech-news/behind-global-efforts-make-privacy-first-coronavirus-tracking-app-n1177871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ipcc (2021) Climate change 2022: Mitigation of climate change, IPCC â Intergovernmental Panel on Climate Change. Available at: https://www.ipcc.ch/report/ar6/wg3/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Isidore, C. (2021) Tesla is now worth more than $1 trillion | CNN Business, CNN. Cable News Network. Available at: https://www.cnn.com/2021/10/25/investing/tesla-stock-trillion-dollar-market-cap/index.html (Accessed: December 4,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Kaplan, J. (2020) A third of the global population is on coronavirus lockdown - here's our constantly updated list of countries and restrictions, Business Insider. Available at: https://www.businessinsider.in/international/news/a-third-of-the-global-population-is-on-coronavirus-lockdown-x2014-hereaposs-our-constantly-updated-list-of-countries-and-restrictions/slidelist/75208623.cms (Accessed: December 4,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Lee, T.B. (2019) Motor Technology from Model 3 helps Tesla Boost Model S range 10%, Ars Technica. Available at: https://arstechnica.com/cars/2019/04/motor-technology-from-model-3-helps-tesla-boost-model-s-range-10/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Lewis, B. (2015) EU policy-makers seek to make electric transport a 'priority', Reuters. Thomson Reuters. Available at: https://www.reuters.com/article/us-eu-transportation-electric-cars-idUSKBN0L71I720150203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Mckinse220y&amp;Company (2020) The electric-vehicle outlook is stronger in China and Europe than in the United States, McKinsey &amp; Company. Available at: https://www.mckinsey.com/featured-insights/coronavirus-leading-through-the-crisis/charting-the-path-to-the-next-normal/the-electric-vehicle-outlook-is-stronger-in-china-and-europe-than-in-the-united-states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Muoio, D. (2016) Elon Musk: Tesla is developing a special kind of glass for its Model 3, Yahoo! Finance. Yahoo! Available at: https://finance.yahoo.com/news/elon-musk-teslas-model-3-220711131.html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Musk, E. (2006) The Secret Tesla Motors master plan (just Between you and me), Tesla. Available at: https://www.tesla.com/blog/secret-tesla-motors-master-plan-just-between-you-and-me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Musk, E. (2014) All our patent are belong to you, Tesla. Available at: https://www.tesla.com/blog/all-our-patent-are-belong-you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Peacock, B. (2022) NT opens First Lithium Mine, supplying Tesla, pv magazine Australia. Available at: https://www.pv-magazine-australia.com/2022/10/13/nt-opens-first-lithium-mine-supplying-tesla/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Qualls , N. (2017) Community mitigation guidelines to prevent pandemic influenza - united states, 2017, MMWR. Recommendations and reports : Morbidity and mortality weekly report. Recommendations and reports. U.S. National Library of Medicine. Available at: https://pubmed.ncbi.nlm.nih.gov/28426646/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Reuters (2010) Tesla, Panasonic partner on Electric Car Batteries, Reuters. Thomson Reuters. Available at: https://www.reuters.com/article/tesla-panasonic-idUSN0721766720100107 (Accessed: December 8,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Rume, T. and Islam, S.M.D.-U. (2020) “Environmental effects of COVID-19 pandemic and potential strategies of Sustainability,” Heliyon, 6(9). Available at: https://doi.org/10.1016/j.heliyon.2020.e04965.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Siddiqui, F. (2021) Hundreds of Covid cases reported at Tesla plant following Musk's defiant reopening, County Data shows, The Washington Post. WP Company. Available at: https://www.washingtonpost.com/technology/2021/03/12/hundreds-covid-cases-reported-tesla-plant-following-musks-defiant-reopening-county-data-shows/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Suleymanova, R. (2021) Energy crunch: How high will oil prices climb?, OPEC News | Al Jazeera. Al Jazeera. Available at: https://www.aljazeera.com/economy/2021/9/27/energy-crunch-how-high-will-oil-prices-climb (Accessed: December 5,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Vance, A. (2017) Elon Musk: Tesla, spacex, and the quest for a fantastic future. New York, NY: Ecco, an imprint of HarperCollins Publishers.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Wikipedia (2022) Tesla Autopilot, Wikipedia. Wikimedia Foundation. Available at: https://hu.wikipedia.org/wiki/Tesla_Autopilot (Accessed: December 10, 2022). </w:t>
      </w:r>
    </w:p>
    <w:p>
      <w:pPr>
        <w:numPr>
          <w:ilvl w:val="0"/>
          <w:numId w:val="1"/>
        </w:numPr>
        <w:ind w:left="425" w:leftChars="0" w:hanging="425" w:firstLineChars="0"/>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pPr>
      <w:r>
        <w:rPr>
          <w:rFonts w:hint="default" w:ascii="Times New Roman" w:hAnsi="Times New Roman" w:eastAsia="宋体" w:cs="Times New Roman"/>
          <w:b w:val="0"/>
          <w:bCs w:val="0"/>
          <w:i/>
          <w:iCs/>
          <w:caps w:val="0"/>
          <w:color w:val="2A2B2E"/>
          <w:spacing w:val="0"/>
          <w:kern w:val="2"/>
          <w:sz w:val="20"/>
          <w:szCs w:val="20"/>
          <w:shd w:val="clear" w:fill="FFFFFF"/>
          <w:lang w:val="en-US" w:eastAsia="zh-CN" w:bidi="ar-SA"/>
        </w:rPr>
        <w:t xml:space="preserve">Wikipedia (2022) Usage-based insurance, Wikipedia. Wikimedia Foundation. Available at: https://en.wikipedia.org/wiki/Usage-based_insurance (Accessed: December 10, 2022). </w:t>
      </w:r>
    </w:p>
    <w:p>
      <w:pPr>
        <w:rPr>
          <w:rFonts w:hint="eastAsia" w:ascii="Times New Roman" w:hAnsi="Times New Roman" w:eastAsia="宋体" w:cs="Times New Roman"/>
          <w:b/>
          <w:bCs/>
          <w:i w:val="0"/>
          <w:iCs w:val="0"/>
          <w:caps w:val="0"/>
          <w:color w:val="2A2B2E"/>
          <w:spacing w:val="0"/>
          <w:kern w:val="2"/>
          <w:sz w:val="20"/>
          <w:szCs w:val="20"/>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0"/>
          <w:szCs w:val="20"/>
          <w:shd w:val="clear" w:fill="FFFFFF"/>
          <w:lang w:val="en-US" w:eastAsia="zh-CN" w:bidi="ar-SA"/>
        </w:rPr>
        <w:br w:type="page"/>
      </w:r>
    </w:p>
    <w:p>
      <w:pPr>
        <w:numPr>
          <w:ilvl w:val="0"/>
          <w:numId w:val="0"/>
        </w:numPr>
        <w:ind w:leftChars="0"/>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pPr>
      <w:r>
        <w:rPr>
          <w:rFonts w:hint="eastAsia" w:ascii="Times New Roman" w:hAnsi="Times New Roman" w:eastAsia="宋体" w:cs="Times New Roman"/>
          <w:b/>
          <w:bCs/>
          <w:i w:val="0"/>
          <w:iCs w:val="0"/>
          <w:caps w:val="0"/>
          <w:color w:val="2A2B2E"/>
          <w:spacing w:val="0"/>
          <w:kern w:val="2"/>
          <w:sz w:val="28"/>
          <w:szCs w:val="28"/>
          <w:shd w:val="clear" w:fill="FFFFFF"/>
          <w:lang w:val="en-US" w:eastAsia="zh-CN" w:bidi="ar-SA"/>
        </w:rPr>
        <w:t>Appendices</w:t>
      </w:r>
    </w:p>
    <w:p>
      <w:pPr>
        <w:numPr>
          <w:ilvl w:val="0"/>
          <w:numId w:val="0"/>
        </w:numPr>
        <w:ind w:leftChars="0"/>
        <w:outlineLvl w:val="0"/>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pPr>
      <w:bookmarkStart w:id="16" w:name="_Toc13960"/>
      <w:r>
        <w:rPr>
          <w:rFonts w:hint="default" w:ascii="Times New Roman" w:hAnsi="Times New Roman" w:eastAsia="宋体" w:cs="Times New Roman"/>
          <w:b/>
          <w:bCs/>
          <w:i w:val="0"/>
          <w:iCs w:val="0"/>
          <w:caps w:val="0"/>
          <w:color w:val="2A2B2E"/>
          <w:spacing w:val="0"/>
          <w:kern w:val="2"/>
          <w:sz w:val="24"/>
          <w:szCs w:val="24"/>
          <w:shd w:val="clear" w:fill="FFFFFF"/>
          <w:lang w:val="en-US" w:eastAsia="zh-CN" w:bidi="ar-SA"/>
        </w:rPr>
        <w:t>About Tesla</w:t>
      </w:r>
      <w:bookmarkEnd w:id="16"/>
    </w:p>
    <w:p>
      <w:pPr>
        <w:numPr>
          <w:ilvl w:val="0"/>
          <w:numId w:val="0"/>
        </w:numPr>
        <w:ind w:leftChars="0"/>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Tesla, Inc.</w:t>
      </w: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 </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is an American multinational automotive and clean energy company headquartered in Austin, Texas. Tesla designs and manufactures electric vehicles (electric cars and trucks), battery energy storage from home to grid-scale, solar panels and solar roof tiles, and related products and services. Tesla is one of the world's most valuable companies and remains the world's most valuable automaker with a market capitalization of more than US$550 billion. In 2021, the company had the most worldwide sales of battery electric vehicles and plug-in electric vehicles, capturing 21% of the battery-electric (purely electric) market and 14% of the plug-in market (which includes plug-in hybrids). Through its subsidiary Tesla Energy, the company develops and is a major installer of photovoltaic systems in the United States. Tesla Energy is also one of the largest global suppliers of battery energy storage systems, with 3.99 gigawatt-hours (GWh) installed in 2021.</w:t>
      </w:r>
    </w:p>
    <w:p>
      <w:pPr>
        <w:numPr>
          <w:ilvl w:val="0"/>
          <w:numId w:val="0"/>
        </w:numPr>
        <w:ind w:leftChars="0"/>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pP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Tesla was incorporated in July 2003 by Martin Eberhard and Marc Tarpenning as Tesla Motors. The company's name is a tribute to inventor and electrical engineer Nikola Tesla. In February 2004, via a $6.5 million investment, Elon Musk became the largest shareholder of the company. He has served as CEO since 2008. According to Musk, the purpose of Tesla is to help expedite the move to sustainable transport and energy, obtained through electric vehicles and solar power. Tesla began production of its first car model, the Roadster sports car, in 2009. This was followed by the Model S sedan in 2012, the Model X SUV in 2015, the Model 3 sedan in 2017, and the Model Y crossover in 2020. The Model 3 is the all-time bestselling plug-in electric car worldwide, and, in June 2021, became the first electric car to sell 1 million units globally. Tesla's global sales were 936,222 cars in 2021, an 87% increase over the previous year, and cumulative sales totaled 3 million cars as of August 2022.</w:t>
      </w:r>
      <w:r>
        <w:rPr>
          <w:rFonts w:hint="eastAsia" w:ascii="Times New Roman" w:hAnsi="Times New Roman" w:eastAsia="宋体" w:cs="Times New Roman"/>
          <w:b w:val="0"/>
          <w:bCs w:val="0"/>
          <w:i w:val="0"/>
          <w:iCs w:val="0"/>
          <w:caps w:val="0"/>
          <w:color w:val="2A2B2E"/>
          <w:spacing w:val="0"/>
          <w:kern w:val="2"/>
          <w:sz w:val="24"/>
          <w:szCs w:val="24"/>
          <w:shd w:val="clear" w:fill="FFFFFF"/>
          <w:lang w:val="en-US" w:eastAsia="zh-CN" w:bidi="ar-SA"/>
        </w:rPr>
        <w:t xml:space="preserve"> </w:t>
      </w:r>
      <w:r>
        <w:rPr>
          <w:rFonts w:hint="default" w:ascii="Times New Roman" w:hAnsi="Times New Roman" w:eastAsia="宋体" w:cs="Times New Roman"/>
          <w:b w:val="0"/>
          <w:bCs w:val="0"/>
          <w:i w:val="0"/>
          <w:iCs w:val="0"/>
          <w:caps w:val="0"/>
          <w:color w:val="2A2B2E"/>
          <w:spacing w:val="0"/>
          <w:kern w:val="2"/>
          <w:sz w:val="24"/>
          <w:szCs w:val="24"/>
          <w:shd w:val="clear" w:fill="FFFFFF"/>
          <w:lang w:val="en-US" w:eastAsia="zh-CN" w:bidi="ar-SA"/>
        </w:rPr>
        <w:t>In October 2021, Tesla's market capitalization reached $1 trillion, the sixth company to do so in U.S. history.</w:t>
      </w: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本框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eXtc4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DHl7XO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0CA6EC"/>
    <w:multiLevelType w:val="singleLevel"/>
    <w:tmpl w:val="BE0CA6EC"/>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U3YWE0NTFhMjhjNGRjOGIxMzMzNmU1ZTQ1NDE3NWUifQ=="/>
  </w:docVars>
  <w:rsids>
    <w:rsidRoot w:val="00000000"/>
    <w:rsid w:val="074E050D"/>
    <w:rsid w:val="0FED59A3"/>
    <w:rsid w:val="140B63F8"/>
    <w:rsid w:val="14C97D21"/>
    <w:rsid w:val="19CA465F"/>
    <w:rsid w:val="1B6A5147"/>
    <w:rsid w:val="2E3478A2"/>
    <w:rsid w:val="339460B9"/>
    <w:rsid w:val="35A303C2"/>
    <w:rsid w:val="3D623F1A"/>
    <w:rsid w:val="3DA768E2"/>
    <w:rsid w:val="43AD1D66"/>
    <w:rsid w:val="543E18F6"/>
    <w:rsid w:val="561F3FB8"/>
    <w:rsid w:val="5D9C58DF"/>
    <w:rsid w:val="5DBA7AE6"/>
    <w:rsid w:val="6A047044"/>
    <w:rsid w:val="6CBF0CA2"/>
    <w:rsid w:val="709F401E"/>
    <w:rsid w:val="766052A4"/>
    <w:rsid w:val="79701CA2"/>
    <w:rsid w:val="7B476A33"/>
    <w:rsid w:val="7CA37C99"/>
    <w:rsid w:val="7F322E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rPr>
      <w:sz w:val="24"/>
    </w:rPr>
  </w:style>
  <w:style w:type="paragraph" w:customStyle="1" w:styleId="7">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5843</Words>
  <Characters>35611</Characters>
  <Lines>0</Lines>
  <Paragraphs>0</Paragraphs>
  <TotalTime>1</TotalTime>
  <ScaleCrop>false</ScaleCrop>
  <LinksUpToDate>false</LinksUpToDate>
  <CharactersWithSpaces>41409</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2022-12-04T06:35:00Z</dcterms:created>
  <dc:creator>Nyalpha</dc:creator>
  <cp:lastModifiedBy>Nyalpha</cp:lastModifiedBy>
  <dcterms:modified xsi:type="dcterms:W3CDTF">2022-12-15T06:44:37Z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8AE7A791D7CD47C5ADCFE6D4D63CCD7F</vt:lpwstr>
  </property>
</Properties>
</file>