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E797B" w14:textId="097BC421" w:rsidR="00E45803" w:rsidRDefault="004C319B" w:rsidP="00E45803">
      <w:pPr>
        <w:jc w:val="center"/>
        <w:rPr>
          <w:rFonts w:ascii="Times New Roman" w:eastAsia="Times New Roman" w:hAnsi="Times New Roman" w:cs="Times New Roman"/>
          <w:b/>
          <w:sz w:val="40"/>
          <w:szCs w:val="40"/>
        </w:rPr>
      </w:pPr>
      <w:r>
        <w:rPr>
          <w:rFonts w:ascii="Times New Roman" w:eastAsia="Times New Roman" w:hAnsi="Times New Roman" w:cs="Times New Roman"/>
          <w:b/>
          <w:sz w:val="24"/>
          <w:szCs w:val="24"/>
        </w:rPr>
        <w:tab/>
      </w:r>
      <w:r w:rsidR="00E45803">
        <w:rPr>
          <w:rFonts w:ascii="Times New Roman" w:eastAsia="Times New Roman" w:hAnsi="Times New Roman" w:cs="Times New Roman"/>
          <w:b/>
          <w:sz w:val="40"/>
          <w:szCs w:val="40"/>
        </w:rPr>
        <w:t xml:space="preserve">Assessment </w:t>
      </w:r>
      <w:r w:rsidR="00E45803">
        <w:rPr>
          <w:rFonts w:ascii="Times New Roman" w:eastAsia="Times New Roman" w:hAnsi="Times New Roman" w:cs="Times New Roman"/>
          <w:b/>
          <w:sz w:val="40"/>
          <w:szCs w:val="40"/>
        </w:rPr>
        <w:t>2</w:t>
      </w:r>
      <w:r w:rsidR="00E45803">
        <w:rPr>
          <w:rFonts w:ascii="Times New Roman" w:eastAsia="Times New Roman" w:hAnsi="Times New Roman" w:cs="Times New Roman"/>
          <w:b/>
          <w:sz w:val="40"/>
          <w:szCs w:val="40"/>
        </w:rPr>
        <w:t xml:space="preserve">: </w:t>
      </w:r>
      <w:r w:rsidR="00E45803">
        <w:rPr>
          <w:rFonts w:ascii="Times New Roman" w:eastAsia="Times New Roman" w:hAnsi="Times New Roman" w:cs="Times New Roman"/>
          <w:b/>
          <w:sz w:val="40"/>
          <w:szCs w:val="40"/>
        </w:rPr>
        <w:t>R</w:t>
      </w:r>
      <w:r w:rsidR="00E45803" w:rsidRPr="00E45803">
        <w:rPr>
          <w:rFonts w:ascii="Times New Roman" w:eastAsia="Times New Roman" w:hAnsi="Times New Roman" w:cs="Times New Roman"/>
          <w:b/>
          <w:sz w:val="40"/>
          <w:szCs w:val="40"/>
        </w:rPr>
        <w:t>eflect</w:t>
      </w:r>
      <w:r w:rsidR="00E45803">
        <w:rPr>
          <w:rFonts w:ascii="Times New Roman" w:eastAsia="Times New Roman" w:hAnsi="Times New Roman" w:cs="Times New Roman"/>
          <w:b/>
          <w:sz w:val="40"/>
          <w:szCs w:val="40"/>
        </w:rPr>
        <w:t>ive evaluation</w:t>
      </w:r>
      <w:r w:rsidR="00E45803" w:rsidRPr="00E45803">
        <w:rPr>
          <w:rFonts w:ascii="Times New Roman" w:eastAsia="Times New Roman" w:hAnsi="Times New Roman" w:cs="Times New Roman"/>
          <w:b/>
          <w:sz w:val="40"/>
          <w:szCs w:val="40"/>
        </w:rPr>
        <w:t xml:space="preserve"> on the different principles, standards and strategies currently being adopted in the council</w:t>
      </w:r>
      <w:r w:rsidR="00E45803" w:rsidRPr="00E45803">
        <w:rPr>
          <w:rFonts w:ascii="Times New Roman" w:eastAsia="Times New Roman" w:hAnsi="Times New Roman" w:cs="Times New Roman"/>
          <w:b/>
          <w:sz w:val="40"/>
          <w:szCs w:val="40"/>
        </w:rPr>
        <w:t xml:space="preserve"> </w:t>
      </w:r>
      <w:r w:rsidR="00E45803">
        <w:rPr>
          <w:rFonts w:ascii="Times New Roman" w:eastAsia="Times New Roman" w:hAnsi="Times New Roman" w:cs="Times New Roman"/>
          <w:b/>
          <w:sz w:val="40"/>
          <w:szCs w:val="40"/>
        </w:rPr>
        <w:t>of Towe</w:t>
      </w:r>
      <w:r w:rsidR="00E45803" w:rsidRPr="00775B0E">
        <w:rPr>
          <w:rFonts w:ascii="Times New Roman" w:eastAsia="Times New Roman" w:hAnsi="Times New Roman" w:cs="Times New Roman"/>
          <w:b/>
          <w:sz w:val="40"/>
          <w:szCs w:val="40"/>
        </w:rPr>
        <w:t xml:space="preserve"> Hamlets Council</w:t>
      </w:r>
    </w:p>
    <w:p w14:paraId="28F722C6" w14:textId="77777777" w:rsidR="00E45803" w:rsidRDefault="00E45803" w:rsidP="00E45803">
      <w:pPr>
        <w:rPr>
          <w:rFonts w:ascii="Times New Roman" w:eastAsia="Times New Roman" w:hAnsi="Times New Roman" w:cs="Times New Roman"/>
          <w:b/>
          <w:sz w:val="40"/>
          <w:szCs w:val="40"/>
        </w:rPr>
      </w:pPr>
    </w:p>
    <w:p w14:paraId="2BFDDD86" w14:textId="77777777" w:rsidR="00E45803" w:rsidRPr="00085F5A" w:rsidRDefault="00E45803" w:rsidP="00E45803">
      <w:pPr>
        <w:rPr>
          <w:rFonts w:ascii="Times New Roman" w:hAnsi="Times New Roman" w:cs="Times New Roman"/>
          <w:sz w:val="36"/>
          <w:szCs w:val="36"/>
        </w:rPr>
      </w:pPr>
      <w:r w:rsidRPr="00085F5A">
        <w:rPr>
          <w:rFonts w:ascii="Times New Roman" w:hAnsi="Times New Roman" w:cs="Times New Roman"/>
          <w:sz w:val="36"/>
          <w:szCs w:val="36"/>
        </w:rPr>
        <w:t xml:space="preserve">Module name and code: </w:t>
      </w:r>
      <w:r>
        <w:rPr>
          <w:rFonts w:ascii="Times New Roman" w:hAnsi="Times New Roman" w:cs="Times New Roman"/>
          <w:sz w:val="36"/>
          <w:szCs w:val="36"/>
        </w:rPr>
        <w:t>Community Engagement</w:t>
      </w:r>
      <w:r w:rsidRPr="00085F5A">
        <w:rPr>
          <w:rFonts w:ascii="Times New Roman" w:hAnsi="Times New Roman" w:cs="Times New Roman"/>
          <w:sz w:val="36"/>
          <w:szCs w:val="36"/>
        </w:rPr>
        <w:t xml:space="preserve"> (</w:t>
      </w:r>
      <w:r>
        <w:rPr>
          <w:rFonts w:ascii="Times New Roman" w:hAnsi="Times New Roman" w:cs="Times New Roman"/>
          <w:sz w:val="36"/>
          <w:szCs w:val="36"/>
        </w:rPr>
        <w:t>LCBB4002</w:t>
      </w:r>
      <w:r w:rsidRPr="00085F5A">
        <w:rPr>
          <w:rFonts w:ascii="Times New Roman" w:hAnsi="Times New Roman" w:cs="Times New Roman"/>
          <w:sz w:val="36"/>
          <w:szCs w:val="36"/>
        </w:rPr>
        <w:t>)</w:t>
      </w:r>
    </w:p>
    <w:p w14:paraId="4528351F" w14:textId="77777777" w:rsidR="00E45803" w:rsidRPr="00085F5A" w:rsidRDefault="00E45803" w:rsidP="00E45803">
      <w:pPr>
        <w:rPr>
          <w:rFonts w:ascii="Times New Roman" w:hAnsi="Times New Roman" w:cs="Times New Roman"/>
          <w:sz w:val="36"/>
          <w:szCs w:val="36"/>
        </w:rPr>
      </w:pPr>
      <w:r w:rsidRPr="00085F5A">
        <w:rPr>
          <w:rFonts w:ascii="Times New Roman" w:hAnsi="Times New Roman" w:cs="Times New Roman"/>
          <w:sz w:val="36"/>
          <w:szCs w:val="36"/>
        </w:rPr>
        <w:t>St</w:t>
      </w:r>
      <w:r>
        <w:rPr>
          <w:rFonts w:ascii="Times New Roman" w:hAnsi="Times New Roman" w:cs="Times New Roman"/>
          <w:sz w:val="36"/>
          <w:szCs w:val="36"/>
        </w:rPr>
        <w:t>udent name: Marius Alexandru Rogozea</w:t>
      </w:r>
      <w:r w:rsidRPr="00085F5A">
        <w:rPr>
          <w:rFonts w:ascii="Times New Roman" w:hAnsi="Times New Roman" w:cs="Times New Roman"/>
          <w:sz w:val="36"/>
          <w:szCs w:val="36"/>
        </w:rPr>
        <w:t xml:space="preserve"> </w:t>
      </w:r>
    </w:p>
    <w:p w14:paraId="328ABF21" w14:textId="77777777" w:rsidR="00E45803" w:rsidRPr="00085F5A" w:rsidRDefault="00E45803" w:rsidP="00E45803">
      <w:pPr>
        <w:rPr>
          <w:rFonts w:ascii="Times New Roman" w:hAnsi="Times New Roman" w:cs="Times New Roman"/>
          <w:sz w:val="36"/>
          <w:szCs w:val="36"/>
        </w:rPr>
      </w:pPr>
      <w:r w:rsidRPr="00085F5A">
        <w:rPr>
          <w:rFonts w:ascii="Times New Roman" w:hAnsi="Times New Roman" w:cs="Times New Roman"/>
          <w:sz w:val="36"/>
          <w:szCs w:val="36"/>
        </w:rPr>
        <w:t xml:space="preserve">Student </w:t>
      </w:r>
      <w:r>
        <w:rPr>
          <w:rFonts w:ascii="Times New Roman" w:hAnsi="Times New Roman" w:cs="Times New Roman"/>
          <w:sz w:val="36"/>
          <w:szCs w:val="36"/>
        </w:rPr>
        <w:t>ID: 2216574</w:t>
      </w:r>
    </w:p>
    <w:p w14:paraId="0FD318CD" w14:textId="77777777" w:rsidR="00E45803" w:rsidRPr="00085F5A" w:rsidRDefault="00E45803" w:rsidP="00E45803">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14:paraId="306B32B6" w14:textId="29199814" w:rsidR="00E45803" w:rsidRPr="00085F5A" w:rsidRDefault="00E45803" w:rsidP="00E45803">
      <w:pPr>
        <w:rPr>
          <w:rFonts w:ascii="Times New Roman" w:hAnsi="Times New Roman" w:cs="Times New Roman"/>
          <w:sz w:val="36"/>
          <w:szCs w:val="36"/>
        </w:rPr>
      </w:pPr>
      <w:r w:rsidRPr="00085F5A">
        <w:rPr>
          <w:rFonts w:ascii="Times New Roman" w:hAnsi="Times New Roman" w:cs="Times New Roman"/>
          <w:sz w:val="36"/>
          <w:szCs w:val="36"/>
        </w:rPr>
        <w:t xml:space="preserve">Lecturer name: </w:t>
      </w:r>
      <w:r w:rsidRPr="000A552C">
        <w:rPr>
          <w:rFonts w:ascii="Times New Roman" w:hAnsi="Times New Roman" w:cs="Times New Roman"/>
          <w:sz w:val="36"/>
          <w:szCs w:val="36"/>
        </w:rPr>
        <w:t>Akinseye Aluko</w:t>
      </w:r>
    </w:p>
    <w:p w14:paraId="1B853979" w14:textId="77777777" w:rsidR="00E45803" w:rsidRDefault="00E45803" w:rsidP="00E45803">
      <w:pPr>
        <w:spacing w:line="360" w:lineRule="auto"/>
        <w:jc w:val="both"/>
        <w:rPr>
          <w:rFonts w:ascii="Times New Roman" w:hAnsi="Times New Roman" w:cs="Times New Roman"/>
          <w:sz w:val="24"/>
          <w:szCs w:val="24"/>
        </w:rPr>
      </w:pPr>
    </w:p>
    <w:p w14:paraId="60FAAA20" w14:textId="77777777" w:rsidR="00E45803" w:rsidRDefault="00E45803" w:rsidP="00E45803">
      <w:pPr>
        <w:spacing w:line="360" w:lineRule="auto"/>
        <w:jc w:val="both"/>
        <w:rPr>
          <w:rFonts w:ascii="Times New Roman" w:hAnsi="Times New Roman" w:cs="Times New Roman"/>
          <w:sz w:val="24"/>
          <w:szCs w:val="24"/>
        </w:rPr>
      </w:pPr>
    </w:p>
    <w:p w14:paraId="0B5D7F4B" w14:textId="77777777" w:rsidR="00E45803" w:rsidRDefault="00E45803" w:rsidP="00E45803">
      <w:pPr>
        <w:spacing w:line="360" w:lineRule="auto"/>
        <w:jc w:val="center"/>
        <w:rPr>
          <w:rFonts w:ascii="Times New Roman" w:hAnsi="Times New Roman" w:cs="Times New Roman"/>
          <w:sz w:val="24"/>
          <w:szCs w:val="24"/>
        </w:rPr>
      </w:pPr>
    </w:p>
    <w:p w14:paraId="1CE928C7" w14:textId="77777777" w:rsidR="00E45803" w:rsidRDefault="00E45803" w:rsidP="00E45803">
      <w:pPr>
        <w:spacing w:line="360" w:lineRule="auto"/>
        <w:jc w:val="center"/>
        <w:rPr>
          <w:rFonts w:ascii="Times New Roman" w:hAnsi="Times New Roman" w:cs="Times New Roman"/>
          <w:sz w:val="24"/>
          <w:szCs w:val="24"/>
        </w:rPr>
      </w:pPr>
    </w:p>
    <w:p w14:paraId="37CE2D8A" w14:textId="77777777" w:rsidR="00E45803" w:rsidRDefault="00E45803" w:rsidP="00E45803">
      <w:pPr>
        <w:spacing w:line="360" w:lineRule="auto"/>
        <w:jc w:val="center"/>
        <w:rPr>
          <w:rFonts w:ascii="Times New Roman" w:hAnsi="Times New Roman" w:cs="Times New Roman"/>
          <w:sz w:val="24"/>
          <w:szCs w:val="24"/>
        </w:rPr>
      </w:pPr>
    </w:p>
    <w:p w14:paraId="7BB5D967" w14:textId="77777777" w:rsidR="00E45803" w:rsidRDefault="00E45803" w:rsidP="00E45803">
      <w:pPr>
        <w:spacing w:line="360" w:lineRule="auto"/>
        <w:jc w:val="center"/>
        <w:rPr>
          <w:rFonts w:ascii="Times New Roman" w:hAnsi="Times New Roman" w:cs="Times New Roman"/>
          <w:sz w:val="24"/>
          <w:szCs w:val="24"/>
        </w:rPr>
      </w:pPr>
    </w:p>
    <w:p w14:paraId="0A622F32" w14:textId="77777777" w:rsidR="00E45803" w:rsidRDefault="00E45803" w:rsidP="00E45803">
      <w:pPr>
        <w:spacing w:line="360" w:lineRule="auto"/>
        <w:jc w:val="center"/>
        <w:rPr>
          <w:rFonts w:ascii="Times New Roman" w:hAnsi="Times New Roman" w:cs="Times New Roman"/>
          <w:sz w:val="24"/>
          <w:szCs w:val="24"/>
        </w:rPr>
      </w:pPr>
    </w:p>
    <w:p w14:paraId="73B93E7E" w14:textId="77777777" w:rsidR="00E45803" w:rsidRDefault="00E45803" w:rsidP="00E45803">
      <w:pPr>
        <w:spacing w:line="360" w:lineRule="auto"/>
        <w:jc w:val="center"/>
        <w:rPr>
          <w:rFonts w:ascii="Times New Roman" w:hAnsi="Times New Roman" w:cs="Times New Roman"/>
          <w:sz w:val="24"/>
          <w:szCs w:val="24"/>
        </w:rPr>
      </w:pPr>
    </w:p>
    <w:p w14:paraId="249F63DB" w14:textId="77777777" w:rsidR="00E45803" w:rsidRDefault="00E45803" w:rsidP="00E45803">
      <w:pPr>
        <w:spacing w:line="360" w:lineRule="auto"/>
        <w:jc w:val="center"/>
        <w:rPr>
          <w:rFonts w:ascii="Times New Roman" w:hAnsi="Times New Roman" w:cs="Times New Roman"/>
          <w:sz w:val="24"/>
          <w:szCs w:val="24"/>
        </w:rPr>
      </w:pPr>
    </w:p>
    <w:p w14:paraId="11C69A9C" w14:textId="77777777" w:rsidR="00E45803" w:rsidRDefault="00E45803" w:rsidP="00E45803">
      <w:pPr>
        <w:spacing w:line="360" w:lineRule="auto"/>
        <w:jc w:val="center"/>
        <w:rPr>
          <w:rFonts w:ascii="Times New Roman" w:hAnsi="Times New Roman" w:cs="Times New Roman"/>
          <w:sz w:val="24"/>
          <w:szCs w:val="24"/>
        </w:rPr>
      </w:pPr>
    </w:p>
    <w:p w14:paraId="0B26022E" w14:textId="77777777" w:rsidR="00E45803" w:rsidRDefault="00E45803" w:rsidP="00E45803">
      <w:pPr>
        <w:spacing w:line="360" w:lineRule="auto"/>
        <w:jc w:val="center"/>
        <w:rPr>
          <w:rFonts w:ascii="Times New Roman" w:hAnsi="Times New Roman" w:cs="Times New Roman"/>
          <w:sz w:val="24"/>
          <w:szCs w:val="24"/>
        </w:rPr>
      </w:pPr>
    </w:p>
    <w:p w14:paraId="4C2E5855" w14:textId="77777777" w:rsidR="00E45803" w:rsidRDefault="00E45803" w:rsidP="00E45803">
      <w:pPr>
        <w:spacing w:line="360" w:lineRule="auto"/>
        <w:jc w:val="center"/>
        <w:rPr>
          <w:rFonts w:ascii="Times New Roman" w:hAnsi="Times New Roman" w:cs="Times New Roman"/>
          <w:sz w:val="24"/>
          <w:szCs w:val="24"/>
        </w:rPr>
      </w:pPr>
      <w:r>
        <w:rPr>
          <w:rFonts w:ascii="Times New Roman" w:hAnsi="Times New Roman" w:cs="Times New Roman"/>
          <w:sz w:val="24"/>
          <w:szCs w:val="24"/>
        </w:rPr>
        <w:t>April 2023</w:t>
      </w:r>
    </w:p>
    <w:p w14:paraId="28FF8282" w14:textId="77777777" w:rsidR="00E45803" w:rsidRDefault="00E45803" w:rsidP="00E45803">
      <w:pPr>
        <w:pStyle w:val="Normal1"/>
        <w:spacing w:line="360" w:lineRule="auto"/>
        <w:jc w:val="center"/>
        <w:rPr>
          <w:rFonts w:ascii="Times New Roman" w:eastAsia="Times New Roman" w:hAnsi="Times New Roman" w:cs="Times New Roman"/>
          <w:b/>
          <w:sz w:val="40"/>
          <w:szCs w:val="40"/>
        </w:rPr>
      </w:pPr>
    </w:p>
    <w:p w14:paraId="6D3E6F98" w14:textId="77777777" w:rsidR="00E45803" w:rsidRDefault="00E45803" w:rsidP="00E45803">
      <w:pPr>
        <w:pStyle w:val="Normal1"/>
        <w:spacing w:line="360" w:lineRule="auto"/>
        <w:rPr>
          <w:rFonts w:ascii="Times New Roman" w:eastAsia="Times New Roman" w:hAnsi="Times New Roman" w:cs="Times New Roman"/>
          <w:b/>
          <w:sz w:val="24"/>
          <w:szCs w:val="24"/>
        </w:rPr>
      </w:pPr>
      <w:r>
        <w:br w:type="page"/>
      </w:r>
    </w:p>
    <w:p w14:paraId="3619B546" w14:textId="0F4C072B" w:rsidR="004C319B" w:rsidRDefault="004C319B" w:rsidP="00E45803">
      <w:pPr>
        <w:tabs>
          <w:tab w:val="left" w:pos="3264"/>
        </w:tabs>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
        </w:rPr>
        <w:id w:val="631910639"/>
        <w:docPartObj>
          <w:docPartGallery w:val="Table of Contents"/>
          <w:docPartUnique/>
        </w:docPartObj>
      </w:sdtPr>
      <w:sdtEndPr>
        <w:rPr>
          <w:rFonts w:ascii="Times New Roman" w:hAnsi="Times New Roman" w:cs="Times New Roman"/>
          <w:b/>
          <w:bCs/>
          <w:noProof/>
          <w:sz w:val="24"/>
          <w:szCs w:val="24"/>
        </w:rPr>
      </w:sdtEndPr>
      <w:sdtContent>
        <w:p w14:paraId="134C00F8" w14:textId="23BB8734" w:rsidR="004C319B" w:rsidRDefault="004C319B">
          <w:pPr>
            <w:pStyle w:val="TOCHeading"/>
          </w:pPr>
        </w:p>
        <w:p w14:paraId="59CF6F1E" w14:textId="4D86E330" w:rsidR="004C319B" w:rsidRPr="004C319B" w:rsidRDefault="004C319B" w:rsidP="004C319B">
          <w:pPr>
            <w:pStyle w:val="TOC1"/>
            <w:tabs>
              <w:tab w:val="right" w:leader="dot" w:pos="9019"/>
            </w:tabs>
            <w:spacing w:line="360" w:lineRule="auto"/>
            <w:rPr>
              <w:rFonts w:ascii="Times New Roman" w:eastAsiaTheme="minorEastAsia" w:hAnsi="Times New Roman" w:cs="Times New Roman"/>
              <w:noProof/>
              <w:sz w:val="24"/>
              <w:szCs w:val="24"/>
              <w:lang w:val="en-IN" w:eastAsia="en-IN"/>
            </w:rPr>
          </w:pPr>
          <w:r w:rsidRPr="004C319B">
            <w:rPr>
              <w:rFonts w:ascii="Times New Roman" w:hAnsi="Times New Roman" w:cs="Times New Roman"/>
              <w:sz w:val="24"/>
              <w:szCs w:val="24"/>
            </w:rPr>
            <w:fldChar w:fldCharType="begin"/>
          </w:r>
          <w:r w:rsidRPr="004C319B">
            <w:rPr>
              <w:rFonts w:ascii="Times New Roman" w:hAnsi="Times New Roman" w:cs="Times New Roman"/>
              <w:sz w:val="24"/>
              <w:szCs w:val="24"/>
            </w:rPr>
            <w:instrText xml:space="preserve"> TOC \o "1-3" \h \z \u </w:instrText>
          </w:r>
          <w:r w:rsidRPr="004C319B">
            <w:rPr>
              <w:rFonts w:ascii="Times New Roman" w:hAnsi="Times New Roman" w:cs="Times New Roman"/>
              <w:sz w:val="24"/>
              <w:szCs w:val="24"/>
            </w:rPr>
            <w:fldChar w:fldCharType="separate"/>
          </w:r>
          <w:hyperlink w:anchor="_Toc132131719" w:history="1">
            <w:r w:rsidRPr="004C319B">
              <w:rPr>
                <w:rStyle w:val="Hyperlink"/>
                <w:rFonts w:ascii="Times New Roman" w:hAnsi="Times New Roman" w:cs="Times New Roman"/>
                <w:noProof/>
                <w:sz w:val="24"/>
                <w:szCs w:val="24"/>
              </w:rPr>
              <w:t>Introduction</w:t>
            </w:r>
            <w:r w:rsidRPr="004C319B">
              <w:rPr>
                <w:rFonts w:ascii="Times New Roman" w:hAnsi="Times New Roman" w:cs="Times New Roman"/>
                <w:noProof/>
                <w:webHidden/>
                <w:sz w:val="24"/>
                <w:szCs w:val="24"/>
              </w:rPr>
              <w:tab/>
            </w:r>
            <w:r w:rsidRPr="004C319B">
              <w:rPr>
                <w:rFonts w:ascii="Times New Roman" w:hAnsi="Times New Roman" w:cs="Times New Roman"/>
                <w:noProof/>
                <w:webHidden/>
                <w:sz w:val="24"/>
                <w:szCs w:val="24"/>
              </w:rPr>
              <w:fldChar w:fldCharType="begin"/>
            </w:r>
            <w:r w:rsidRPr="004C319B">
              <w:rPr>
                <w:rFonts w:ascii="Times New Roman" w:hAnsi="Times New Roman" w:cs="Times New Roman"/>
                <w:noProof/>
                <w:webHidden/>
                <w:sz w:val="24"/>
                <w:szCs w:val="24"/>
              </w:rPr>
              <w:instrText xml:space="preserve"> PAGEREF _Toc132131719 \h </w:instrText>
            </w:r>
            <w:r w:rsidRPr="004C319B">
              <w:rPr>
                <w:rFonts w:ascii="Times New Roman" w:hAnsi="Times New Roman" w:cs="Times New Roman"/>
                <w:noProof/>
                <w:webHidden/>
                <w:sz w:val="24"/>
                <w:szCs w:val="24"/>
              </w:rPr>
            </w:r>
            <w:r w:rsidRPr="004C319B">
              <w:rPr>
                <w:rFonts w:ascii="Times New Roman" w:hAnsi="Times New Roman" w:cs="Times New Roman"/>
                <w:noProof/>
                <w:webHidden/>
                <w:sz w:val="24"/>
                <w:szCs w:val="24"/>
              </w:rPr>
              <w:fldChar w:fldCharType="separate"/>
            </w:r>
            <w:r w:rsidRPr="004C319B">
              <w:rPr>
                <w:rFonts w:ascii="Times New Roman" w:hAnsi="Times New Roman" w:cs="Times New Roman"/>
                <w:noProof/>
                <w:webHidden/>
                <w:sz w:val="24"/>
                <w:szCs w:val="24"/>
              </w:rPr>
              <w:t>2</w:t>
            </w:r>
            <w:r w:rsidRPr="004C319B">
              <w:rPr>
                <w:rFonts w:ascii="Times New Roman" w:hAnsi="Times New Roman" w:cs="Times New Roman"/>
                <w:noProof/>
                <w:webHidden/>
                <w:sz w:val="24"/>
                <w:szCs w:val="24"/>
              </w:rPr>
              <w:fldChar w:fldCharType="end"/>
            </w:r>
          </w:hyperlink>
        </w:p>
        <w:p w14:paraId="05E6C7D7" w14:textId="7ED69EBD" w:rsidR="004C319B" w:rsidRPr="004C319B" w:rsidRDefault="00000000" w:rsidP="004C319B">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0" w:history="1">
            <w:r w:rsidR="004C319B" w:rsidRPr="004C319B">
              <w:rPr>
                <w:rStyle w:val="Hyperlink"/>
                <w:rFonts w:ascii="Times New Roman" w:hAnsi="Times New Roman" w:cs="Times New Roman"/>
                <w:noProof/>
                <w:sz w:val="24"/>
                <w:szCs w:val="24"/>
              </w:rPr>
              <w:t>Main Body</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_Toc132131720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2</w:t>
            </w:r>
            <w:r w:rsidR="004C319B" w:rsidRPr="004C319B">
              <w:rPr>
                <w:rFonts w:ascii="Times New Roman" w:hAnsi="Times New Roman" w:cs="Times New Roman"/>
                <w:noProof/>
                <w:webHidden/>
                <w:sz w:val="24"/>
                <w:szCs w:val="24"/>
              </w:rPr>
              <w:fldChar w:fldCharType="end"/>
            </w:r>
          </w:hyperlink>
        </w:p>
        <w:p w14:paraId="018D32D7" w14:textId="022157F7" w:rsidR="004C319B" w:rsidRPr="004C319B" w:rsidRDefault="00000000" w:rsidP="004C319B">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1" w:history="1">
            <w:r w:rsidR="004C319B" w:rsidRPr="004C319B">
              <w:rPr>
                <w:rStyle w:val="Hyperlink"/>
                <w:rFonts w:ascii="Times New Roman" w:hAnsi="Times New Roman" w:cs="Times New Roman"/>
                <w:noProof/>
                <w:sz w:val="24"/>
                <w:szCs w:val="24"/>
              </w:rPr>
              <w:t>Principles:</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_Toc132131721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2</w:t>
            </w:r>
            <w:r w:rsidR="004C319B" w:rsidRPr="004C319B">
              <w:rPr>
                <w:rFonts w:ascii="Times New Roman" w:hAnsi="Times New Roman" w:cs="Times New Roman"/>
                <w:noProof/>
                <w:webHidden/>
                <w:sz w:val="24"/>
                <w:szCs w:val="24"/>
              </w:rPr>
              <w:fldChar w:fldCharType="end"/>
            </w:r>
          </w:hyperlink>
        </w:p>
        <w:p w14:paraId="20E40A45" w14:textId="6AF1FA56" w:rsidR="004C319B" w:rsidRPr="004C319B" w:rsidRDefault="00000000" w:rsidP="004C319B">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2" w:history="1">
            <w:r w:rsidR="004C319B" w:rsidRPr="004C319B">
              <w:rPr>
                <w:rStyle w:val="Hyperlink"/>
                <w:rFonts w:ascii="Times New Roman" w:hAnsi="Times New Roman" w:cs="Times New Roman"/>
                <w:noProof/>
                <w:sz w:val="24"/>
                <w:szCs w:val="24"/>
              </w:rPr>
              <w:t>Standards:</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_Toc132131722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3</w:t>
            </w:r>
            <w:r w:rsidR="004C319B" w:rsidRPr="004C319B">
              <w:rPr>
                <w:rFonts w:ascii="Times New Roman" w:hAnsi="Times New Roman" w:cs="Times New Roman"/>
                <w:noProof/>
                <w:webHidden/>
                <w:sz w:val="24"/>
                <w:szCs w:val="24"/>
              </w:rPr>
              <w:fldChar w:fldCharType="end"/>
            </w:r>
          </w:hyperlink>
        </w:p>
        <w:p w14:paraId="676ABA54" w14:textId="6DBB6CA8" w:rsidR="004C319B" w:rsidRPr="004C319B" w:rsidRDefault="00000000" w:rsidP="004C319B">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3" w:history="1">
            <w:r w:rsidR="004C319B" w:rsidRPr="004C319B">
              <w:rPr>
                <w:rStyle w:val="Hyperlink"/>
                <w:rFonts w:ascii="Times New Roman" w:hAnsi="Times New Roman" w:cs="Times New Roman"/>
                <w:noProof/>
                <w:sz w:val="24"/>
                <w:szCs w:val="24"/>
              </w:rPr>
              <w:t>Strategies:</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_Toc132131723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4</w:t>
            </w:r>
            <w:r w:rsidR="004C319B" w:rsidRPr="004C319B">
              <w:rPr>
                <w:rFonts w:ascii="Times New Roman" w:hAnsi="Times New Roman" w:cs="Times New Roman"/>
                <w:noProof/>
                <w:webHidden/>
                <w:sz w:val="24"/>
                <w:szCs w:val="24"/>
              </w:rPr>
              <w:fldChar w:fldCharType="end"/>
            </w:r>
          </w:hyperlink>
        </w:p>
        <w:p w14:paraId="047B15E1" w14:textId="570358DA" w:rsidR="004C319B" w:rsidRPr="004C319B" w:rsidRDefault="00000000" w:rsidP="004C319B">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4" w:history="1">
            <w:r w:rsidR="004C319B" w:rsidRPr="004C319B">
              <w:rPr>
                <w:rStyle w:val="Hyperlink"/>
                <w:rFonts w:ascii="Times New Roman" w:hAnsi="Times New Roman" w:cs="Times New Roman"/>
                <w:noProof/>
                <w:sz w:val="24"/>
                <w:szCs w:val="24"/>
              </w:rPr>
              <w:t>Recommendation:</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_Toc132131724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5</w:t>
            </w:r>
            <w:r w:rsidR="004C319B" w:rsidRPr="004C319B">
              <w:rPr>
                <w:rFonts w:ascii="Times New Roman" w:hAnsi="Times New Roman" w:cs="Times New Roman"/>
                <w:noProof/>
                <w:webHidden/>
                <w:sz w:val="24"/>
                <w:szCs w:val="24"/>
              </w:rPr>
              <w:fldChar w:fldCharType="end"/>
            </w:r>
          </w:hyperlink>
        </w:p>
        <w:p w14:paraId="0102FD02" w14:textId="256248EC" w:rsidR="004C319B" w:rsidRPr="004C319B" w:rsidRDefault="00000000" w:rsidP="004C319B">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5" w:history="1">
            <w:r w:rsidR="004C319B" w:rsidRPr="004C319B">
              <w:rPr>
                <w:rStyle w:val="Hyperlink"/>
                <w:rFonts w:ascii="Times New Roman" w:hAnsi="Times New Roman" w:cs="Times New Roman"/>
                <w:noProof/>
                <w:sz w:val="24"/>
                <w:szCs w:val="24"/>
              </w:rPr>
              <w:t>Conclusion</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_Toc132131725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6</w:t>
            </w:r>
            <w:r w:rsidR="004C319B" w:rsidRPr="004C319B">
              <w:rPr>
                <w:rFonts w:ascii="Times New Roman" w:hAnsi="Times New Roman" w:cs="Times New Roman"/>
                <w:noProof/>
                <w:webHidden/>
                <w:sz w:val="24"/>
                <w:szCs w:val="24"/>
              </w:rPr>
              <w:fldChar w:fldCharType="end"/>
            </w:r>
          </w:hyperlink>
        </w:p>
        <w:p w14:paraId="6AB0E5E7" w14:textId="00C74016" w:rsidR="004C319B" w:rsidRPr="004C319B" w:rsidRDefault="00000000" w:rsidP="004C319B">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32131726" w:history="1">
            <w:r w:rsidR="004C319B" w:rsidRPr="004C319B">
              <w:rPr>
                <w:rStyle w:val="Hyperlink"/>
                <w:rFonts w:ascii="Times New Roman" w:hAnsi="Times New Roman" w:cs="Times New Roman"/>
                <w:noProof/>
                <w:sz w:val="24"/>
                <w:szCs w:val="24"/>
              </w:rPr>
              <w:t>Reference</w:t>
            </w:r>
            <w:r w:rsidR="004C319B" w:rsidRPr="004C319B">
              <w:rPr>
                <w:rFonts w:ascii="Times New Roman" w:hAnsi="Times New Roman" w:cs="Times New Roman"/>
                <w:noProof/>
                <w:webHidden/>
                <w:sz w:val="24"/>
                <w:szCs w:val="24"/>
              </w:rPr>
              <w:tab/>
            </w:r>
            <w:r w:rsidR="004C319B" w:rsidRPr="004C319B">
              <w:rPr>
                <w:rFonts w:ascii="Times New Roman" w:hAnsi="Times New Roman" w:cs="Times New Roman"/>
                <w:noProof/>
                <w:webHidden/>
                <w:sz w:val="24"/>
                <w:szCs w:val="24"/>
              </w:rPr>
              <w:fldChar w:fldCharType="begin"/>
            </w:r>
            <w:r w:rsidR="004C319B" w:rsidRPr="004C319B">
              <w:rPr>
                <w:rFonts w:ascii="Times New Roman" w:hAnsi="Times New Roman" w:cs="Times New Roman"/>
                <w:noProof/>
                <w:webHidden/>
                <w:sz w:val="24"/>
                <w:szCs w:val="24"/>
              </w:rPr>
              <w:instrText xml:space="preserve"> PAGEREF _Toc132131726 \h </w:instrText>
            </w:r>
            <w:r w:rsidR="004C319B" w:rsidRPr="004C319B">
              <w:rPr>
                <w:rFonts w:ascii="Times New Roman" w:hAnsi="Times New Roman" w:cs="Times New Roman"/>
                <w:noProof/>
                <w:webHidden/>
                <w:sz w:val="24"/>
                <w:szCs w:val="24"/>
              </w:rPr>
            </w:r>
            <w:r w:rsidR="004C319B" w:rsidRPr="004C319B">
              <w:rPr>
                <w:rFonts w:ascii="Times New Roman" w:hAnsi="Times New Roman" w:cs="Times New Roman"/>
                <w:noProof/>
                <w:webHidden/>
                <w:sz w:val="24"/>
                <w:szCs w:val="24"/>
              </w:rPr>
              <w:fldChar w:fldCharType="separate"/>
            </w:r>
            <w:r w:rsidR="004C319B" w:rsidRPr="004C319B">
              <w:rPr>
                <w:rFonts w:ascii="Times New Roman" w:hAnsi="Times New Roman" w:cs="Times New Roman"/>
                <w:noProof/>
                <w:webHidden/>
                <w:sz w:val="24"/>
                <w:szCs w:val="24"/>
              </w:rPr>
              <w:t>8</w:t>
            </w:r>
            <w:r w:rsidR="004C319B" w:rsidRPr="004C319B">
              <w:rPr>
                <w:rFonts w:ascii="Times New Roman" w:hAnsi="Times New Roman" w:cs="Times New Roman"/>
                <w:noProof/>
                <w:webHidden/>
                <w:sz w:val="24"/>
                <w:szCs w:val="24"/>
              </w:rPr>
              <w:fldChar w:fldCharType="end"/>
            </w:r>
          </w:hyperlink>
        </w:p>
        <w:p w14:paraId="65CDE8F5" w14:textId="1F70C742" w:rsidR="004C319B" w:rsidRPr="004C319B" w:rsidRDefault="004C319B" w:rsidP="004C319B">
          <w:pPr>
            <w:spacing w:line="360" w:lineRule="auto"/>
            <w:rPr>
              <w:rFonts w:ascii="Times New Roman" w:hAnsi="Times New Roman" w:cs="Times New Roman"/>
              <w:sz w:val="24"/>
              <w:szCs w:val="24"/>
            </w:rPr>
          </w:pPr>
          <w:r w:rsidRPr="004C319B">
            <w:rPr>
              <w:rFonts w:ascii="Times New Roman" w:hAnsi="Times New Roman" w:cs="Times New Roman"/>
              <w:b/>
              <w:bCs/>
              <w:noProof/>
              <w:sz w:val="24"/>
              <w:szCs w:val="24"/>
            </w:rPr>
            <w:fldChar w:fldCharType="end"/>
          </w:r>
        </w:p>
      </w:sdtContent>
    </w:sdt>
    <w:p w14:paraId="2B510509" w14:textId="1733B7AA" w:rsidR="004C319B" w:rsidRPr="004C319B" w:rsidRDefault="004C319B" w:rsidP="004C319B">
      <w:pPr>
        <w:tabs>
          <w:tab w:val="left" w:pos="3264"/>
        </w:tabs>
        <w:spacing w:line="360" w:lineRule="auto"/>
        <w:jc w:val="both"/>
        <w:rPr>
          <w:rFonts w:ascii="Times New Roman" w:eastAsia="Times New Roman" w:hAnsi="Times New Roman" w:cs="Times New Roman"/>
          <w:b/>
          <w:sz w:val="24"/>
          <w:szCs w:val="24"/>
        </w:rPr>
      </w:pPr>
    </w:p>
    <w:p w14:paraId="24B4D6B6" w14:textId="418057D8" w:rsidR="004C319B" w:rsidRPr="004C319B" w:rsidRDefault="004C319B" w:rsidP="004C319B">
      <w:pPr>
        <w:spacing w:line="360" w:lineRule="auto"/>
        <w:jc w:val="both"/>
        <w:rPr>
          <w:rFonts w:ascii="Times New Roman" w:eastAsia="Times New Roman" w:hAnsi="Times New Roman" w:cs="Times New Roman"/>
          <w:b/>
          <w:sz w:val="24"/>
          <w:szCs w:val="24"/>
        </w:rPr>
      </w:pPr>
      <w:r w:rsidRPr="004C319B">
        <w:rPr>
          <w:rFonts w:ascii="Times New Roman" w:eastAsia="Times New Roman" w:hAnsi="Times New Roman" w:cs="Times New Roman"/>
          <w:sz w:val="24"/>
          <w:szCs w:val="24"/>
        </w:rPr>
        <w:br w:type="page"/>
      </w:r>
    </w:p>
    <w:p w14:paraId="00000001" w14:textId="261F9571" w:rsidR="00865E73" w:rsidRDefault="00000000" w:rsidP="004C319B">
      <w:pPr>
        <w:pStyle w:val="Heading1"/>
        <w:rPr>
          <w:b w:val="0"/>
        </w:rPr>
      </w:pPr>
      <w:bookmarkStart w:id="0" w:name="_Toc132131719"/>
      <w:r>
        <w:lastRenderedPageBreak/>
        <w:t>Introduction</w:t>
      </w:r>
      <w:bookmarkEnd w:id="0"/>
    </w:p>
    <w:p w14:paraId="00000002"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objective of this reflection is to present a discussion on the strategies, principles and standards of the Tower Hamlet Council on their community management along with evaluating them and providing a forward-looking plan or a recommendation as well. Whereas some different ideas will be given in the recommendation in this reflection for a seamless process of the community management of Tower Hamlet Council. Tower Hamlet is famous for the different tourist spots such as the Tower of London, Tower Bridge, Billingsgate fish market and the Columbia Road flower market where Tower Hamlet Council monitors and controls the things that are happening across Tower Hamlets (Towerhamlets, 2023).</w:t>
      </w:r>
    </w:p>
    <w:p w14:paraId="00000003" w14:textId="3822FDBA" w:rsidR="00865E73" w:rsidRDefault="004C319B" w:rsidP="004C319B">
      <w:pPr>
        <w:pStyle w:val="Heading1"/>
      </w:pPr>
      <w:bookmarkStart w:id="1" w:name="_Toc132131720"/>
      <w:r>
        <w:t>Main Body</w:t>
      </w:r>
      <w:bookmarkEnd w:id="1"/>
    </w:p>
    <w:p w14:paraId="00000004"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 Council is the operating body of Tower Hamlets where they control and monitor the different tourist spots like the Tower of London, Tower Bridge, Billingsgate fish market and the Columbia Road flower market. Tower Hamlet Council also operates the community management programme in Tower Hamlet by maintaining different standards, principles, and strategies which may create some difficulties in their community management. Whereas a brief description of these factors has been provided below by critically evaluating them.    </w:t>
      </w:r>
    </w:p>
    <w:p w14:paraId="00000005" w14:textId="77777777" w:rsidR="00865E73" w:rsidRDefault="00000000" w:rsidP="004C319B">
      <w:pPr>
        <w:pStyle w:val="Heading2"/>
      </w:pPr>
      <w:bookmarkStart w:id="2" w:name="_Toc132131721"/>
      <w:r>
        <w:t>Principles:</w:t>
      </w:r>
      <w:bookmarkEnd w:id="2"/>
    </w:p>
    <w:p w14:paraId="00000006"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principles that are followed by the Tower Hamlets Council for their community management where they are involved with planning the local areas for the better living of the local communities and implementation of various decisions through planning new policies and development plans for the local communities (</w:t>
      </w:r>
      <w:r>
        <w:rPr>
          <w:rFonts w:ascii="Times New Roman" w:eastAsia="Times New Roman" w:hAnsi="Times New Roman" w:cs="Times New Roman"/>
          <w:color w:val="222222"/>
          <w:sz w:val="24"/>
          <w:szCs w:val="24"/>
          <w:highlight w:val="white"/>
        </w:rPr>
        <w:t xml:space="preserve">Bernstock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2023).  Tower Hamlet Council also follows the principle of making the tower hamlets digitally active and empowering the communities to have the power to influence the issues that can affect the community. Therefore, they also prefer early engagement where they consult with the community to implement and develop new proposals. Despite these community management principles Tower Hamlets have poor quality of living standards where it is found that 44% of their household are in income poverty which raises the issue of maintenance of living standards in the community management programmes of Tower Hamlets Council (Towerhamlets, 2023)</w:t>
      </w:r>
    </w:p>
    <w:p w14:paraId="00000007"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Tower Hamlets Council also regulates different social services as well as waste collection and disposal along with managing the traffic movement and environmental health where it has been found that overcrowding and the high number of road traffic accidents often </w:t>
      </w:r>
      <w:r>
        <w:rPr>
          <w:rFonts w:ascii="Times New Roman" w:eastAsia="Times New Roman" w:hAnsi="Times New Roman" w:cs="Times New Roman"/>
          <w:sz w:val="24"/>
          <w:szCs w:val="24"/>
        </w:rPr>
        <w:lastRenderedPageBreak/>
        <w:t>take place in their areas which also raises the question on their principles for not having the proper policies and undeveloped proposals on these matters. Although according to the principles of the Tower Hamlets Council local communities have the power to influence their issues which cause harm to the community but the matter of poverty and overcrowding of the area are being neglected over the period. The increased number of fast outlets creates an overcrowded area in Tower Hamlets where Tower Hamlet Council need to implement policies to monitor these problems of the society which are affecting the community constantly and raising the issues like frequent road traffic accidents along with higher levels of air pollution (Towerhamlets</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2023).</w:t>
      </w:r>
    </w:p>
    <w:p w14:paraId="00000008"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 Council has good monitoring policies where they review and monitor the effectiveness of all the consultation activities along with taking feedback from the participants. Whereas they need to focus on these issues and fix them by consulting with the community members because these are some serious issues of community management where the steps that need to be taken by the Council are being constantly neglected (Towerhamlets 2023).     </w:t>
      </w:r>
    </w:p>
    <w:p w14:paraId="00000009" w14:textId="77777777" w:rsidR="00865E73" w:rsidRDefault="00000000" w:rsidP="004C319B">
      <w:pPr>
        <w:pStyle w:val="Heading2"/>
      </w:pPr>
      <w:bookmarkStart w:id="3" w:name="_Toc132131722"/>
      <w:r>
        <w:t>Standards:</w:t>
      </w:r>
      <w:bookmarkEnd w:id="3"/>
    </w:p>
    <w:p w14:paraId="0000000A"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standards that are being followed by the Tower Hamlets Council where they maintain transparency in the community and the Council also engages itself in social services for the betterment of society. Therefore, they also maintain a well-connected digital network among the council members as well as the community by using different digital tools and social media platforms. Whereas to maintain transparency among the members they also share different information with the community as well. Therefore, a certain number of social activities are done by the Council where they manage the environmental health of the community and provide them with a better living quality as well along with maintaining the traffic systems and waste management. Whereas to execute these services, they provide good training to their workers where they maintain the standards of their training and development programme through online resources (Towerhamlets, 2023).</w:t>
      </w:r>
    </w:p>
    <w:p w14:paraId="0000000B" w14:textId="77777777" w:rsidR="00865E73" w:rsidRDefault="00000000"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 Hamlets Councils have four main pillars for their community management framework which are people, policy, practice and performance ( Guelph, 2023). Although the Council is following and maintaining these standards, there are some issues that can be seen in their operations where one of the most important issues is higher levels of air pollution which raises the question of their standard of environmental health. Therefore the living standards of the community are also an issue of community management where the lower standard of housing </w:t>
      </w:r>
      <w:r>
        <w:rPr>
          <w:rFonts w:ascii="Times New Roman" w:eastAsia="Times New Roman" w:hAnsi="Times New Roman" w:cs="Times New Roman"/>
          <w:sz w:val="24"/>
          <w:szCs w:val="24"/>
        </w:rPr>
        <w:lastRenderedPageBreak/>
        <w:t xml:space="preserve">and overcrowding in the locality also questions the community management policies of the Council. Despite providing good training to community members as well as the workers of the Council they are unable to maintain good environmental health in the community. Whereas maintaining certain standards, the Tower Hamlet Council is also responsible for the improvement of the living standards of the society where the lower quality of the housing questions the community engagement standards of the Tower Hamlet Council. Therefore the community also suffers from poverty and there is a lack of policies to improve the standards of their living. Whereas the overcrowdedness of the community is also another problem that raises the issues of community management where the lack of management of the Tower Hamlet Council can be seen. These are the issues of the community engagement standards of the Tower Hamlet council which needed to be fixed by them by improving the policies of their standards.   </w:t>
      </w:r>
    </w:p>
    <w:p w14:paraId="0000000C" w14:textId="77777777" w:rsidR="00865E73" w:rsidRDefault="00000000" w:rsidP="004C319B">
      <w:pPr>
        <w:pStyle w:val="Heading2"/>
      </w:pPr>
      <w:bookmarkStart w:id="4" w:name="_Toc132131723"/>
      <w:r>
        <w:t>Strategies:</w:t>
      </w:r>
      <w:bookmarkEnd w:id="4"/>
    </w:p>
    <w:p w14:paraId="0000000D" w14:textId="77777777" w:rsidR="00865E73" w:rsidRDefault="00000000" w:rsidP="004C319B">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main aim of Tower Hamlet Council provides strong support, which helps active and inclusive communities. Tower Hamlet Council makes certain effective strategies which will deliver for 2022 and 2026. This strategic policy is made up of eight plans such as- taking the cost of living crisis, providing homes for the future, accelerating education, boosting jobs, culture, business and leisure, Investing in public service, empowering communities and fighting crime, working towards a green and clean future, a council that listens and works for everyone. The council gives financial support to their residents by freezing their council tax for four years. They provide almost 1000 social homes for rent purposes every year. The council invests money to educate the children. In this way, the young generation gets opportunities for their future education. They always support small businesses and startup companies. Thus they create a solid ground in the market and provide the effective training procedure to hold the market position. Along with that, they focus on public services in which many people engage. The council creates a link with the administrative department which helps to ensure the communities crime free environment. The council always works for the people and listens to the problems of the people by creating a clean and green atmosphere (Brown</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2019) </w:t>
      </w:r>
    </w:p>
    <w:p w14:paraId="0000000E" w14:textId="3FBD27C0" w:rsidR="00865E73" w:rsidRDefault="00000000" w:rsidP="004C319B">
      <w:pPr>
        <w:pStyle w:val="Normal1"/>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children of the UK suffer from malnutrition and poor health. It creates a bad impact on their physical and mental health. Along with that, it includes low birth weight, unhealthy diet, and childhood obesity. Tower Hamlet Council made an initial strategy to create an urgent solution to this condition. They give financial support for child education so that the children </w:t>
      </w:r>
      <w:r>
        <w:rPr>
          <w:rFonts w:ascii="Times New Roman" w:eastAsia="Times New Roman" w:hAnsi="Times New Roman" w:cs="Times New Roman"/>
          <w:color w:val="0E101A"/>
          <w:sz w:val="24"/>
          <w:szCs w:val="24"/>
        </w:rPr>
        <w:lastRenderedPageBreak/>
        <w:t xml:space="preserve">make a good career. The council needs action to remove poverty. For this reason, they are concerned about increasing private service. For investing the fund the council makes a strong relationship with this service sector. They always focus on starting up a business. In this way, the new business organisation gets an opportunity to expand its business growth. Thus people avoid facing unhealthy lives in poverty. In the UK people suffered the problem of overcrowding and a lower standard of housing. The council allocates some in rent every year. In this way, the people resolve the living crisis and also maintain a standard of living lifestyle. There are a high number of road accidents in the UK so the council built a connection with traffic management to control the accident. They implement the necessary steps for obeying the traffic rules (Towerhamlets, 2023). </w:t>
      </w:r>
    </w:p>
    <w:p w14:paraId="0000000F" w14:textId="77777777" w:rsidR="00865E73" w:rsidRDefault="00000000" w:rsidP="004C319B">
      <w:pPr>
        <w:pStyle w:val="Heading2"/>
      </w:pPr>
      <w:bookmarkStart w:id="5" w:name="_Toc132131724"/>
      <w:r>
        <w:t>Recommendation:</w:t>
      </w:r>
      <w:bookmarkEnd w:id="5"/>
    </w:p>
    <w:p w14:paraId="00000010" w14:textId="77777777" w:rsidR="00865E73" w:rsidRDefault="00000000" w:rsidP="004C319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Tower Hamlets Council puts a visible effort in making good community engagement management where they have implemented various principles and strategies along with following the standards to make more effective communication with the community. Whereas they also allow the community members to join the consultation in proposing different policies for the development of the society along with taking feedback from them. Despite having these principles, strategies and standards the Tower Hamlets Council is unable to maintain the issues of poverty between the community, lower living standards and housing, air pollution and overcrowding in the society. However, there are certain changes that can be made in the policies of the Tower Hamlets Council which can help them to improve their community management as well as fix these issues. The Tower Hamlets Council need to reform their principles by introducing new policies on environmental protection as well as traffic management in its community management principles where The Tower Hamlets Council can share their responsibility with the community and its members which will allow them better motivation capabilities to stop the air polluting as well as preventing the frequent accidents. Therefore, The Tower Hamlets Council also need to focus on the living standards of the community where they can arrange consultation programmes with the community members where they can take feedback from the community on this matter and act accordingly. Whereas overcrowding is another problem that is constantly growing over the period in Tower Hamlets which can be solved by implementing new policies on managing the growing number of fast food outlets which can be controlled by the Tower Hamlets Council to reduce the overcrowdedness. Therefore, Tower Hamlets are famous for several tourist spots where </w:t>
      </w:r>
      <w:r>
        <w:rPr>
          <w:rFonts w:ascii="Times New Roman" w:eastAsia="Times New Roman" w:hAnsi="Times New Roman" w:cs="Times New Roman"/>
          <w:sz w:val="24"/>
          <w:szCs w:val="24"/>
        </w:rPr>
        <w:lastRenderedPageBreak/>
        <w:t xml:space="preserve">environmental factors create an immense impact on their community management where they need to implement some strict guidelines for air pollution which will help to improve the issues of environmental health. Therefore, poverty is another issue that has been faced by The Tower Hamlets Council where the 44% of the people from the community are suffering from lower earnings where the Council can encounter this problem by developing certain strategies for the employability of the people which will also benefit them on their community management as well. To reduce traffic accidents the Tower Hamlets Council should make a strong policy for the trafficker. Along with that, they take the extra charge to disobey the traffic rules. The council needs to make some effective rules which help to increase the job. They should invest more in the private sector as the people get the opportunity to find jobs. The council should accelerate their funding in the education field. For this reason, students are more engaged in the educational field. The council needs to implement a new strategy to increase the learning experience of the children.  </w:t>
      </w:r>
    </w:p>
    <w:p w14:paraId="00000011" w14:textId="77777777" w:rsidR="00865E73" w:rsidRDefault="00000000" w:rsidP="004C319B">
      <w:pPr>
        <w:pStyle w:val="Heading1"/>
      </w:pPr>
      <w:bookmarkStart w:id="6" w:name="_Toc132131725"/>
      <w:r>
        <w:t>Conclusion</w:t>
      </w:r>
      <w:bookmarkEnd w:id="6"/>
    </w:p>
    <w:p w14:paraId="00000012" w14:textId="77777777" w:rsidR="00865E73" w:rsidRDefault="00000000" w:rsidP="004C319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Tower Hamlets Council is a monitoring body of the Tower Hamlets where that also regulates and monitors what is happening across the Tower Hamlets and the communities that are living in the local areas. Tower Hamlets Council follows certain standards, principles and strategies for effective community management over the Tower Hamlets. Tower Hamlets are famous for several tourist spots like the Tower of London, Tower Bridge, Billingsgate fish market and the Columbia Road flower market which are monitored by the Tower Hamlets Council. Tower Hamlets Council is also involved with social services where they monitor the traffic norms of the local areas along with the environmental health and living standards of the local communities. Following that, there are several policies which are followed by the Tower Hamlets Council for effective community management such as maintaining transparency between the community and the council where they share every type of information with the community along with allowing them to take participation in proposing new policies to develop the Tower Hamlets. Therefore, Tower Hamlets Council also follows some standards to maintain good community management where they provide a certain standard of training to their workers along with maintaining a good network of communication among the council members as well as the community members. Whereas Tower Hamlets Council also have some strategies to make the community management more seamless where they offer public services to the community and provide tax benefits along with educating the children of the community </w:t>
      </w:r>
      <w:r>
        <w:rPr>
          <w:rFonts w:ascii="Times New Roman" w:eastAsia="Times New Roman" w:hAnsi="Times New Roman" w:cs="Times New Roman"/>
          <w:sz w:val="24"/>
          <w:szCs w:val="24"/>
        </w:rPr>
        <w:lastRenderedPageBreak/>
        <w:t xml:space="preserve">as well however there are certain problems that are faced by theTower Hamlets Council like poverty, lower housing standards, air polluting, overcrowding for an increased number of fast food outlets, and frequent road accidents which are creating obstacles on the effectivity of community management. However, these problems can be solved by the Tower Hamlets Council by reforming its policies and strategies.      </w:t>
      </w:r>
    </w:p>
    <w:p w14:paraId="00000013" w14:textId="77777777" w:rsidR="00865E73" w:rsidRDefault="00000000" w:rsidP="004C319B">
      <w:pPr>
        <w:pStyle w:val="Normal1"/>
        <w:spacing w:line="360" w:lineRule="auto"/>
        <w:jc w:val="both"/>
        <w:rPr>
          <w:rFonts w:ascii="Times New Roman" w:eastAsia="Times New Roman" w:hAnsi="Times New Roman" w:cs="Times New Roman"/>
          <w:b/>
          <w:sz w:val="24"/>
          <w:szCs w:val="24"/>
        </w:rPr>
      </w:pPr>
      <w:r>
        <w:br w:type="page"/>
      </w:r>
    </w:p>
    <w:p w14:paraId="00000014" w14:textId="77777777" w:rsidR="00865E73" w:rsidRDefault="00000000" w:rsidP="004C319B">
      <w:pPr>
        <w:pStyle w:val="Heading1"/>
      </w:pPr>
      <w:bookmarkStart w:id="7" w:name="_Toc132131726"/>
      <w:r>
        <w:lastRenderedPageBreak/>
        <w:t>Reference</w:t>
      </w:r>
      <w:bookmarkEnd w:id="7"/>
    </w:p>
    <w:p w14:paraId="4FDFB29B" w14:textId="77777777" w:rsidR="00FB68F9" w:rsidRDefault="00FB68F9" w:rsidP="00FB68F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Bernstock, P., Anil, P., Rouf, S., Amoah-Norman, I., Rayhaan, L. and Woodcraft, S., (2023). 'Connecting Communities': Evaluation of a Pilot Project aimed at promoting digital inclusion in the London Borough of Tower Hamlets.</w:t>
      </w:r>
    </w:p>
    <w:p w14:paraId="53D3CB42" w14:textId="77777777" w:rsidR="00FB68F9" w:rsidRDefault="00FB68F9" w:rsidP="004C31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Brown, C., Husbands, C. and Woods, D., (2019). Transforming Education for All: Tower Hamlets and Urban District Education Improvement. </w:t>
      </w:r>
      <w:r>
        <w:rPr>
          <w:rFonts w:ascii="Times New Roman" w:eastAsia="Times New Roman" w:hAnsi="Times New Roman" w:cs="Times New Roman"/>
          <w:i/>
          <w:color w:val="222222"/>
          <w:sz w:val="24"/>
          <w:szCs w:val="24"/>
          <w:highlight w:val="white"/>
        </w:rPr>
        <w:t>Innovations in educational change: Cultivating ecologies for schools</w:t>
      </w:r>
      <w:r>
        <w:rPr>
          <w:rFonts w:ascii="Times New Roman" w:eastAsia="Times New Roman" w:hAnsi="Times New Roman" w:cs="Times New Roman"/>
          <w:color w:val="222222"/>
          <w:sz w:val="24"/>
          <w:szCs w:val="24"/>
          <w:highlight w:val="white"/>
        </w:rPr>
        <w:t>, pp.23-38.</w:t>
      </w:r>
    </w:p>
    <w:p w14:paraId="7F2992D7" w14:textId="31FD5850"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Guelph, (2023). </w:t>
      </w:r>
      <w:r>
        <w:rPr>
          <w:rFonts w:ascii="Times New Roman" w:eastAsia="Times New Roman" w:hAnsi="Times New Roman" w:cs="Times New Roman"/>
          <w:i/>
          <w:sz w:val="24"/>
          <w:szCs w:val="24"/>
        </w:rPr>
        <w:t>Community engagement framework - guelph.ca</w:t>
      </w:r>
      <w:r>
        <w:rPr>
          <w:rFonts w:ascii="Times New Roman" w:eastAsia="Times New Roman" w:hAnsi="Times New Roman" w:cs="Times New Roman"/>
          <w:sz w:val="24"/>
          <w:szCs w:val="24"/>
        </w:rPr>
        <w:t xml:space="preserve"> . Available at: https://guelph.ca/wp-content/uploads/CEF_Framework_2015.pdf (Accessed: April 11, 2023). </w:t>
      </w:r>
    </w:p>
    <w:p w14:paraId="78F34993" w14:textId="6A9C1B0E"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Towerhamlets</w:t>
      </w:r>
      <w:r w:rsidR="008223B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8223B4">
        <w:rPr>
          <w:rFonts w:ascii="Times New Roman" w:eastAsia="Times New Roman" w:hAnsi="Times New Roman" w:cs="Times New Roman"/>
          <w:iCs/>
          <w:sz w:val="24"/>
          <w:szCs w:val="24"/>
        </w:rPr>
        <w:t>(2023).</w:t>
      </w:r>
      <w:r>
        <w:rPr>
          <w:rFonts w:ascii="Times New Roman" w:eastAsia="Times New Roman" w:hAnsi="Times New Roman" w:cs="Times New Roman"/>
          <w:sz w:val="24"/>
          <w:szCs w:val="24"/>
        </w:rPr>
        <w:t xml:space="preserve"> Available at: https://www.towerhamlets.gov.uk/Documents/Place_SCI_Strategy_v7.pdf (Accessed: April 11, 2023). </w:t>
      </w:r>
    </w:p>
    <w:p w14:paraId="285A75D4" w14:textId="01C6CB5F"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Towerhamlets</w:t>
      </w:r>
      <w:r w:rsidR="008223B4">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(2023). </w:t>
      </w:r>
      <w:r>
        <w:rPr>
          <w:rFonts w:ascii="Times New Roman" w:eastAsia="Times New Roman" w:hAnsi="Times New Roman" w:cs="Times New Roman"/>
          <w:i/>
          <w:sz w:val="24"/>
          <w:szCs w:val="24"/>
        </w:rPr>
        <w:t>together</w:t>
      </w:r>
      <w:r>
        <w:rPr>
          <w:rFonts w:ascii="Times New Roman" w:eastAsia="Times New Roman" w:hAnsi="Times New Roman" w:cs="Times New Roman"/>
          <w:sz w:val="24"/>
          <w:szCs w:val="24"/>
        </w:rPr>
        <w:t xml:space="preserve"> . Available at: https://www.towerhamlets.gov.uk/Documents/Public-Health/Health_Wellbeing_Strategy.pdf (Accessed: April 11, 2023).</w:t>
      </w:r>
    </w:p>
    <w:p w14:paraId="31670F5F" w14:textId="77777777"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Towerhamlets, (2023).  </w:t>
      </w:r>
      <w:r>
        <w:rPr>
          <w:rFonts w:ascii="Times New Roman" w:eastAsia="Times New Roman" w:hAnsi="Times New Roman" w:cs="Times New Roman"/>
          <w:i/>
          <w:sz w:val="24"/>
          <w:szCs w:val="24"/>
        </w:rPr>
        <w:t>Strategic plan 2022-26</w:t>
      </w:r>
      <w:r>
        <w:rPr>
          <w:rFonts w:ascii="Times New Roman" w:eastAsia="Times New Roman" w:hAnsi="Times New Roman" w:cs="Times New Roman"/>
          <w:sz w:val="24"/>
          <w:szCs w:val="24"/>
        </w:rPr>
        <w:t xml:space="preserve">. Available at: https://www.towerhamlets.gov.uk/lgnl/community_and_living/community_plan/strategic_plan.aspx (Accessed: April 11, 2023). </w:t>
      </w:r>
    </w:p>
    <w:p w14:paraId="59C582AE" w14:textId="77777777"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Towerhamlets, (2023). </w:t>
      </w:r>
      <w:r>
        <w:rPr>
          <w:rFonts w:ascii="Times New Roman" w:eastAsia="Times New Roman" w:hAnsi="Times New Roman" w:cs="Times New Roman"/>
          <w:i/>
          <w:sz w:val="24"/>
          <w:szCs w:val="24"/>
        </w:rPr>
        <w:t>A budget to support our residents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Available at: https://www.towerhamlets.gov.uk/Home.aspx (Accessed: April 11, 2023). </w:t>
      </w:r>
    </w:p>
    <w:p w14:paraId="09333EE1" w14:textId="77777777"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Towerhamlets, (2023). </w:t>
      </w:r>
      <w:r>
        <w:rPr>
          <w:rFonts w:ascii="Times New Roman" w:eastAsia="Times New Roman" w:hAnsi="Times New Roman" w:cs="Times New Roman"/>
          <w:i/>
          <w:sz w:val="24"/>
          <w:szCs w:val="24"/>
        </w:rPr>
        <w:t>Income, poverty and Welfare</w:t>
      </w:r>
      <w:r>
        <w:rPr>
          <w:rFonts w:ascii="Times New Roman" w:eastAsia="Times New Roman" w:hAnsi="Times New Roman" w:cs="Times New Roman"/>
          <w:sz w:val="24"/>
          <w:szCs w:val="24"/>
        </w:rPr>
        <w:t xml:space="preserve">. Available at: https://www.towerhamlets.gov.uk/lgnl/community_and_living/borough_statistics/Income_poverty_and_welfare.aspx#! (Accessed: April 11, 2023). </w:t>
      </w:r>
    </w:p>
    <w:p w14:paraId="0E000646" w14:textId="77777777" w:rsidR="00FB68F9" w:rsidRDefault="00FB68F9" w:rsidP="004C319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Towerhamlets, (2023). </w:t>
      </w:r>
      <w:r>
        <w:rPr>
          <w:rFonts w:ascii="Times New Roman" w:eastAsia="Times New Roman" w:hAnsi="Times New Roman" w:cs="Times New Roman"/>
          <w:i/>
          <w:sz w:val="24"/>
          <w:szCs w:val="24"/>
        </w:rPr>
        <w:t>Tower Hamlets Community Safety Partnership Plan 2021-2024</w:t>
      </w:r>
      <w:r>
        <w:rPr>
          <w:rFonts w:ascii="Times New Roman" w:eastAsia="Times New Roman" w:hAnsi="Times New Roman" w:cs="Times New Roman"/>
          <w:sz w:val="24"/>
          <w:szCs w:val="24"/>
        </w:rPr>
        <w:t xml:space="preserve"> . Available at: https://www.towerhamlets.gov.uk/Documents/Community-safety-and-emergencies/Community-safety/Community-Safety-Partnership-Plan.pdf (Accessed: April 11, 2023).</w:t>
      </w:r>
    </w:p>
    <w:sectPr w:rsidR="00FB68F9" w:rsidSect="004C319B">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71BA5" w14:textId="77777777" w:rsidR="00D11251" w:rsidRDefault="00D11251" w:rsidP="004C319B">
      <w:pPr>
        <w:spacing w:line="240" w:lineRule="auto"/>
      </w:pPr>
      <w:r>
        <w:separator/>
      </w:r>
    </w:p>
  </w:endnote>
  <w:endnote w:type="continuationSeparator" w:id="0">
    <w:p w14:paraId="18899512" w14:textId="77777777" w:rsidR="00D11251" w:rsidRDefault="00D11251" w:rsidP="004C31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301032"/>
      <w:docPartObj>
        <w:docPartGallery w:val="Page Numbers (Bottom of Page)"/>
        <w:docPartUnique/>
      </w:docPartObj>
    </w:sdtPr>
    <w:sdtEndPr>
      <w:rPr>
        <w:rFonts w:ascii="Times New Roman" w:hAnsi="Times New Roman" w:cs="Times New Roman"/>
        <w:noProof/>
        <w:sz w:val="24"/>
        <w:szCs w:val="24"/>
      </w:rPr>
    </w:sdtEndPr>
    <w:sdtContent>
      <w:p w14:paraId="276C533B" w14:textId="00D5922C" w:rsidR="004C319B" w:rsidRPr="004C319B" w:rsidRDefault="004C319B">
        <w:pPr>
          <w:pStyle w:val="Footer"/>
          <w:jc w:val="right"/>
          <w:rPr>
            <w:rFonts w:ascii="Times New Roman" w:hAnsi="Times New Roman" w:cs="Times New Roman"/>
            <w:sz w:val="24"/>
            <w:szCs w:val="24"/>
          </w:rPr>
        </w:pPr>
        <w:r w:rsidRPr="004C319B">
          <w:rPr>
            <w:rFonts w:ascii="Times New Roman" w:hAnsi="Times New Roman" w:cs="Times New Roman"/>
            <w:sz w:val="24"/>
            <w:szCs w:val="24"/>
          </w:rPr>
          <w:fldChar w:fldCharType="begin"/>
        </w:r>
        <w:r w:rsidRPr="004C319B">
          <w:rPr>
            <w:rFonts w:ascii="Times New Roman" w:hAnsi="Times New Roman" w:cs="Times New Roman"/>
            <w:sz w:val="24"/>
            <w:szCs w:val="24"/>
          </w:rPr>
          <w:instrText xml:space="preserve"> PAGE   \* MERGEFORMAT </w:instrText>
        </w:r>
        <w:r w:rsidRPr="004C319B">
          <w:rPr>
            <w:rFonts w:ascii="Times New Roman" w:hAnsi="Times New Roman" w:cs="Times New Roman"/>
            <w:sz w:val="24"/>
            <w:szCs w:val="24"/>
          </w:rPr>
          <w:fldChar w:fldCharType="separate"/>
        </w:r>
        <w:r w:rsidRPr="004C319B">
          <w:rPr>
            <w:rFonts w:ascii="Times New Roman" w:hAnsi="Times New Roman" w:cs="Times New Roman"/>
            <w:noProof/>
            <w:sz w:val="24"/>
            <w:szCs w:val="24"/>
          </w:rPr>
          <w:t>2</w:t>
        </w:r>
        <w:r w:rsidRPr="004C319B">
          <w:rPr>
            <w:rFonts w:ascii="Times New Roman" w:hAnsi="Times New Roman" w:cs="Times New Roman"/>
            <w:noProof/>
            <w:sz w:val="24"/>
            <w:szCs w:val="24"/>
          </w:rPr>
          <w:fldChar w:fldCharType="end"/>
        </w:r>
      </w:p>
    </w:sdtContent>
  </w:sdt>
  <w:p w14:paraId="237165A3" w14:textId="77777777" w:rsidR="004C319B" w:rsidRDefault="004C3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142DE" w14:textId="77777777" w:rsidR="00D11251" w:rsidRDefault="00D11251" w:rsidP="004C319B">
      <w:pPr>
        <w:spacing w:line="240" w:lineRule="auto"/>
      </w:pPr>
      <w:r>
        <w:separator/>
      </w:r>
    </w:p>
  </w:footnote>
  <w:footnote w:type="continuationSeparator" w:id="0">
    <w:p w14:paraId="47BEF233" w14:textId="77777777" w:rsidR="00D11251" w:rsidRDefault="00D11251" w:rsidP="004C31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E73"/>
    <w:rsid w:val="00274A13"/>
    <w:rsid w:val="004C319B"/>
    <w:rsid w:val="008223B4"/>
    <w:rsid w:val="00865E73"/>
    <w:rsid w:val="00A27AA7"/>
    <w:rsid w:val="00D11251"/>
    <w:rsid w:val="00E45803"/>
    <w:rsid w:val="00FB68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DC29B"/>
  <w15:docId w15:val="{92022663-0780-4F3F-8F61-DBC47FB71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C319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4C319B"/>
    <w:pPr>
      <w:keepNext/>
      <w:keepLines/>
      <w:spacing w:before="360" w:after="120" w:line="360" w:lineRule="auto"/>
      <w:jc w:val="both"/>
      <w:outlineLvl w:val="1"/>
    </w:pPr>
    <w:rPr>
      <w:rFonts w:ascii="Times New Roman" w:hAnsi="Times New Roman"/>
      <w:sz w:val="24"/>
      <w:szCs w:val="32"/>
      <w:u w:val="singl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4C319B"/>
    <w:pPr>
      <w:tabs>
        <w:tab w:val="center" w:pos="4513"/>
        <w:tab w:val="right" w:pos="9026"/>
      </w:tabs>
      <w:spacing w:line="240" w:lineRule="auto"/>
    </w:pPr>
  </w:style>
  <w:style w:type="character" w:customStyle="1" w:styleId="HeaderChar">
    <w:name w:val="Header Char"/>
    <w:basedOn w:val="DefaultParagraphFont"/>
    <w:link w:val="Header"/>
    <w:uiPriority w:val="99"/>
    <w:rsid w:val="004C319B"/>
  </w:style>
  <w:style w:type="paragraph" w:styleId="Footer">
    <w:name w:val="footer"/>
    <w:basedOn w:val="Normal"/>
    <w:link w:val="FooterChar"/>
    <w:uiPriority w:val="99"/>
    <w:unhideWhenUsed/>
    <w:rsid w:val="004C319B"/>
    <w:pPr>
      <w:tabs>
        <w:tab w:val="center" w:pos="4513"/>
        <w:tab w:val="right" w:pos="9026"/>
      </w:tabs>
      <w:spacing w:line="240" w:lineRule="auto"/>
    </w:pPr>
  </w:style>
  <w:style w:type="character" w:customStyle="1" w:styleId="FooterChar">
    <w:name w:val="Footer Char"/>
    <w:basedOn w:val="DefaultParagraphFont"/>
    <w:link w:val="Footer"/>
    <w:uiPriority w:val="99"/>
    <w:rsid w:val="004C319B"/>
  </w:style>
  <w:style w:type="paragraph" w:styleId="TOCHeading">
    <w:name w:val="TOC Heading"/>
    <w:basedOn w:val="Heading1"/>
    <w:next w:val="Normal"/>
    <w:uiPriority w:val="39"/>
    <w:unhideWhenUsed/>
    <w:qFormat/>
    <w:rsid w:val="004C319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C319B"/>
    <w:pPr>
      <w:spacing w:after="100"/>
    </w:pPr>
  </w:style>
  <w:style w:type="paragraph" w:styleId="TOC2">
    <w:name w:val="toc 2"/>
    <w:basedOn w:val="Normal"/>
    <w:next w:val="Normal"/>
    <w:autoRedefine/>
    <w:uiPriority w:val="39"/>
    <w:unhideWhenUsed/>
    <w:rsid w:val="004C319B"/>
    <w:pPr>
      <w:spacing w:after="100"/>
      <w:ind w:left="220"/>
    </w:pPr>
  </w:style>
  <w:style w:type="character" w:styleId="Hyperlink">
    <w:name w:val="Hyperlink"/>
    <w:basedOn w:val="DefaultParagraphFont"/>
    <w:uiPriority w:val="99"/>
    <w:unhideWhenUsed/>
    <w:rsid w:val="004C31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EB114-98FD-4B14-8AD4-DE0FB203A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2488</Words>
  <Characters>14187</Characters>
  <Application>Microsoft Office Word</Application>
  <DocSecurity>0</DocSecurity>
  <Lines>118</Lines>
  <Paragraphs>33</Paragraphs>
  <ScaleCrop>false</ScaleCrop>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Catalin Ilie Spataru</cp:lastModifiedBy>
  <cp:revision>2</cp:revision>
  <dcterms:created xsi:type="dcterms:W3CDTF">2023-04-29T10:30:00Z</dcterms:created>
  <dcterms:modified xsi:type="dcterms:W3CDTF">2023-04-29T10:30:00Z</dcterms:modified>
</cp:coreProperties>
</file>