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46318" w14:textId="77777777" w:rsidR="00C45351" w:rsidRPr="00B1162B" w:rsidRDefault="00C45351" w:rsidP="00C45351">
      <w:pPr>
        <w:spacing w:line="360" w:lineRule="auto"/>
        <w:jc w:val="center"/>
        <w:rPr>
          <w:rFonts w:ascii="Arial" w:hAnsi="Arial" w:cs="Arial"/>
          <w:b/>
          <w:bCs/>
          <w:sz w:val="22"/>
          <w:szCs w:val="22"/>
        </w:rPr>
      </w:pPr>
    </w:p>
    <w:p w14:paraId="62D4E523" w14:textId="7072D3A4" w:rsidR="00C45351" w:rsidRDefault="00A00D8A" w:rsidP="00C45351">
      <w:pPr>
        <w:spacing w:line="360" w:lineRule="auto"/>
        <w:jc w:val="center"/>
        <w:rPr>
          <w:rFonts w:ascii="Times New Roman" w:hAnsi="Times New Roman" w:cs="Times New Roman"/>
          <w:b/>
          <w:bCs/>
          <w:sz w:val="40"/>
          <w:szCs w:val="40"/>
        </w:rPr>
      </w:pPr>
      <w:r>
        <w:rPr>
          <w:rFonts w:ascii="Times New Roman" w:hAnsi="Times New Roman" w:cs="Times New Roman"/>
          <w:b/>
          <w:bCs/>
          <w:noProof/>
          <w:sz w:val="40"/>
          <w:szCs w:val="40"/>
        </w:rPr>
        <w:drawing>
          <wp:inline distT="0" distB="0" distL="0" distR="0" wp14:anchorId="002E4054" wp14:editId="2A2E48C8">
            <wp:extent cx="5943600" cy="2971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0A247F4D" w14:textId="281AEA80" w:rsidR="005733DA" w:rsidRDefault="005733DA" w:rsidP="00C45351">
      <w:pPr>
        <w:spacing w:line="360" w:lineRule="auto"/>
        <w:jc w:val="center"/>
        <w:rPr>
          <w:rFonts w:ascii="Times New Roman" w:hAnsi="Times New Roman" w:cs="Times New Roman"/>
          <w:b/>
          <w:bCs/>
          <w:sz w:val="40"/>
          <w:szCs w:val="40"/>
        </w:rPr>
      </w:pPr>
      <w:r w:rsidRPr="00C45351">
        <w:rPr>
          <w:rFonts w:ascii="Times New Roman" w:hAnsi="Times New Roman" w:cs="Times New Roman"/>
          <w:b/>
          <w:bCs/>
          <w:sz w:val="40"/>
          <w:szCs w:val="40"/>
        </w:rPr>
        <w:t xml:space="preserve">Enhanced Consultancy Report </w:t>
      </w:r>
      <w:r w:rsidR="00A00D8A">
        <w:rPr>
          <w:rFonts w:ascii="Times New Roman" w:hAnsi="Times New Roman" w:cs="Times New Roman"/>
          <w:b/>
          <w:bCs/>
          <w:sz w:val="40"/>
          <w:szCs w:val="40"/>
        </w:rPr>
        <w:t>(</w:t>
      </w:r>
      <w:r w:rsidR="00BB632D">
        <w:rPr>
          <w:rFonts w:ascii="Times New Roman" w:hAnsi="Times New Roman" w:cs="Times New Roman"/>
          <w:b/>
          <w:bCs/>
          <w:sz w:val="40"/>
          <w:szCs w:val="40"/>
        </w:rPr>
        <w:t>Cross country Analysis : China,Brasil,Hungary,India)</w:t>
      </w:r>
    </w:p>
    <w:p w14:paraId="1D1FF959" w14:textId="58F3088F" w:rsidR="005B1161" w:rsidRDefault="005B1161" w:rsidP="00C45351">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Word Count: 4999 words</w:t>
      </w:r>
    </w:p>
    <w:p w14:paraId="3E9F772C" w14:textId="3B173B3C" w:rsidR="00BB632D" w:rsidRDefault="00BB632D" w:rsidP="00C45351">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Module: International Business Concepts:</w:t>
      </w:r>
    </w:p>
    <w:p w14:paraId="41C7A182" w14:textId="4E28E41A" w:rsidR="00BB632D" w:rsidRDefault="00BB632D" w:rsidP="00C45351">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LCMB7034</w:t>
      </w:r>
    </w:p>
    <w:p w14:paraId="1740E5D5" w14:textId="406C9470" w:rsidR="00BB632D" w:rsidRDefault="00BB632D" w:rsidP="00C45351">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Student: Marina Ivanova</w:t>
      </w:r>
    </w:p>
    <w:p w14:paraId="07D0BF8F" w14:textId="1EBF9DE0" w:rsidR="00BB632D" w:rsidRDefault="00BB632D" w:rsidP="00C45351">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Student Number : 2128092</w:t>
      </w:r>
    </w:p>
    <w:p w14:paraId="7EF56DAD" w14:textId="4FE0B5AE" w:rsidR="00BB632D" w:rsidRDefault="00BB632D" w:rsidP="00C45351">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Lecturer: Dr. Baber Syed</w:t>
      </w:r>
    </w:p>
    <w:p w14:paraId="0EA4F652" w14:textId="77777777" w:rsidR="00BB632D" w:rsidRDefault="00BB632D" w:rsidP="00C45351">
      <w:pPr>
        <w:spacing w:line="360" w:lineRule="auto"/>
        <w:jc w:val="center"/>
        <w:rPr>
          <w:rFonts w:ascii="Times New Roman" w:hAnsi="Times New Roman" w:cs="Times New Roman"/>
          <w:b/>
          <w:bCs/>
          <w:sz w:val="40"/>
          <w:szCs w:val="40"/>
        </w:rPr>
      </w:pPr>
    </w:p>
    <w:p w14:paraId="1ABC8FD9" w14:textId="77777777" w:rsidR="00BB632D" w:rsidRDefault="00BB632D" w:rsidP="00C45351">
      <w:pPr>
        <w:spacing w:line="360" w:lineRule="auto"/>
        <w:jc w:val="center"/>
        <w:rPr>
          <w:rFonts w:ascii="Times New Roman" w:hAnsi="Times New Roman" w:cs="Times New Roman"/>
          <w:b/>
          <w:bCs/>
          <w:sz w:val="40"/>
          <w:szCs w:val="40"/>
        </w:rPr>
      </w:pPr>
    </w:p>
    <w:p w14:paraId="351880B7" w14:textId="77777777" w:rsidR="00BB632D" w:rsidRPr="00957385" w:rsidRDefault="00BB632D" w:rsidP="00C45351">
      <w:pPr>
        <w:spacing w:line="360" w:lineRule="auto"/>
        <w:jc w:val="center"/>
        <w:rPr>
          <w:rFonts w:ascii="Times New Roman" w:hAnsi="Times New Roman" w:cs="Times New Roman"/>
          <w:b/>
          <w:bCs/>
          <w:sz w:val="24"/>
          <w:szCs w:val="24"/>
        </w:rPr>
      </w:pPr>
    </w:p>
    <w:p w14:paraId="2ED83E34" w14:textId="38D71407" w:rsidR="000F2F32" w:rsidRPr="00957385" w:rsidRDefault="000F2F32" w:rsidP="00957385">
      <w:pPr>
        <w:spacing w:line="360" w:lineRule="auto"/>
        <w:jc w:val="both"/>
        <w:rPr>
          <w:rFonts w:ascii="Times New Roman" w:hAnsi="Times New Roman" w:cs="Times New Roman"/>
          <w:b/>
          <w:bCs/>
          <w:sz w:val="24"/>
          <w:szCs w:val="24"/>
        </w:rPr>
      </w:pPr>
      <w:r w:rsidRPr="00957385">
        <w:rPr>
          <w:rFonts w:ascii="Times New Roman" w:hAnsi="Times New Roman" w:cs="Times New Roman"/>
          <w:b/>
          <w:bCs/>
          <w:sz w:val="24"/>
          <w:szCs w:val="24"/>
        </w:rPr>
        <w:br w:type="page"/>
      </w:r>
    </w:p>
    <w:sdt>
      <w:sdtPr>
        <w:id w:val="-729150721"/>
        <w:docPartObj>
          <w:docPartGallery w:val="Table of Contents"/>
          <w:docPartUnique/>
        </w:docPartObj>
      </w:sdtPr>
      <w:sdtEndPr>
        <w:rPr>
          <w:b/>
          <w:bCs/>
          <w:caps w:val="0"/>
          <w:noProof/>
          <w:color w:val="auto"/>
          <w:spacing w:val="0"/>
          <w:sz w:val="20"/>
          <w:szCs w:val="20"/>
        </w:rPr>
      </w:sdtEndPr>
      <w:sdtContent>
        <w:p w14:paraId="194B095C" w14:textId="64674EC3" w:rsidR="00B1162B" w:rsidRDefault="00B1162B">
          <w:pPr>
            <w:pStyle w:val="TOCHeading"/>
          </w:pPr>
          <w:r>
            <w:t>Contents</w:t>
          </w:r>
        </w:p>
        <w:p w14:paraId="2714D515" w14:textId="7E676B4B" w:rsidR="00B1162B" w:rsidRDefault="00B1162B">
          <w:pPr>
            <w:pStyle w:val="TOC1"/>
            <w:tabs>
              <w:tab w:val="right" w:leader="dot" w:pos="9350"/>
            </w:tabs>
            <w:rPr>
              <w:noProof/>
              <w:kern w:val="2"/>
              <w:sz w:val="24"/>
              <w:szCs w:val="24"/>
              <w:lang w:eastAsia="en-GB"/>
              <w14:ligatures w14:val="standardContextual"/>
            </w:rPr>
          </w:pPr>
          <w:r>
            <w:fldChar w:fldCharType="begin"/>
          </w:r>
          <w:r>
            <w:instrText xml:space="preserve"> TOC \o "1-3" \h \z \u </w:instrText>
          </w:r>
          <w:r>
            <w:fldChar w:fldCharType="separate"/>
          </w:r>
          <w:hyperlink w:anchor="_Toc214695364" w:history="1">
            <w:r w:rsidRPr="00E9673A">
              <w:rPr>
                <w:rStyle w:val="Hyperlink"/>
                <w:rFonts w:ascii="Times New Roman" w:hAnsi="Times New Roman" w:cs="Times New Roman"/>
                <w:b/>
                <w:noProof/>
              </w:rPr>
              <w:t>Section 1. Introduction to the Report</w:t>
            </w:r>
            <w:r>
              <w:rPr>
                <w:noProof/>
                <w:webHidden/>
              </w:rPr>
              <w:tab/>
            </w:r>
            <w:r>
              <w:rPr>
                <w:noProof/>
                <w:webHidden/>
              </w:rPr>
              <w:fldChar w:fldCharType="begin"/>
            </w:r>
            <w:r>
              <w:rPr>
                <w:noProof/>
                <w:webHidden/>
              </w:rPr>
              <w:instrText xml:space="preserve"> PAGEREF _Toc214695364 \h </w:instrText>
            </w:r>
            <w:r>
              <w:rPr>
                <w:noProof/>
                <w:webHidden/>
              </w:rPr>
            </w:r>
            <w:r>
              <w:rPr>
                <w:noProof/>
                <w:webHidden/>
              </w:rPr>
              <w:fldChar w:fldCharType="separate"/>
            </w:r>
            <w:r>
              <w:rPr>
                <w:noProof/>
                <w:webHidden/>
              </w:rPr>
              <w:t>3</w:t>
            </w:r>
            <w:r>
              <w:rPr>
                <w:noProof/>
                <w:webHidden/>
              </w:rPr>
              <w:fldChar w:fldCharType="end"/>
            </w:r>
          </w:hyperlink>
        </w:p>
        <w:p w14:paraId="653F44E4" w14:textId="100B0288" w:rsidR="00B1162B" w:rsidRDefault="00B1162B">
          <w:pPr>
            <w:pStyle w:val="TOC1"/>
            <w:tabs>
              <w:tab w:val="right" w:leader="dot" w:pos="9350"/>
            </w:tabs>
            <w:rPr>
              <w:noProof/>
              <w:kern w:val="2"/>
              <w:sz w:val="24"/>
              <w:szCs w:val="24"/>
              <w:lang w:eastAsia="en-GB"/>
              <w14:ligatures w14:val="standardContextual"/>
            </w:rPr>
          </w:pPr>
          <w:hyperlink w:anchor="_Toc214695365" w:history="1">
            <w:r w:rsidRPr="00E9673A">
              <w:rPr>
                <w:rStyle w:val="Hyperlink"/>
                <w:rFonts w:ascii="Times New Roman" w:hAnsi="Times New Roman" w:cs="Times New Roman"/>
                <w:b/>
                <w:noProof/>
              </w:rPr>
              <w:t>Section 2. Benefits and Challenges of International Operations</w:t>
            </w:r>
            <w:r>
              <w:rPr>
                <w:noProof/>
                <w:webHidden/>
              </w:rPr>
              <w:tab/>
            </w:r>
            <w:r>
              <w:rPr>
                <w:noProof/>
                <w:webHidden/>
              </w:rPr>
              <w:fldChar w:fldCharType="begin"/>
            </w:r>
            <w:r>
              <w:rPr>
                <w:noProof/>
                <w:webHidden/>
              </w:rPr>
              <w:instrText xml:space="preserve"> PAGEREF _Toc214695365 \h </w:instrText>
            </w:r>
            <w:r>
              <w:rPr>
                <w:noProof/>
                <w:webHidden/>
              </w:rPr>
            </w:r>
            <w:r>
              <w:rPr>
                <w:noProof/>
                <w:webHidden/>
              </w:rPr>
              <w:fldChar w:fldCharType="separate"/>
            </w:r>
            <w:r>
              <w:rPr>
                <w:noProof/>
                <w:webHidden/>
              </w:rPr>
              <w:t>4</w:t>
            </w:r>
            <w:r>
              <w:rPr>
                <w:noProof/>
                <w:webHidden/>
              </w:rPr>
              <w:fldChar w:fldCharType="end"/>
            </w:r>
          </w:hyperlink>
        </w:p>
        <w:p w14:paraId="4742DCDB" w14:textId="36D3DF94" w:rsidR="00B1162B" w:rsidRDefault="00B1162B">
          <w:pPr>
            <w:pStyle w:val="TOC2"/>
            <w:tabs>
              <w:tab w:val="right" w:leader="dot" w:pos="9350"/>
            </w:tabs>
            <w:rPr>
              <w:noProof/>
              <w:kern w:val="2"/>
              <w:sz w:val="24"/>
              <w:szCs w:val="24"/>
              <w:lang w:eastAsia="en-GB"/>
              <w14:ligatures w14:val="standardContextual"/>
            </w:rPr>
          </w:pPr>
          <w:hyperlink w:anchor="_Toc214695366" w:history="1">
            <w:r w:rsidRPr="00E9673A">
              <w:rPr>
                <w:rStyle w:val="Hyperlink"/>
                <w:rFonts w:ascii="Times New Roman" w:hAnsi="Times New Roman" w:cs="Times New Roman"/>
                <w:noProof/>
              </w:rPr>
              <w:t>2</w:t>
            </w:r>
            <w:r w:rsidRPr="00E9673A">
              <w:rPr>
                <w:rStyle w:val="Hyperlink"/>
                <w:rFonts w:ascii="Times New Roman" w:hAnsi="Times New Roman" w:cs="Times New Roman"/>
                <w:b/>
                <w:noProof/>
              </w:rPr>
              <w:t>a. Why BYD is MNC or TNC</w:t>
            </w:r>
            <w:r>
              <w:rPr>
                <w:noProof/>
                <w:webHidden/>
              </w:rPr>
              <w:tab/>
            </w:r>
            <w:r>
              <w:rPr>
                <w:noProof/>
                <w:webHidden/>
              </w:rPr>
              <w:fldChar w:fldCharType="begin"/>
            </w:r>
            <w:r>
              <w:rPr>
                <w:noProof/>
                <w:webHidden/>
              </w:rPr>
              <w:instrText xml:space="preserve"> PAGEREF _Toc214695366 \h </w:instrText>
            </w:r>
            <w:r>
              <w:rPr>
                <w:noProof/>
                <w:webHidden/>
              </w:rPr>
            </w:r>
            <w:r>
              <w:rPr>
                <w:noProof/>
                <w:webHidden/>
              </w:rPr>
              <w:fldChar w:fldCharType="separate"/>
            </w:r>
            <w:r>
              <w:rPr>
                <w:noProof/>
                <w:webHidden/>
              </w:rPr>
              <w:t>4</w:t>
            </w:r>
            <w:r>
              <w:rPr>
                <w:noProof/>
                <w:webHidden/>
              </w:rPr>
              <w:fldChar w:fldCharType="end"/>
            </w:r>
          </w:hyperlink>
        </w:p>
        <w:p w14:paraId="6B1FAB54" w14:textId="39B7D0D9" w:rsidR="00B1162B" w:rsidRDefault="00B1162B">
          <w:pPr>
            <w:pStyle w:val="TOC2"/>
            <w:tabs>
              <w:tab w:val="right" w:leader="dot" w:pos="9350"/>
            </w:tabs>
            <w:rPr>
              <w:noProof/>
              <w:kern w:val="2"/>
              <w:sz w:val="24"/>
              <w:szCs w:val="24"/>
              <w:lang w:eastAsia="en-GB"/>
              <w14:ligatures w14:val="standardContextual"/>
            </w:rPr>
          </w:pPr>
          <w:hyperlink w:anchor="_Toc214695367" w:history="1">
            <w:r w:rsidRPr="00E9673A">
              <w:rPr>
                <w:rStyle w:val="Hyperlink"/>
                <w:rFonts w:ascii="Times New Roman" w:hAnsi="Times New Roman" w:cs="Times New Roman"/>
                <w:noProof/>
              </w:rPr>
              <w:t>2</w:t>
            </w:r>
            <w:r w:rsidRPr="00E9673A">
              <w:rPr>
                <w:rStyle w:val="Hyperlink"/>
                <w:rFonts w:ascii="Times New Roman" w:hAnsi="Times New Roman" w:cs="Times New Roman"/>
                <w:b/>
                <w:noProof/>
              </w:rPr>
              <w:t>b. Global Value Chain Overview</w:t>
            </w:r>
            <w:r>
              <w:rPr>
                <w:noProof/>
                <w:webHidden/>
              </w:rPr>
              <w:tab/>
            </w:r>
            <w:r>
              <w:rPr>
                <w:noProof/>
                <w:webHidden/>
              </w:rPr>
              <w:fldChar w:fldCharType="begin"/>
            </w:r>
            <w:r>
              <w:rPr>
                <w:noProof/>
                <w:webHidden/>
              </w:rPr>
              <w:instrText xml:space="preserve"> PAGEREF _Toc214695367 \h </w:instrText>
            </w:r>
            <w:r>
              <w:rPr>
                <w:noProof/>
                <w:webHidden/>
              </w:rPr>
            </w:r>
            <w:r>
              <w:rPr>
                <w:noProof/>
                <w:webHidden/>
              </w:rPr>
              <w:fldChar w:fldCharType="separate"/>
            </w:r>
            <w:r>
              <w:rPr>
                <w:noProof/>
                <w:webHidden/>
              </w:rPr>
              <w:t>5</w:t>
            </w:r>
            <w:r>
              <w:rPr>
                <w:noProof/>
                <w:webHidden/>
              </w:rPr>
              <w:fldChar w:fldCharType="end"/>
            </w:r>
          </w:hyperlink>
        </w:p>
        <w:p w14:paraId="38FC9354" w14:textId="4D1862EC" w:rsidR="00B1162B" w:rsidRDefault="00B1162B">
          <w:pPr>
            <w:pStyle w:val="TOC2"/>
            <w:tabs>
              <w:tab w:val="right" w:leader="dot" w:pos="9350"/>
            </w:tabs>
            <w:rPr>
              <w:noProof/>
              <w:kern w:val="2"/>
              <w:sz w:val="24"/>
              <w:szCs w:val="24"/>
              <w:lang w:eastAsia="en-GB"/>
              <w14:ligatures w14:val="standardContextual"/>
            </w:rPr>
          </w:pPr>
          <w:hyperlink w:anchor="_Toc214695368" w:history="1">
            <w:r w:rsidRPr="00E9673A">
              <w:rPr>
                <w:rStyle w:val="Hyperlink"/>
                <w:rFonts w:ascii="Times New Roman" w:hAnsi="Times New Roman" w:cs="Times New Roman"/>
                <w:b/>
                <w:noProof/>
              </w:rPr>
              <w:t>2c. Entry Modes Used in International Markets</w:t>
            </w:r>
            <w:r>
              <w:rPr>
                <w:noProof/>
                <w:webHidden/>
              </w:rPr>
              <w:tab/>
            </w:r>
            <w:r>
              <w:rPr>
                <w:noProof/>
                <w:webHidden/>
              </w:rPr>
              <w:fldChar w:fldCharType="begin"/>
            </w:r>
            <w:r>
              <w:rPr>
                <w:noProof/>
                <w:webHidden/>
              </w:rPr>
              <w:instrText xml:space="preserve"> PAGEREF _Toc214695368 \h </w:instrText>
            </w:r>
            <w:r>
              <w:rPr>
                <w:noProof/>
                <w:webHidden/>
              </w:rPr>
            </w:r>
            <w:r>
              <w:rPr>
                <w:noProof/>
                <w:webHidden/>
              </w:rPr>
              <w:fldChar w:fldCharType="separate"/>
            </w:r>
            <w:r>
              <w:rPr>
                <w:noProof/>
                <w:webHidden/>
              </w:rPr>
              <w:t>6</w:t>
            </w:r>
            <w:r>
              <w:rPr>
                <w:noProof/>
                <w:webHidden/>
              </w:rPr>
              <w:fldChar w:fldCharType="end"/>
            </w:r>
          </w:hyperlink>
        </w:p>
        <w:p w14:paraId="4CACC0E0" w14:textId="1500E99F" w:rsidR="00B1162B" w:rsidRDefault="00B1162B">
          <w:pPr>
            <w:pStyle w:val="TOC2"/>
            <w:tabs>
              <w:tab w:val="right" w:leader="dot" w:pos="9350"/>
            </w:tabs>
            <w:rPr>
              <w:noProof/>
              <w:kern w:val="2"/>
              <w:sz w:val="24"/>
              <w:szCs w:val="24"/>
              <w:lang w:eastAsia="en-GB"/>
              <w14:ligatures w14:val="standardContextual"/>
            </w:rPr>
          </w:pPr>
          <w:hyperlink w:anchor="_Toc214695369" w:history="1">
            <w:r w:rsidRPr="00E9673A">
              <w:rPr>
                <w:rStyle w:val="Hyperlink"/>
                <w:rFonts w:ascii="Times New Roman" w:hAnsi="Times New Roman" w:cs="Times New Roman"/>
                <w:b/>
                <w:noProof/>
              </w:rPr>
              <w:t>2</w:t>
            </w:r>
            <w:r w:rsidRPr="00E9673A">
              <w:rPr>
                <w:rStyle w:val="Hyperlink"/>
                <w:rFonts w:ascii="Times New Roman" w:hAnsi="Times New Roman" w:cs="Times New Roman"/>
                <w:noProof/>
              </w:rPr>
              <w:t>d.</w:t>
            </w:r>
            <w:r w:rsidRPr="00E9673A">
              <w:rPr>
                <w:rStyle w:val="Hyperlink"/>
                <w:rFonts w:ascii="Times New Roman" w:hAnsi="Times New Roman" w:cs="Times New Roman"/>
                <w:b/>
                <w:noProof/>
              </w:rPr>
              <w:t xml:space="preserve"> Key Benefits Obtained from International Operations</w:t>
            </w:r>
            <w:r>
              <w:rPr>
                <w:noProof/>
                <w:webHidden/>
              </w:rPr>
              <w:tab/>
            </w:r>
            <w:r>
              <w:rPr>
                <w:noProof/>
                <w:webHidden/>
              </w:rPr>
              <w:fldChar w:fldCharType="begin"/>
            </w:r>
            <w:r>
              <w:rPr>
                <w:noProof/>
                <w:webHidden/>
              </w:rPr>
              <w:instrText xml:space="preserve"> PAGEREF _Toc214695369 \h </w:instrText>
            </w:r>
            <w:r>
              <w:rPr>
                <w:noProof/>
                <w:webHidden/>
              </w:rPr>
            </w:r>
            <w:r>
              <w:rPr>
                <w:noProof/>
                <w:webHidden/>
              </w:rPr>
              <w:fldChar w:fldCharType="separate"/>
            </w:r>
            <w:r>
              <w:rPr>
                <w:noProof/>
                <w:webHidden/>
              </w:rPr>
              <w:t>7</w:t>
            </w:r>
            <w:r>
              <w:rPr>
                <w:noProof/>
                <w:webHidden/>
              </w:rPr>
              <w:fldChar w:fldCharType="end"/>
            </w:r>
          </w:hyperlink>
        </w:p>
        <w:p w14:paraId="1A703688" w14:textId="58F76B5D" w:rsidR="00B1162B" w:rsidRDefault="00B1162B">
          <w:pPr>
            <w:pStyle w:val="TOC2"/>
            <w:tabs>
              <w:tab w:val="right" w:leader="dot" w:pos="9350"/>
            </w:tabs>
            <w:rPr>
              <w:noProof/>
              <w:kern w:val="2"/>
              <w:sz w:val="24"/>
              <w:szCs w:val="24"/>
              <w:lang w:eastAsia="en-GB"/>
              <w14:ligatures w14:val="standardContextual"/>
            </w:rPr>
          </w:pPr>
          <w:hyperlink w:anchor="_Toc214695370" w:history="1">
            <w:r w:rsidRPr="00E9673A">
              <w:rPr>
                <w:rStyle w:val="Hyperlink"/>
                <w:rFonts w:ascii="Times New Roman" w:hAnsi="Times New Roman" w:cs="Times New Roman"/>
                <w:noProof/>
              </w:rPr>
              <w:t>2e. section Summary</w:t>
            </w:r>
            <w:r>
              <w:rPr>
                <w:noProof/>
                <w:webHidden/>
              </w:rPr>
              <w:tab/>
            </w:r>
            <w:r>
              <w:rPr>
                <w:noProof/>
                <w:webHidden/>
              </w:rPr>
              <w:fldChar w:fldCharType="begin"/>
            </w:r>
            <w:r>
              <w:rPr>
                <w:noProof/>
                <w:webHidden/>
              </w:rPr>
              <w:instrText xml:space="preserve"> PAGEREF _Toc214695370 \h </w:instrText>
            </w:r>
            <w:r>
              <w:rPr>
                <w:noProof/>
                <w:webHidden/>
              </w:rPr>
            </w:r>
            <w:r>
              <w:rPr>
                <w:noProof/>
                <w:webHidden/>
              </w:rPr>
              <w:fldChar w:fldCharType="separate"/>
            </w:r>
            <w:r>
              <w:rPr>
                <w:noProof/>
                <w:webHidden/>
              </w:rPr>
              <w:t>8</w:t>
            </w:r>
            <w:r>
              <w:rPr>
                <w:noProof/>
                <w:webHidden/>
              </w:rPr>
              <w:fldChar w:fldCharType="end"/>
            </w:r>
          </w:hyperlink>
        </w:p>
        <w:p w14:paraId="5DE8BB1F" w14:textId="4A24756B" w:rsidR="00B1162B" w:rsidRDefault="00B1162B">
          <w:pPr>
            <w:pStyle w:val="TOC1"/>
            <w:tabs>
              <w:tab w:val="right" w:leader="dot" w:pos="9350"/>
            </w:tabs>
            <w:rPr>
              <w:noProof/>
              <w:kern w:val="2"/>
              <w:sz w:val="24"/>
              <w:szCs w:val="24"/>
              <w:lang w:eastAsia="en-GB"/>
              <w14:ligatures w14:val="standardContextual"/>
            </w:rPr>
          </w:pPr>
          <w:hyperlink w:anchor="_Toc214695371" w:history="1">
            <w:r w:rsidRPr="00E9673A">
              <w:rPr>
                <w:rStyle w:val="Hyperlink"/>
                <w:rFonts w:ascii="Times New Roman" w:hAnsi="Times New Roman" w:cs="Times New Roman"/>
                <w:b/>
                <w:noProof/>
              </w:rPr>
              <w:t>Section 3. OLI Analysis for BYD in India</w:t>
            </w:r>
            <w:r>
              <w:rPr>
                <w:noProof/>
                <w:webHidden/>
              </w:rPr>
              <w:tab/>
            </w:r>
            <w:r>
              <w:rPr>
                <w:noProof/>
                <w:webHidden/>
              </w:rPr>
              <w:fldChar w:fldCharType="begin"/>
            </w:r>
            <w:r>
              <w:rPr>
                <w:noProof/>
                <w:webHidden/>
              </w:rPr>
              <w:instrText xml:space="preserve"> PAGEREF _Toc214695371 \h </w:instrText>
            </w:r>
            <w:r>
              <w:rPr>
                <w:noProof/>
                <w:webHidden/>
              </w:rPr>
            </w:r>
            <w:r>
              <w:rPr>
                <w:noProof/>
                <w:webHidden/>
              </w:rPr>
              <w:fldChar w:fldCharType="separate"/>
            </w:r>
            <w:r>
              <w:rPr>
                <w:noProof/>
                <w:webHidden/>
              </w:rPr>
              <w:t>9</w:t>
            </w:r>
            <w:r>
              <w:rPr>
                <w:noProof/>
                <w:webHidden/>
              </w:rPr>
              <w:fldChar w:fldCharType="end"/>
            </w:r>
          </w:hyperlink>
        </w:p>
        <w:p w14:paraId="445F8B8C" w14:textId="6019CE7D" w:rsidR="00B1162B" w:rsidRDefault="00B1162B">
          <w:pPr>
            <w:pStyle w:val="TOC2"/>
            <w:tabs>
              <w:tab w:val="right" w:leader="dot" w:pos="9350"/>
            </w:tabs>
            <w:rPr>
              <w:noProof/>
              <w:kern w:val="2"/>
              <w:sz w:val="24"/>
              <w:szCs w:val="24"/>
              <w:lang w:eastAsia="en-GB"/>
              <w14:ligatures w14:val="standardContextual"/>
            </w:rPr>
          </w:pPr>
          <w:hyperlink w:anchor="_Toc214695372" w:history="1">
            <w:r w:rsidRPr="00E9673A">
              <w:rPr>
                <w:rStyle w:val="Hyperlink"/>
                <w:rFonts w:ascii="Times New Roman" w:hAnsi="Times New Roman" w:cs="Times New Roman"/>
                <w:b/>
                <w:noProof/>
              </w:rPr>
              <w:t>3.1 Ownership Advantages</w:t>
            </w:r>
            <w:r>
              <w:rPr>
                <w:noProof/>
                <w:webHidden/>
              </w:rPr>
              <w:tab/>
            </w:r>
            <w:r>
              <w:rPr>
                <w:noProof/>
                <w:webHidden/>
              </w:rPr>
              <w:fldChar w:fldCharType="begin"/>
            </w:r>
            <w:r>
              <w:rPr>
                <w:noProof/>
                <w:webHidden/>
              </w:rPr>
              <w:instrText xml:space="preserve"> PAGEREF _Toc214695372 \h </w:instrText>
            </w:r>
            <w:r>
              <w:rPr>
                <w:noProof/>
                <w:webHidden/>
              </w:rPr>
            </w:r>
            <w:r>
              <w:rPr>
                <w:noProof/>
                <w:webHidden/>
              </w:rPr>
              <w:fldChar w:fldCharType="separate"/>
            </w:r>
            <w:r>
              <w:rPr>
                <w:noProof/>
                <w:webHidden/>
              </w:rPr>
              <w:t>9</w:t>
            </w:r>
            <w:r>
              <w:rPr>
                <w:noProof/>
                <w:webHidden/>
              </w:rPr>
              <w:fldChar w:fldCharType="end"/>
            </w:r>
          </w:hyperlink>
        </w:p>
        <w:p w14:paraId="20795A4B" w14:textId="7C3E0C8D" w:rsidR="00B1162B" w:rsidRDefault="00B1162B">
          <w:pPr>
            <w:pStyle w:val="TOC2"/>
            <w:tabs>
              <w:tab w:val="right" w:leader="dot" w:pos="9350"/>
            </w:tabs>
            <w:rPr>
              <w:noProof/>
              <w:kern w:val="2"/>
              <w:sz w:val="24"/>
              <w:szCs w:val="24"/>
              <w:lang w:eastAsia="en-GB"/>
              <w14:ligatures w14:val="standardContextual"/>
            </w:rPr>
          </w:pPr>
          <w:hyperlink w:anchor="_Toc214695373" w:history="1">
            <w:r w:rsidRPr="00E9673A">
              <w:rPr>
                <w:rStyle w:val="Hyperlink"/>
                <w:rFonts w:ascii="Times New Roman" w:hAnsi="Times New Roman" w:cs="Times New Roman"/>
                <w:b/>
                <w:noProof/>
              </w:rPr>
              <w:t>3.2 Location Advantages of India</w:t>
            </w:r>
            <w:r>
              <w:rPr>
                <w:noProof/>
                <w:webHidden/>
              </w:rPr>
              <w:tab/>
            </w:r>
            <w:r>
              <w:rPr>
                <w:noProof/>
                <w:webHidden/>
              </w:rPr>
              <w:fldChar w:fldCharType="begin"/>
            </w:r>
            <w:r>
              <w:rPr>
                <w:noProof/>
                <w:webHidden/>
              </w:rPr>
              <w:instrText xml:space="preserve"> PAGEREF _Toc214695373 \h </w:instrText>
            </w:r>
            <w:r>
              <w:rPr>
                <w:noProof/>
                <w:webHidden/>
              </w:rPr>
            </w:r>
            <w:r>
              <w:rPr>
                <w:noProof/>
                <w:webHidden/>
              </w:rPr>
              <w:fldChar w:fldCharType="separate"/>
            </w:r>
            <w:r>
              <w:rPr>
                <w:noProof/>
                <w:webHidden/>
              </w:rPr>
              <w:t>10</w:t>
            </w:r>
            <w:r>
              <w:rPr>
                <w:noProof/>
                <w:webHidden/>
              </w:rPr>
              <w:fldChar w:fldCharType="end"/>
            </w:r>
          </w:hyperlink>
        </w:p>
        <w:p w14:paraId="6A89C051" w14:textId="5C1CE774" w:rsidR="00B1162B" w:rsidRDefault="00B1162B">
          <w:pPr>
            <w:pStyle w:val="TOC2"/>
            <w:tabs>
              <w:tab w:val="right" w:leader="dot" w:pos="9350"/>
            </w:tabs>
            <w:rPr>
              <w:noProof/>
              <w:kern w:val="2"/>
              <w:sz w:val="24"/>
              <w:szCs w:val="24"/>
              <w:lang w:eastAsia="en-GB"/>
              <w14:ligatures w14:val="standardContextual"/>
            </w:rPr>
          </w:pPr>
          <w:hyperlink w:anchor="_Toc214695374" w:history="1">
            <w:r w:rsidRPr="00E9673A">
              <w:rPr>
                <w:rStyle w:val="Hyperlink"/>
                <w:rFonts w:ascii="Times New Roman" w:hAnsi="Times New Roman" w:cs="Times New Roman"/>
                <w:b/>
                <w:noProof/>
              </w:rPr>
              <w:t>3.3 Internalisation Advantages</w:t>
            </w:r>
            <w:r>
              <w:rPr>
                <w:noProof/>
                <w:webHidden/>
              </w:rPr>
              <w:tab/>
            </w:r>
            <w:r>
              <w:rPr>
                <w:noProof/>
                <w:webHidden/>
              </w:rPr>
              <w:fldChar w:fldCharType="begin"/>
            </w:r>
            <w:r>
              <w:rPr>
                <w:noProof/>
                <w:webHidden/>
              </w:rPr>
              <w:instrText xml:space="preserve"> PAGEREF _Toc214695374 \h </w:instrText>
            </w:r>
            <w:r>
              <w:rPr>
                <w:noProof/>
                <w:webHidden/>
              </w:rPr>
            </w:r>
            <w:r>
              <w:rPr>
                <w:noProof/>
                <w:webHidden/>
              </w:rPr>
              <w:fldChar w:fldCharType="separate"/>
            </w:r>
            <w:r>
              <w:rPr>
                <w:noProof/>
                <w:webHidden/>
              </w:rPr>
              <w:t>11</w:t>
            </w:r>
            <w:r>
              <w:rPr>
                <w:noProof/>
                <w:webHidden/>
              </w:rPr>
              <w:fldChar w:fldCharType="end"/>
            </w:r>
          </w:hyperlink>
        </w:p>
        <w:p w14:paraId="41A3D1CC" w14:textId="71E10D0E" w:rsidR="00B1162B" w:rsidRDefault="00B1162B">
          <w:pPr>
            <w:pStyle w:val="TOC3"/>
            <w:tabs>
              <w:tab w:val="right" w:leader="dot" w:pos="9350"/>
            </w:tabs>
            <w:rPr>
              <w:noProof/>
              <w:kern w:val="2"/>
              <w:sz w:val="24"/>
              <w:szCs w:val="24"/>
              <w:lang w:eastAsia="en-GB"/>
              <w14:ligatures w14:val="standardContextual"/>
            </w:rPr>
          </w:pPr>
          <w:hyperlink w:anchor="_Toc214695375" w:history="1">
            <w:r w:rsidRPr="00E9673A">
              <w:rPr>
                <w:rStyle w:val="Hyperlink"/>
                <w:rFonts w:ascii="Times New Roman" w:hAnsi="Times New Roman" w:cs="Times New Roman"/>
                <w:noProof/>
              </w:rPr>
              <w:t>3.3.1 Protection of Technological Assets</w:t>
            </w:r>
            <w:r>
              <w:rPr>
                <w:noProof/>
                <w:webHidden/>
              </w:rPr>
              <w:tab/>
            </w:r>
            <w:r>
              <w:rPr>
                <w:noProof/>
                <w:webHidden/>
              </w:rPr>
              <w:fldChar w:fldCharType="begin"/>
            </w:r>
            <w:r>
              <w:rPr>
                <w:noProof/>
                <w:webHidden/>
              </w:rPr>
              <w:instrText xml:space="preserve"> PAGEREF _Toc214695375 \h </w:instrText>
            </w:r>
            <w:r>
              <w:rPr>
                <w:noProof/>
                <w:webHidden/>
              </w:rPr>
            </w:r>
            <w:r>
              <w:rPr>
                <w:noProof/>
                <w:webHidden/>
              </w:rPr>
              <w:fldChar w:fldCharType="separate"/>
            </w:r>
            <w:r>
              <w:rPr>
                <w:noProof/>
                <w:webHidden/>
              </w:rPr>
              <w:t>12</w:t>
            </w:r>
            <w:r>
              <w:rPr>
                <w:noProof/>
                <w:webHidden/>
              </w:rPr>
              <w:fldChar w:fldCharType="end"/>
            </w:r>
          </w:hyperlink>
        </w:p>
        <w:p w14:paraId="44B447F1" w14:textId="611EFC57" w:rsidR="00B1162B" w:rsidRDefault="00B1162B">
          <w:pPr>
            <w:pStyle w:val="TOC3"/>
            <w:tabs>
              <w:tab w:val="right" w:leader="dot" w:pos="9350"/>
            </w:tabs>
            <w:rPr>
              <w:noProof/>
              <w:kern w:val="2"/>
              <w:sz w:val="24"/>
              <w:szCs w:val="24"/>
              <w:lang w:eastAsia="en-GB"/>
              <w14:ligatures w14:val="standardContextual"/>
            </w:rPr>
          </w:pPr>
          <w:hyperlink w:anchor="_Toc214695376" w:history="1">
            <w:r w:rsidRPr="00E9673A">
              <w:rPr>
                <w:rStyle w:val="Hyperlink"/>
                <w:rFonts w:ascii="Times New Roman" w:hAnsi="Times New Roman" w:cs="Times New Roman"/>
                <w:noProof/>
              </w:rPr>
              <w:t>3.3.2 Quality Control and Safety Standards</w:t>
            </w:r>
            <w:r>
              <w:rPr>
                <w:noProof/>
                <w:webHidden/>
              </w:rPr>
              <w:tab/>
            </w:r>
            <w:r>
              <w:rPr>
                <w:noProof/>
                <w:webHidden/>
              </w:rPr>
              <w:fldChar w:fldCharType="begin"/>
            </w:r>
            <w:r>
              <w:rPr>
                <w:noProof/>
                <w:webHidden/>
              </w:rPr>
              <w:instrText xml:space="preserve"> PAGEREF _Toc214695376 \h </w:instrText>
            </w:r>
            <w:r>
              <w:rPr>
                <w:noProof/>
                <w:webHidden/>
              </w:rPr>
            </w:r>
            <w:r>
              <w:rPr>
                <w:noProof/>
                <w:webHidden/>
              </w:rPr>
              <w:fldChar w:fldCharType="separate"/>
            </w:r>
            <w:r>
              <w:rPr>
                <w:noProof/>
                <w:webHidden/>
              </w:rPr>
              <w:t>12</w:t>
            </w:r>
            <w:r>
              <w:rPr>
                <w:noProof/>
                <w:webHidden/>
              </w:rPr>
              <w:fldChar w:fldCharType="end"/>
            </w:r>
          </w:hyperlink>
        </w:p>
        <w:p w14:paraId="5338B14E" w14:textId="5902D5C8" w:rsidR="00B1162B" w:rsidRDefault="00B1162B">
          <w:pPr>
            <w:pStyle w:val="TOC3"/>
            <w:tabs>
              <w:tab w:val="right" w:leader="dot" w:pos="9350"/>
            </w:tabs>
            <w:rPr>
              <w:noProof/>
              <w:kern w:val="2"/>
              <w:sz w:val="24"/>
              <w:szCs w:val="24"/>
              <w:lang w:eastAsia="en-GB"/>
              <w14:ligatures w14:val="standardContextual"/>
            </w:rPr>
          </w:pPr>
          <w:hyperlink w:anchor="_Toc214695377" w:history="1">
            <w:r w:rsidRPr="00E9673A">
              <w:rPr>
                <w:rStyle w:val="Hyperlink"/>
                <w:rFonts w:ascii="Times New Roman" w:hAnsi="Times New Roman" w:cs="Times New Roman"/>
                <w:noProof/>
              </w:rPr>
              <w:t>3.3.3 Supply Chain Efficiency</w:t>
            </w:r>
            <w:r>
              <w:rPr>
                <w:noProof/>
                <w:webHidden/>
              </w:rPr>
              <w:tab/>
            </w:r>
            <w:r>
              <w:rPr>
                <w:noProof/>
                <w:webHidden/>
              </w:rPr>
              <w:fldChar w:fldCharType="begin"/>
            </w:r>
            <w:r>
              <w:rPr>
                <w:noProof/>
                <w:webHidden/>
              </w:rPr>
              <w:instrText xml:space="preserve"> PAGEREF _Toc214695377 \h </w:instrText>
            </w:r>
            <w:r>
              <w:rPr>
                <w:noProof/>
                <w:webHidden/>
              </w:rPr>
            </w:r>
            <w:r>
              <w:rPr>
                <w:noProof/>
                <w:webHidden/>
              </w:rPr>
              <w:fldChar w:fldCharType="separate"/>
            </w:r>
            <w:r>
              <w:rPr>
                <w:noProof/>
                <w:webHidden/>
              </w:rPr>
              <w:t>12</w:t>
            </w:r>
            <w:r>
              <w:rPr>
                <w:noProof/>
                <w:webHidden/>
              </w:rPr>
              <w:fldChar w:fldCharType="end"/>
            </w:r>
          </w:hyperlink>
        </w:p>
        <w:p w14:paraId="40F6E57D" w14:textId="10E11259" w:rsidR="00B1162B" w:rsidRDefault="00B1162B">
          <w:pPr>
            <w:pStyle w:val="TOC2"/>
            <w:tabs>
              <w:tab w:val="right" w:leader="dot" w:pos="9350"/>
            </w:tabs>
            <w:rPr>
              <w:noProof/>
              <w:kern w:val="2"/>
              <w:sz w:val="24"/>
              <w:szCs w:val="24"/>
              <w:lang w:eastAsia="en-GB"/>
              <w14:ligatures w14:val="standardContextual"/>
            </w:rPr>
          </w:pPr>
          <w:hyperlink w:anchor="_Toc214695378" w:history="1">
            <w:r w:rsidRPr="00E9673A">
              <w:rPr>
                <w:rStyle w:val="Hyperlink"/>
                <w:rFonts w:ascii="Times New Roman" w:hAnsi="Times New Roman" w:cs="Times New Roman"/>
                <w:b/>
                <w:noProof/>
              </w:rPr>
              <w:t>3.4 Impact of OLI on Entry Mode into India</w:t>
            </w:r>
            <w:r>
              <w:rPr>
                <w:noProof/>
                <w:webHidden/>
              </w:rPr>
              <w:tab/>
            </w:r>
            <w:r>
              <w:rPr>
                <w:noProof/>
                <w:webHidden/>
              </w:rPr>
              <w:fldChar w:fldCharType="begin"/>
            </w:r>
            <w:r>
              <w:rPr>
                <w:noProof/>
                <w:webHidden/>
              </w:rPr>
              <w:instrText xml:space="preserve"> PAGEREF _Toc214695378 \h </w:instrText>
            </w:r>
            <w:r>
              <w:rPr>
                <w:noProof/>
                <w:webHidden/>
              </w:rPr>
            </w:r>
            <w:r>
              <w:rPr>
                <w:noProof/>
                <w:webHidden/>
              </w:rPr>
              <w:fldChar w:fldCharType="separate"/>
            </w:r>
            <w:r>
              <w:rPr>
                <w:noProof/>
                <w:webHidden/>
              </w:rPr>
              <w:t>12</w:t>
            </w:r>
            <w:r>
              <w:rPr>
                <w:noProof/>
                <w:webHidden/>
              </w:rPr>
              <w:fldChar w:fldCharType="end"/>
            </w:r>
          </w:hyperlink>
        </w:p>
        <w:p w14:paraId="5ACEB251" w14:textId="1BFC2B1A" w:rsidR="00B1162B" w:rsidRDefault="00B1162B">
          <w:pPr>
            <w:pStyle w:val="TOC1"/>
            <w:tabs>
              <w:tab w:val="right" w:leader="dot" w:pos="9350"/>
            </w:tabs>
            <w:rPr>
              <w:noProof/>
              <w:kern w:val="2"/>
              <w:sz w:val="24"/>
              <w:szCs w:val="24"/>
              <w:lang w:eastAsia="en-GB"/>
              <w14:ligatures w14:val="standardContextual"/>
            </w:rPr>
          </w:pPr>
          <w:hyperlink w:anchor="_Toc214695379" w:history="1">
            <w:r w:rsidRPr="00E9673A">
              <w:rPr>
                <w:rStyle w:val="Hyperlink"/>
                <w:rFonts w:ascii="Times New Roman" w:hAnsi="Times New Roman" w:cs="Times New Roman"/>
                <w:b/>
                <w:noProof/>
              </w:rPr>
              <w:t>Section 4. Cultural Differences and Their Impact</w:t>
            </w:r>
            <w:r>
              <w:rPr>
                <w:noProof/>
                <w:webHidden/>
              </w:rPr>
              <w:tab/>
            </w:r>
            <w:r>
              <w:rPr>
                <w:noProof/>
                <w:webHidden/>
              </w:rPr>
              <w:fldChar w:fldCharType="begin"/>
            </w:r>
            <w:r>
              <w:rPr>
                <w:noProof/>
                <w:webHidden/>
              </w:rPr>
              <w:instrText xml:space="preserve"> PAGEREF _Toc214695379 \h </w:instrText>
            </w:r>
            <w:r>
              <w:rPr>
                <w:noProof/>
                <w:webHidden/>
              </w:rPr>
            </w:r>
            <w:r>
              <w:rPr>
                <w:noProof/>
                <w:webHidden/>
              </w:rPr>
              <w:fldChar w:fldCharType="separate"/>
            </w:r>
            <w:r>
              <w:rPr>
                <w:noProof/>
                <w:webHidden/>
              </w:rPr>
              <w:t>14</w:t>
            </w:r>
            <w:r>
              <w:rPr>
                <w:noProof/>
                <w:webHidden/>
              </w:rPr>
              <w:fldChar w:fldCharType="end"/>
            </w:r>
          </w:hyperlink>
        </w:p>
        <w:p w14:paraId="469BB953" w14:textId="6939D8A6" w:rsidR="00B1162B" w:rsidRDefault="00B1162B">
          <w:pPr>
            <w:pStyle w:val="TOC2"/>
            <w:tabs>
              <w:tab w:val="right" w:leader="dot" w:pos="9350"/>
            </w:tabs>
            <w:rPr>
              <w:noProof/>
              <w:kern w:val="2"/>
              <w:sz w:val="24"/>
              <w:szCs w:val="24"/>
              <w:lang w:eastAsia="en-GB"/>
              <w14:ligatures w14:val="standardContextual"/>
            </w:rPr>
          </w:pPr>
          <w:hyperlink w:anchor="_Toc214695380" w:history="1">
            <w:r w:rsidRPr="00E9673A">
              <w:rPr>
                <w:rStyle w:val="Hyperlink"/>
                <w:rFonts w:ascii="Times New Roman" w:hAnsi="Times New Roman" w:cs="Times New Roman"/>
                <w:b/>
                <w:noProof/>
              </w:rPr>
              <w:t>4.1 Cultural Distance Between China and India</w:t>
            </w:r>
            <w:r>
              <w:rPr>
                <w:noProof/>
                <w:webHidden/>
              </w:rPr>
              <w:tab/>
            </w:r>
            <w:r>
              <w:rPr>
                <w:noProof/>
                <w:webHidden/>
              </w:rPr>
              <w:fldChar w:fldCharType="begin"/>
            </w:r>
            <w:r>
              <w:rPr>
                <w:noProof/>
                <w:webHidden/>
              </w:rPr>
              <w:instrText xml:space="preserve"> PAGEREF _Toc214695380 \h </w:instrText>
            </w:r>
            <w:r>
              <w:rPr>
                <w:noProof/>
                <w:webHidden/>
              </w:rPr>
            </w:r>
            <w:r>
              <w:rPr>
                <w:noProof/>
                <w:webHidden/>
              </w:rPr>
              <w:fldChar w:fldCharType="separate"/>
            </w:r>
            <w:r>
              <w:rPr>
                <w:noProof/>
                <w:webHidden/>
              </w:rPr>
              <w:t>14</w:t>
            </w:r>
            <w:r>
              <w:rPr>
                <w:noProof/>
                <w:webHidden/>
              </w:rPr>
              <w:fldChar w:fldCharType="end"/>
            </w:r>
          </w:hyperlink>
        </w:p>
        <w:p w14:paraId="5F216E35" w14:textId="636A5550" w:rsidR="00B1162B" w:rsidRDefault="00B1162B">
          <w:pPr>
            <w:pStyle w:val="TOC3"/>
            <w:tabs>
              <w:tab w:val="right" w:leader="dot" w:pos="9350"/>
            </w:tabs>
            <w:rPr>
              <w:noProof/>
              <w:kern w:val="2"/>
              <w:sz w:val="24"/>
              <w:szCs w:val="24"/>
              <w:lang w:eastAsia="en-GB"/>
              <w14:ligatures w14:val="standardContextual"/>
            </w:rPr>
          </w:pPr>
          <w:hyperlink w:anchor="_Toc214695381" w:history="1">
            <w:r w:rsidRPr="00E9673A">
              <w:rPr>
                <w:rStyle w:val="Hyperlink"/>
                <w:rFonts w:ascii="Times New Roman" w:hAnsi="Times New Roman" w:cs="Times New Roman"/>
                <w:noProof/>
              </w:rPr>
              <w:t>4.1.1 Power Distance</w:t>
            </w:r>
            <w:r>
              <w:rPr>
                <w:noProof/>
                <w:webHidden/>
              </w:rPr>
              <w:tab/>
            </w:r>
            <w:r>
              <w:rPr>
                <w:noProof/>
                <w:webHidden/>
              </w:rPr>
              <w:fldChar w:fldCharType="begin"/>
            </w:r>
            <w:r>
              <w:rPr>
                <w:noProof/>
                <w:webHidden/>
              </w:rPr>
              <w:instrText xml:space="preserve"> PAGEREF _Toc214695381 \h </w:instrText>
            </w:r>
            <w:r>
              <w:rPr>
                <w:noProof/>
                <w:webHidden/>
              </w:rPr>
            </w:r>
            <w:r>
              <w:rPr>
                <w:noProof/>
                <w:webHidden/>
              </w:rPr>
              <w:fldChar w:fldCharType="separate"/>
            </w:r>
            <w:r>
              <w:rPr>
                <w:noProof/>
                <w:webHidden/>
              </w:rPr>
              <w:t>14</w:t>
            </w:r>
            <w:r>
              <w:rPr>
                <w:noProof/>
                <w:webHidden/>
              </w:rPr>
              <w:fldChar w:fldCharType="end"/>
            </w:r>
          </w:hyperlink>
        </w:p>
        <w:p w14:paraId="208DC4EB" w14:textId="7BB73086" w:rsidR="00B1162B" w:rsidRDefault="00B1162B">
          <w:pPr>
            <w:pStyle w:val="TOC3"/>
            <w:tabs>
              <w:tab w:val="right" w:leader="dot" w:pos="9350"/>
            </w:tabs>
            <w:rPr>
              <w:noProof/>
              <w:kern w:val="2"/>
              <w:sz w:val="24"/>
              <w:szCs w:val="24"/>
              <w:lang w:eastAsia="en-GB"/>
              <w14:ligatures w14:val="standardContextual"/>
            </w:rPr>
          </w:pPr>
          <w:hyperlink w:anchor="_Toc214695382" w:history="1">
            <w:r w:rsidRPr="00E9673A">
              <w:rPr>
                <w:rStyle w:val="Hyperlink"/>
                <w:rFonts w:ascii="Times New Roman" w:hAnsi="Times New Roman" w:cs="Times New Roman"/>
                <w:noProof/>
              </w:rPr>
              <w:t>4.1.2 Collectivism vs Individualism</w:t>
            </w:r>
            <w:r>
              <w:rPr>
                <w:noProof/>
                <w:webHidden/>
              </w:rPr>
              <w:tab/>
            </w:r>
            <w:r>
              <w:rPr>
                <w:noProof/>
                <w:webHidden/>
              </w:rPr>
              <w:fldChar w:fldCharType="begin"/>
            </w:r>
            <w:r>
              <w:rPr>
                <w:noProof/>
                <w:webHidden/>
              </w:rPr>
              <w:instrText xml:space="preserve"> PAGEREF _Toc214695382 \h </w:instrText>
            </w:r>
            <w:r>
              <w:rPr>
                <w:noProof/>
                <w:webHidden/>
              </w:rPr>
            </w:r>
            <w:r>
              <w:rPr>
                <w:noProof/>
                <w:webHidden/>
              </w:rPr>
              <w:fldChar w:fldCharType="separate"/>
            </w:r>
            <w:r>
              <w:rPr>
                <w:noProof/>
                <w:webHidden/>
              </w:rPr>
              <w:t>15</w:t>
            </w:r>
            <w:r>
              <w:rPr>
                <w:noProof/>
                <w:webHidden/>
              </w:rPr>
              <w:fldChar w:fldCharType="end"/>
            </w:r>
          </w:hyperlink>
        </w:p>
        <w:p w14:paraId="79C820CB" w14:textId="5DADD29A" w:rsidR="00B1162B" w:rsidRDefault="00B1162B">
          <w:pPr>
            <w:pStyle w:val="TOC3"/>
            <w:tabs>
              <w:tab w:val="right" w:leader="dot" w:pos="9350"/>
            </w:tabs>
            <w:rPr>
              <w:noProof/>
              <w:kern w:val="2"/>
              <w:sz w:val="24"/>
              <w:szCs w:val="24"/>
              <w:lang w:eastAsia="en-GB"/>
              <w14:ligatures w14:val="standardContextual"/>
            </w:rPr>
          </w:pPr>
          <w:hyperlink w:anchor="_Toc214695383" w:history="1">
            <w:r w:rsidRPr="00E9673A">
              <w:rPr>
                <w:rStyle w:val="Hyperlink"/>
                <w:rFonts w:ascii="Times New Roman" w:hAnsi="Times New Roman" w:cs="Times New Roman"/>
                <w:noProof/>
              </w:rPr>
              <w:t>4.1.3 Communication Style and Context</w:t>
            </w:r>
            <w:r>
              <w:rPr>
                <w:noProof/>
                <w:webHidden/>
              </w:rPr>
              <w:tab/>
            </w:r>
            <w:r>
              <w:rPr>
                <w:noProof/>
                <w:webHidden/>
              </w:rPr>
              <w:fldChar w:fldCharType="begin"/>
            </w:r>
            <w:r>
              <w:rPr>
                <w:noProof/>
                <w:webHidden/>
              </w:rPr>
              <w:instrText xml:space="preserve"> PAGEREF _Toc214695383 \h </w:instrText>
            </w:r>
            <w:r>
              <w:rPr>
                <w:noProof/>
                <w:webHidden/>
              </w:rPr>
            </w:r>
            <w:r>
              <w:rPr>
                <w:noProof/>
                <w:webHidden/>
              </w:rPr>
              <w:fldChar w:fldCharType="separate"/>
            </w:r>
            <w:r>
              <w:rPr>
                <w:noProof/>
                <w:webHidden/>
              </w:rPr>
              <w:t>15</w:t>
            </w:r>
            <w:r>
              <w:rPr>
                <w:noProof/>
                <w:webHidden/>
              </w:rPr>
              <w:fldChar w:fldCharType="end"/>
            </w:r>
          </w:hyperlink>
        </w:p>
        <w:p w14:paraId="0D9EF925" w14:textId="7A23664B" w:rsidR="00B1162B" w:rsidRDefault="00B1162B">
          <w:pPr>
            <w:pStyle w:val="TOC3"/>
            <w:tabs>
              <w:tab w:val="right" w:leader="dot" w:pos="9350"/>
            </w:tabs>
            <w:rPr>
              <w:noProof/>
              <w:kern w:val="2"/>
              <w:sz w:val="24"/>
              <w:szCs w:val="24"/>
              <w:lang w:eastAsia="en-GB"/>
              <w14:ligatures w14:val="standardContextual"/>
            </w:rPr>
          </w:pPr>
          <w:hyperlink w:anchor="_Toc214695384" w:history="1">
            <w:r w:rsidRPr="00E9673A">
              <w:rPr>
                <w:rStyle w:val="Hyperlink"/>
                <w:rFonts w:ascii="Times New Roman" w:hAnsi="Times New Roman" w:cs="Times New Roman"/>
                <w:noProof/>
              </w:rPr>
              <w:t>4.1.4 Long Term Orientation</w:t>
            </w:r>
            <w:r>
              <w:rPr>
                <w:noProof/>
                <w:webHidden/>
              </w:rPr>
              <w:tab/>
            </w:r>
            <w:r>
              <w:rPr>
                <w:noProof/>
                <w:webHidden/>
              </w:rPr>
              <w:fldChar w:fldCharType="begin"/>
            </w:r>
            <w:r>
              <w:rPr>
                <w:noProof/>
                <w:webHidden/>
              </w:rPr>
              <w:instrText xml:space="preserve"> PAGEREF _Toc214695384 \h </w:instrText>
            </w:r>
            <w:r>
              <w:rPr>
                <w:noProof/>
                <w:webHidden/>
              </w:rPr>
            </w:r>
            <w:r>
              <w:rPr>
                <w:noProof/>
                <w:webHidden/>
              </w:rPr>
              <w:fldChar w:fldCharType="separate"/>
            </w:r>
            <w:r>
              <w:rPr>
                <w:noProof/>
                <w:webHidden/>
              </w:rPr>
              <w:t>15</w:t>
            </w:r>
            <w:r>
              <w:rPr>
                <w:noProof/>
                <w:webHidden/>
              </w:rPr>
              <w:fldChar w:fldCharType="end"/>
            </w:r>
          </w:hyperlink>
        </w:p>
        <w:p w14:paraId="26C8BB69" w14:textId="1A70A0B2" w:rsidR="00B1162B" w:rsidRDefault="00B1162B">
          <w:pPr>
            <w:pStyle w:val="TOC2"/>
            <w:tabs>
              <w:tab w:val="right" w:leader="dot" w:pos="9350"/>
            </w:tabs>
            <w:rPr>
              <w:noProof/>
              <w:kern w:val="2"/>
              <w:sz w:val="24"/>
              <w:szCs w:val="24"/>
              <w:lang w:eastAsia="en-GB"/>
              <w14:ligatures w14:val="standardContextual"/>
            </w:rPr>
          </w:pPr>
          <w:hyperlink w:anchor="_Toc214695385" w:history="1">
            <w:r w:rsidRPr="00E9673A">
              <w:rPr>
                <w:rStyle w:val="Hyperlink"/>
                <w:rFonts w:ascii="Times New Roman" w:hAnsi="Times New Roman" w:cs="Times New Roman"/>
                <w:b/>
                <w:noProof/>
              </w:rPr>
              <w:t>4.2 Cultural Impacts on BYD’s Market Entry Strategy</w:t>
            </w:r>
            <w:r>
              <w:rPr>
                <w:noProof/>
                <w:webHidden/>
              </w:rPr>
              <w:tab/>
            </w:r>
            <w:r>
              <w:rPr>
                <w:noProof/>
                <w:webHidden/>
              </w:rPr>
              <w:fldChar w:fldCharType="begin"/>
            </w:r>
            <w:r>
              <w:rPr>
                <w:noProof/>
                <w:webHidden/>
              </w:rPr>
              <w:instrText xml:space="preserve"> PAGEREF _Toc214695385 \h </w:instrText>
            </w:r>
            <w:r>
              <w:rPr>
                <w:noProof/>
                <w:webHidden/>
              </w:rPr>
            </w:r>
            <w:r>
              <w:rPr>
                <w:noProof/>
                <w:webHidden/>
              </w:rPr>
              <w:fldChar w:fldCharType="separate"/>
            </w:r>
            <w:r>
              <w:rPr>
                <w:noProof/>
                <w:webHidden/>
              </w:rPr>
              <w:t>15</w:t>
            </w:r>
            <w:r>
              <w:rPr>
                <w:noProof/>
                <w:webHidden/>
              </w:rPr>
              <w:fldChar w:fldCharType="end"/>
            </w:r>
          </w:hyperlink>
        </w:p>
        <w:p w14:paraId="7DCA831B" w14:textId="0F3F2F1F" w:rsidR="00B1162B" w:rsidRDefault="00B1162B">
          <w:pPr>
            <w:pStyle w:val="TOC3"/>
            <w:tabs>
              <w:tab w:val="right" w:leader="dot" w:pos="9350"/>
            </w:tabs>
            <w:rPr>
              <w:noProof/>
              <w:kern w:val="2"/>
              <w:sz w:val="24"/>
              <w:szCs w:val="24"/>
              <w:lang w:eastAsia="en-GB"/>
              <w14:ligatures w14:val="standardContextual"/>
            </w:rPr>
          </w:pPr>
          <w:hyperlink w:anchor="_Toc214695386" w:history="1">
            <w:r w:rsidRPr="00E9673A">
              <w:rPr>
                <w:rStyle w:val="Hyperlink"/>
                <w:rFonts w:ascii="Times New Roman" w:hAnsi="Times New Roman" w:cs="Times New Roman"/>
                <w:noProof/>
              </w:rPr>
              <w:t>4.2.1 Negotiation Processes and Government Engagement</w:t>
            </w:r>
            <w:r>
              <w:rPr>
                <w:noProof/>
                <w:webHidden/>
              </w:rPr>
              <w:tab/>
            </w:r>
            <w:r>
              <w:rPr>
                <w:noProof/>
                <w:webHidden/>
              </w:rPr>
              <w:fldChar w:fldCharType="begin"/>
            </w:r>
            <w:r>
              <w:rPr>
                <w:noProof/>
                <w:webHidden/>
              </w:rPr>
              <w:instrText xml:space="preserve"> PAGEREF _Toc214695386 \h </w:instrText>
            </w:r>
            <w:r>
              <w:rPr>
                <w:noProof/>
                <w:webHidden/>
              </w:rPr>
            </w:r>
            <w:r>
              <w:rPr>
                <w:noProof/>
                <w:webHidden/>
              </w:rPr>
              <w:fldChar w:fldCharType="separate"/>
            </w:r>
            <w:r>
              <w:rPr>
                <w:noProof/>
                <w:webHidden/>
              </w:rPr>
              <w:t>15</w:t>
            </w:r>
            <w:r>
              <w:rPr>
                <w:noProof/>
                <w:webHidden/>
              </w:rPr>
              <w:fldChar w:fldCharType="end"/>
            </w:r>
          </w:hyperlink>
        </w:p>
        <w:p w14:paraId="5D14AC73" w14:textId="6DF43A10" w:rsidR="00B1162B" w:rsidRDefault="00B1162B">
          <w:pPr>
            <w:pStyle w:val="TOC3"/>
            <w:tabs>
              <w:tab w:val="right" w:leader="dot" w:pos="9350"/>
            </w:tabs>
            <w:rPr>
              <w:noProof/>
              <w:kern w:val="2"/>
              <w:sz w:val="24"/>
              <w:szCs w:val="24"/>
              <w:lang w:eastAsia="en-GB"/>
              <w14:ligatures w14:val="standardContextual"/>
            </w:rPr>
          </w:pPr>
          <w:hyperlink w:anchor="_Toc214695387" w:history="1">
            <w:r w:rsidRPr="00E9673A">
              <w:rPr>
                <w:rStyle w:val="Hyperlink"/>
                <w:rFonts w:ascii="Times New Roman" w:hAnsi="Times New Roman" w:cs="Times New Roman"/>
                <w:noProof/>
              </w:rPr>
              <w:t>4.2.2 Partnership and Joint Venture Expectations</w:t>
            </w:r>
            <w:r>
              <w:rPr>
                <w:noProof/>
                <w:webHidden/>
              </w:rPr>
              <w:tab/>
            </w:r>
            <w:r>
              <w:rPr>
                <w:noProof/>
                <w:webHidden/>
              </w:rPr>
              <w:fldChar w:fldCharType="begin"/>
            </w:r>
            <w:r>
              <w:rPr>
                <w:noProof/>
                <w:webHidden/>
              </w:rPr>
              <w:instrText xml:space="preserve"> PAGEREF _Toc214695387 \h </w:instrText>
            </w:r>
            <w:r>
              <w:rPr>
                <w:noProof/>
                <w:webHidden/>
              </w:rPr>
            </w:r>
            <w:r>
              <w:rPr>
                <w:noProof/>
                <w:webHidden/>
              </w:rPr>
              <w:fldChar w:fldCharType="separate"/>
            </w:r>
            <w:r>
              <w:rPr>
                <w:noProof/>
                <w:webHidden/>
              </w:rPr>
              <w:t>16</w:t>
            </w:r>
            <w:r>
              <w:rPr>
                <w:noProof/>
                <w:webHidden/>
              </w:rPr>
              <w:fldChar w:fldCharType="end"/>
            </w:r>
          </w:hyperlink>
        </w:p>
        <w:p w14:paraId="7D28AB8A" w14:textId="51CF3ED1" w:rsidR="00B1162B" w:rsidRDefault="00B1162B">
          <w:pPr>
            <w:pStyle w:val="TOC3"/>
            <w:tabs>
              <w:tab w:val="right" w:leader="dot" w:pos="9350"/>
            </w:tabs>
            <w:rPr>
              <w:noProof/>
              <w:kern w:val="2"/>
              <w:sz w:val="24"/>
              <w:szCs w:val="24"/>
              <w:lang w:eastAsia="en-GB"/>
              <w14:ligatures w14:val="standardContextual"/>
            </w:rPr>
          </w:pPr>
          <w:hyperlink w:anchor="_Toc214695388" w:history="1">
            <w:r w:rsidRPr="00E9673A">
              <w:rPr>
                <w:rStyle w:val="Hyperlink"/>
                <w:rFonts w:ascii="Times New Roman" w:hAnsi="Times New Roman" w:cs="Times New Roman"/>
                <w:noProof/>
              </w:rPr>
              <w:t>4.2.3 Workforce Management and Organisational Culture</w:t>
            </w:r>
            <w:r>
              <w:rPr>
                <w:noProof/>
                <w:webHidden/>
              </w:rPr>
              <w:tab/>
            </w:r>
            <w:r>
              <w:rPr>
                <w:noProof/>
                <w:webHidden/>
              </w:rPr>
              <w:fldChar w:fldCharType="begin"/>
            </w:r>
            <w:r>
              <w:rPr>
                <w:noProof/>
                <w:webHidden/>
              </w:rPr>
              <w:instrText xml:space="preserve"> PAGEREF _Toc214695388 \h </w:instrText>
            </w:r>
            <w:r>
              <w:rPr>
                <w:noProof/>
                <w:webHidden/>
              </w:rPr>
            </w:r>
            <w:r>
              <w:rPr>
                <w:noProof/>
                <w:webHidden/>
              </w:rPr>
              <w:fldChar w:fldCharType="separate"/>
            </w:r>
            <w:r>
              <w:rPr>
                <w:noProof/>
                <w:webHidden/>
              </w:rPr>
              <w:t>16</w:t>
            </w:r>
            <w:r>
              <w:rPr>
                <w:noProof/>
                <w:webHidden/>
              </w:rPr>
              <w:fldChar w:fldCharType="end"/>
            </w:r>
          </w:hyperlink>
        </w:p>
        <w:p w14:paraId="1C49BF53" w14:textId="20E8B56F" w:rsidR="00B1162B" w:rsidRDefault="00B1162B">
          <w:pPr>
            <w:pStyle w:val="TOC3"/>
            <w:tabs>
              <w:tab w:val="right" w:leader="dot" w:pos="9350"/>
            </w:tabs>
            <w:rPr>
              <w:noProof/>
              <w:kern w:val="2"/>
              <w:sz w:val="24"/>
              <w:szCs w:val="24"/>
              <w:lang w:eastAsia="en-GB"/>
              <w14:ligatures w14:val="standardContextual"/>
            </w:rPr>
          </w:pPr>
          <w:hyperlink w:anchor="_Toc214695389" w:history="1">
            <w:r w:rsidRPr="00E9673A">
              <w:rPr>
                <w:rStyle w:val="Hyperlink"/>
                <w:rFonts w:ascii="Times New Roman" w:hAnsi="Times New Roman" w:cs="Times New Roman"/>
                <w:noProof/>
              </w:rPr>
              <w:t>4.2.4 Consumer Behaviour and Market Positioning</w:t>
            </w:r>
            <w:r>
              <w:rPr>
                <w:noProof/>
                <w:webHidden/>
              </w:rPr>
              <w:tab/>
            </w:r>
            <w:r>
              <w:rPr>
                <w:noProof/>
                <w:webHidden/>
              </w:rPr>
              <w:fldChar w:fldCharType="begin"/>
            </w:r>
            <w:r>
              <w:rPr>
                <w:noProof/>
                <w:webHidden/>
              </w:rPr>
              <w:instrText xml:space="preserve"> PAGEREF _Toc214695389 \h </w:instrText>
            </w:r>
            <w:r>
              <w:rPr>
                <w:noProof/>
                <w:webHidden/>
              </w:rPr>
            </w:r>
            <w:r>
              <w:rPr>
                <w:noProof/>
                <w:webHidden/>
              </w:rPr>
              <w:fldChar w:fldCharType="separate"/>
            </w:r>
            <w:r>
              <w:rPr>
                <w:noProof/>
                <w:webHidden/>
              </w:rPr>
              <w:t>16</w:t>
            </w:r>
            <w:r>
              <w:rPr>
                <w:noProof/>
                <w:webHidden/>
              </w:rPr>
              <w:fldChar w:fldCharType="end"/>
            </w:r>
          </w:hyperlink>
        </w:p>
        <w:p w14:paraId="543DA619" w14:textId="5BA78814" w:rsidR="00B1162B" w:rsidRDefault="00B1162B">
          <w:pPr>
            <w:pStyle w:val="TOC2"/>
            <w:tabs>
              <w:tab w:val="right" w:leader="dot" w:pos="9350"/>
            </w:tabs>
            <w:rPr>
              <w:noProof/>
              <w:kern w:val="2"/>
              <w:sz w:val="24"/>
              <w:szCs w:val="24"/>
              <w:lang w:eastAsia="en-GB"/>
              <w14:ligatures w14:val="standardContextual"/>
            </w:rPr>
          </w:pPr>
          <w:hyperlink w:anchor="_Toc214695390" w:history="1">
            <w:r w:rsidRPr="00E9673A">
              <w:rPr>
                <w:rStyle w:val="Hyperlink"/>
                <w:rFonts w:ascii="Times New Roman" w:hAnsi="Times New Roman" w:cs="Times New Roman"/>
                <w:b/>
                <w:noProof/>
              </w:rPr>
              <w:t>4.3 Impact on BYD’s Long Term Success in India</w:t>
            </w:r>
            <w:r>
              <w:rPr>
                <w:noProof/>
                <w:webHidden/>
              </w:rPr>
              <w:tab/>
            </w:r>
            <w:r>
              <w:rPr>
                <w:noProof/>
                <w:webHidden/>
              </w:rPr>
              <w:fldChar w:fldCharType="begin"/>
            </w:r>
            <w:r>
              <w:rPr>
                <w:noProof/>
                <w:webHidden/>
              </w:rPr>
              <w:instrText xml:space="preserve"> PAGEREF _Toc214695390 \h </w:instrText>
            </w:r>
            <w:r>
              <w:rPr>
                <w:noProof/>
                <w:webHidden/>
              </w:rPr>
            </w:r>
            <w:r>
              <w:rPr>
                <w:noProof/>
                <w:webHidden/>
              </w:rPr>
              <w:fldChar w:fldCharType="separate"/>
            </w:r>
            <w:r>
              <w:rPr>
                <w:noProof/>
                <w:webHidden/>
              </w:rPr>
              <w:t>17</w:t>
            </w:r>
            <w:r>
              <w:rPr>
                <w:noProof/>
                <w:webHidden/>
              </w:rPr>
              <w:fldChar w:fldCharType="end"/>
            </w:r>
          </w:hyperlink>
        </w:p>
        <w:p w14:paraId="5C19E9D8" w14:textId="4B494581" w:rsidR="00B1162B" w:rsidRDefault="00B1162B">
          <w:pPr>
            <w:pStyle w:val="TOC3"/>
            <w:tabs>
              <w:tab w:val="right" w:leader="dot" w:pos="9350"/>
            </w:tabs>
            <w:rPr>
              <w:noProof/>
              <w:kern w:val="2"/>
              <w:sz w:val="24"/>
              <w:szCs w:val="24"/>
              <w:lang w:eastAsia="en-GB"/>
              <w14:ligatures w14:val="standardContextual"/>
            </w:rPr>
          </w:pPr>
          <w:hyperlink w:anchor="_Toc214695391" w:history="1">
            <w:r w:rsidRPr="00E9673A">
              <w:rPr>
                <w:rStyle w:val="Hyperlink"/>
                <w:rFonts w:ascii="Times New Roman" w:hAnsi="Times New Roman" w:cs="Times New Roman"/>
                <w:noProof/>
              </w:rPr>
              <w:t>4.3.1 Weak Cultural Integration Reduces Stakeholder Trust</w:t>
            </w:r>
            <w:r>
              <w:rPr>
                <w:noProof/>
                <w:webHidden/>
              </w:rPr>
              <w:tab/>
            </w:r>
            <w:r>
              <w:rPr>
                <w:noProof/>
                <w:webHidden/>
              </w:rPr>
              <w:fldChar w:fldCharType="begin"/>
            </w:r>
            <w:r>
              <w:rPr>
                <w:noProof/>
                <w:webHidden/>
              </w:rPr>
              <w:instrText xml:space="preserve"> PAGEREF _Toc214695391 \h </w:instrText>
            </w:r>
            <w:r>
              <w:rPr>
                <w:noProof/>
                <w:webHidden/>
              </w:rPr>
            </w:r>
            <w:r>
              <w:rPr>
                <w:noProof/>
                <w:webHidden/>
              </w:rPr>
              <w:fldChar w:fldCharType="separate"/>
            </w:r>
            <w:r>
              <w:rPr>
                <w:noProof/>
                <w:webHidden/>
              </w:rPr>
              <w:t>17</w:t>
            </w:r>
            <w:r>
              <w:rPr>
                <w:noProof/>
                <w:webHidden/>
              </w:rPr>
              <w:fldChar w:fldCharType="end"/>
            </w:r>
          </w:hyperlink>
        </w:p>
        <w:p w14:paraId="692CD85C" w14:textId="50055495" w:rsidR="00B1162B" w:rsidRDefault="00B1162B">
          <w:pPr>
            <w:pStyle w:val="TOC3"/>
            <w:tabs>
              <w:tab w:val="right" w:leader="dot" w:pos="9350"/>
            </w:tabs>
            <w:rPr>
              <w:noProof/>
              <w:kern w:val="2"/>
              <w:sz w:val="24"/>
              <w:szCs w:val="24"/>
              <w:lang w:eastAsia="en-GB"/>
              <w14:ligatures w14:val="standardContextual"/>
            </w:rPr>
          </w:pPr>
          <w:hyperlink w:anchor="_Toc214695392" w:history="1">
            <w:r w:rsidRPr="00E9673A">
              <w:rPr>
                <w:rStyle w:val="Hyperlink"/>
                <w:rFonts w:ascii="Times New Roman" w:hAnsi="Times New Roman" w:cs="Times New Roman"/>
                <w:noProof/>
              </w:rPr>
              <w:t>4.3.2 Workforce Misalignment Can Impede Operational Efficiency</w:t>
            </w:r>
            <w:r>
              <w:rPr>
                <w:noProof/>
                <w:webHidden/>
              </w:rPr>
              <w:tab/>
            </w:r>
            <w:r>
              <w:rPr>
                <w:noProof/>
                <w:webHidden/>
              </w:rPr>
              <w:fldChar w:fldCharType="begin"/>
            </w:r>
            <w:r>
              <w:rPr>
                <w:noProof/>
                <w:webHidden/>
              </w:rPr>
              <w:instrText xml:space="preserve"> PAGEREF _Toc214695392 \h </w:instrText>
            </w:r>
            <w:r>
              <w:rPr>
                <w:noProof/>
                <w:webHidden/>
              </w:rPr>
            </w:r>
            <w:r>
              <w:rPr>
                <w:noProof/>
                <w:webHidden/>
              </w:rPr>
              <w:fldChar w:fldCharType="separate"/>
            </w:r>
            <w:r>
              <w:rPr>
                <w:noProof/>
                <w:webHidden/>
              </w:rPr>
              <w:t>17</w:t>
            </w:r>
            <w:r>
              <w:rPr>
                <w:noProof/>
                <w:webHidden/>
              </w:rPr>
              <w:fldChar w:fldCharType="end"/>
            </w:r>
          </w:hyperlink>
        </w:p>
        <w:p w14:paraId="787539E7" w14:textId="35014251" w:rsidR="00B1162B" w:rsidRDefault="00B1162B">
          <w:pPr>
            <w:pStyle w:val="TOC3"/>
            <w:tabs>
              <w:tab w:val="right" w:leader="dot" w:pos="9350"/>
            </w:tabs>
            <w:rPr>
              <w:noProof/>
              <w:kern w:val="2"/>
              <w:sz w:val="24"/>
              <w:szCs w:val="24"/>
              <w:lang w:eastAsia="en-GB"/>
              <w14:ligatures w14:val="standardContextual"/>
            </w:rPr>
          </w:pPr>
          <w:hyperlink w:anchor="_Toc214695393" w:history="1">
            <w:r w:rsidRPr="00E9673A">
              <w:rPr>
                <w:rStyle w:val="Hyperlink"/>
                <w:rFonts w:ascii="Times New Roman" w:hAnsi="Times New Roman" w:cs="Times New Roman"/>
                <w:noProof/>
              </w:rPr>
              <w:t>4.3.3 Ineffective Partnerships Threaten Supply Chain Development</w:t>
            </w:r>
            <w:r>
              <w:rPr>
                <w:noProof/>
                <w:webHidden/>
              </w:rPr>
              <w:tab/>
            </w:r>
            <w:r>
              <w:rPr>
                <w:noProof/>
                <w:webHidden/>
              </w:rPr>
              <w:fldChar w:fldCharType="begin"/>
            </w:r>
            <w:r>
              <w:rPr>
                <w:noProof/>
                <w:webHidden/>
              </w:rPr>
              <w:instrText xml:space="preserve"> PAGEREF _Toc214695393 \h </w:instrText>
            </w:r>
            <w:r>
              <w:rPr>
                <w:noProof/>
                <w:webHidden/>
              </w:rPr>
            </w:r>
            <w:r>
              <w:rPr>
                <w:noProof/>
                <w:webHidden/>
              </w:rPr>
              <w:fldChar w:fldCharType="separate"/>
            </w:r>
            <w:r>
              <w:rPr>
                <w:noProof/>
                <w:webHidden/>
              </w:rPr>
              <w:t>17</w:t>
            </w:r>
            <w:r>
              <w:rPr>
                <w:noProof/>
                <w:webHidden/>
              </w:rPr>
              <w:fldChar w:fldCharType="end"/>
            </w:r>
          </w:hyperlink>
        </w:p>
        <w:p w14:paraId="443B561E" w14:textId="679168CD" w:rsidR="00B1162B" w:rsidRDefault="00B1162B">
          <w:pPr>
            <w:pStyle w:val="TOC3"/>
            <w:tabs>
              <w:tab w:val="right" w:leader="dot" w:pos="9350"/>
            </w:tabs>
            <w:rPr>
              <w:noProof/>
              <w:kern w:val="2"/>
              <w:sz w:val="24"/>
              <w:szCs w:val="24"/>
              <w:lang w:eastAsia="en-GB"/>
              <w14:ligatures w14:val="standardContextual"/>
            </w:rPr>
          </w:pPr>
          <w:hyperlink w:anchor="_Toc214695394" w:history="1">
            <w:r w:rsidRPr="00E9673A">
              <w:rPr>
                <w:rStyle w:val="Hyperlink"/>
                <w:rFonts w:ascii="Times New Roman" w:hAnsi="Times New Roman" w:cs="Times New Roman"/>
                <w:noProof/>
              </w:rPr>
              <w:t>4.3.4 Consumer Trust and Brand Acceptance Depend on Cultural Fit</w:t>
            </w:r>
            <w:r>
              <w:rPr>
                <w:noProof/>
                <w:webHidden/>
              </w:rPr>
              <w:tab/>
            </w:r>
            <w:r>
              <w:rPr>
                <w:noProof/>
                <w:webHidden/>
              </w:rPr>
              <w:fldChar w:fldCharType="begin"/>
            </w:r>
            <w:r>
              <w:rPr>
                <w:noProof/>
                <w:webHidden/>
              </w:rPr>
              <w:instrText xml:space="preserve"> PAGEREF _Toc214695394 \h </w:instrText>
            </w:r>
            <w:r>
              <w:rPr>
                <w:noProof/>
                <w:webHidden/>
              </w:rPr>
            </w:r>
            <w:r>
              <w:rPr>
                <w:noProof/>
                <w:webHidden/>
              </w:rPr>
              <w:fldChar w:fldCharType="separate"/>
            </w:r>
            <w:r>
              <w:rPr>
                <w:noProof/>
                <w:webHidden/>
              </w:rPr>
              <w:t>17</w:t>
            </w:r>
            <w:r>
              <w:rPr>
                <w:noProof/>
                <w:webHidden/>
              </w:rPr>
              <w:fldChar w:fldCharType="end"/>
            </w:r>
          </w:hyperlink>
        </w:p>
        <w:p w14:paraId="336398D6" w14:textId="7BC25263" w:rsidR="00B1162B" w:rsidRDefault="00B1162B">
          <w:pPr>
            <w:pStyle w:val="TOC1"/>
            <w:tabs>
              <w:tab w:val="right" w:leader="dot" w:pos="9350"/>
            </w:tabs>
            <w:rPr>
              <w:noProof/>
              <w:kern w:val="2"/>
              <w:sz w:val="24"/>
              <w:szCs w:val="24"/>
              <w:lang w:eastAsia="en-GB"/>
              <w14:ligatures w14:val="standardContextual"/>
            </w:rPr>
          </w:pPr>
          <w:hyperlink w:anchor="_Toc214695395" w:history="1">
            <w:r w:rsidRPr="00E9673A">
              <w:rPr>
                <w:rStyle w:val="Hyperlink"/>
                <w:rFonts w:ascii="Times New Roman" w:hAnsi="Times New Roman" w:cs="Times New Roman"/>
                <w:b/>
                <w:noProof/>
              </w:rPr>
              <w:t>Section 5. Recommended SOP Adjustments for Successful Operations in India</w:t>
            </w:r>
            <w:r>
              <w:rPr>
                <w:noProof/>
                <w:webHidden/>
              </w:rPr>
              <w:tab/>
            </w:r>
            <w:r>
              <w:rPr>
                <w:noProof/>
                <w:webHidden/>
              </w:rPr>
              <w:fldChar w:fldCharType="begin"/>
            </w:r>
            <w:r>
              <w:rPr>
                <w:noProof/>
                <w:webHidden/>
              </w:rPr>
              <w:instrText xml:space="preserve"> PAGEREF _Toc214695395 \h </w:instrText>
            </w:r>
            <w:r>
              <w:rPr>
                <w:noProof/>
                <w:webHidden/>
              </w:rPr>
            </w:r>
            <w:r>
              <w:rPr>
                <w:noProof/>
                <w:webHidden/>
              </w:rPr>
              <w:fldChar w:fldCharType="separate"/>
            </w:r>
            <w:r>
              <w:rPr>
                <w:noProof/>
                <w:webHidden/>
              </w:rPr>
              <w:t>18</w:t>
            </w:r>
            <w:r>
              <w:rPr>
                <w:noProof/>
                <w:webHidden/>
              </w:rPr>
              <w:fldChar w:fldCharType="end"/>
            </w:r>
          </w:hyperlink>
        </w:p>
        <w:p w14:paraId="0EEB1EB7" w14:textId="0E67D005" w:rsidR="00B1162B" w:rsidRDefault="00B1162B">
          <w:pPr>
            <w:pStyle w:val="TOC2"/>
            <w:tabs>
              <w:tab w:val="right" w:leader="dot" w:pos="9350"/>
            </w:tabs>
            <w:rPr>
              <w:noProof/>
              <w:kern w:val="2"/>
              <w:sz w:val="24"/>
              <w:szCs w:val="24"/>
              <w:lang w:eastAsia="en-GB"/>
              <w14:ligatures w14:val="standardContextual"/>
            </w:rPr>
          </w:pPr>
          <w:hyperlink w:anchor="_Toc214695396" w:history="1">
            <w:r w:rsidRPr="00E9673A">
              <w:rPr>
                <w:rStyle w:val="Hyperlink"/>
                <w:rFonts w:ascii="Times New Roman" w:hAnsi="Times New Roman" w:cs="Times New Roman"/>
                <w:b/>
                <w:noProof/>
              </w:rPr>
              <w:t>5.1 SOP Adjustment 1: Localised Management, Communication, and Workforce Integration</w:t>
            </w:r>
            <w:r>
              <w:rPr>
                <w:noProof/>
                <w:webHidden/>
              </w:rPr>
              <w:tab/>
            </w:r>
            <w:r>
              <w:rPr>
                <w:noProof/>
                <w:webHidden/>
              </w:rPr>
              <w:fldChar w:fldCharType="begin"/>
            </w:r>
            <w:r>
              <w:rPr>
                <w:noProof/>
                <w:webHidden/>
              </w:rPr>
              <w:instrText xml:space="preserve"> PAGEREF _Toc214695396 \h </w:instrText>
            </w:r>
            <w:r>
              <w:rPr>
                <w:noProof/>
                <w:webHidden/>
              </w:rPr>
            </w:r>
            <w:r>
              <w:rPr>
                <w:noProof/>
                <w:webHidden/>
              </w:rPr>
              <w:fldChar w:fldCharType="separate"/>
            </w:r>
            <w:r>
              <w:rPr>
                <w:noProof/>
                <w:webHidden/>
              </w:rPr>
              <w:t>18</w:t>
            </w:r>
            <w:r>
              <w:rPr>
                <w:noProof/>
                <w:webHidden/>
              </w:rPr>
              <w:fldChar w:fldCharType="end"/>
            </w:r>
          </w:hyperlink>
        </w:p>
        <w:p w14:paraId="6D060534" w14:textId="652888AD" w:rsidR="00B1162B" w:rsidRDefault="00B1162B">
          <w:pPr>
            <w:pStyle w:val="TOC3"/>
            <w:tabs>
              <w:tab w:val="right" w:leader="dot" w:pos="9350"/>
            </w:tabs>
            <w:rPr>
              <w:noProof/>
              <w:kern w:val="2"/>
              <w:sz w:val="24"/>
              <w:szCs w:val="24"/>
              <w:lang w:eastAsia="en-GB"/>
              <w14:ligatures w14:val="standardContextual"/>
            </w:rPr>
          </w:pPr>
          <w:hyperlink w:anchor="_Toc214695397" w:history="1">
            <w:r w:rsidRPr="00E9673A">
              <w:rPr>
                <w:rStyle w:val="Hyperlink"/>
                <w:rFonts w:ascii="Times New Roman" w:hAnsi="Times New Roman" w:cs="Times New Roman"/>
                <w:noProof/>
              </w:rPr>
              <w:t>5.1.1 Localised Leadership Structures</w:t>
            </w:r>
            <w:r>
              <w:rPr>
                <w:noProof/>
                <w:webHidden/>
              </w:rPr>
              <w:tab/>
            </w:r>
            <w:r>
              <w:rPr>
                <w:noProof/>
                <w:webHidden/>
              </w:rPr>
              <w:fldChar w:fldCharType="begin"/>
            </w:r>
            <w:r>
              <w:rPr>
                <w:noProof/>
                <w:webHidden/>
              </w:rPr>
              <w:instrText xml:space="preserve"> PAGEREF _Toc214695397 \h </w:instrText>
            </w:r>
            <w:r>
              <w:rPr>
                <w:noProof/>
                <w:webHidden/>
              </w:rPr>
            </w:r>
            <w:r>
              <w:rPr>
                <w:noProof/>
                <w:webHidden/>
              </w:rPr>
              <w:fldChar w:fldCharType="separate"/>
            </w:r>
            <w:r>
              <w:rPr>
                <w:noProof/>
                <w:webHidden/>
              </w:rPr>
              <w:t>19</w:t>
            </w:r>
            <w:r>
              <w:rPr>
                <w:noProof/>
                <w:webHidden/>
              </w:rPr>
              <w:fldChar w:fldCharType="end"/>
            </w:r>
          </w:hyperlink>
        </w:p>
        <w:p w14:paraId="1B029AF9" w14:textId="3CD99A8D" w:rsidR="00B1162B" w:rsidRDefault="00B1162B">
          <w:pPr>
            <w:pStyle w:val="TOC3"/>
            <w:tabs>
              <w:tab w:val="right" w:leader="dot" w:pos="9350"/>
            </w:tabs>
            <w:rPr>
              <w:noProof/>
              <w:kern w:val="2"/>
              <w:sz w:val="24"/>
              <w:szCs w:val="24"/>
              <w:lang w:eastAsia="en-GB"/>
              <w14:ligatures w14:val="standardContextual"/>
            </w:rPr>
          </w:pPr>
          <w:hyperlink w:anchor="_Toc214695398" w:history="1">
            <w:r w:rsidRPr="00E9673A">
              <w:rPr>
                <w:rStyle w:val="Hyperlink"/>
                <w:rFonts w:ascii="Times New Roman" w:hAnsi="Times New Roman" w:cs="Times New Roman"/>
                <w:noProof/>
              </w:rPr>
              <w:t>5.1.2 Culturally Adapted Communication Protocols</w:t>
            </w:r>
            <w:r>
              <w:rPr>
                <w:noProof/>
                <w:webHidden/>
              </w:rPr>
              <w:tab/>
            </w:r>
            <w:r>
              <w:rPr>
                <w:noProof/>
                <w:webHidden/>
              </w:rPr>
              <w:fldChar w:fldCharType="begin"/>
            </w:r>
            <w:r>
              <w:rPr>
                <w:noProof/>
                <w:webHidden/>
              </w:rPr>
              <w:instrText xml:space="preserve"> PAGEREF _Toc214695398 \h </w:instrText>
            </w:r>
            <w:r>
              <w:rPr>
                <w:noProof/>
                <w:webHidden/>
              </w:rPr>
            </w:r>
            <w:r>
              <w:rPr>
                <w:noProof/>
                <w:webHidden/>
              </w:rPr>
              <w:fldChar w:fldCharType="separate"/>
            </w:r>
            <w:r>
              <w:rPr>
                <w:noProof/>
                <w:webHidden/>
              </w:rPr>
              <w:t>20</w:t>
            </w:r>
            <w:r>
              <w:rPr>
                <w:noProof/>
                <w:webHidden/>
              </w:rPr>
              <w:fldChar w:fldCharType="end"/>
            </w:r>
          </w:hyperlink>
        </w:p>
        <w:p w14:paraId="4DFFF854" w14:textId="6191E4D1" w:rsidR="00B1162B" w:rsidRDefault="00B1162B">
          <w:pPr>
            <w:pStyle w:val="TOC3"/>
            <w:tabs>
              <w:tab w:val="right" w:leader="dot" w:pos="9350"/>
            </w:tabs>
            <w:rPr>
              <w:noProof/>
              <w:kern w:val="2"/>
              <w:sz w:val="24"/>
              <w:szCs w:val="24"/>
              <w:lang w:eastAsia="en-GB"/>
              <w14:ligatures w14:val="standardContextual"/>
            </w:rPr>
          </w:pPr>
          <w:hyperlink w:anchor="_Toc214695399" w:history="1">
            <w:r w:rsidRPr="00E9673A">
              <w:rPr>
                <w:rStyle w:val="Hyperlink"/>
                <w:rFonts w:ascii="Times New Roman" w:hAnsi="Times New Roman" w:cs="Times New Roman"/>
                <w:noProof/>
              </w:rPr>
              <w:t>5.1.3 India Specific HR and Training Policies</w:t>
            </w:r>
            <w:r>
              <w:rPr>
                <w:noProof/>
                <w:webHidden/>
              </w:rPr>
              <w:tab/>
            </w:r>
            <w:r>
              <w:rPr>
                <w:noProof/>
                <w:webHidden/>
              </w:rPr>
              <w:fldChar w:fldCharType="begin"/>
            </w:r>
            <w:r>
              <w:rPr>
                <w:noProof/>
                <w:webHidden/>
              </w:rPr>
              <w:instrText xml:space="preserve"> PAGEREF _Toc214695399 \h </w:instrText>
            </w:r>
            <w:r>
              <w:rPr>
                <w:noProof/>
                <w:webHidden/>
              </w:rPr>
            </w:r>
            <w:r>
              <w:rPr>
                <w:noProof/>
                <w:webHidden/>
              </w:rPr>
              <w:fldChar w:fldCharType="separate"/>
            </w:r>
            <w:r>
              <w:rPr>
                <w:noProof/>
                <w:webHidden/>
              </w:rPr>
              <w:t>20</w:t>
            </w:r>
            <w:r>
              <w:rPr>
                <w:noProof/>
                <w:webHidden/>
              </w:rPr>
              <w:fldChar w:fldCharType="end"/>
            </w:r>
          </w:hyperlink>
        </w:p>
        <w:p w14:paraId="6FE69F5B" w14:textId="07092905" w:rsidR="00B1162B" w:rsidRDefault="00B1162B">
          <w:pPr>
            <w:pStyle w:val="TOC2"/>
            <w:tabs>
              <w:tab w:val="right" w:leader="dot" w:pos="9350"/>
            </w:tabs>
            <w:rPr>
              <w:noProof/>
              <w:kern w:val="2"/>
              <w:sz w:val="24"/>
              <w:szCs w:val="24"/>
              <w:lang w:eastAsia="en-GB"/>
              <w14:ligatures w14:val="standardContextual"/>
            </w:rPr>
          </w:pPr>
          <w:hyperlink w:anchor="_Toc214695400" w:history="1">
            <w:r w:rsidRPr="00E9673A">
              <w:rPr>
                <w:rStyle w:val="Hyperlink"/>
                <w:rFonts w:ascii="Times New Roman" w:hAnsi="Times New Roman" w:cs="Times New Roman"/>
                <w:b/>
                <w:noProof/>
              </w:rPr>
              <w:t>5.2 SOP Adjustment 2: Customer Engagement, Marketing, and After Sales Service Customisation</w:t>
            </w:r>
            <w:r>
              <w:rPr>
                <w:noProof/>
                <w:webHidden/>
              </w:rPr>
              <w:tab/>
            </w:r>
            <w:r>
              <w:rPr>
                <w:noProof/>
                <w:webHidden/>
              </w:rPr>
              <w:fldChar w:fldCharType="begin"/>
            </w:r>
            <w:r>
              <w:rPr>
                <w:noProof/>
                <w:webHidden/>
              </w:rPr>
              <w:instrText xml:space="preserve"> PAGEREF _Toc214695400 \h </w:instrText>
            </w:r>
            <w:r>
              <w:rPr>
                <w:noProof/>
                <w:webHidden/>
              </w:rPr>
            </w:r>
            <w:r>
              <w:rPr>
                <w:noProof/>
                <w:webHidden/>
              </w:rPr>
              <w:fldChar w:fldCharType="separate"/>
            </w:r>
            <w:r>
              <w:rPr>
                <w:noProof/>
                <w:webHidden/>
              </w:rPr>
              <w:t>20</w:t>
            </w:r>
            <w:r>
              <w:rPr>
                <w:noProof/>
                <w:webHidden/>
              </w:rPr>
              <w:fldChar w:fldCharType="end"/>
            </w:r>
          </w:hyperlink>
        </w:p>
        <w:p w14:paraId="7D7C5506" w14:textId="0B56FFDE" w:rsidR="00B1162B" w:rsidRDefault="00B1162B">
          <w:pPr>
            <w:pStyle w:val="TOC3"/>
            <w:tabs>
              <w:tab w:val="right" w:leader="dot" w:pos="9350"/>
            </w:tabs>
            <w:rPr>
              <w:noProof/>
              <w:kern w:val="2"/>
              <w:sz w:val="24"/>
              <w:szCs w:val="24"/>
              <w:lang w:eastAsia="en-GB"/>
              <w14:ligatures w14:val="standardContextual"/>
            </w:rPr>
          </w:pPr>
          <w:hyperlink w:anchor="_Toc214695401" w:history="1">
            <w:r w:rsidRPr="00E9673A">
              <w:rPr>
                <w:rStyle w:val="Hyperlink"/>
                <w:rFonts w:ascii="Times New Roman" w:hAnsi="Times New Roman" w:cs="Times New Roman"/>
                <w:noProof/>
              </w:rPr>
              <w:t>5.2.1 Localised Marketing and Consumer Communication</w:t>
            </w:r>
            <w:r>
              <w:rPr>
                <w:noProof/>
                <w:webHidden/>
              </w:rPr>
              <w:tab/>
            </w:r>
            <w:r>
              <w:rPr>
                <w:noProof/>
                <w:webHidden/>
              </w:rPr>
              <w:fldChar w:fldCharType="begin"/>
            </w:r>
            <w:r>
              <w:rPr>
                <w:noProof/>
                <w:webHidden/>
              </w:rPr>
              <w:instrText xml:space="preserve"> PAGEREF _Toc214695401 \h </w:instrText>
            </w:r>
            <w:r>
              <w:rPr>
                <w:noProof/>
                <w:webHidden/>
              </w:rPr>
            </w:r>
            <w:r>
              <w:rPr>
                <w:noProof/>
                <w:webHidden/>
              </w:rPr>
              <w:fldChar w:fldCharType="separate"/>
            </w:r>
            <w:r>
              <w:rPr>
                <w:noProof/>
                <w:webHidden/>
              </w:rPr>
              <w:t>20</w:t>
            </w:r>
            <w:r>
              <w:rPr>
                <w:noProof/>
                <w:webHidden/>
              </w:rPr>
              <w:fldChar w:fldCharType="end"/>
            </w:r>
          </w:hyperlink>
        </w:p>
        <w:p w14:paraId="25D6C7D5" w14:textId="31EE116D" w:rsidR="00B1162B" w:rsidRDefault="00B1162B">
          <w:pPr>
            <w:pStyle w:val="TOC3"/>
            <w:tabs>
              <w:tab w:val="right" w:leader="dot" w:pos="9350"/>
            </w:tabs>
            <w:rPr>
              <w:noProof/>
              <w:kern w:val="2"/>
              <w:sz w:val="24"/>
              <w:szCs w:val="24"/>
              <w:lang w:eastAsia="en-GB"/>
              <w14:ligatures w14:val="standardContextual"/>
            </w:rPr>
          </w:pPr>
          <w:hyperlink w:anchor="_Toc214695402" w:history="1">
            <w:r w:rsidRPr="00E9673A">
              <w:rPr>
                <w:rStyle w:val="Hyperlink"/>
                <w:rFonts w:ascii="Times New Roman" w:hAnsi="Times New Roman" w:cs="Times New Roman"/>
                <w:noProof/>
              </w:rPr>
              <w:t>5.2.2 Strengthened After Sales and Service Infrastructure</w:t>
            </w:r>
            <w:r>
              <w:rPr>
                <w:noProof/>
                <w:webHidden/>
              </w:rPr>
              <w:tab/>
            </w:r>
            <w:r>
              <w:rPr>
                <w:noProof/>
                <w:webHidden/>
              </w:rPr>
              <w:fldChar w:fldCharType="begin"/>
            </w:r>
            <w:r>
              <w:rPr>
                <w:noProof/>
                <w:webHidden/>
              </w:rPr>
              <w:instrText xml:space="preserve"> PAGEREF _Toc214695402 \h </w:instrText>
            </w:r>
            <w:r>
              <w:rPr>
                <w:noProof/>
                <w:webHidden/>
              </w:rPr>
            </w:r>
            <w:r>
              <w:rPr>
                <w:noProof/>
                <w:webHidden/>
              </w:rPr>
              <w:fldChar w:fldCharType="separate"/>
            </w:r>
            <w:r>
              <w:rPr>
                <w:noProof/>
                <w:webHidden/>
              </w:rPr>
              <w:t>21</w:t>
            </w:r>
            <w:r>
              <w:rPr>
                <w:noProof/>
                <w:webHidden/>
              </w:rPr>
              <w:fldChar w:fldCharType="end"/>
            </w:r>
          </w:hyperlink>
        </w:p>
        <w:p w14:paraId="3BBD0B93" w14:textId="40F065DC" w:rsidR="00B1162B" w:rsidRDefault="00B1162B">
          <w:pPr>
            <w:pStyle w:val="TOC3"/>
            <w:tabs>
              <w:tab w:val="right" w:leader="dot" w:pos="9350"/>
            </w:tabs>
            <w:rPr>
              <w:noProof/>
              <w:kern w:val="2"/>
              <w:sz w:val="24"/>
              <w:szCs w:val="24"/>
              <w:lang w:eastAsia="en-GB"/>
              <w14:ligatures w14:val="standardContextual"/>
            </w:rPr>
          </w:pPr>
          <w:hyperlink w:anchor="_Toc214695403" w:history="1">
            <w:r w:rsidRPr="00E9673A">
              <w:rPr>
                <w:rStyle w:val="Hyperlink"/>
                <w:rFonts w:ascii="Times New Roman" w:hAnsi="Times New Roman" w:cs="Times New Roman"/>
                <w:noProof/>
              </w:rPr>
              <w:t>5.2.3 Dealer and Distributor Relationship Management</w:t>
            </w:r>
            <w:r>
              <w:rPr>
                <w:noProof/>
                <w:webHidden/>
              </w:rPr>
              <w:tab/>
            </w:r>
            <w:r>
              <w:rPr>
                <w:noProof/>
                <w:webHidden/>
              </w:rPr>
              <w:fldChar w:fldCharType="begin"/>
            </w:r>
            <w:r>
              <w:rPr>
                <w:noProof/>
                <w:webHidden/>
              </w:rPr>
              <w:instrText xml:space="preserve"> PAGEREF _Toc214695403 \h </w:instrText>
            </w:r>
            <w:r>
              <w:rPr>
                <w:noProof/>
                <w:webHidden/>
              </w:rPr>
            </w:r>
            <w:r>
              <w:rPr>
                <w:noProof/>
                <w:webHidden/>
              </w:rPr>
              <w:fldChar w:fldCharType="separate"/>
            </w:r>
            <w:r>
              <w:rPr>
                <w:noProof/>
                <w:webHidden/>
              </w:rPr>
              <w:t>21</w:t>
            </w:r>
            <w:r>
              <w:rPr>
                <w:noProof/>
                <w:webHidden/>
              </w:rPr>
              <w:fldChar w:fldCharType="end"/>
            </w:r>
          </w:hyperlink>
        </w:p>
        <w:p w14:paraId="5E71CE08" w14:textId="32D31B3D" w:rsidR="00B1162B" w:rsidRDefault="00B1162B">
          <w:pPr>
            <w:pStyle w:val="TOC2"/>
            <w:tabs>
              <w:tab w:val="right" w:leader="dot" w:pos="9350"/>
            </w:tabs>
            <w:rPr>
              <w:noProof/>
              <w:kern w:val="2"/>
              <w:sz w:val="24"/>
              <w:szCs w:val="24"/>
              <w:lang w:eastAsia="en-GB"/>
              <w14:ligatures w14:val="standardContextual"/>
            </w:rPr>
          </w:pPr>
          <w:hyperlink w:anchor="_Toc214695404" w:history="1">
            <w:r w:rsidRPr="00E9673A">
              <w:rPr>
                <w:rStyle w:val="Hyperlink"/>
                <w:rFonts w:ascii="Times New Roman" w:hAnsi="Times New Roman" w:cs="Times New Roman"/>
                <w:b/>
                <w:noProof/>
              </w:rPr>
              <w:t>5.3 SOP Adjustment 3: Localised Supply Chain Design, Technology Protection, and Partnership Governance</w:t>
            </w:r>
            <w:r>
              <w:rPr>
                <w:noProof/>
                <w:webHidden/>
              </w:rPr>
              <w:tab/>
            </w:r>
            <w:r>
              <w:rPr>
                <w:noProof/>
                <w:webHidden/>
              </w:rPr>
              <w:fldChar w:fldCharType="begin"/>
            </w:r>
            <w:r>
              <w:rPr>
                <w:noProof/>
                <w:webHidden/>
              </w:rPr>
              <w:instrText xml:space="preserve"> PAGEREF _Toc214695404 \h </w:instrText>
            </w:r>
            <w:r>
              <w:rPr>
                <w:noProof/>
                <w:webHidden/>
              </w:rPr>
            </w:r>
            <w:r>
              <w:rPr>
                <w:noProof/>
                <w:webHidden/>
              </w:rPr>
              <w:fldChar w:fldCharType="separate"/>
            </w:r>
            <w:r>
              <w:rPr>
                <w:noProof/>
                <w:webHidden/>
              </w:rPr>
              <w:t>21</w:t>
            </w:r>
            <w:r>
              <w:rPr>
                <w:noProof/>
                <w:webHidden/>
              </w:rPr>
              <w:fldChar w:fldCharType="end"/>
            </w:r>
          </w:hyperlink>
        </w:p>
        <w:p w14:paraId="4EF9FB9F" w14:textId="2A309228" w:rsidR="00B1162B" w:rsidRDefault="00B1162B">
          <w:pPr>
            <w:pStyle w:val="TOC3"/>
            <w:tabs>
              <w:tab w:val="right" w:leader="dot" w:pos="9350"/>
            </w:tabs>
            <w:rPr>
              <w:noProof/>
              <w:kern w:val="2"/>
              <w:sz w:val="24"/>
              <w:szCs w:val="24"/>
              <w:lang w:eastAsia="en-GB"/>
              <w14:ligatures w14:val="standardContextual"/>
            </w:rPr>
          </w:pPr>
          <w:hyperlink w:anchor="_Toc214695405" w:history="1">
            <w:r w:rsidRPr="00E9673A">
              <w:rPr>
                <w:rStyle w:val="Hyperlink"/>
                <w:rFonts w:ascii="Times New Roman" w:hAnsi="Times New Roman" w:cs="Times New Roman"/>
                <w:noProof/>
              </w:rPr>
              <w:t>5.3.1 Joint Venture Based Manufacturing Governance</w:t>
            </w:r>
            <w:r>
              <w:rPr>
                <w:noProof/>
                <w:webHidden/>
              </w:rPr>
              <w:tab/>
            </w:r>
            <w:r>
              <w:rPr>
                <w:noProof/>
                <w:webHidden/>
              </w:rPr>
              <w:fldChar w:fldCharType="begin"/>
            </w:r>
            <w:r>
              <w:rPr>
                <w:noProof/>
                <w:webHidden/>
              </w:rPr>
              <w:instrText xml:space="preserve"> PAGEREF _Toc214695405 \h </w:instrText>
            </w:r>
            <w:r>
              <w:rPr>
                <w:noProof/>
                <w:webHidden/>
              </w:rPr>
            </w:r>
            <w:r>
              <w:rPr>
                <w:noProof/>
                <w:webHidden/>
              </w:rPr>
              <w:fldChar w:fldCharType="separate"/>
            </w:r>
            <w:r>
              <w:rPr>
                <w:noProof/>
                <w:webHidden/>
              </w:rPr>
              <w:t>21</w:t>
            </w:r>
            <w:r>
              <w:rPr>
                <w:noProof/>
                <w:webHidden/>
              </w:rPr>
              <w:fldChar w:fldCharType="end"/>
            </w:r>
          </w:hyperlink>
        </w:p>
        <w:p w14:paraId="6736E01F" w14:textId="5C62A0D2" w:rsidR="00B1162B" w:rsidRDefault="00B1162B">
          <w:pPr>
            <w:pStyle w:val="TOC3"/>
            <w:tabs>
              <w:tab w:val="right" w:leader="dot" w:pos="9350"/>
            </w:tabs>
            <w:rPr>
              <w:noProof/>
              <w:kern w:val="2"/>
              <w:sz w:val="24"/>
              <w:szCs w:val="24"/>
              <w:lang w:eastAsia="en-GB"/>
              <w14:ligatures w14:val="standardContextual"/>
            </w:rPr>
          </w:pPr>
          <w:hyperlink w:anchor="_Toc214695406" w:history="1">
            <w:r w:rsidRPr="00E9673A">
              <w:rPr>
                <w:rStyle w:val="Hyperlink"/>
                <w:rFonts w:ascii="Times New Roman" w:hAnsi="Times New Roman" w:cs="Times New Roman"/>
                <w:noProof/>
              </w:rPr>
              <w:t>5.3.2 India Focused Localisation Roadmap</w:t>
            </w:r>
            <w:r>
              <w:rPr>
                <w:noProof/>
                <w:webHidden/>
              </w:rPr>
              <w:tab/>
            </w:r>
            <w:r>
              <w:rPr>
                <w:noProof/>
                <w:webHidden/>
              </w:rPr>
              <w:fldChar w:fldCharType="begin"/>
            </w:r>
            <w:r>
              <w:rPr>
                <w:noProof/>
                <w:webHidden/>
              </w:rPr>
              <w:instrText xml:space="preserve"> PAGEREF _Toc214695406 \h </w:instrText>
            </w:r>
            <w:r>
              <w:rPr>
                <w:noProof/>
                <w:webHidden/>
              </w:rPr>
            </w:r>
            <w:r>
              <w:rPr>
                <w:noProof/>
                <w:webHidden/>
              </w:rPr>
              <w:fldChar w:fldCharType="separate"/>
            </w:r>
            <w:r>
              <w:rPr>
                <w:noProof/>
                <w:webHidden/>
              </w:rPr>
              <w:t>22</w:t>
            </w:r>
            <w:r>
              <w:rPr>
                <w:noProof/>
                <w:webHidden/>
              </w:rPr>
              <w:fldChar w:fldCharType="end"/>
            </w:r>
          </w:hyperlink>
        </w:p>
        <w:p w14:paraId="3F40EB8A" w14:textId="21A2368D" w:rsidR="00B1162B" w:rsidRDefault="00B1162B">
          <w:pPr>
            <w:pStyle w:val="TOC3"/>
            <w:tabs>
              <w:tab w:val="right" w:leader="dot" w:pos="9350"/>
            </w:tabs>
            <w:rPr>
              <w:noProof/>
              <w:kern w:val="2"/>
              <w:sz w:val="24"/>
              <w:szCs w:val="24"/>
              <w:lang w:eastAsia="en-GB"/>
              <w14:ligatures w14:val="standardContextual"/>
            </w:rPr>
          </w:pPr>
          <w:hyperlink w:anchor="_Toc214695407" w:history="1">
            <w:r w:rsidRPr="00E9673A">
              <w:rPr>
                <w:rStyle w:val="Hyperlink"/>
                <w:rFonts w:ascii="Times New Roman" w:hAnsi="Times New Roman" w:cs="Times New Roman"/>
                <w:noProof/>
              </w:rPr>
              <w:t>5.3.3 Secure Supply Chain Management and Quality Control</w:t>
            </w:r>
            <w:r>
              <w:rPr>
                <w:noProof/>
                <w:webHidden/>
              </w:rPr>
              <w:tab/>
            </w:r>
            <w:r>
              <w:rPr>
                <w:noProof/>
                <w:webHidden/>
              </w:rPr>
              <w:fldChar w:fldCharType="begin"/>
            </w:r>
            <w:r>
              <w:rPr>
                <w:noProof/>
                <w:webHidden/>
              </w:rPr>
              <w:instrText xml:space="preserve"> PAGEREF _Toc214695407 \h </w:instrText>
            </w:r>
            <w:r>
              <w:rPr>
                <w:noProof/>
                <w:webHidden/>
              </w:rPr>
            </w:r>
            <w:r>
              <w:rPr>
                <w:noProof/>
                <w:webHidden/>
              </w:rPr>
              <w:fldChar w:fldCharType="separate"/>
            </w:r>
            <w:r>
              <w:rPr>
                <w:noProof/>
                <w:webHidden/>
              </w:rPr>
              <w:t>22</w:t>
            </w:r>
            <w:r>
              <w:rPr>
                <w:noProof/>
                <w:webHidden/>
              </w:rPr>
              <w:fldChar w:fldCharType="end"/>
            </w:r>
          </w:hyperlink>
        </w:p>
        <w:p w14:paraId="3898E4A6" w14:textId="3954C123" w:rsidR="00B1162B" w:rsidRDefault="00B1162B">
          <w:pPr>
            <w:pStyle w:val="TOC1"/>
            <w:tabs>
              <w:tab w:val="right" w:leader="dot" w:pos="9350"/>
            </w:tabs>
            <w:rPr>
              <w:noProof/>
              <w:kern w:val="2"/>
              <w:sz w:val="24"/>
              <w:szCs w:val="24"/>
              <w:lang w:eastAsia="en-GB"/>
              <w14:ligatures w14:val="standardContextual"/>
            </w:rPr>
          </w:pPr>
          <w:hyperlink w:anchor="_Toc214695408" w:history="1">
            <w:r w:rsidRPr="00E9673A">
              <w:rPr>
                <w:rStyle w:val="Hyperlink"/>
                <w:rFonts w:ascii="Times New Roman" w:hAnsi="Times New Roman" w:cs="Times New Roman"/>
                <w:noProof/>
              </w:rPr>
              <w:t>Section 6. Conclusion</w:t>
            </w:r>
            <w:r>
              <w:rPr>
                <w:noProof/>
                <w:webHidden/>
              </w:rPr>
              <w:tab/>
            </w:r>
            <w:r>
              <w:rPr>
                <w:noProof/>
                <w:webHidden/>
              </w:rPr>
              <w:fldChar w:fldCharType="begin"/>
            </w:r>
            <w:r>
              <w:rPr>
                <w:noProof/>
                <w:webHidden/>
              </w:rPr>
              <w:instrText xml:space="preserve"> PAGEREF _Toc214695408 \h </w:instrText>
            </w:r>
            <w:r>
              <w:rPr>
                <w:noProof/>
                <w:webHidden/>
              </w:rPr>
            </w:r>
            <w:r>
              <w:rPr>
                <w:noProof/>
                <w:webHidden/>
              </w:rPr>
              <w:fldChar w:fldCharType="separate"/>
            </w:r>
            <w:r>
              <w:rPr>
                <w:noProof/>
                <w:webHidden/>
              </w:rPr>
              <w:t>23</w:t>
            </w:r>
            <w:r>
              <w:rPr>
                <w:noProof/>
                <w:webHidden/>
              </w:rPr>
              <w:fldChar w:fldCharType="end"/>
            </w:r>
          </w:hyperlink>
        </w:p>
        <w:p w14:paraId="5C889423" w14:textId="7B27FF9E" w:rsidR="00B1162B" w:rsidRDefault="00B1162B">
          <w:pPr>
            <w:pStyle w:val="TOC1"/>
            <w:tabs>
              <w:tab w:val="right" w:leader="dot" w:pos="9350"/>
            </w:tabs>
            <w:rPr>
              <w:noProof/>
              <w:kern w:val="2"/>
              <w:sz w:val="24"/>
              <w:szCs w:val="24"/>
              <w:lang w:eastAsia="en-GB"/>
              <w14:ligatures w14:val="standardContextual"/>
            </w:rPr>
          </w:pPr>
          <w:hyperlink w:anchor="_Toc214695409" w:history="1">
            <w:r w:rsidRPr="00E9673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_Toc214695409 \h </w:instrText>
            </w:r>
            <w:r>
              <w:rPr>
                <w:noProof/>
                <w:webHidden/>
              </w:rPr>
            </w:r>
            <w:r>
              <w:rPr>
                <w:noProof/>
                <w:webHidden/>
              </w:rPr>
              <w:fldChar w:fldCharType="separate"/>
            </w:r>
            <w:r>
              <w:rPr>
                <w:noProof/>
                <w:webHidden/>
              </w:rPr>
              <w:t>24</w:t>
            </w:r>
            <w:r>
              <w:rPr>
                <w:noProof/>
                <w:webHidden/>
              </w:rPr>
              <w:fldChar w:fldCharType="end"/>
            </w:r>
          </w:hyperlink>
        </w:p>
        <w:p w14:paraId="6EB2C737" w14:textId="48865492" w:rsidR="00B1162B" w:rsidRDefault="00B1162B">
          <w:r>
            <w:rPr>
              <w:b/>
              <w:bCs/>
              <w:noProof/>
            </w:rPr>
            <w:fldChar w:fldCharType="end"/>
          </w:r>
        </w:p>
      </w:sdtContent>
    </w:sdt>
    <w:p w14:paraId="77D944A3" w14:textId="77777777" w:rsidR="00244B68" w:rsidRPr="00957385" w:rsidRDefault="00244B68" w:rsidP="00957385">
      <w:pPr>
        <w:spacing w:before="0" w:after="160" w:line="360" w:lineRule="auto"/>
        <w:jc w:val="both"/>
        <w:rPr>
          <w:rFonts w:ascii="Times New Roman" w:hAnsi="Times New Roman" w:cs="Times New Roman"/>
          <w:b/>
          <w:bCs/>
          <w:sz w:val="24"/>
          <w:szCs w:val="24"/>
        </w:rPr>
      </w:pPr>
    </w:p>
    <w:p w14:paraId="42A25823" w14:textId="77777777" w:rsidR="00244B68" w:rsidRPr="00957385" w:rsidRDefault="00244B68" w:rsidP="00957385">
      <w:pPr>
        <w:spacing w:before="0" w:after="160" w:line="360" w:lineRule="auto"/>
        <w:jc w:val="both"/>
        <w:rPr>
          <w:rFonts w:ascii="Times New Roman" w:hAnsi="Times New Roman" w:cs="Times New Roman"/>
          <w:b/>
          <w:bCs/>
          <w:sz w:val="24"/>
          <w:szCs w:val="24"/>
        </w:rPr>
      </w:pPr>
    </w:p>
    <w:p w14:paraId="3E6CC468" w14:textId="6CC8A88C" w:rsidR="000F2F32" w:rsidRPr="00957385" w:rsidRDefault="000F2F32" w:rsidP="00957385">
      <w:pPr>
        <w:spacing w:before="0" w:after="160" w:line="360" w:lineRule="auto"/>
        <w:jc w:val="both"/>
        <w:rPr>
          <w:rFonts w:ascii="Times New Roman" w:hAnsi="Times New Roman" w:cs="Times New Roman"/>
          <w:b/>
          <w:bCs/>
          <w:sz w:val="24"/>
          <w:szCs w:val="24"/>
        </w:rPr>
      </w:pPr>
      <w:r w:rsidRPr="00957385">
        <w:rPr>
          <w:rFonts w:ascii="Times New Roman" w:hAnsi="Times New Roman" w:cs="Times New Roman"/>
          <w:b/>
          <w:bCs/>
          <w:sz w:val="24"/>
          <w:szCs w:val="24"/>
        </w:rPr>
        <w:br w:type="page"/>
      </w:r>
    </w:p>
    <w:p w14:paraId="71963AB1" w14:textId="7FD28010" w:rsidR="005733DA" w:rsidRPr="00957385" w:rsidRDefault="005733DA" w:rsidP="00957385">
      <w:pPr>
        <w:pStyle w:val="Heading1"/>
        <w:spacing w:line="360" w:lineRule="auto"/>
        <w:jc w:val="both"/>
        <w:rPr>
          <w:rFonts w:ascii="Times New Roman" w:hAnsi="Times New Roman" w:cs="Times New Roman"/>
          <w:sz w:val="24"/>
          <w:szCs w:val="24"/>
        </w:rPr>
      </w:pPr>
      <w:bookmarkStart w:id="0" w:name="_Toc214695364"/>
      <w:r w:rsidRPr="00957385">
        <w:rPr>
          <w:rFonts w:ascii="Times New Roman" w:hAnsi="Times New Roman" w:cs="Times New Roman"/>
          <w:b/>
          <w:sz w:val="24"/>
          <w:szCs w:val="24"/>
        </w:rPr>
        <w:lastRenderedPageBreak/>
        <w:t>Section 1. Introduction to the Report</w:t>
      </w:r>
      <w:bookmarkEnd w:id="0"/>
    </w:p>
    <w:p w14:paraId="2B569535" w14:textId="2880CD69" w:rsidR="005733DA" w:rsidRPr="00B1162B" w:rsidRDefault="00244B68" w:rsidP="00957385">
      <w:pPr>
        <w:spacing w:before="0" w:after="160" w:line="360" w:lineRule="auto"/>
        <w:jc w:val="both"/>
        <w:rPr>
          <w:rFonts w:ascii="Arial" w:hAnsi="Arial" w:cs="Arial"/>
          <w:sz w:val="22"/>
          <w:szCs w:val="22"/>
        </w:rPr>
      </w:pPr>
      <w:r w:rsidRPr="00B1162B">
        <w:rPr>
          <w:rFonts w:ascii="Arial" w:hAnsi="Arial" w:cs="Arial"/>
          <w:sz w:val="22"/>
          <w:szCs w:val="22"/>
        </w:rPr>
        <w:t>This consultancy report provides a focused assessment of BYD’s international business strategy with particular emphasis on its expansion into India, one of the fastest growing electric mobility markets globally. BYD has become one of the most successful multinational companies, which is backed by a wide range of activities worldwide in research, production, battery development, and foreign sales, as mentioned in its official publications and annual reports. The increasing need of the Indian population for electricity-powered cars, the positive policy environment, and the growing consumer demand are great strategic prospects for BYD, but they are paralleled by the regulatory challenges, cultural distinctions, and competition. The aim of the report is to examine the advantages and the obstacles that BYD faces in its international operations and how the Ownership, Location and Internalisation variables would impact its market entry decisions, and critically assess how cultural differences between China and India would affect strategic results. The report is closed by providing the evidence-based recommendations on how to change the operational procedures to make the company successful in the long run in India.</w:t>
      </w:r>
    </w:p>
    <w:p w14:paraId="51649776" w14:textId="24B8B893" w:rsidR="00D07D5B" w:rsidRPr="00B1162B" w:rsidRDefault="00D07D5B" w:rsidP="00957385">
      <w:pPr>
        <w:spacing w:line="360" w:lineRule="auto"/>
        <w:jc w:val="both"/>
        <w:rPr>
          <w:rFonts w:ascii="Arial" w:hAnsi="Arial" w:cs="Arial"/>
          <w:sz w:val="22"/>
          <w:szCs w:val="22"/>
        </w:rPr>
      </w:pPr>
      <w:r w:rsidRPr="00B1162B">
        <w:rPr>
          <w:rFonts w:ascii="Arial" w:hAnsi="Arial" w:cs="Arial"/>
          <w:sz w:val="22"/>
          <w:szCs w:val="22"/>
        </w:rPr>
        <w:br w:type="page"/>
      </w:r>
    </w:p>
    <w:p w14:paraId="4D26ECC3" w14:textId="22AC2674" w:rsidR="005733DA" w:rsidRPr="00957385" w:rsidRDefault="005733DA" w:rsidP="00957385">
      <w:pPr>
        <w:pStyle w:val="Heading1"/>
        <w:spacing w:line="360" w:lineRule="auto"/>
        <w:jc w:val="both"/>
        <w:rPr>
          <w:rFonts w:ascii="Times New Roman" w:hAnsi="Times New Roman" w:cs="Times New Roman"/>
          <w:b/>
          <w:sz w:val="24"/>
          <w:szCs w:val="24"/>
        </w:rPr>
      </w:pPr>
      <w:bookmarkStart w:id="1" w:name="_Toc214695365"/>
      <w:r w:rsidRPr="00957385">
        <w:rPr>
          <w:rFonts w:ascii="Times New Roman" w:hAnsi="Times New Roman" w:cs="Times New Roman"/>
          <w:b/>
          <w:sz w:val="24"/>
          <w:szCs w:val="24"/>
        </w:rPr>
        <w:lastRenderedPageBreak/>
        <w:t>Section 2. Benefits and Challenges of International Operations</w:t>
      </w:r>
      <w:bookmarkEnd w:id="1"/>
    </w:p>
    <w:p w14:paraId="6955DEDC" w14:textId="509EA48B" w:rsidR="005733DA" w:rsidRPr="00B1162B" w:rsidRDefault="007E4965" w:rsidP="00957385">
      <w:pPr>
        <w:spacing w:before="0" w:after="160" w:line="360" w:lineRule="auto"/>
        <w:jc w:val="both"/>
        <w:rPr>
          <w:rFonts w:ascii="Arial" w:hAnsi="Arial" w:cs="Arial"/>
          <w:sz w:val="22"/>
          <w:szCs w:val="22"/>
        </w:rPr>
      </w:pPr>
      <w:r w:rsidRPr="00B1162B">
        <w:rPr>
          <w:rFonts w:ascii="Arial" w:hAnsi="Arial" w:cs="Arial"/>
          <w:sz w:val="22"/>
          <w:szCs w:val="22"/>
        </w:rPr>
        <w:t xml:space="preserve">The internationalisation of BYD illustrates how global expansion can create competitive strength while introducing regulatory, operational, and political vulnerability. The company’s rapid growth across electric mobility, battery innovation, and semiconductor production is sustained by a network that spans multiple regions, each contributing distinct advantages to the global system. This section evaluates BYD’s multinational identity, the configuration of its global value chain, the entry modes employed in key markets, and the strategic benefits and challenges that arise from its </w:t>
      </w:r>
      <w:proofErr w:type="gramStart"/>
      <w:r w:rsidRPr="00B1162B">
        <w:rPr>
          <w:rFonts w:ascii="Arial" w:hAnsi="Arial" w:cs="Arial"/>
          <w:sz w:val="22"/>
          <w:szCs w:val="22"/>
        </w:rPr>
        <w:t>cross border</w:t>
      </w:r>
      <w:proofErr w:type="gramEnd"/>
      <w:r w:rsidRPr="00B1162B">
        <w:rPr>
          <w:rFonts w:ascii="Arial" w:hAnsi="Arial" w:cs="Arial"/>
          <w:sz w:val="22"/>
          <w:szCs w:val="22"/>
        </w:rPr>
        <w:t xml:space="preserve"> presence across China, India, Hungary, and Brazil.</w:t>
      </w:r>
    </w:p>
    <w:p w14:paraId="0905A1E1" w14:textId="402522D6" w:rsidR="005733DA" w:rsidRPr="00B1162B" w:rsidRDefault="005733DA" w:rsidP="00957385">
      <w:pPr>
        <w:pStyle w:val="Heading2"/>
        <w:spacing w:line="360" w:lineRule="auto"/>
        <w:jc w:val="both"/>
        <w:rPr>
          <w:rFonts w:ascii="Arial" w:hAnsi="Arial" w:cs="Arial"/>
          <w:b/>
          <w:sz w:val="22"/>
          <w:szCs w:val="22"/>
        </w:rPr>
      </w:pPr>
      <w:bookmarkStart w:id="2" w:name="_Toc214695366"/>
      <w:r w:rsidRPr="00B1162B">
        <w:rPr>
          <w:rFonts w:ascii="Arial" w:hAnsi="Arial" w:cs="Arial"/>
          <w:sz w:val="22"/>
          <w:szCs w:val="22"/>
        </w:rPr>
        <w:t>2</w:t>
      </w:r>
      <w:r w:rsidR="00A335B4" w:rsidRPr="00B1162B">
        <w:rPr>
          <w:rFonts w:ascii="Arial" w:hAnsi="Arial" w:cs="Arial"/>
          <w:b/>
          <w:sz w:val="22"/>
          <w:szCs w:val="22"/>
        </w:rPr>
        <w:t>a.</w:t>
      </w:r>
      <w:r w:rsidRPr="00B1162B">
        <w:rPr>
          <w:rFonts w:ascii="Arial" w:hAnsi="Arial" w:cs="Arial"/>
          <w:b/>
          <w:sz w:val="22"/>
          <w:szCs w:val="22"/>
        </w:rPr>
        <w:t xml:space="preserve"> </w:t>
      </w:r>
      <w:r w:rsidR="00A335B4" w:rsidRPr="00B1162B">
        <w:rPr>
          <w:rFonts w:ascii="Arial" w:hAnsi="Arial" w:cs="Arial"/>
          <w:b/>
          <w:sz w:val="22"/>
          <w:szCs w:val="22"/>
        </w:rPr>
        <w:t>Why BYD is MNC or TNC</w:t>
      </w:r>
      <w:bookmarkEnd w:id="2"/>
    </w:p>
    <w:p w14:paraId="6A29E6C2" w14:textId="534A4A40" w:rsidR="007E4965" w:rsidRPr="00B1162B" w:rsidRDefault="007E4965" w:rsidP="00957385">
      <w:pPr>
        <w:spacing w:before="0" w:after="160" w:line="360" w:lineRule="auto"/>
        <w:jc w:val="both"/>
        <w:rPr>
          <w:rFonts w:ascii="Arial" w:hAnsi="Arial" w:cs="Arial"/>
          <w:sz w:val="22"/>
          <w:szCs w:val="22"/>
        </w:rPr>
      </w:pPr>
      <w:r w:rsidRPr="00B1162B">
        <w:rPr>
          <w:rFonts w:ascii="Arial" w:hAnsi="Arial" w:cs="Arial"/>
          <w:sz w:val="22"/>
          <w:szCs w:val="22"/>
        </w:rPr>
        <w:t xml:space="preserve">BYD qualifies as a multinational corporation because it operates in more than seventy countries, with a production and sales structure that extends across Asia, Europe, and Latin America (BYD Global, 2025). The Annual Report 2023 confirms significant overseas facilities in Hungary, Brazil, Thailand, and Uzbekistan, as well as extensive distribution networks worldwide (BYD Company Limited, 2024). The company’s global operations have intensified further as BYD expands in Europe in response to competitive pressure in China, a trend reported in </w:t>
      </w:r>
      <w:r w:rsidR="00934607" w:rsidRPr="00B1162B">
        <w:rPr>
          <w:rFonts w:ascii="Arial" w:hAnsi="Arial" w:cs="Arial"/>
          <w:sz w:val="22"/>
          <w:szCs w:val="22"/>
        </w:rPr>
        <w:t>(Bloomberg, 2025)</w:t>
      </w:r>
      <w:r w:rsidRPr="00B1162B">
        <w:rPr>
          <w:rFonts w:ascii="Arial" w:hAnsi="Arial" w:cs="Arial"/>
          <w:sz w:val="22"/>
          <w:szCs w:val="22"/>
        </w:rPr>
        <w:t>. AP News (Kurtenbach, 2023) also highlights the construction of a major electric vehicle plant in Hungary, which anchors the firm’s European market ambitions.</w:t>
      </w:r>
    </w:p>
    <w:p w14:paraId="64869A9C" w14:textId="77777777" w:rsidR="007E4965" w:rsidRPr="00B1162B" w:rsidRDefault="007E4965" w:rsidP="00957385">
      <w:pPr>
        <w:spacing w:before="0" w:after="160" w:line="360" w:lineRule="auto"/>
        <w:jc w:val="both"/>
        <w:rPr>
          <w:rFonts w:ascii="Arial" w:hAnsi="Arial" w:cs="Arial"/>
          <w:sz w:val="22"/>
          <w:szCs w:val="22"/>
        </w:rPr>
      </w:pPr>
      <w:r w:rsidRPr="00B1162B">
        <w:rPr>
          <w:rFonts w:ascii="Arial" w:hAnsi="Arial" w:cs="Arial"/>
          <w:sz w:val="22"/>
          <w:szCs w:val="22"/>
        </w:rPr>
        <w:t>China remains the company’s technological core, with dominant strengths in battery innovation, semiconductor production, and R&amp;D. However, relying solely on China would expose BYD to domestic overcapacity risks, regulatory tightening, and demand saturation. India provides an opportunity to access fast growing consumer markets, although political restrictions have already slowed down BYD’s investment plans. Hungary stabilises BYD’s access to the European Union and provides a reliable base for high quality manufacturing. Brazil delivers both production scale and alignment with national clean transport policies, particularly for electric buses.</w:t>
      </w:r>
    </w:p>
    <w:p w14:paraId="23B109B8" w14:textId="4EB6B791" w:rsidR="007E4965" w:rsidRPr="00B1162B" w:rsidRDefault="007E4965" w:rsidP="00957385">
      <w:pPr>
        <w:spacing w:before="0" w:after="160" w:line="360" w:lineRule="auto"/>
        <w:jc w:val="both"/>
        <w:rPr>
          <w:rFonts w:ascii="Arial" w:hAnsi="Arial" w:cs="Arial"/>
          <w:sz w:val="22"/>
          <w:szCs w:val="22"/>
        </w:rPr>
      </w:pPr>
      <w:r w:rsidRPr="00B1162B">
        <w:rPr>
          <w:rFonts w:ascii="Arial" w:hAnsi="Arial" w:cs="Arial"/>
          <w:sz w:val="22"/>
          <w:szCs w:val="22"/>
        </w:rPr>
        <w:t>The combined effect of these four economies shows why BYD functions as a transnational network. Coordination is global but responsiveness remains local, and the company’s expansion depends on integrating diverse capabilities across markets. Table 1 summarises BYD’s presence across the selected economies, adapting the structure used in the Volkswagen example.</w:t>
      </w:r>
    </w:p>
    <w:p w14:paraId="4CFED542" w14:textId="7B08A7DB" w:rsidR="00C45351" w:rsidRPr="00B1162B" w:rsidRDefault="00C45351" w:rsidP="00957385">
      <w:pPr>
        <w:spacing w:before="0" w:after="160" w:line="360" w:lineRule="auto"/>
        <w:jc w:val="both"/>
        <w:rPr>
          <w:rFonts w:ascii="Arial" w:hAnsi="Arial" w:cs="Arial"/>
          <w:sz w:val="22"/>
          <w:szCs w:val="22"/>
        </w:rPr>
      </w:pPr>
      <w:r w:rsidRPr="00B1162B">
        <w:rPr>
          <w:rFonts w:ascii="Arial" w:hAnsi="Arial" w:cs="Arial"/>
          <w:noProof/>
          <w:sz w:val="22"/>
          <w:szCs w:val="22"/>
        </w:rPr>
        <w:lastRenderedPageBreak/>
        <w:drawing>
          <wp:inline distT="0" distB="0" distL="0" distR="0" wp14:anchorId="013D73DD" wp14:editId="053708AD">
            <wp:extent cx="6490020" cy="2305050"/>
            <wp:effectExtent l="0" t="0" r="6350" b="0"/>
            <wp:docPr id="902772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02816" cy="2309595"/>
                    </a:xfrm>
                    <a:prstGeom prst="rect">
                      <a:avLst/>
                    </a:prstGeom>
                    <a:noFill/>
                  </pic:spPr>
                </pic:pic>
              </a:graphicData>
            </a:graphic>
          </wp:inline>
        </w:drawing>
      </w:r>
    </w:p>
    <w:p w14:paraId="5524CD7C" w14:textId="7EC4D618" w:rsidR="007D34E8" w:rsidRPr="00B1162B" w:rsidRDefault="007D34E8" w:rsidP="00957385">
      <w:pPr>
        <w:pStyle w:val="Caption"/>
        <w:spacing w:line="360" w:lineRule="auto"/>
        <w:jc w:val="both"/>
        <w:rPr>
          <w:rFonts w:ascii="Arial" w:hAnsi="Arial" w:cs="Arial"/>
          <w:sz w:val="22"/>
          <w:szCs w:val="22"/>
        </w:rPr>
      </w:pPr>
      <w:r w:rsidRPr="00B1162B">
        <w:rPr>
          <w:rFonts w:ascii="Arial" w:hAnsi="Arial" w:cs="Arial"/>
          <w:sz w:val="22"/>
          <w:szCs w:val="22"/>
        </w:rPr>
        <w:t xml:space="preserve">Table </w:t>
      </w:r>
      <w:r w:rsidR="00F638CF" w:rsidRPr="00B1162B">
        <w:rPr>
          <w:rFonts w:ascii="Arial" w:hAnsi="Arial" w:cs="Arial"/>
          <w:sz w:val="22"/>
          <w:szCs w:val="22"/>
        </w:rPr>
        <w:fldChar w:fldCharType="begin"/>
      </w:r>
      <w:r w:rsidR="00F638CF" w:rsidRPr="00B1162B">
        <w:rPr>
          <w:rFonts w:ascii="Arial" w:hAnsi="Arial" w:cs="Arial"/>
          <w:sz w:val="22"/>
          <w:szCs w:val="22"/>
        </w:rPr>
        <w:instrText xml:space="preserve"> SEQ Table \* ARABIC </w:instrText>
      </w:r>
      <w:r w:rsidR="00F638CF" w:rsidRPr="00B1162B">
        <w:rPr>
          <w:rFonts w:ascii="Arial" w:hAnsi="Arial" w:cs="Arial"/>
          <w:sz w:val="22"/>
          <w:szCs w:val="22"/>
        </w:rPr>
        <w:fldChar w:fldCharType="separate"/>
      </w:r>
      <w:r w:rsidR="00093A13" w:rsidRPr="00B1162B">
        <w:rPr>
          <w:rFonts w:ascii="Arial" w:hAnsi="Arial" w:cs="Arial"/>
          <w:noProof/>
          <w:sz w:val="22"/>
          <w:szCs w:val="22"/>
        </w:rPr>
        <w:t>1</w:t>
      </w:r>
      <w:r w:rsidR="00F638CF" w:rsidRPr="00B1162B">
        <w:rPr>
          <w:rFonts w:ascii="Arial" w:hAnsi="Arial" w:cs="Arial"/>
          <w:noProof/>
          <w:sz w:val="22"/>
          <w:szCs w:val="22"/>
        </w:rPr>
        <w:fldChar w:fldCharType="end"/>
      </w:r>
      <w:r w:rsidRPr="00B1162B">
        <w:rPr>
          <w:rFonts w:ascii="Arial" w:hAnsi="Arial" w:cs="Arial"/>
          <w:sz w:val="22"/>
          <w:szCs w:val="22"/>
        </w:rPr>
        <w:t>:</w:t>
      </w:r>
      <w:r w:rsidRPr="00B1162B">
        <w:rPr>
          <w:rFonts w:ascii="Arial" w:hAnsi="Arial" w:cs="Arial"/>
          <w:noProof/>
          <w:sz w:val="22"/>
          <w:szCs w:val="22"/>
        </w:rPr>
        <w:t xml:space="preserve"> Table 1. BYD Presence Across China, India, Hungary and Brazil (Created by Author)</w:t>
      </w:r>
    </w:p>
    <w:p w14:paraId="4846D8B0" w14:textId="52AD15A9" w:rsidR="007E4965" w:rsidRPr="00B1162B" w:rsidRDefault="007E4965" w:rsidP="00957385">
      <w:pPr>
        <w:spacing w:before="0" w:after="160" w:line="360" w:lineRule="auto"/>
        <w:jc w:val="both"/>
        <w:rPr>
          <w:rFonts w:ascii="Arial" w:hAnsi="Arial" w:cs="Arial"/>
          <w:sz w:val="22"/>
          <w:szCs w:val="22"/>
        </w:rPr>
      </w:pPr>
      <w:r w:rsidRPr="00B1162B">
        <w:rPr>
          <w:rFonts w:ascii="Arial" w:hAnsi="Arial" w:cs="Arial"/>
          <w:sz w:val="22"/>
          <w:szCs w:val="22"/>
        </w:rPr>
        <w:t xml:space="preserve">The numerical differences in the operations across these economies show why China’s technological depth depends on the production relief offered by Brazil, the regulatory accessibility of Hungary, and the </w:t>
      </w:r>
      <w:proofErr w:type="gramStart"/>
      <w:r w:rsidRPr="00B1162B">
        <w:rPr>
          <w:rFonts w:ascii="Arial" w:hAnsi="Arial" w:cs="Arial"/>
          <w:sz w:val="22"/>
          <w:szCs w:val="22"/>
        </w:rPr>
        <w:t>long term</w:t>
      </w:r>
      <w:proofErr w:type="gramEnd"/>
      <w:r w:rsidRPr="00B1162B">
        <w:rPr>
          <w:rFonts w:ascii="Arial" w:hAnsi="Arial" w:cs="Arial"/>
          <w:sz w:val="22"/>
          <w:szCs w:val="22"/>
        </w:rPr>
        <w:t xml:space="preserve"> market growth available in India. The effectiveness of BYD’s global system depends on its ability to integrate these geographically dispersed functions into a coherent multinational structure.</w:t>
      </w:r>
    </w:p>
    <w:p w14:paraId="0F09B89B" w14:textId="620D5729" w:rsidR="005733DA" w:rsidRPr="00B1162B" w:rsidRDefault="005733DA" w:rsidP="00957385">
      <w:pPr>
        <w:pStyle w:val="Heading2"/>
        <w:spacing w:line="360" w:lineRule="auto"/>
        <w:jc w:val="both"/>
        <w:rPr>
          <w:rFonts w:ascii="Arial" w:hAnsi="Arial" w:cs="Arial"/>
          <w:b/>
          <w:sz w:val="22"/>
          <w:szCs w:val="22"/>
        </w:rPr>
      </w:pPr>
      <w:bookmarkStart w:id="3" w:name="_Toc214695367"/>
      <w:r w:rsidRPr="00B1162B">
        <w:rPr>
          <w:rFonts w:ascii="Arial" w:hAnsi="Arial" w:cs="Arial"/>
          <w:sz w:val="22"/>
          <w:szCs w:val="22"/>
        </w:rPr>
        <w:t>2</w:t>
      </w:r>
      <w:r w:rsidR="00A335B4" w:rsidRPr="00B1162B">
        <w:rPr>
          <w:rFonts w:ascii="Arial" w:hAnsi="Arial" w:cs="Arial"/>
          <w:b/>
          <w:sz w:val="22"/>
          <w:szCs w:val="22"/>
        </w:rPr>
        <w:t>b.</w:t>
      </w:r>
      <w:r w:rsidRPr="00B1162B">
        <w:rPr>
          <w:rFonts w:ascii="Arial" w:hAnsi="Arial" w:cs="Arial"/>
          <w:b/>
          <w:sz w:val="22"/>
          <w:szCs w:val="22"/>
        </w:rPr>
        <w:t xml:space="preserve"> </w:t>
      </w:r>
      <w:r w:rsidR="00A335B4" w:rsidRPr="00B1162B">
        <w:rPr>
          <w:rFonts w:ascii="Arial" w:hAnsi="Arial" w:cs="Arial"/>
          <w:b/>
          <w:sz w:val="22"/>
          <w:szCs w:val="22"/>
        </w:rPr>
        <w:t>Global Value Chain Overview</w:t>
      </w:r>
      <w:bookmarkEnd w:id="3"/>
    </w:p>
    <w:p w14:paraId="3DB19DF0" w14:textId="32361325" w:rsidR="00A335B4" w:rsidRPr="00B1162B" w:rsidRDefault="00A335B4" w:rsidP="00957385">
      <w:pPr>
        <w:spacing w:before="0" w:after="160" w:line="360" w:lineRule="auto"/>
        <w:jc w:val="both"/>
        <w:rPr>
          <w:rFonts w:ascii="Arial" w:hAnsi="Arial" w:cs="Arial"/>
          <w:sz w:val="22"/>
          <w:szCs w:val="22"/>
        </w:rPr>
      </w:pPr>
      <w:r w:rsidRPr="00B1162B">
        <w:rPr>
          <w:rFonts w:ascii="Arial" w:hAnsi="Arial" w:cs="Arial"/>
          <w:sz w:val="22"/>
          <w:szCs w:val="22"/>
        </w:rPr>
        <w:t xml:space="preserve">BYD’s global value chain is built on extensive vertical integration, which the Annual Report 2023 identifies as one of the company’s most important competitive advantages. The company controls battery cell production, semiconductor development, vehicle assembly, and energy storage technologies. This structure positions R&amp;D at the centre of the firm’s global network. </w:t>
      </w:r>
      <w:r w:rsidR="009F3E6B" w:rsidRPr="00B1162B">
        <w:rPr>
          <w:rFonts w:ascii="Arial" w:hAnsi="Arial" w:cs="Arial"/>
          <w:sz w:val="22"/>
          <w:szCs w:val="22"/>
        </w:rPr>
        <w:t>(Tian, Wang, and Zhu, 2024)</w:t>
      </w:r>
      <w:r w:rsidRPr="00B1162B">
        <w:rPr>
          <w:rFonts w:ascii="Arial" w:hAnsi="Arial" w:cs="Arial"/>
          <w:sz w:val="22"/>
          <w:szCs w:val="22"/>
        </w:rPr>
        <w:t xml:space="preserve"> observe that Chinese EV companies benefit from strong policy support and integrated technological ecosystems that strengthen their competitiveness internationally.</w:t>
      </w:r>
    </w:p>
    <w:p w14:paraId="28568E1E" w14:textId="46DAA830" w:rsidR="00380E0C" w:rsidRPr="00B1162B" w:rsidRDefault="00A335B4" w:rsidP="00957385">
      <w:pPr>
        <w:spacing w:before="0" w:after="160" w:line="360" w:lineRule="auto"/>
        <w:jc w:val="both"/>
        <w:rPr>
          <w:rFonts w:ascii="Arial" w:hAnsi="Arial" w:cs="Arial"/>
          <w:sz w:val="22"/>
          <w:szCs w:val="22"/>
        </w:rPr>
      </w:pPr>
      <w:r w:rsidRPr="00B1162B">
        <w:rPr>
          <w:rFonts w:ascii="Arial" w:hAnsi="Arial" w:cs="Arial"/>
          <w:sz w:val="22"/>
          <w:szCs w:val="22"/>
        </w:rPr>
        <w:t xml:space="preserve">Battery innovation remains an essential component of BYD’s advantage. </w:t>
      </w:r>
      <w:r w:rsidR="001A38A4" w:rsidRPr="00B1162B">
        <w:rPr>
          <w:rFonts w:ascii="Arial" w:hAnsi="Arial" w:cs="Arial"/>
          <w:sz w:val="22"/>
          <w:szCs w:val="22"/>
        </w:rPr>
        <w:t>(Hasan et al., 2025)</w:t>
      </w:r>
      <w:r w:rsidRPr="00B1162B">
        <w:rPr>
          <w:rFonts w:ascii="Arial" w:hAnsi="Arial" w:cs="Arial"/>
          <w:sz w:val="22"/>
          <w:szCs w:val="22"/>
        </w:rPr>
        <w:t xml:space="preserve"> explain that improvements in </w:t>
      </w:r>
      <w:proofErr w:type="gramStart"/>
      <w:r w:rsidRPr="00B1162B">
        <w:rPr>
          <w:rFonts w:ascii="Arial" w:hAnsi="Arial" w:cs="Arial"/>
          <w:sz w:val="22"/>
          <w:szCs w:val="22"/>
        </w:rPr>
        <w:t>lithium ion</w:t>
      </w:r>
      <w:proofErr w:type="gramEnd"/>
      <w:r w:rsidRPr="00B1162B">
        <w:rPr>
          <w:rFonts w:ascii="Arial" w:hAnsi="Arial" w:cs="Arial"/>
          <w:sz w:val="22"/>
          <w:szCs w:val="22"/>
        </w:rPr>
        <w:t xml:space="preserve"> battery density, safety, and lifecycle performance have enabled firms like BYD, with proprietary designs such as the blade battery, to secure global cost advantages and stronger operational efficiency. Table 2 outlines the specific functions that each of the four countries contributes to BYD’s global value chain.</w:t>
      </w:r>
    </w:p>
    <w:p w14:paraId="0A6A6841" w14:textId="76E45335" w:rsidR="00C45351" w:rsidRPr="00B1162B" w:rsidRDefault="00C45351" w:rsidP="00957385">
      <w:pPr>
        <w:spacing w:before="0" w:after="160" w:line="360" w:lineRule="auto"/>
        <w:jc w:val="both"/>
        <w:rPr>
          <w:rFonts w:ascii="Arial" w:hAnsi="Arial" w:cs="Arial"/>
          <w:sz w:val="22"/>
          <w:szCs w:val="22"/>
        </w:rPr>
      </w:pPr>
      <w:r w:rsidRPr="00B1162B">
        <w:rPr>
          <w:rFonts w:ascii="Arial" w:hAnsi="Arial" w:cs="Arial"/>
          <w:noProof/>
          <w:sz w:val="22"/>
          <w:szCs w:val="22"/>
        </w:rPr>
        <w:lastRenderedPageBreak/>
        <w:drawing>
          <wp:inline distT="0" distB="0" distL="0" distR="0" wp14:anchorId="305910AA" wp14:editId="058A7169">
            <wp:extent cx="5943600" cy="3317240"/>
            <wp:effectExtent l="0" t="0" r="0" b="0"/>
            <wp:docPr id="2" name="table">
              <a:extLst xmlns:a="http://schemas.openxmlformats.org/drawingml/2006/main">
                <a:ext uri="{FF2B5EF4-FFF2-40B4-BE49-F238E27FC236}">
                  <a16:creationId xmlns:a16="http://schemas.microsoft.com/office/drawing/2014/main" id="{75737E58-7A0C-5C1A-5045-A31222D173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75737E58-7A0C-5C1A-5045-A31222D173B1}"/>
                        </a:ext>
                      </a:extLst>
                    </pic:cNvPr>
                    <pic:cNvPicPr>
                      <a:picLocks noChangeAspect="1"/>
                    </pic:cNvPicPr>
                  </pic:nvPicPr>
                  <pic:blipFill>
                    <a:blip r:embed="rId9"/>
                    <a:stretch>
                      <a:fillRect/>
                    </a:stretch>
                  </pic:blipFill>
                  <pic:spPr>
                    <a:xfrm>
                      <a:off x="0" y="0"/>
                      <a:ext cx="5943600" cy="3317240"/>
                    </a:xfrm>
                    <a:prstGeom prst="rect">
                      <a:avLst/>
                    </a:prstGeom>
                  </pic:spPr>
                </pic:pic>
              </a:graphicData>
            </a:graphic>
          </wp:inline>
        </w:drawing>
      </w:r>
    </w:p>
    <w:p w14:paraId="2F795B17" w14:textId="6633F7F3" w:rsidR="00380E0C" w:rsidRPr="00B1162B" w:rsidRDefault="007D34E8" w:rsidP="00957385">
      <w:pPr>
        <w:pStyle w:val="Caption"/>
        <w:spacing w:line="360" w:lineRule="auto"/>
        <w:jc w:val="both"/>
        <w:rPr>
          <w:rFonts w:ascii="Arial" w:hAnsi="Arial" w:cs="Arial"/>
          <w:sz w:val="22"/>
          <w:szCs w:val="22"/>
        </w:rPr>
      </w:pPr>
      <w:r w:rsidRPr="00B1162B">
        <w:rPr>
          <w:rFonts w:ascii="Arial" w:hAnsi="Arial" w:cs="Arial"/>
          <w:sz w:val="22"/>
          <w:szCs w:val="22"/>
        </w:rPr>
        <w:t xml:space="preserve">Table </w:t>
      </w:r>
      <w:r w:rsidR="00F638CF" w:rsidRPr="00B1162B">
        <w:rPr>
          <w:rFonts w:ascii="Arial" w:hAnsi="Arial" w:cs="Arial"/>
          <w:sz w:val="22"/>
          <w:szCs w:val="22"/>
        </w:rPr>
        <w:fldChar w:fldCharType="begin"/>
      </w:r>
      <w:r w:rsidR="00F638CF" w:rsidRPr="00B1162B">
        <w:rPr>
          <w:rFonts w:ascii="Arial" w:hAnsi="Arial" w:cs="Arial"/>
          <w:sz w:val="22"/>
          <w:szCs w:val="22"/>
        </w:rPr>
        <w:instrText xml:space="preserve"> SEQ Table \* ARABIC </w:instrText>
      </w:r>
      <w:r w:rsidR="00F638CF" w:rsidRPr="00B1162B">
        <w:rPr>
          <w:rFonts w:ascii="Arial" w:hAnsi="Arial" w:cs="Arial"/>
          <w:sz w:val="22"/>
          <w:szCs w:val="22"/>
        </w:rPr>
        <w:fldChar w:fldCharType="separate"/>
      </w:r>
      <w:r w:rsidR="00093A13" w:rsidRPr="00B1162B">
        <w:rPr>
          <w:rFonts w:ascii="Arial" w:hAnsi="Arial" w:cs="Arial"/>
          <w:noProof/>
          <w:sz w:val="22"/>
          <w:szCs w:val="22"/>
        </w:rPr>
        <w:t>2</w:t>
      </w:r>
      <w:r w:rsidR="00F638CF" w:rsidRPr="00B1162B">
        <w:rPr>
          <w:rFonts w:ascii="Arial" w:hAnsi="Arial" w:cs="Arial"/>
          <w:noProof/>
          <w:sz w:val="22"/>
          <w:szCs w:val="22"/>
        </w:rPr>
        <w:fldChar w:fldCharType="end"/>
      </w:r>
      <w:r w:rsidRPr="00B1162B">
        <w:rPr>
          <w:rFonts w:ascii="Arial" w:hAnsi="Arial" w:cs="Arial"/>
          <w:sz w:val="22"/>
          <w:szCs w:val="22"/>
        </w:rPr>
        <w:t>: Table 2. BYD Global Value Chain Breakdown Across Four Economies (Created by Author)</w:t>
      </w:r>
    </w:p>
    <w:p w14:paraId="5BE8E118" w14:textId="1825010C" w:rsidR="00EE23AF" w:rsidRPr="00B1162B" w:rsidRDefault="00EE23AF" w:rsidP="00EE23AF">
      <w:pPr>
        <w:rPr>
          <w:rFonts w:ascii="Arial" w:hAnsi="Arial" w:cs="Arial"/>
          <w:sz w:val="22"/>
          <w:szCs w:val="22"/>
        </w:rPr>
      </w:pPr>
      <w:r w:rsidRPr="00B1162B">
        <w:rPr>
          <w:rFonts w:ascii="Arial" w:hAnsi="Arial" w:cs="Arial"/>
          <w:noProof/>
          <w:sz w:val="22"/>
          <w:szCs w:val="22"/>
        </w:rPr>
        <w:drawing>
          <wp:inline distT="0" distB="0" distL="0" distR="0" wp14:anchorId="5EA5EB4B" wp14:editId="2A2F5278">
            <wp:extent cx="5943600" cy="1724660"/>
            <wp:effectExtent l="0" t="0" r="0" b="8890"/>
            <wp:docPr id="1084437168" name="table" descr="A table with text on it&#10;&#10;AI-generated content may be incorrect.">
              <a:extLst xmlns:a="http://schemas.openxmlformats.org/drawingml/2006/main">
                <a:ext uri="{FF2B5EF4-FFF2-40B4-BE49-F238E27FC236}">
                  <a16:creationId xmlns:a16="http://schemas.microsoft.com/office/drawing/2014/main" id="{A334EB80-8341-B207-889D-6112CB207C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437168" name="table" descr="A table with text on it&#10;&#10;AI-generated content may be incorrect.">
                      <a:extLst>
                        <a:ext uri="{FF2B5EF4-FFF2-40B4-BE49-F238E27FC236}">
                          <a16:creationId xmlns:a16="http://schemas.microsoft.com/office/drawing/2014/main" id="{A334EB80-8341-B207-889D-6112CB207C6E}"/>
                        </a:ext>
                      </a:extLst>
                    </pic:cNvPr>
                    <pic:cNvPicPr>
                      <a:picLocks noChangeAspect="1"/>
                    </pic:cNvPicPr>
                  </pic:nvPicPr>
                  <pic:blipFill>
                    <a:blip r:embed="rId10"/>
                    <a:stretch>
                      <a:fillRect/>
                    </a:stretch>
                  </pic:blipFill>
                  <pic:spPr>
                    <a:xfrm>
                      <a:off x="0" y="0"/>
                      <a:ext cx="5943600" cy="1724660"/>
                    </a:xfrm>
                    <a:prstGeom prst="rect">
                      <a:avLst/>
                    </a:prstGeom>
                  </pic:spPr>
                </pic:pic>
              </a:graphicData>
            </a:graphic>
          </wp:inline>
        </w:drawing>
      </w:r>
    </w:p>
    <w:p w14:paraId="5FB1D2F3" w14:textId="5C80FCAE" w:rsidR="005733DA" w:rsidRPr="00B1162B" w:rsidRDefault="007D34E8" w:rsidP="00957385">
      <w:pPr>
        <w:pStyle w:val="Caption"/>
        <w:spacing w:line="360" w:lineRule="auto"/>
        <w:jc w:val="both"/>
        <w:rPr>
          <w:rFonts w:ascii="Arial" w:hAnsi="Arial" w:cs="Arial"/>
          <w:sz w:val="22"/>
          <w:szCs w:val="22"/>
        </w:rPr>
      </w:pPr>
      <w:r w:rsidRPr="00B1162B">
        <w:rPr>
          <w:rFonts w:ascii="Arial" w:hAnsi="Arial" w:cs="Arial"/>
          <w:sz w:val="22"/>
          <w:szCs w:val="22"/>
        </w:rPr>
        <w:t xml:space="preserve">Table </w:t>
      </w:r>
      <w:r w:rsidR="00F638CF" w:rsidRPr="00B1162B">
        <w:rPr>
          <w:rFonts w:ascii="Arial" w:hAnsi="Arial" w:cs="Arial"/>
          <w:sz w:val="22"/>
          <w:szCs w:val="22"/>
        </w:rPr>
        <w:fldChar w:fldCharType="begin"/>
      </w:r>
      <w:r w:rsidR="00F638CF" w:rsidRPr="00B1162B">
        <w:rPr>
          <w:rFonts w:ascii="Arial" w:hAnsi="Arial" w:cs="Arial"/>
          <w:sz w:val="22"/>
          <w:szCs w:val="22"/>
        </w:rPr>
        <w:instrText xml:space="preserve"> SEQ Table \* ARABIC </w:instrText>
      </w:r>
      <w:r w:rsidR="00F638CF" w:rsidRPr="00B1162B">
        <w:rPr>
          <w:rFonts w:ascii="Arial" w:hAnsi="Arial" w:cs="Arial"/>
          <w:sz w:val="22"/>
          <w:szCs w:val="22"/>
        </w:rPr>
        <w:fldChar w:fldCharType="separate"/>
      </w:r>
      <w:r w:rsidR="00093A13" w:rsidRPr="00B1162B">
        <w:rPr>
          <w:rFonts w:ascii="Arial" w:hAnsi="Arial" w:cs="Arial"/>
          <w:noProof/>
          <w:sz w:val="22"/>
          <w:szCs w:val="22"/>
        </w:rPr>
        <w:t>3</w:t>
      </w:r>
      <w:r w:rsidR="00F638CF" w:rsidRPr="00B1162B">
        <w:rPr>
          <w:rFonts w:ascii="Arial" w:hAnsi="Arial" w:cs="Arial"/>
          <w:noProof/>
          <w:sz w:val="22"/>
          <w:szCs w:val="22"/>
        </w:rPr>
        <w:fldChar w:fldCharType="end"/>
      </w:r>
      <w:r w:rsidRPr="00B1162B">
        <w:rPr>
          <w:rFonts w:ascii="Arial" w:hAnsi="Arial" w:cs="Arial"/>
          <w:sz w:val="22"/>
          <w:szCs w:val="22"/>
        </w:rPr>
        <w:t>: Supply Chain Risks, Dependencies and Operational Pressures Across Four Economies (Created by Author)</w:t>
      </w:r>
    </w:p>
    <w:p w14:paraId="69D2CBBA" w14:textId="1707E89C" w:rsidR="005733DA" w:rsidRPr="00B1162B" w:rsidRDefault="00A335B4" w:rsidP="00957385">
      <w:pPr>
        <w:pStyle w:val="Heading2"/>
        <w:spacing w:line="360" w:lineRule="auto"/>
        <w:jc w:val="both"/>
        <w:rPr>
          <w:rFonts w:ascii="Arial" w:hAnsi="Arial" w:cs="Arial"/>
          <w:b/>
          <w:sz w:val="22"/>
          <w:szCs w:val="22"/>
        </w:rPr>
      </w:pPr>
      <w:bookmarkStart w:id="4" w:name="_Toc214695368"/>
      <w:r w:rsidRPr="00B1162B">
        <w:rPr>
          <w:rFonts w:ascii="Arial" w:hAnsi="Arial" w:cs="Arial"/>
          <w:b/>
          <w:sz w:val="22"/>
          <w:szCs w:val="22"/>
        </w:rPr>
        <w:t>2c.</w:t>
      </w:r>
      <w:r w:rsidR="005733DA" w:rsidRPr="00B1162B">
        <w:rPr>
          <w:rFonts w:ascii="Arial" w:hAnsi="Arial" w:cs="Arial"/>
          <w:b/>
          <w:sz w:val="22"/>
          <w:szCs w:val="22"/>
        </w:rPr>
        <w:t xml:space="preserve"> </w:t>
      </w:r>
      <w:r w:rsidRPr="00B1162B">
        <w:rPr>
          <w:rFonts w:ascii="Arial" w:hAnsi="Arial" w:cs="Arial"/>
          <w:b/>
          <w:sz w:val="22"/>
          <w:szCs w:val="22"/>
        </w:rPr>
        <w:t>Entry Modes Used in International Markets</w:t>
      </w:r>
      <w:bookmarkEnd w:id="4"/>
    </w:p>
    <w:p w14:paraId="0794FC2E" w14:textId="77777777" w:rsidR="00A335B4" w:rsidRPr="00B1162B" w:rsidRDefault="00A335B4" w:rsidP="00957385">
      <w:pPr>
        <w:spacing w:line="360" w:lineRule="auto"/>
        <w:jc w:val="both"/>
        <w:rPr>
          <w:rFonts w:ascii="Arial" w:hAnsi="Arial" w:cs="Arial"/>
          <w:sz w:val="22"/>
          <w:szCs w:val="22"/>
        </w:rPr>
      </w:pPr>
      <w:r w:rsidRPr="00B1162B">
        <w:rPr>
          <w:rFonts w:ascii="Arial" w:hAnsi="Arial" w:cs="Arial"/>
          <w:sz w:val="22"/>
          <w:szCs w:val="22"/>
        </w:rPr>
        <w:t>BYD’s internationalisation is shaped by a mix of exporting, distribution partnerships, joint ventures, and wholly owned subsidiaries. These choices depend on the political climate, regulatory openness, and industrial policies of host markets.</w:t>
      </w:r>
    </w:p>
    <w:p w14:paraId="799B2828" w14:textId="77777777" w:rsidR="00A335B4" w:rsidRPr="00B1162B" w:rsidRDefault="00A335B4" w:rsidP="00957385">
      <w:pPr>
        <w:spacing w:line="360" w:lineRule="auto"/>
        <w:jc w:val="both"/>
        <w:rPr>
          <w:rFonts w:ascii="Arial" w:hAnsi="Arial" w:cs="Arial"/>
          <w:sz w:val="22"/>
          <w:szCs w:val="22"/>
        </w:rPr>
      </w:pPr>
      <w:r w:rsidRPr="00B1162B">
        <w:rPr>
          <w:rFonts w:ascii="Arial" w:hAnsi="Arial" w:cs="Arial"/>
          <w:sz w:val="22"/>
          <w:szCs w:val="22"/>
        </w:rPr>
        <w:lastRenderedPageBreak/>
        <w:t xml:space="preserve">India reflects a cautious, low commitment entry. BYD first entered through dealership networks to test consumer acceptance (Shah, 2022). It then proposed a </w:t>
      </w:r>
      <w:proofErr w:type="gramStart"/>
      <w:r w:rsidRPr="00B1162B">
        <w:rPr>
          <w:rFonts w:ascii="Arial" w:hAnsi="Arial" w:cs="Arial"/>
          <w:sz w:val="22"/>
          <w:szCs w:val="22"/>
        </w:rPr>
        <w:t>one billion dollar</w:t>
      </w:r>
      <w:proofErr w:type="gramEnd"/>
      <w:r w:rsidRPr="00B1162B">
        <w:rPr>
          <w:rFonts w:ascii="Arial" w:hAnsi="Arial" w:cs="Arial"/>
          <w:sz w:val="22"/>
          <w:szCs w:val="22"/>
        </w:rPr>
        <w:t xml:space="preserve"> manufacturing investment to expand capacity, which was later rejected on political and security grounds (Singh and Shah, 2023; Reuters, 2023). This case illustrates how political screening can restrict expansion and compel firms to adjust strategies.</w:t>
      </w:r>
    </w:p>
    <w:p w14:paraId="50607041" w14:textId="77777777" w:rsidR="00A335B4" w:rsidRPr="00B1162B" w:rsidRDefault="00A335B4" w:rsidP="00957385">
      <w:pPr>
        <w:spacing w:line="360" w:lineRule="auto"/>
        <w:jc w:val="both"/>
        <w:rPr>
          <w:rFonts w:ascii="Arial" w:hAnsi="Arial" w:cs="Arial"/>
          <w:sz w:val="22"/>
          <w:szCs w:val="22"/>
        </w:rPr>
      </w:pPr>
      <w:r w:rsidRPr="00B1162B">
        <w:rPr>
          <w:rFonts w:ascii="Arial" w:hAnsi="Arial" w:cs="Arial"/>
          <w:sz w:val="22"/>
          <w:szCs w:val="22"/>
        </w:rPr>
        <w:t>Hungary represents the opposite scenario. BYD established a wholly owned plant, allowing complete control over production quality, technology, and operational efficiency (Kurtenbach, 2023). As the Volkswagen example explained, full ownership suits environments with regulatory stability and industrial policy support.</w:t>
      </w:r>
    </w:p>
    <w:p w14:paraId="1EBF52D8" w14:textId="77777777" w:rsidR="00A335B4" w:rsidRPr="00B1162B" w:rsidRDefault="00A335B4" w:rsidP="00957385">
      <w:pPr>
        <w:spacing w:line="360" w:lineRule="auto"/>
        <w:jc w:val="both"/>
        <w:rPr>
          <w:rFonts w:ascii="Arial" w:hAnsi="Arial" w:cs="Arial"/>
          <w:sz w:val="22"/>
          <w:szCs w:val="22"/>
        </w:rPr>
      </w:pPr>
      <w:r w:rsidRPr="00B1162B">
        <w:rPr>
          <w:rFonts w:ascii="Arial" w:hAnsi="Arial" w:cs="Arial"/>
          <w:sz w:val="22"/>
          <w:szCs w:val="22"/>
        </w:rPr>
        <w:t>Brazil reflects a manufacturing subsidiary model aligned with national clean transport initiatives. Electric bus production allows BYD to capture regional demand while complying with Brazilian industrial policies.</w:t>
      </w:r>
    </w:p>
    <w:p w14:paraId="2CD9EB28" w14:textId="77777777" w:rsidR="00A335B4" w:rsidRPr="00B1162B" w:rsidRDefault="00A335B4" w:rsidP="00957385">
      <w:pPr>
        <w:spacing w:line="360" w:lineRule="auto"/>
        <w:jc w:val="both"/>
        <w:rPr>
          <w:rFonts w:ascii="Arial" w:hAnsi="Arial" w:cs="Arial"/>
          <w:sz w:val="22"/>
          <w:szCs w:val="22"/>
        </w:rPr>
      </w:pPr>
      <w:r w:rsidRPr="00B1162B">
        <w:rPr>
          <w:rFonts w:ascii="Arial" w:hAnsi="Arial" w:cs="Arial"/>
          <w:sz w:val="22"/>
          <w:szCs w:val="22"/>
        </w:rPr>
        <w:t>China, as the home base, operates primarily through direct ownership and seamless integration of supply chain functions.</w:t>
      </w:r>
    </w:p>
    <w:p w14:paraId="3B99FD19" w14:textId="1D6F4C82" w:rsidR="00380E0C" w:rsidRPr="00B1162B" w:rsidRDefault="00A335B4" w:rsidP="00957385">
      <w:pPr>
        <w:spacing w:line="360" w:lineRule="auto"/>
        <w:jc w:val="both"/>
        <w:rPr>
          <w:rFonts w:ascii="Arial" w:hAnsi="Arial" w:cs="Arial"/>
          <w:sz w:val="22"/>
          <w:szCs w:val="22"/>
        </w:rPr>
      </w:pPr>
      <w:r w:rsidRPr="00B1162B">
        <w:rPr>
          <w:rFonts w:ascii="Arial" w:hAnsi="Arial" w:cs="Arial"/>
          <w:sz w:val="22"/>
          <w:szCs w:val="22"/>
        </w:rPr>
        <w:t xml:space="preserve">Table </w:t>
      </w:r>
      <w:r w:rsidR="00380E0C" w:rsidRPr="00B1162B">
        <w:rPr>
          <w:rFonts w:ascii="Arial" w:hAnsi="Arial" w:cs="Arial"/>
          <w:sz w:val="22"/>
          <w:szCs w:val="22"/>
        </w:rPr>
        <w:t>4</w:t>
      </w:r>
      <w:r w:rsidRPr="00B1162B">
        <w:rPr>
          <w:rFonts w:ascii="Arial" w:hAnsi="Arial" w:cs="Arial"/>
          <w:sz w:val="22"/>
          <w:szCs w:val="22"/>
        </w:rPr>
        <w:t xml:space="preserve"> summarises BYD’s entry modes across these four economies.</w:t>
      </w:r>
    </w:p>
    <w:p w14:paraId="40C9A87B" w14:textId="396D1991" w:rsidR="00EE23AF" w:rsidRPr="00B1162B" w:rsidRDefault="00EE23AF" w:rsidP="00957385">
      <w:pPr>
        <w:spacing w:line="360" w:lineRule="auto"/>
        <w:jc w:val="both"/>
        <w:rPr>
          <w:rFonts w:ascii="Arial" w:hAnsi="Arial" w:cs="Arial"/>
          <w:sz w:val="22"/>
          <w:szCs w:val="22"/>
        </w:rPr>
      </w:pPr>
      <w:r w:rsidRPr="00B1162B">
        <w:rPr>
          <w:rFonts w:ascii="Arial" w:hAnsi="Arial" w:cs="Arial"/>
          <w:noProof/>
          <w:sz w:val="22"/>
          <w:szCs w:val="22"/>
        </w:rPr>
        <w:drawing>
          <wp:inline distT="0" distB="0" distL="0" distR="0" wp14:anchorId="297A9F54" wp14:editId="351C3B7E">
            <wp:extent cx="5943600" cy="1866265"/>
            <wp:effectExtent l="0" t="0" r="0" b="635"/>
            <wp:docPr id="454070042" name="table" descr="A table with text and words&#10;&#10;AI-generated content may be incorrect.">
              <a:extLst xmlns:a="http://schemas.openxmlformats.org/drawingml/2006/main">
                <a:ext uri="{FF2B5EF4-FFF2-40B4-BE49-F238E27FC236}">
                  <a16:creationId xmlns:a16="http://schemas.microsoft.com/office/drawing/2014/main" id="{C2281B57-3254-5A02-0985-EEC69B85CB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070042" name="table" descr="A table with text and words&#10;&#10;AI-generated content may be incorrect.">
                      <a:extLst>
                        <a:ext uri="{FF2B5EF4-FFF2-40B4-BE49-F238E27FC236}">
                          <a16:creationId xmlns:a16="http://schemas.microsoft.com/office/drawing/2014/main" id="{C2281B57-3254-5A02-0985-EEC69B85CBBA}"/>
                        </a:ext>
                      </a:extLst>
                    </pic:cNvPr>
                    <pic:cNvPicPr>
                      <a:picLocks noChangeAspect="1"/>
                    </pic:cNvPicPr>
                  </pic:nvPicPr>
                  <pic:blipFill>
                    <a:blip r:embed="rId11"/>
                    <a:stretch>
                      <a:fillRect/>
                    </a:stretch>
                  </pic:blipFill>
                  <pic:spPr>
                    <a:xfrm>
                      <a:off x="0" y="0"/>
                      <a:ext cx="5943600" cy="1866265"/>
                    </a:xfrm>
                    <a:prstGeom prst="rect">
                      <a:avLst/>
                    </a:prstGeom>
                  </pic:spPr>
                </pic:pic>
              </a:graphicData>
            </a:graphic>
          </wp:inline>
        </w:drawing>
      </w:r>
    </w:p>
    <w:p w14:paraId="363CF18C" w14:textId="48ACD2A9" w:rsidR="007D34E8" w:rsidRPr="00B1162B" w:rsidRDefault="007D34E8" w:rsidP="00957385">
      <w:pPr>
        <w:pStyle w:val="Caption"/>
        <w:spacing w:line="360" w:lineRule="auto"/>
        <w:jc w:val="both"/>
        <w:rPr>
          <w:rFonts w:ascii="Arial" w:hAnsi="Arial" w:cs="Arial"/>
          <w:sz w:val="22"/>
          <w:szCs w:val="22"/>
        </w:rPr>
      </w:pPr>
      <w:r w:rsidRPr="00B1162B">
        <w:rPr>
          <w:rFonts w:ascii="Arial" w:hAnsi="Arial" w:cs="Arial"/>
          <w:sz w:val="22"/>
          <w:szCs w:val="22"/>
        </w:rPr>
        <w:t xml:space="preserve">Table </w:t>
      </w:r>
      <w:r w:rsidR="00F638CF" w:rsidRPr="00B1162B">
        <w:rPr>
          <w:rFonts w:ascii="Arial" w:hAnsi="Arial" w:cs="Arial"/>
          <w:sz w:val="22"/>
          <w:szCs w:val="22"/>
        </w:rPr>
        <w:fldChar w:fldCharType="begin"/>
      </w:r>
      <w:r w:rsidR="00F638CF" w:rsidRPr="00B1162B">
        <w:rPr>
          <w:rFonts w:ascii="Arial" w:hAnsi="Arial" w:cs="Arial"/>
          <w:sz w:val="22"/>
          <w:szCs w:val="22"/>
        </w:rPr>
        <w:instrText xml:space="preserve"> SEQ Table \* ARABIC </w:instrText>
      </w:r>
      <w:r w:rsidR="00F638CF" w:rsidRPr="00B1162B">
        <w:rPr>
          <w:rFonts w:ascii="Arial" w:hAnsi="Arial" w:cs="Arial"/>
          <w:sz w:val="22"/>
          <w:szCs w:val="22"/>
        </w:rPr>
        <w:fldChar w:fldCharType="separate"/>
      </w:r>
      <w:r w:rsidR="00093A13" w:rsidRPr="00B1162B">
        <w:rPr>
          <w:rFonts w:ascii="Arial" w:hAnsi="Arial" w:cs="Arial"/>
          <w:noProof/>
          <w:sz w:val="22"/>
          <w:szCs w:val="22"/>
        </w:rPr>
        <w:t>4</w:t>
      </w:r>
      <w:r w:rsidR="00F638CF" w:rsidRPr="00B1162B">
        <w:rPr>
          <w:rFonts w:ascii="Arial" w:hAnsi="Arial" w:cs="Arial"/>
          <w:noProof/>
          <w:sz w:val="22"/>
          <w:szCs w:val="22"/>
        </w:rPr>
        <w:fldChar w:fldCharType="end"/>
      </w:r>
      <w:r w:rsidRPr="00B1162B">
        <w:rPr>
          <w:rFonts w:ascii="Arial" w:hAnsi="Arial" w:cs="Arial"/>
          <w:sz w:val="22"/>
          <w:szCs w:val="22"/>
        </w:rPr>
        <w:t>: Entry Modes Across China, India, Hungary and Brazil (Created by Author)</w:t>
      </w:r>
    </w:p>
    <w:p w14:paraId="3012C36A" w14:textId="264167EF" w:rsidR="00A335B4" w:rsidRPr="00B1162B" w:rsidRDefault="00A335B4" w:rsidP="00957385">
      <w:pPr>
        <w:spacing w:line="360" w:lineRule="auto"/>
        <w:jc w:val="both"/>
        <w:rPr>
          <w:rFonts w:ascii="Arial" w:hAnsi="Arial" w:cs="Arial"/>
          <w:sz w:val="22"/>
          <w:szCs w:val="22"/>
        </w:rPr>
      </w:pPr>
      <w:r w:rsidRPr="00B1162B">
        <w:rPr>
          <w:rFonts w:ascii="Arial" w:hAnsi="Arial" w:cs="Arial"/>
          <w:sz w:val="22"/>
          <w:szCs w:val="22"/>
        </w:rPr>
        <w:t xml:space="preserve">As in the Volkswagen example, no </w:t>
      </w:r>
      <w:proofErr w:type="gramStart"/>
      <w:r w:rsidRPr="00B1162B">
        <w:rPr>
          <w:rFonts w:ascii="Arial" w:hAnsi="Arial" w:cs="Arial"/>
          <w:sz w:val="22"/>
          <w:szCs w:val="22"/>
        </w:rPr>
        <w:t>single entry</w:t>
      </w:r>
      <w:proofErr w:type="gramEnd"/>
      <w:r w:rsidRPr="00B1162B">
        <w:rPr>
          <w:rFonts w:ascii="Arial" w:hAnsi="Arial" w:cs="Arial"/>
          <w:sz w:val="22"/>
          <w:szCs w:val="22"/>
        </w:rPr>
        <w:t xml:space="preserve"> mode fits all markets. BYD’s multinational strategy demands a flexible approach that balances risk, control, and regulatory compliance.</w:t>
      </w:r>
    </w:p>
    <w:p w14:paraId="3CB2B3B8" w14:textId="5A07253B" w:rsidR="005733DA" w:rsidRPr="00B1162B" w:rsidRDefault="005733DA" w:rsidP="00957385">
      <w:pPr>
        <w:pStyle w:val="Heading2"/>
        <w:spacing w:line="360" w:lineRule="auto"/>
        <w:jc w:val="both"/>
        <w:rPr>
          <w:rFonts w:ascii="Arial" w:hAnsi="Arial" w:cs="Arial"/>
          <w:b/>
          <w:sz w:val="22"/>
          <w:szCs w:val="22"/>
        </w:rPr>
      </w:pPr>
      <w:bookmarkStart w:id="5" w:name="_Toc214695369"/>
      <w:r w:rsidRPr="00B1162B">
        <w:rPr>
          <w:rFonts w:ascii="Arial" w:hAnsi="Arial" w:cs="Arial"/>
          <w:b/>
          <w:sz w:val="22"/>
          <w:szCs w:val="22"/>
        </w:rPr>
        <w:t>2</w:t>
      </w:r>
      <w:r w:rsidR="00A335B4" w:rsidRPr="00B1162B">
        <w:rPr>
          <w:rFonts w:ascii="Arial" w:hAnsi="Arial" w:cs="Arial"/>
          <w:sz w:val="22"/>
          <w:szCs w:val="22"/>
        </w:rPr>
        <w:t>d.</w:t>
      </w:r>
      <w:r w:rsidRPr="00B1162B">
        <w:rPr>
          <w:rFonts w:ascii="Arial" w:hAnsi="Arial" w:cs="Arial"/>
          <w:b/>
          <w:sz w:val="22"/>
          <w:szCs w:val="22"/>
        </w:rPr>
        <w:t xml:space="preserve"> </w:t>
      </w:r>
      <w:r w:rsidR="00A335B4" w:rsidRPr="00B1162B">
        <w:rPr>
          <w:rFonts w:ascii="Arial" w:hAnsi="Arial" w:cs="Arial"/>
          <w:b/>
          <w:sz w:val="22"/>
          <w:szCs w:val="22"/>
        </w:rPr>
        <w:t>Key Benefits Obtained from International Operations</w:t>
      </w:r>
      <w:bookmarkEnd w:id="5"/>
    </w:p>
    <w:p w14:paraId="2F5BAD82" w14:textId="605D7C1E" w:rsidR="00A335B4" w:rsidRPr="00B1162B" w:rsidRDefault="00A335B4" w:rsidP="00957385">
      <w:pPr>
        <w:spacing w:after="160" w:line="360" w:lineRule="auto"/>
        <w:jc w:val="both"/>
        <w:rPr>
          <w:rFonts w:ascii="Arial" w:hAnsi="Arial" w:cs="Arial"/>
          <w:sz w:val="22"/>
          <w:szCs w:val="22"/>
        </w:rPr>
      </w:pPr>
      <w:r w:rsidRPr="00B1162B">
        <w:rPr>
          <w:rFonts w:ascii="Arial" w:hAnsi="Arial" w:cs="Arial"/>
          <w:sz w:val="22"/>
          <w:szCs w:val="22"/>
        </w:rPr>
        <w:t xml:space="preserve">The integration of China, India, Hungary, and Brazil produces complementary advantages that support BYD’s global performance. Growth in the global EV market remains significant. According </w:t>
      </w:r>
      <w:r w:rsidRPr="00B1162B">
        <w:rPr>
          <w:rFonts w:ascii="Arial" w:hAnsi="Arial" w:cs="Arial"/>
          <w:sz w:val="22"/>
          <w:szCs w:val="22"/>
        </w:rPr>
        <w:lastRenderedPageBreak/>
        <w:t xml:space="preserve">to the IEA Global EV Outlooks (2023, 2024), demand will rise sharply, particularly in emerging economies. India, supported by data from McKinsey (Goswamy et al., 2023) and </w:t>
      </w:r>
      <w:r w:rsidR="00384903" w:rsidRPr="00B1162B">
        <w:rPr>
          <w:rFonts w:ascii="Arial" w:hAnsi="Arial" w:cs="Arial"/>
          <w:sz w:val="22"/>
          <w:szCs w:val="22"/>
        </w:rPr>
        <w:t>(</w:t>
      </w:r>
      <w:proofErr w:type="spellStart"/>
      <w:r w:rsidR="00384903" w:rsidRPr="00B1162B">
        <w:rPr>
          <w:rFonts w:ascii="Arial" w:hAnsi="Arial" w:cs="Arial"/>
          <w:sz w:val="22"/>
          <w:szCs w:val="22"/>
        </w:rPr>
        <w:t>EVReporter</w:t>
      </w:r>
      <w:proofErr w:type="spellEnd"/>
      <w:r w:rsidR="00384903" w:rsidRPr="00B1162B">
        <w:rPr>
          <w:rFonts w:ascii="Arial" w:hAnsi="Arial" w:cs="Arial"/>
          <w:sz w:val="22"/>
          <w:szCs w:val="22"/>
        </w:rPr>
        <w:t>, 2025)</w:t>
      </w:r>
      <w:r w:rsidRPr="00B1162B">
        <w:rPr>
          <w:rFonts w:ascii="Arial" w:hAnsi="Arial" w:cs="Arial"/>
          <w:sz w:val="22"/>
          <w:szCs w:val="22"/>
        </w:rPr>
        <w:t>, offers one of the most dynamic EV markets, strengthening BYD’s growth pipeline.</w:t>
      </w:r>
    </w:p>
    <w:p w14:paraId="6B1C3136" w14:textId="560B1686" w:rsidR="00A335B4" w:rsidRPr="00B1162B" w:rsidRDefault="00A335B4" w:rsidP="00957385">
      <w:pPr>
        <w:spacing w:after="160" w:line="360" w:lineRule="auto"/>
        <w:jc w:val="both"/>
        <w:rPr>
          <w:rFonts w:ascii="Arial" w:hAnsi="Arial" w:cs="Arial"/>
          <w:sz w:val="22"/>
          <w:szCs w:val="22"/>
        </w:rPr>
      </w:pPr>
      <w:r w:rsidRPr="00B1162B">
        <w:rPr>
          <w:rFonts w:ascii="Arial" w:hAnsi="Arial" w:cs="Arial"/>
          <w:sz w:val="22"/>
          <w:szCs w:val="22"/>
        </w:rPr>
        <w:t xml:space="preserve">Diversification is another advantage. </w:t>
      </w:r>
      <w:r w:rsidR="00E30CD4" w:rsidRPr="00B1162B">
        <w:rPr>
          <w:rFonts w:ascii="Arial" w:hAnsi="Arial" w:cs="Arial"/>
          <w:sz w:val="22"/>
          <w:szCs w:val="22"/>
        </w:rPr>
        <w:t>(World Inequality Lab, 2024)</w:t>
      </w:r>
      <w:r w:rsidRPr="00B1162B">
        <w:rPr>
          <w:rFonts w:ascii="Arial" w:hAnsi="Arial" w:cs="Arial"/>
          <w:sz w:val="22"/>
          <w:szCs w:val="22"/>
        </w:rPr>
        <w:t xml:space="preserve"> highlights the economic disparity between China and India. By distributing its operations across several markets, BYD reduces dependence on domestic cycles and spreads its risk exposure.</w:t>
      </w:r>
    </w:p>
    <w:p w14:paraId="3398CE6B" w14:textId="37E02DDF" w:rsidR="00A335B4" w:rsidRPr="00B1162B" w:rsidRDefault="00A335B4" w:rsidP="00957385">
      <w:pPr>
        <w:spacing w:after="160" w:line="360" w:lineRule="auto"/>
        <w:jc w:val="both"/>
        <w:rPr>
          <w:rFonts w:ascii="Arial" w:hAnsi="Arial" w:cs="Arial"/>
          <w:sz w:val="22"/>
          <w:szCs w:val="22"/>
        </w:rPr>
      </w:pPr>
      <w:r w:rsidRPr="00B1162B">
        <w:rPr>
          <w:rFonts w:ascii="Arial" w:hAnsi="Arial" w:cs="Arial"/>
          <w:sz w:val="22"/>
          <w:szCs w:val="22"/>
        </w:rPr>
        <w:t xml:space="preserve">Economies of scale also result from global reach. The Annual Report 2023 notes BYD’s battery production volumes as a core source of cost efficiency. </w:t>
      </w:r>
      <w:r w:rsidR="001A38A4" w:rsidRPr="00B1162B">
        <w:rPr>
          <w:rFonts w:ascii="Arial" w:hAnsi="Arial" w:cs="Arial"/>
          <w:sz w:val="22"/>
          <w:szCs w:val="22"/>
        </w:rPr>
        <w:t>(Hasan et al., 2025)</w:t>
      </w:r>
      <w:r w:rsidRPr="00B1162B">
        <w:rPr>
          <w:rFonts w:ascii="Arial" w:hAnsi="Arial" w:cs="Arial"/>
          <w:sz w:val="22"/>
          <w:szCs w:val="22"/>
        </w:rPr>
        <w:t xml:space="preserve"> support this by explaining how technological advancements reduce material intensity and improve production economics.</w:t>
      </w:r>
    </w:p>
    <w:p w14:paraId="0833A4A2" w14:textId="77777777" w:rsidR="00A335B4" w:rsidRPr="00B1162B" w:rsidRDefault="00A335B4" w:rsidP="00957385">
      <w:pPr>
        <w:spacing w:after="160" w:line="360" w:lineRule="auto"/>
        <w:jc w:val="both"/>
        <w:rPr>
          <w:rFonts w:ascii="Arial" w:hAnsi="Arial" w:cs="Arial"/>
          <w:sz w:val="22"/>
          <w:szCs w:val="22"/>
        </w:rPr>
      </w:pPr>
      <w:r w:rsidRPr="00B1162B">
        <w:rPr>
          <w:rFonts w:ascii="Arial" w:hAnsi="Arial" w:cs="Arial"/>
          <w:sz w:val="22"/>
          <w:szCs w:val="22"/>
        </w:rPr>
        <w:t>International operations enhance innovation. Tian et al. (2024) emphasise that policy supported technological ecosystems in China benefit from global feedback. Exposure to consumer expectations in India or regulatory standards in Hungary accelerates learning and strengthens BYD’s global product development.</w:t>
      </w:r>
    </w:p>
    <w:p w14:paraId="403F9273" w14:textId="7B192868" w:rsidR="00A335B4" w:rsidRPr="00B1162B" w:rsidRDefault="00A335B4" w:rsidP="00957385">
      <w:pPr>
        <w:spacing w:after="160" w:line="360" w:lineRule="auto"/>
        <w:jc w:val="both"/>
        <w:rPr>
          <w:rFonts w:ascii="Arial" w:hAnsi="Arial" w:cs="Arial"/>
          <w:sz w:val="22"/>
          <w:szCs w:val="22"/>
        </w:rPr>
      </w:pPr>
      <w:r w:rsidRPr="00B1162B">
        <w:rPr>
          <w:rFonts w:ascii="Arial" w:hAnsi="Arial" w:cs="Arial"/>
          <w:sz w:val="22"/>
          <w:szCs w:val="22"/>
        </w:rPr>
        <w:t xml:space="preserve">Finally, access to government incentives strengthens capital investment strategies. </w:t>
      </w:r>
      <w:r w:rsidR="00384903" w:rsidRPr="00B1162B">
        <w:rPr>
          <w:rFonts w:ascii="Arial" w:hAnsi="Arial" w:cs="Arial"/>
          <w:sz w:val="22"/>
          <w:szCs w:val="22"/>
        </w:rPr>
        <w:t>(NITI Aayog, 2024)</w:t>
      </w:r>
      <w:r w:rsidRPr="00B1162B">
        <w:rPr>
          <w:rFonts w:ascii="Arial" w:hAnsi="Arial" w:cs="Arial"/>
          <w:sz w:val="22"/>
          <w:szCs w:val="22"/>
        </w:rPr>
        <w:t xml:space="preserve"> notes that India provides favourable EV incentives, and similar incentives across Europe and Latin America support BYD’s overseas manufacturing plans.</w:t>
      </w:r>
    </w:p>
    <w:p w14:paraId="22B9190C" w14:textId="41C5A4A3" w:rsidR="005733DA" w:rsidRPr="00B1162B" w:rsidRDefault="00A335B4" w:rsidP="00957385">
      <w:pPr>
        <w:pStyle w:val="Heading2"/>
        <w:spacing w:line="360" w:lineRule="auto"/>
        <w:jc w:val="both"/>
        <w:rPr>
          <w:rFonts w:ascii="Arial" w:hAnsi="Arial" w:cs="Arial"/>
          <w:sz w:val="22"/>
          <w:szCs w:val="22"/>
        </w:rPr>
      </w:pPr>
      <w:bookmarkStart w:id="6" w:name="_Toc214695370"/>
      <w:r w:rsidRPr="00B1162B">
        <w:rPr>
          <w:rFonts w:ascii="Arial" w:hAnsi="Arial" w:cs="Arial"/>
          <w:sz w:val="22"/>
          <w:szCs w:val="22"/>
        </w:rPr>
        <w:t>2e. section Summary</w:t>
      </w:r>
      <w:bookmarkEnd w:id="6"/>
    </w:p>
    <w:p w14:paraId="6BA76B45" w14:textId="56DFD21B" w:rsidR="00A335B4" w:rsidRPr="00B1162B" w:rsidRDefault="00A335B4" w:rsidP="00957385">
      <w:pPr>
        <w:spacing w:line="360" w:lineRule="auto"/>
        <w:jc w:val="both"/>
        <w:rPr>
          <w:rFonts w:ascii="Arial" w:hAnsi="Arial" w:cs="Arial"/>
          <w:sz w:val="22"/>
          <w:szCs w:val="22"/>
        </w:rPr>
      </w:pPr>
      <w:r w:rsidRPr="00B1162B">
        <w:rPr>
          <w:rFonts w:ascii="Arial" w:hAnsi="Arial" w:cs="Arial"/>
          <w:sz w:val="22"/>
          <w:szCs w:val="22"/>
        </w:rPr>
        <w:t>Across the four economies, BYD’s international operations create a system of interdependent advantages, where China anchors innovation, India expands market reach, Hungary provides manufacturing precision, and Brazil enables cost effective production. At the same time, the company faces regulatory challenges, cultural differences, and supply chain risks. Managing these interconnected pressures determines the resilience and competitiveness of BYD’s multinational strategy.</w:t>
      </w:r>
    </w:p>
    <w:p w14:paraId="45EB8D9D" w14:textId="0FE69734" w:rsidR="001426C4" w:rsidRPr="00B1162B" w:rsidRDefault="001426C4" w:rsidP="00957385">
      <w:pPr>
        <w:spacing w:line="360" w:lineRule="auto"/>
        <w:jc w:val="both"/>
        <w:rPr>
          <w:rFonts w:ascii="Arial" w:hAnsi="Arial" w:cs="Arial"/>
          <w:sz w:val="22"/>
          <w:szCs w:val="22"/>
        </w:rPr>
      </w:pPr>
      <w:r w:rsidRPr="00B1162B">
        <w:rPr>
          <w:rFonts w:ascii="Arial" w:hAnsi="Arial" w:cs="Arial"/>
          <w:sz w:val="22"/>
          <w:szCs w:val="22"/>
        </w:rPr>
        <w:br w:type="page"/>
      </w:r>
    </w:p>
    <w:p w14:paraId="6E40E467" w14:textId="6864D794" w:rsidR="005733DA" w:rsidRPr="00B1162B" w:rsidRDefault="005733DA" w:rsidP="00957385">
      <w:pPr>
        <w:pStyle w:val="Heading1"/>
        <w:spacing w:line="360" w:lineRule="auto"/>
        <w:jc w:val="both"/>
        <w:rPr>
          <w:rFonts w:ascii="Arial" w:hAnsi="Arial" w:cs="Arial"/>
        </w:rPr>
      </w:pPr>
      <w:bookmarkStart w:id="7" w:name="_Toc214695371"/>
      <w:r w:rsidRPr="00B1162B">
        <w:rPr>
          <w:rFonts w:ascii="Arial" w:hAnsi="Arial" w:cs="Arial"/>
          <w:b/>
        </w:rPr>
        <w:lastRenderedPageBreak/>
        <w:t>Section 3. OLI Analysis for BYD in India</w:t>
      </w:r>
      <w:bookmarkEnd w:id="7"/>
    </w:p>
    <w:p w14:paraId="4A8738C1" w14:textId="1CB2E6EC" w:rsidR="005733DA" w:rsidRPr="00B1162B" w:rsidRDefault="00C17528" w:rsidP="00957385">
      <w:pPr>
        <w:spacing w:before="0" w:after="160" w:line="360" w:lineRule="auto"/>
        <w:jc w:val="both"/>
        <w:rPr>
          <w:rFonts w:ascii="Arial" w:hAnsi="Arial" w:cs="Arial"/>
          <w:sz w:val="22"/>
          <w:szCs w:val="22"/>
        </w:rPr>
      </w:pPr>
      <w:r w:rsidRPr="00B1162B">
        <w:rPr>
          <w:rFonts w:ascii="Arial" w:hAnsi="Arial" w:cs="Arial"/>
          <w:sz w:val="22"/>
          <w:szCs w:val="22"/>
        </w:rPr>
        <w:t>The OLI framework would offer an organised scope to assess the relevance of the international expansion of BYD in India by assessing the interrelationship of the ownership, location, and internalisation benefits. The discussion below is based on the sources mentioned directly, and it will guarantee the evidence-based evaluation of the strategic decisions and limitations of BYD in the unique environment of the Indian market.</w:t>
      </w:r>
    </w:p>
    <w:p w14:paraId="4FB9CD4F" w14:textId="77777777" w:rsidR="005733DA" w:rsidRPr="00B1162B" w:rsidRDefault="005733DA" w:rsidP="00957385">
      <w:pPr>
        <w:pStyle w:val="Heading2"/>
        <w:spacing w:line="360" w:lineRule="auto"/>
        <w:jc w:val="both"/>
        <w:rPr>
          <w:rFonts w:ascii="Arial" w:hAnsi="Arial" w:cs="Arial"/>
          <w:b/>
          <w:sz w:val="22"/>
          <w:szCs w:val="22"/>
        </w:rPr>
      </w:pPr>
      <w:bookmarkStart w:id="8" w:name="_Toc214695372"/>
      <w:r w:rsidRPr="00B1162B">
        <w:rPr>
          <w:rFonts w:ascii="Arial" w:hAnsi="Arial" w:cs="Arial"/>
          <w:b/>
          <w:sz w:val="22"/>
          <w:szCs w:val="22"/>
        </w:rPr>
        <w:t>3.1 Ownership Advantages</w:t>
      </w:r>
      <w:bookmarkEnd w:id="8"/>
    </w:p>
    <w:p w14:paraId="26062C16" w14:textId="2871999C" w:rsidR="005733DA" w:rsidRPr="00B1162B" w:rsidRDefault="00877E89" w:rsidP="00957385">
      <w:pPr>
        <w:spacing w:before="0" w:after="160" w:line="360" w:lineRule="auto"/>
        <w:jc w:val="both"/>
        <w:rPr>
          <w:rFonts w:ascii="Arial" w:hAnsi="Arial" w:cs="Arial"/>
          <w:sz w:val="22"/>
          <w:szCs w:val="22"/>
        </w:rPr>
      </w:pPr>
      <w:r w:rsidRPr="00B1162B">
        <w:rPr>
          <w:rFonts w:ascii="Arial" w:hAnsi="Arial" w:cs="Arial"/>
          <w:sz w:val="22"/>
          <w:szCs w:val="22"/>
        </w:rPr>
        <w:t>The ownership benefits that BYD enjoys are mostly a result of its technological leadership, high levels of R&amp;D, vertical integration, and financial power. As the Annual Report 2023 (BYD Company Limited, 2024) assures, the company has power over the key elements of the electric vehicle value chain, such as battery cells, vehicle assembly, semiconductors and powertrain systems. This massive verticalization minimises the reliance on the outside suppliers and enables BYD to have close control of production cost, production quality and technological difference.</w:t>
      </w:r>
    </w:p>
    <w:p w14:paraId="3D3FE169" w14:textId="2F043191" w:rsidR="00F863A3" w:rsidRPr="00B1162B" w:rsidRDefault="00D35A1E" w:rsidP="00957385">
      <w:pPr>
        <w:spacing w:before="0" w:after="160" w:line="360" w:lineRule="auto"/>
        <w:jc w:val="both"/>
        <w:rPr>
          <w:rFonts w:ascii="Arial" w:hAnsi="Arial" w:cs="Arial"/>
          <w:sz w:val="22"/>
          <w:szCs w:val="22"/>
        </w:rPr>
      </w:pPr>
      <w:r w:rsidRPr="00B1162B">
        <w:rPr>
          <w:rFonts w:ascii="Arial" w:hAnsi="Arial" w:cs="Arial"/>
          <w:sz w:val="22"/>
          <w:szCs w:val="22"/>
        </w:rPr>
        <w:t xml:space="preserve">One of the core strategic assets is battery innovation. </w:t>
      </w:r>
      <w:r w:rsidR="001A38A4" w:rsidRPr="00B1162B">
        <w:rPr>
          <w:rFonts w:ascii="Arial" w:hAnsi="Arial" w:cs="Arial"/>
          <w:sz w:val="22"/>
          <w:szCs w:val="22"/>
        </w:rPr>
        <w:t>(Hasan et al., 2025)</w:t>
      </w:r>
      <w:r w:rsidRPr="00B1162B">
        <w:rPr>
          <w:rFonts w:ascii="Arial" w:hAnsi="Arial" w:cs="Arial"/>
          <w:sz w:val="22"/>
          <w:szCs w:val="22"/>
        </w:rPr>
        <w:t xml:space="preserve"> describe the tremendous improvements in lithium-ion technologies, and the blade battery developed by BYD is often mentioned in industrial news as one of the safest and lowest-cost fixes on the market. These technological attributes form the basis of BYD's competitive advantage in the world markets. Additional research by </w:t>
      </w:r>
      <w:r w:rsidR="009F3E6B" w:rsidRPr="00B1162B">
        <w:rPr>
          <w:rFonts w:ascii="Arial" w:hAnsi="Arial" w:cs="Arial"/>
          <w:sz w:val="22"/>
          <w:szCs w:val="22"/>
        </w:rPr>
        <w:t>(Tian, Wang, and Zhu, 2024)</w:t>
      </w:r>
      <w:r w:rsidRPr="00B1162B">
        <w:rPr>
          <w:rFonts w:ascii="Arial" w:hAnsi="Arial" w:cs="Arial"/>
          <w:sz w:val="22"/>
          <w:szCs w:val="22"/>
        </w:rPr>
        <w:t xml:space="preserve"> confirms that Chinese EV companies enjoy a broad domestic policy subsidy that allows them to develop effective R&amp;D-based competencies, which can be transferred to ownership advantages in the overseas market (India).</w:t>
      </w:r>
    </w:p>
    <w:p w14:paraId="575F8F1B" w14:textId="0A1CCA70" w:rsidR="00EE23AF" w:rsidRPr="00B1162B" w:rsidRDefault="00EE23AF" w:rsidP="00957385">
      <w:pPr>
        <w:spacing w:before="0" w:after="160" w:line="360" w:lineRule="auto"/>
        <w:jc w:val="both"/>
        <w:rPr>
          <w:rFonts w:ascii="Arial" w:hAnsi="Arial" w:cs="Arial"/>
          <w:sz w:val="22"/>
          <w:szCs w:val="22"/>
        </w:rPr>
      </w:pPr>
      <w:r w:rsidRPr="00B1162B">
        <w:rPr>
          <w:rFonts w:ascii="Arial" w:hAnsi="Arial" w:cs="Arial"/>
          <w:noProof/>
          <w:sz w:val="22"/>
          <w:szCs w:val="22"/>
        </w:rPr>
        <w:drawing>
          <wp:inline distT="0" distB="0" distL="0" distR="0" wp14:anchorId="0D8ED507" wp14:editId="6E0F1913">
            <wp:extent cx="5943600" cy="1647825"/>
            <wp:effectExtent l="0" t="0" r="0" b="9525"/>
            <wp:docPr id="1624785681" name="table" descr="A white and grey text with black text&#10;&#10;AI-generated content may be incorrect.">
              <a:extLst xmlns:a="http://schemas.openxmlformats.org/drawingml/2006/main">
                <a:ext uri="{FF2B5EF4-FFF2-40B4-BE49-F238E27FC236}">
                  <a16:creationId xmlns:a16="http://schemas.microsoft.com/office/drawing/2014/main" id="{39782B36-77A5-F1A5-0792-CEFD3052D6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785681" name="table" descr="A white and grey text with black text&#10;&#10;AI-generated content may be incorrect.">
                      <a:extLst>
                        <a:ext uri="{FF2B5EF4-FFF2-40B4-BE49-F238E27FC236}">
                          <a16:creationId xmlns:a16="http://schemas.microsoft.com/office/drawing/2014/main" id="{39782B36-77A5-F1A5-0792-CEFD3052D6F6}"/>
                        </a:ext>
                      </a:extLst>
                    </pic:cNvPr>
                    <pic:cNvPicPr>
                      <a:picLocks noChangeAspect="1"/>
                    </pic:cNvPicPr>
                  </pic:nvPicPr>
                  <pic:blipFill>
                    <a:blip r:embed="rId12"/>
                    <a:stretch>
                      <a:fillRect/>
                    </a:stretch>
                  </pic:blipFill>
                  <pic:spPr>
                    <a:xfrm>
                      <a:off x="0" y="0"/>
                      <a:ext cx="5943600" cy="1647825"/>
                    </a:xfrm>
                    <a:prstGeom prst="rect">
                      <a:avLst/>
                    </a:prstGeom>
                  </pic:spPr>
                </pic:pic>
              </a:graphicData>
            </a:graphic>
          </wp:inline>
        </w:drawing>
      </w:r>
    </w:p>
    <w:p w14:paraId="53658E07" w14:textId="4A3DD5EE" w:rsidR="004D4915" w:rsidRPr="00B1162B" w:rsidRDefault="004D4915" w:rsidP="00957385">
      <w:pPr>
        <w:pStyle w:val="Caption"/>
        <w:spacing w:line="360" w:lineRule="auto"/>
        <w:jc w:val="both"/>
        <w:rPr>
          <w:rFonts w:ascii="Arial" w:hAnsi="Arial" w:cs="Arial"/>
          <w:sz w:val="22"/>
          <w:szCs w:val="22"/>
        </w:rPr>
      </w:pPr>
      <w:r w:rsidRPr="00B1162B">
        <w:rPr>
          <w:rFonts w:ascii="Arial" w:hAnsi="Arial" w:cs="Arial"/>
          <w:sz w:val="22"/>
          <w:szCs w:val="22"/>
        </w:rPr>
        <w:t xml:space="preserve">Table </w:t>
      </w:r>
      <w:r w:rsidR="00F638CF" w:rsidRPr="00B1162B">
        <w:rPr>
          <w:rFonts w:ascii="Arial" w:hAnsi="Arial" w:cs="Arial"/>
          <w:sz w:val="22"/>
          <w:szCs w:val="22"/>
        </w:rPr>
        <w:fldChar w:fldCharType="begin"/>
      </w:r>
      <w:r w:rsidR="00F638CF" w:rsidRPr="00B1162B">
        <w:rPr>
          <w:rFonts w:ascii="Arial" w:hAnsi="Arial" w:cs="Arial"/>
          <w:sz w:val="22"/>
          <w:szCs w:val="22"/>
        </w:rPr>
        <w:instrText xml:space="preserve"> SEQ Table \* ARABIC </w:instrText>
      </w:r>
      <w:r w:rsidR="00F638CF" w:rsidRPr="00B1162B">
        <w:rPr>
          <w:rFonts w:ascii="Arial" w:hAnsi="Arial" w:cs="Arial"/>
          <w:sz w:val="22"/>
          <w:szCs w:val="22"/>
        </w:rPr>
        <w:fldChar w:fldCharType="separate"/>
      </w:r>
      <w:r w:rsidR="00093A13" w:rsidRPr="00B1162B">
        <w:rPr>
          <w:rFonts w:ascii="Arial" w:hAnsi="Arial" w:cs="Arial"/>
          <w:noProof/>
          <w:sz w:val="22"/>
          <w:szCs w:val="22"/>
        </w:rPr>
        <w:t>5</w:t>
      </w:r>
      <w:r w:rsidR="00F638CF" w:rsidRPr="00B1162B">
        <w:rPr>
          <w:rFonts w:ascii="Arial" w:hAnsi="Arial" w:cs="Arial"/>
          <w:noProof/>
          <w:sz w:val="22"/>
          <w:szCs w:val="22"/>
        </w:rPr>
        <w:fldChar w:fldCharType="end"/>
      </w:r>
      <w:r w:rsidRPr="00B1162B">
        <w:rPr>
          <w:rFonts w:ascii="Arial" w:hAnsi="Arial" w:cs="Arial"/>
          <w:sz w:val="22"/>
          <w:szCs w:val="22"/>
        </w:rPr>
        <w:t>: BYD Ownership Advantages Across Core Competency Areas (Created by Author)</w:t>
      </w:r>
    </w:p>
    <w:p w14:paraId="12A61C83" w14:textId="2DB9FE82" w:rsidR="005733DA" w:rsidRPr="00B1162B" w:rsidRDefault="00314D1F" w:rsidP="00957385">
      <w:pPr>
        <w:spacing w:before="0" w:after="160" w:line="360" w:lineRule="auto"/>
        <w:jc w:val="both"/>
        <w:rPr>
          <w:rFonts w:ascii="Arial" w:hAnsi="Arial" w:cs="Arial"/>
          <w:sz w:val="22"/>
          <w:szCs w:val="22"/>
        </w:rPr>
      </w:pPr>
      <w:r w:rsidRPr="00B1162B">
        <w:rPr>
          <w:rFonts w:ascii="Arial" w:hAnsi="Arial" w:cs="Arial"/>
          <w:sz w:val="22"/>
          <w:szCs w:val="22"/>
        </w:rPr>
        <w:t xml:space="preserve">The brand strength and the international presence are also significant ownership benefits. The ability to maintain international growth is evidenced by the fact that, as the company is </w:t>
      </w:r>
      <w:r w:rsidRPr="00B1162B">
        <w:rPr>
          <w:rFonts w:ascii="Arial" w:hAnsi="Arial" w:cs="Arial"/>
          <w:sz w:val="22"/>
          <w:szCs w:val="22"/>
        </w:rPr>
        <w:lastRenderedPageBreak/>
        <w:t xml:space="preserve">experiencing pressure at home, </w:t>
      </w:r>
      <w:r w:rsidR="00934607" w:rsidRPr="00B1162B">
        <w:rPr>
          <w:rFonts w:ascii="Arial" w:hAnsi="Arial" w:cs="Arial"/>
          <w:sz w:val="22"/>
          <w:szCs w:val="22"/>
        </w:rPr>
        <w:t>(Bloomberg, 2025)</w:t>
      </w:r>
      <w:r w:rsidRPr="00B1162B">
        <w:rPr>
          <w:rFonts w:ascii="Arial" w:hAnsi="Arial" w:cs="Arial"/>
          <w:sz w:val="22"/>
          <w:szCs w:val="22"/>
        </w:rPr>
        <w:t xml:space="preserve"> explains that it has a rapidly growing footprint in Europe. This market awareness is supported by large global distribution systems (BYD Global, 2025) and makes BYD a quality and technologically more advanced option in the Indian EV market, which is in revitalisation.</w:t>
      </w:r>
    </w:p>
    <w:p w14:paraId="6DAF58E8" w14:textId="77777777" w:rsidR="005733DA" w:rsidRPr="00B1162B" w:rsidRDefault="005733DA" w:rsidP="00957385">
      <w:pPr>
        <w:pStyle w:val="Heading2"/>
        <w:spacing w:line="360" w:lineRule="auto"/>
        <w:jc w:val="both"/>
        <w:rPr>
          <w:rFonts w:ascii="Arial" w:hAnsi="Arial" w:cs="Arial"/>
          <w:b/>
          <w:sz w:val="22"/>
          <w:szCs w:val="22"/>
        </w:rPr>
      </w:pPr>
      <w:bookmarkStart w:id="9" w:name="_Toc214695373"/>
      <w:r w:rsidRPr="00B1162B">
        <w:rPr>
          <w:rFonts w:ascii="Arial" w:hAnsi="Arial" w:cs="Arial"/>
          <w:b/>
          <w:sz w:val="22"/>
          <w:szCs w:val="22"/>
        </w:rPr>
        <w:t>3.2 Location Advantages of India</w:t>
      </w:r>
      <w:bookmarkEnd w:id="9"/>
    </w:p>
    <w:p w14:paraId="42B54095" w14:textId="4C481798" w:rsidR="00C502BE" w:rsidRPr="00B1162B" w:rsidRDefault="005733DA" w:rsidP="00957385">
      <w:pPr>
        <w:spacing w:before="0" w:after="160" w:line="360" w:lineRule="auto"/>
        <w:jc w:val="both"/>
        <w:rPr>
          <w:rFonts w:ascii="Arial" w:hAnsi="Arial" w:cs="Arial"/>
          <w:sz w:val="22"/>
          <w:szCs w:val="22"/>
        </w:rPr>
      </w:pPr>
      <w:r w:rsidRPr="00B1162B">
        <w:rPr>
          <w:rFonts w:ascii="Arial" w:hAnsi="Arial" w:cs="Arial"/>
          <w:sz w:val="22"/>
          <w:szCs w:val="22"/>
        </w:rPr>
        <w:t>India offers multiple strategic advantages for BYD’s expansion, although these are counterbalanced by regulatory constraints and policy uncertainties</w:t>
      </w:r>
      <w:r w:rsidR="00384903" w:rsidRPr="00B1162B">
        <w:rPr>
          <w:rFonts w:ascii="Arial" w:hAnsi="Arial" w:cs="Arial"/>
          <w:sz w:val="22"/>
          <w:szCs w:val="22"/>
        </w:rPr>
        <w:t xml:space="preserve">. </w:t>
      </w:r>
      <w:r w:rsidR="00C502BE" w:rsidRPr="00B1162B">
        <w:rPr>
          <w:rFonts w:ascii="Arial" w:hAnsi="Arial" w:cs="Arial"/>
          <w:sz w:val="22"/>
          <w:szCs w:val="22"/>
        </w:rPr>
        <w:t>India is among the countries with the fastest-rising EV markets in the world, with growing environmental awareness and rising fuel prices. Cities Consumer demand dynamics according to McKinsey (Goswamy et al., 2023) and Bain (Seetharaman et al., 2023) indicate that Indian consumers in urban areas are highly concerned with total cost of ownership, charging convenience, and safety, which BYD has a strong technological foundation in.</w:t>
      </w:r>
    </w:p>
    <w:p w14:paraId="3E7B6234" w14:textId="6A4383D4" w:rsidR="00C502BE" w:rsidRPr="00B1162B" w:rsidRDefault="00C502BE" w:rsidP="00957385">
      <w:pPr>
        <w:spacing w:before="0" w:after="160" w:line="360" w:lineRule="auto"/>
        <w:jc w:val="both"/>
        <w:rPr>
          <w:rFonts w:ascii="Arial" w:hAnsi="Arial" w:cs="Arial"/>
          <w:sz w:val="22"/>
          <w:szCs w:val="22"/>
        </w:rPr>
      </w:pPr>
      <w:r w:rsidRPr="00B1162B">
        <w:rPr>
          <w:rFonts w:ascii="Arial" w:hAnsi="Arial" w:cs="Arial"/>
          <w:sz w:val="22"/>
          <w:szCs w:val="22"/>
        </w:rPr>
        <w:t xml:space="preserve">India is also more attractive due to government incentives. </w:t>
      </w:r>
      <w:r w:rsidR="00384903" w:rsidRPr="00B1162B">
        <w:rPr>
          <w:rFonts w:ascii="Arial" w:hAnsi="Arial" w:cs="Arial"/>
          <w:sz w:val="22"/>
          <w:szCs w:val="22"/>
        </w:rPr>
        <w:t>(NITI Aayog, 2024)</w:t>
      </w:r>
      <w:r w:rsidRPr="00B1162B">
        <w:rPr>
          <w:rFonts w:ascii="Arial" w:hAnsi="Arial" w:cs="Arial"/>
          <w:sz w:val="22"/>
          <w:szCs w:val="22"/>
        </w:rPr>
        <w:t xml:space="preserve"> elaborates on federal and state policies, including subsidies on FAME and GST cuts and state local manufacturing incentives. These provide positive environments to set up the production of EVs on a large scale. The FY24-25 policy momentum, which is ongoing, is another theme that </w:t>
      </w:r>
      <w:r w:rsidR="00384903" w:rsidRPr="00B1162B">
        <w:rPr>
          <w:rFonts w:ascii="Arial" w:hAnsi="Arial" w:cs="Arial"/>
          <w:sz w:val="22"/>
          <w:szCs w:val="22"/>
        </w:rPr>
        <w:t>(</w:t>
      </w:r>
      <w:proofErr w:type="spellStart"/>
      <w:r w:rsidR="00384903" w:rsidRPr="00B1162B">
        <w:rPr>
          <w:rFonts w:ascii="Arial" w:hAnsi="Arial" w:cs="Arial"/>
          <w:sz w:val="22"/>
          <w:szCs w:val="22"/>
        </w:rPr>
        <w:t>EVReporter</w:t>
      </w:r>
      <w:proofErr w:type="spellEnd"/>
      <w:r w:rsidR="00384903" w:rsidRPr="00B1162B">
        <w:rPr>
          <w:rFonts w:ascii="Arial" w:hAnsi="Arial" w:cs="Arial"/>
          <w:sz w:val="22"/>
          <w:szCs w:val="22"/>
        </w:rPr>
        <w:t>, 2025)</w:t>
      </w:r>
      <w:r w:rsidRPr="00B1162B">
        <w:rPr>
          <w:rFonts w:ascii="Arial" w:hAnsi="Arial" w:cs="Arial"/>
          <w:sz w:val="22"/>
          <w:szCs w:val="22"/>
        </w:rPr>
        <w:t xml:space="preserve"> puts India in the spotlight of being one of the most strategically relevant emerging markets.</w:t>
      </w:r>
    </w:p>
    <w:p w14:paraId="1C079645" w14:textId="7569EEDB" w:rsidR="00F863A3" w:rsidRPr="00B1162B" w:rsidRDefault="00C502BE" w:rsidP="00957385">
      <w:pPr>
        <w:spacing w:before="0" w:after="160" w:line="360" w:lineRule="auto"/>
        <w:jc w:val="both"/>
        <w:rPr>
          <w:rFonts w:ascii="Arial" w:hAnsi="Arial" w:cs="Arial"/>
          <w:sz w:val="22"/>
          <w:szCs w:val="22"/>
        </w:rPr>
      </w:pPr>
      <w:r w:rsidRPr="00B1162B">
        <w:rPr>
          <w:rFonts w:ascii="Arial" w:hAnsi="Arial" w:cs="Arial"/>
          <w:sz w:val="22"/>
          <w:szCs w:val="22"/>
        </w:rPr>
        <w:t xml:space="preserve">The location benefits, however, are complicated by political sensitivities. According to </w:t>
      </w:r>
      <w:r w:rsidR="00384903" w:rsidRPr="00B1162B">
        <w:rPr>
          <w:rFonts w:ascii="Arial" w:hAnsi="Arial" w:cs="Arial"/>
          <w:sz w:val="22"/>
          <w:szCs w:val="22"/>
        </w:rPr>
        <w:t>(Reuters, 2023)</w:t>
      </w:r>
      <w:r w:rsidRPr="00B1162B">
        <w:rPr>
          <w:rFonts w:ascii="Arial" w:hAnsi="Arial" w:cs="Arial"/>
          <w:sz w:val="22"/>
          <w:szCs w:val="22"/>
        </w:rPr>
        <w:t>, the Indian government turned down a billion-dollar manufacturing deal with BYD because of security reasons, which is a clear indication that foreign investment laws can prove to be rather restrictive, particularly to Chinese companies. This prevents BYD from enjoying the cost benefits of India, the availability of labour and a good domestic market.</w:t>
      </w:r>
    </w:p>
    <w:p w14:paraId="49CBFF96" w14:textId="4CFE9797" w:rsidR="00EE23AF" w:rsidRPr="00B1162B" w:rsidRDefault="00EE23AF" w:rsidP="00957385">
      <w:pPr>
        <w:spacing w:before="0" w:after="160" w:line="360" w:lineRule="auto"/>
        <w:jc w:val="both"/>
        <w:rPr>
          <w:rFonts w:ascii="Arial" w:hAnsi="Arial" w:cs="Arial"/>
          <w:sz w:val="22"/>
          <w:szCs w:val="22"/>
        </w:rPr>
      </w:pPr>
      <w:r w:rsidRPr="00B1162B">
        <w:rPr>
          <w:rFonts w:ascii="Arial" w:hAnsi="Arial" w:cs="Arial"/>
          <w:noProof/>
          <w:sz w:val="22"/>
          <w:szCs w:val="22"/>
        </w:rPr>
        <w:lastRenderedPageBreak/>
        <w:drawing>
          <wp:inline distT="0" distB="0" distL="0" distR="0" wp14:anchorId="01FAD362" wp14:editId="1AC62B90">
            <wp:extent cx="6149975" cy="2259298"/>
            <wp:effectExtent l="0" t="0" r="3175" b="8255"/>
            <wp:docPr id="756907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51617" cy="2259901"/>
                    </a:xfrm>
                    <a:prstGeom prst="rect">
                      <a:avLst/>
                    </a:prstGeom>
                    <a:noFill/>
                  </pic:spPr>
                </pic:pic>
              </a:graphicData>
            </a:graphic>
          </wp:inline>
        </w:drawing>
      </w:r>
    </w:p>
    <w:p w14:paraId="3E12FD09" w14:textId="705E9463" w:rsidR="00AD5260" w:rsidRPr="00B1162B" w:rsidRDefault="00AD5260" w:rsidP="00957385">
      <w:pPr>
        <w:pStyle w:val="Caption"/>
        <w:spacing w:line="360" w:lineRule="auto"/>
        <w:jc w:val="both"/>
        <w:rPr>
          <w:rFonts w:ascii="Arial" w:hAnsi="Arial" w:cs="Arial"/>
          <w:sz w:val="22"/>
          <w:szCs w:val="22"/>
        </w:rPr>
      </w:pPr>
      <w:r w:rsidRPr="00B1162B">
        <w:rPr>
          <w:rFonts w:ascii="Arial" w:hAnsi="Arial" w:cs="Arial"/>
          <w:sz w:val="22"/>
          <w:szCs w:val="22"/>
        </w:rPr>
        <w:t xml:space="preserve">Table </w:t>
      </w:r>
      <w:r w:rsidR="00F638CF" w:rsidRPr="00B1162B">
        <w:rPr>
          <w:rFonts w:ascii="Arial" w:hAnsi="Arial" w:cs="Arial"/>
          <w:sz w:val="22"/>
          <w:szCs w:val="22"/>
        </w:rPr>
        <w:fldChar w:fldCharType="begin"/>
      </w:r>
      <w:r w:rsidR="00F638CF" w:rsidRPr="00B1162B">
        <w:rPr>
          <w:rFonts w:ascii="Arial" w:hAnsi="Arial" w:cs="Arial"/>
          <w:sz w:val="22"/>
          <w:szCs w:val="22"/>
        </w:rPr>
        <w:instrText xml:space="preserve"> SEQ Table \* ARABIC </w:instrText>
      </w:r>
      <w:r w:rsidR="00F638CF" w:rsidRPr="00B1162B">
        <w:rPr>
          <w:rFonts w:ascii="Arial" w:hAnsi="Arial" w:cs="Arial"/>
          <w:sz w:val="22"/>
          <w:szCs w:val="22"/>
        </w:rPr>
        <w:fldChar w:fldCharType="separate"/>
      </w:r>
      <w:r w:rsidR="00093A13" w:rsidRPr="00B1162B">
        <w:rPr>
          <w:rFonts w:ascii="Arial" w:hAnsi="Arial" w:cs="Arial"/>
          <w:noProof/>
          <w:sz w:val="22"/>
          <w:szCs w:val="22"/>
        </w:rPr>
        <w:t>6</w:t>
      </w:r>
      <w:r w:rsidR="00F638CF" w:rsidRPr="00B1162B">
        <w:rPr>
          <w:rFonts w:ascii="Arial" w:hAnsi="Arial" w:cs="Arial"/>
          <w:noProof/>
          <w:sz w:val="22"/>
          <w:szCs w:val="22"/>
        </w:rPr>
        <w:fldChar w:fldCharType="end"/>
      </w:r>
      <w:r w:rsidRPr="00B1162B">
        <w:rPr>
          <w:rFonts w:ascii="Arial" w:hAnsi="Arial" w:cs="Arial"/>
          <w:sz w:val="22"/>
          <w:szCs w:val="22"/>
        </w:rPr>
        <w:t>: India’s Location Advantages and Constraints for BYD (Created by Author)</w:t>
      </w:r>
    </w:p>
    <w:p w14:paraId="6E4AB935" w14:textId="7BFD437D" w:rsidR="005733DA" w:rsidRPr="00B1162B" w:rsidRDefault="00C502BE" w:rsidP="00957385">
      <w:pPr>
        <w:spacing w:before="0" w:after="160" w:line="360" w:lineRule="auto"/>
        <w:jc w:val="both"/>
        <w:rPr>
          <w:rFonts w:ascii="Arial" w:hAnsi="Arial" w:cs="Arial"/>
          <w:sz w:val="22"/>
          <w:szCs w:val="22"/>
        </w:rPr>
      </w:pPr>
      <w:r w:rsidRPr="00B1162B">
        <w:rPr>
          <w:rFonts w:ascii="Arial" w:hAnsi="Arial" w:cs="Arial"/>
          <w:sz w:val="22"/>
          <w:szCs w:val="22"/>
        </w:rPr>
        <w:t xml:space="preserve">However, the economic development pattern, the population strength of India, and the increasing number of EVs can be viewed as a significant inducement to BYD, which is in line with the results of the </w:t>
      </w:r>
      <w:r w:rsidR="00E30CD4" w:rsidRPr="00B1162B">
        <w:rPr>
          <w:rFonts w:ascii="Arial" w:hAnsi="Arial" w:cs="Arial"/>
          <w:sz w:val="22"/>
          <w:szCs w:val="22"/>
        </w:rPr>
        <w:t>(World Inequality Lab, 2024)</w:t>
      </w:r>
      <w:r w:rsidRPr="00B1162B">
        <w:rPr>
          <w:rFonts w:ascii="Arial" w:hAnsi="Arial" w:cs="Arial"/>
          <w:sz w:val="22"/>
          <w:szCs w:val="22"/>
        </w:rPr>
        <w:t>, which forecasts the long-term structural development of the Indian automobile and energy industry</w:t>
      </w:r>
      <w:r w:rsidR="005733DA" w:rsidRPr="00B1162B">
        <w:rPr>
          <w:rFonts w:ascii="Arial" w:hAnsi="Arial" w:cs="Arial"/>
          <w:sz w:val="22"/>
          <w:szCs w:val="22"/>
        </w:rPr>
        <w:t>.</w:t>
      </w:r>
    </w:p>
    <w:p w14:paraId="56A674EC" w14:textId="77777777" w:rsidR="005733DA" w:rsidRPr="00B1162B" w:rsidRDefault="005733DA" w:rsidP="00957385">
      <w:pPr>
        <w:pStyle w:val="Heading2"/>
        <w:spacing w:line="360" w:lineRule="auto"/>
        <w:jc w:val="both"/>
        <w:rPr>
          <w:rFonts w:ascii="Arial" w:hAnsi="Arial" w:cs="Arial"/>
          <w:b/>
          <w:sz w:val="22"/>
          <w:szCs w:val="22"/>
        </w:rPr>
      </w:pPr>
      <w:bookmarkStart w:id="10" w:name="_Toc214695374"/>
      <w:r w:rsidRPr="00B1162B">
        <w:rPr>
          <w:rFonts w:ascii="Arial" w:hAnsi="Arial" w:cs="Arial"/>
          <w:b/>
          <w:sz w:val="22"/>
          <w:szCs w:val="22"/>
        </w:rPr>
        <w:t>3.3 Internalisation Advantages</w:t>
      </w:r>
      <w:bookmarkEnd w:id="10"/>
    </w:p>
    <w:p w14:paraId="14E61DA1" w14:textId="317D08EA" w:rsidR="00AD72DF" w:rsidRPr="00B1162B" w:rsidRDefault="00674C28" w:rsidP="00957385">
      <w:pPr>
        <w:spacing w:before="0" w:after="160" w:line="360" w:lineRule="auto"/>
        <w:jc w:val="both"/>
        <w:rPr>
          <w:rFonts w:ascii="Arial" w:hAnsi="Arial" w:cs="Arial"/>
          <w:sz w:val="22"/>
          <w:szCs w:val="22"/>
        </w:rPr>
      </w:pPr>
      <w:r w:rsidRPr="00B1162B">
        <w:rPr>
          <w:rFonts w:ascii="Arial" w:hAnsi="Arial" w:cs="Arial"/>
          <w:sz w:val="22"/>
          <w:szCs w:val="22"/>
        </w:rPr>
        <w:t xml:space="preserve">Internalisation benefits are those that BYD gains because it retains control of its proprietary assets as opposed to licensing and outsourcing them. </w:t>
      </w:r>
    </w:p>
    <w:p w14:paraId="63B92697" w14:textId="100C779E" w:rsidR="00EE23AF" w:rsidRPr="00B1162B" w:rsidRDefault="00EE23AF" w:rsidP="00957385">
      <w:pPr>
        <w:spacing w:before="0" w:after="160" w:line="360" w:lineRule="auto"/>
        <w:jc w:val="both"/>
        <w:rPr>
          <w:rFonts w:ascii="Arial" w:hAnsi="Arial" w:cs="Arial"/>
          <w:sz w:val="22"/>
          <w:szCs w:val="22"/>
        </w:rPr>
      </w:pPr>
      <w:r w:rsidRPr="00B1162B">
        <w:rPr>
          <w:rFonts w:ascii="Arial" w:hAnsi="Arial" w:cs="Arial"/>
          <w:noProof/>
          <w:sz w:val="22"/>
          <w:szCs w:val="22"/>
        </w:rPr>
        <w:drawing>
          <wp:inline distT="0" distB="0" distL="0" distR="0" wp14:anchorId="4955A4DE" wp14:editId="1B0D6910">
            <wp:extent cx="5514975" cy="2781493"/>
            <wp:effectExtent l="0" t="0" r="0" b="0"/>
            <wp:docPr id="762861275" name="table">
              <a:extLst xmlns:a="http://schemas.openxmlformats.org/drawingml/2006/main">
                <a:ext uri="{FF2B5EF4-FFF2-40B4-BE49-F238E27FC236}">
                  <a16:creationId xmlns:a16="http://schemas.microsoft.com/office/drawing/2014/main" id="{F2F2584C-1677-61D8-B44E-E53F390451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F2F2584C-1677-61D8-B44E-E53F39045148}"/>
                        </a:ext>
                      </a:extLst>
                    </pic:cNvPr>
                    <pic:cNvPicPr>
                      <a:picLocks noChangeAspect="1"/>
                    </pic:cNvPicPr>
                  </pic:nvPicPr>
                  <pic:blipFill>
                    <a:blip r:embed="rId14"/>
                    <a:stretch>
                      <a:fillRect/>
                    </a:stretch>
                  </pic:blipFill>
                  <pic:spPr>
                    <a:xfrm>
                      <a:off x="0" y="0"/>
                      <a:ext cx="5516127" cy="2782074"/>
                    </a:xfrm>
                    <a:prstGeom prst="rect">
                      <a:avLst/>
                    </a:prstGeom>
                  </pic:spPr>
                </pic:pic>
              </a:graphicData>
            </a:graphic>
          </wp:inline>
        </w:drawing>
      </w:r>
    </w:p>
    <w:p w14:paraId="4AA6BE85" w14:textId="664F63FD" w:rsidR="00AD72DF" w:rsidRPr="00B1162B" w:rsidRDefault="00AD5260" w:rsidP="00957385">
      <w:pPr>
        <w:pStyle w:val="Caption"/>
        <w:spacing w:line="360" w:lineRule="auto"/>
        <w:jc w:val="both"/>
        <w:rPr>
          <w:rFonts w:ascii="Arial" w:hAnsi="Arial" w:cs="Arial"/>
          <w:sz w:val="22"/>
          <w:szCs w:val="22"/>
        </w:rPr>
      </w:pPr>
      <w:r w:rsidRPr="00B1162B">
        <w:rPr>
          <w:rFonts w:ascii="Arial" w:hAnsi="Arial" w:cs="Arial"/>
          <w:sz w:val="22"/>
          <w:szCs w:val="22"/>
        </w:rPr>
        <w:t xml:space="preserve">Table </w:t>
      </w:r>
      <w:r w:rsidR="00F638CF" w:rsidRPr="00B1162B">
        <w:rPr>
          <w:rFonts w:ascii="Arial" w:hAnsi="Arial" w:cs="Arial"/>
          <w:sz w:val="22"/>
          <w:szCs w:val="22"/>
        </w:rPr>
        <w:fldChar w:fldCharType="begin"/>
      </w:r>
      <w:r w:rsidR="00F638CF" w:rsidRPr="00B1162B">
        <w:rPr>
          <w:rFonts w:ascii="Arial" w:hAnsi="Arial" w:cs="Arial"/>
          <w:sz w:val="22"/>
          <w:szCs w:val="22"/>
        </w:rPr>
        <w:instrText xml:space="preserve"> SEQ Table \* ARABIC </w:instrText>
      </w:r>
      <w:r w:rsidR="00F638CF" w:rsidRPr="00B1162B">
        <w:rPr>
          <w:rFonts w:ascii="Arial" w:hAnsi="Arial" w:cs="Arial"/>
          <w:sz w:val="22"/>
          <w:szCs w:val="22"/>
        </w:rPr>
        <w:fldChar w:fldCharType="separate"/>
      </w:r>
      <w:r w:rsidR="00093A13" w:rsidRPr="00B1162B">
        <w:rPr>
          <w:rFonts w:ascii="Arial" w:hAnsi="Arial" w:cs="Arial"/>
          <w:noProof/>
          <w:sz w:val="22"/>
          <w:szCs w:val="22"/>
        </w:rPr>
        <w:t>7</w:t>
      </w:r>
      <w:r w:rsidR="00F638CF" w:rsidRPr="00B1162B">
        <w:rPr>
          <w:rFonts w:ascii="Arial" w:hAnsi="Arial" w:cs="Arial"/>
          <w:noProof/>
          <w:sz w:val="22"/>
          <w:szCs w:val="22"/>
        </w:rPr>
        <w:fldChar w:fldCharType="end"/>
      </w:r>
      <w:r w:rsidRPr="00B1162B">
        <w:rPr>
          <w:rFonts w:ascii="Arial" w:hAnsi="Arial" w:cs="Arial"/>
          <w:sz w:val="22"/>
          <w:szCs w:val="22"/>
        </w:rPr>
        <w:t>: Internalisation Considerations for BYD in India (Created by Author)</w:t>
      </w:r>
    </w:p>
    <w:p w14:paraId="202819E8" w14:textId="291F2F71" w:rsidR="005733DA" w:rsidRPr="00B1162B" w:rsidRDefault="005733DA" w:rsidP="00957385">
      <w:pPr>
        <w:pStyle w:val="Heading3"/>
        <w:spacing w:line="360" w:lineRule="auto"/>
        <w:jc w:val="both"/>
        <w:rPr>
          <w:rFonts w:ascii="Arial" w:hAnsi="Arial" w:cs="Arial"/>
          <w:sz w:val="22"/>
          <w:szCs w:val="22"/>
        </w:rPr>
      </w:pPr>
      <w:bookmarkStart w:id="11" w:name="_Toc214695375"/>
      <w:r w:rsidRPr="00B1162B">
        <w:rPr>
          <w:rFonts w:ascii="Arial" w:hAnsi="Arial" w:cs="Arial"/>
          <w:sz w:val="22"/>
          <w:szCs w:val="22"/>
        </w:rPr>
        <w:lastRenderedPageBreak/>
        <w:t>3.3.1 Protection of Technological Assets</w:t>
      </w:r>
      <w:bookmarkEnd w:id="11"/>
    </w:p>
    <w:p w14:paraId="3D76A542" w14:textId="331F9BE9" w:rsidR="005733DA" w:rsidRPr="00B1162B" w:rsidRDefault="00100B19" w:rsidP="00957385">
      <w:pPr>
        <w:spacing w:before="0" w:after="160" w:line="360" w:lineRule="auto"/>
        <w:jc w:val="both"/>
        <w:rPr>
          <w:rFonts w:ascii="Arial" w:hAnsi="Arial" w:cs="Arial"/>
          <w:sz w:val="22"/>
          <w:szCs w:val="22"/>
        </w:rPr>
      </w:pPr>
      <w:r w:rsidRPr="00B1162B">
        <w:rPr>
          <w:rFonts w:ascii="Arial" w:hAnsi="Arial" w:cs="Arial"/>
          <w:sz w:val="22"/>
          <w:szCs w:val="22"/>
        </w:rPr>
        <w:t xml:space="preserve">Because of the proprietary character of BYD blade battery technology and semiconductor technology, internal control will decrease the threat of imitation or intellectual property leakage. </w:t>
      </w:r>
      <w:r w:rsidR="001A38A4" w:rsidRPr="00B1162B">
        <w:rPr>
          <w:rFonts w:ascii="Arial" w:hAnsi="Arial" w:cs="Arial"/>
          <w:sz w:val="22"/>
          <w:szCs w:val="22"/>
        </w:rPr>
        <w:t>(Hasan et al., 2025)</w:t>
      </w:r>
      <w:r w:rsidRPr="00B1162B">
        <w:rPr>
          <w:rFonts w:ascii="Arial" w:hAnsi="Arial" w:cs="Arial"/>
          <w:sz w:val="22"/>
          <w:szCs w:val="22"/>
        </w:rPr>
        <w:t xml:space="preserve"> highlight that the battery chemistry is rapidly developing, which gives companies more reasons to protect technological discoveries.</w:t>
      </w:r>
    </w:p>
    <w:p w14:paraId="0BAEB5DD" w14:textId="06146245" w:rsidR="005733DA" w:rsidRPr="00B1162B" w:rsidRDefault="005733DA" w:rsidP="00957385">
      <w:pPr>
        <w:pStyle w:val="Heading3"/>
        <w:spacing w:line="360" w:lineRule="auto"/>
        <w:jc w:val="both"/>
        <w:rPr>
          <w:rFonts w:ascii="Arial" w:hAnsi="Arial" w:cs="Arial"/>
          <w:sz w:val="22"/>
          <w:szCs w:val="22"/>
        </w:rPr>
      </w:pPr>
      <w:bookmarkStart w:id="12" w:name="_Toc214695376"/>
      <w:r w:rsidRPr="00B1162B">
        <w:rPr>
          <w:rFonts w:ascii="Arial" w:hAnsi="Arial" w:cs="Arial"/>
          <w:sz w:val="22"/>
          <w:szCs w:val="22"/>
        </w:rPr>
        <w:t>3.3.2 Quality Control and Safety Standards</w:t>
      </w:r>
      <w:bookmarkEnd w:id="12"/>
    </w:p>
    <w:p w14:paraId="48838D71" w14:textId="6373C8D9" w:rsidR="005733DA" w:rsidRPr="00B1162B" w:rsidRDefault="009036B1" w:rsidP="00957385">
      <w:pPr>
        <w:spacing w:before="0" w:after="160" w:line="360" w:lineRule="auto"/>
        <w:jc w:val="both"/>
        <w:rPr>
          <w:rFonts w:ascii="Arial" w:hAnsi="Arial" w:cs="Arial"/>
          <w:sz w:val="22"/>
          <w:szCs w:val="22"/>
        </w:rPr>
      </w:pPr>
      <w:r w:rsidRPr="00B1162B">
        <w:rPr>
          <w:rFonts w:ascii="Arial" w:hAnsi="Arial" w:cs="Arial"/>
          <w:sz w:val="22"/>
          <w:szCs w:val="22"/>
        </w:rPr>
        <w:t xml:space="preserve">India is a major concern for battery and powertrain safety. The fact that production is internalised makes BYD keep the global standards at the same level, a strength that is supported in the </w:t>
      </w:r>
      <w:r w:rsidR="00FB493D" w:rsidRPr="00B1162B">
        <w:rPr>
          <w:rFonts w:ascii="Arial" w:hAnsi="Arial" w:cs="Arial"/>
          <w:sz w:val="22"/>
          <w:szCs w:val="22"/>
        </w:rPr>
        <w:t>(</w:t>
      </w:r>
      <w:r w:rsidRPr="00B1162B">
        <w:rPr>
          <w:rFonts w:ascii="Arial" w:hAnsi="Arial" w:cs="Arial"/>
          <w:sz w:val="22"/>
          <w:szCs w:val="22"/>
        </w:rPr>
        <w:t>Annual Report</w:t>
      </w:r>
      <w:r w:rsidR="00FB493D" w:rsidRPr="00B1162B">
        <w:rPr>
          <w:rFonts w:ascii="Arial" w:hAnsi="Arial" w:cs="Arial"/>
          <w:sz w:val="22"/>
          <w:szCs w:val="22"/>
        </w:rPr>
        <w:t>,</w:t>
      </w:r>
      <w:r w:rsidRPr="00B1162B">
        <w:rPr>
          <w:rFonts w:ascii="Arial" w:hAnsi="Arial" w:cs="Arial"/>
          <w:sz w:val="22"/>
          <w:szCs w:val="22"/>
        </w:rPr>
        <w:t xml:space="preserve"> 2023</w:t>
      </w:r>
      <w:r w:rsidR="00FB493D" w:rsidRPr="00B1162B">
        <w:rPr>
          <w:rFonts w:ascii="Arial" w:hAnsi="Arial" w:cs="Arial"/>
          <w:sz w:val="22"/>
          <w:szCs w:val="22"/>
        </w:rPr>
        <w:t>)</w:t>
      </w:r>
      <w:r w:rsidRPr="00B1162B">
        <w:rPr>
          <w:rFonts w:ascii="Arial" w:hAnsi="Arial" w:cs="Arial"/>
          <w:sz w:val="22"/>
          <w:szCs w:val="22"/>
        </w:rPr>
        <w:t>, which says that quality consistency is at the centre of the manufacturing strategy of the firm.</w:t>
      </w:r>
    </w:p>
    <w:p w14:paraId="79D5FDB1" w14:textId="3E0B4516" w:rsidR="005733DA" w:rsidRPr="00B1162B" w:rsidRDefault="005733DA" w:rsidP="00957385">
      <w:pPr>
        <w:pStyle w:val="Heading3"/>
        <w:spacing w:line="360" w:lineRule="auto"/>
        <w:jc w:val="both"/>
        <w:rPr>
          <w:rFonts w:ascii="Arial" w:hAnsi="Arial" w:cs="Arial"/>
          <w:sz w:val="22"/>
          <w:szCs w:val="22"/>
        </w:rPr>
      </w:pPr>
      <w:bookmarkStart w:id="13" w:name="_Toc214695377"/>
      <w:r w:rsidRPr="00B1162B">
        <w:rPr>
          <w:rFonts w:ascii="Arial" w:hAnsi="Arial" w:cs="Arial"/>
          <w:sz w:val="22"/>
          <w:szCs w:val="22"/>
        </w:rPr>
        <w:t>3.3.3 Supply Chain Efficiency</w:t>
      </w:r>
      <w:bookmarkEnd w:id="13"/>
    </w:p>
    <w:p w14:paraId="2A7C04B3" w14:textId="2C74B6D8" w:rsidR="00AD6E45" w:rsidRPr="00B1162B" w:rsidRDefault="00AD6E45" w:rsidP="00957385">
      <w:pPr>
        <w:spacing w:before="0" w:after="160" w:line="360" w:lineRule="auto"/>
        <w:jc w:val="both"/>
        <w:rPr>
          <w:rFonts w:ascii="Arial" w:hAnsi="Arial" w:cs="Arial"/>
          <w:sz w:val="22"/>
          <w:szCs w:val="22"/>
        </w:rPr>
      </w:pPr>
      <w:r w:rsidRPr="00B1162B">
        <w:rPr>
          <w:rFonts w:ascii="Arial" w:hAnsi="Arial" w:cs="Arial"/>
          <w:sz w:val="22"/>
          <w:szCs w:val="22"/>
        </w:rPr>
        <w:t>The globalisation of BYD enables the firm to coordinate the sourcing, production and distribution processes. According to (Kurtenbach, 2023), the plants abroad, like the one in Hungary, are intended to enhance the agility of the supply chain to lower transportation costs and reduce the lead times. This type of internalisation benefits would be possible in India if regulatory barriers were reduced.</w:t>
      </w:r>
    </w:p>
    <w:p w14:paraId="3BF6332A" w14:textId="00EB22A3" w:rsidR="005733DA" w:rsidRPr="00B1162B" w:rsidRDefault="00AD6E45" w:rsidP="00957385">
      <w:pPr>
        <w:spacing w:before="0" w:after="160" w:line="360" w:lineRule="auto"/>
        <w:jc w:val="both"/>
        <w:rPr>
          <w:rFonts w:ascii="Arial" w:hAnsi="Arial" w:cs="Arial"/>
          <w:sz w:val="22"/>
          <w:szCs w:val="22"/>
        </w:rPr>
      </w:pPr>
      <w:r w:rsidRPr="00B1162B">
        <w:rPr>
          <w:rFonts w:ascii="Arial" w:hAnsi="Arial" w:cs="Arial"/>
          <w:sz w:val="22"/>
          <w:szCs w:val="22"/>
        </w:rPr>
        <w:t xml:space="preserve">But political limitations in India make it possible for the full internalisation. As it is demonstrated by </w:t>
      </w:r>
      <w:r w:rsidR="00384903" w:rsidRPr="00B1162B">
        <w:rPr>
          <w:rFonts w:ascii="Arial" w:hAnsi="Arial" w:cs="Arial"/>
          <w:sz w:val="22"/>
          <w:szCs w:val="22"/>
        </w:rPr>
        <w:t>(Reuters, 2023)</w:t>
      </w:r>
      <w:r w:rsidRPr="00B1162B">
        <w:rPr>
          <w:rFonts w:ascii="Arial" w:hAnsi="Arial" w:cs="Arial"/>
          <w:sz w:val="22"/>
          <w:szCs w:val="22"/>
        </w:rPr>
        <w:t>, Chinese firms might not be allowed to exercise full control of their operations. Consequently, internalisation benefits exist and are limited and must be replaced by other hybrid strategies, including joint ventures, third-party assembly, or localisation in stages.</w:t>
      </w:r>
    </w:p>
    <w:p w14:paraId="2AAC4CF5" w14:textId="77777777" w:rsidR="005733DA" w:rsidRPr="00B1162B" w:rsidRDefault="005733DA" w:rsidP="00957385">
      <w:pPr>
        <w:pStyle w:val="Heading2"/>
        <w:spacing w:line="360" w:lineRule="auto"/>
        <w:jc w:val="both"/>
        <w:rPr>
          <w:rFonts w:ascii="Arial" w:hAnsi="Arial" w:cs="Arial"/>
          <w:b/>
          <w:sz w:val="22"/>
          <w:szCs w:val="22"/>
        </w:rPr>
      </w:pPr>
      <w:bookmarkStart w:id="14" w:name="_Toc214695378"/>
      <w:r w:rsidRPr="00B1162B">
        <w:rPr>
          <w:rFonts w:ascii="Arial" w:hAnsi="Arial" w:cs="Arial"/>
          <w:b/>
          <w:sz w:val="22"/>
          <w:szCs w:val="22"/>
        </w:rPr>
        <w:t>3.4 Impact of OLI on Entry Mode into India</w:t>
      </w:r>
      <w:bookmarkEnd w:id="14"/>
    </w:p>
    <w:p w14:paraId="72794AC3" w14:textId="3DC0CCFB" w:rsidR="00EB023C" w:rsidRPr="00B1162B" w:rsidRDefault="0013734F" w:rsidP="00957385">
      <w:pPr>
        <w:spacing w:before="0" w:after="160" w:line="360" w:lineRule="auto"/>
        <w:jc w:val="both"/>
        <w:rPr>
          <w:rFonts w:ascii="Arial" w:hAnsi="Arial" w:cs="Arial"/>
          <w:sz w:val="22"/>
          <w:szCs w:val="22"/>
        </w:rPr>
      </w:pPr>
      <w:r w:rsidRPr="00B1162B">
        <w:rPr>
          <w:rFonts w:ascii="Arial" w:hAnsi="Arial" w:cs="Arial"/>
          <w:sz w:val="22"/>
          <w:szCs w:val="22"/>
        </w:rPr>
        <w:t>The interplay of OLI factors brings a complicated scenario in which the market entry decisions of BYD in India are made. The ownership benefits of BYD are pro-entry modes that have optimal control, including wholly owned subsidiaries. It has proprietary technologies, quality assurance requirements, and an integrated global supply chain, which complements high control strategies. This is illustrated in the case of BYD in Hungary, where there was a wholly owned plant in the country, which meant that production processes could be fully controlled.</w:t>
      </w:r>
    </w:p>
    <w:p w14:paraId="6E64466A" w14:textId="7E6C4BBE" w:rsidR="00EE23AF" w:rsidRPr="00B1162B" w:rsidRDefault="00EE23AF" w:rsidP="00957385">
      <w:pPr>
        <w:spacing w:before="0" w:after="160" w:line="360" w:lineRule="auto"/>
        <w:jc w:val="both"/>
        <w:rPr>
          <w:rFonts w:ascii="Arial" w:hAnsi="Arial" w:cs="Arial"/>
          <w:sz w:val="22"/>
          <w:szCs w:val="22"/>
        </w:rPr>
      </w:pPr>
      <w:r w:rsidRPr="00B1162B">
        <w:rPr>
          <w:rFonts w:ascii="Arial" w:hAnsi="Arial" w:cs="Arial"/>
          <w:noProof/>
          <w:sz w:val="22"/>
          <w:szCs w:val="22"/>
        </w:rPr>
        <w:lastRenderedPageBreak/>
        <w:drawing>
          <wp:inline distT="0" distB="0" distL="0" distR="0" wp14:anchorId="1BA2A8F1" wp14:editId="12522B3F">
            <wp:extent cx="5943600" cy="1819910"/>
            <wp:effectExtent l="0" t="0" r="0" b="8890"/>
            <wp:docPr id="496473795" name="table" descr="A table with text on it&#10;&#10;AI-generated content may be incorrect.">
              <a:extLst xmlns:a="http://schemas.openxmlformats.org/drawingml/2006/main">
                <a:ext uri="{FF2B5EF4-FFF2-40B4-BE49-F238E27FC236}">
                  <a16:creationId xmlns:a16="http://schemas.microsoft.com/office/drawing/2014/main" id="{8737F83F-8B8A-177D-8ED1-C07975DDC6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473795" name="table" descr="A table with text on it&#10;&#10;AI-generated content may be incorrect.">
                      <a:extLst>
                        <a:ext uri="{FF2B5EF4-FFF2-40B4-BE49-F238E27FC236}">
                          <a16:creationId xmlns:a16="http://schemas.microsoft.com/office/drawing/2014/main" id="{8737F83F-8B8A-177D-8ED1-C07975DDC69A}"/>
                        </a:ext>
                      </a:extLst>
                    </pic:cNvPr>
                    <pic:cNvPicPr>
                      <a:picLocks noChangeAspect="1"/>
                    </pic:cNvPicPr>
                  </pic:nvPicPr>
                  <pic:blipFill>
                    <a:blip r:embed="rId15"/>
                    <a:stretch>
                      <a:fillRect/>
                    </a:stretch>
                  </pic:blipFill>
                  <pic:spPr>
                    <a:xfrm>
                      <a:off x="0" y="0"/>
                      <a:ext cx="5943600" cy="1819910"/>
                    </a:xfrm>
                    <a:prstGeom prst="rect">
                      <a:avLst/>
                    </a:prstGeom>
                  </pic:spPr>
                </pic:pic>
              </a:graphicData>
            </a:graphic>
          </wp:inline>
        </w:drawing>
      </w:r>
    </w:p>
    <w:p w14:paraId="7EECB729" w14:textId="580E3A87" w:rsidR="00F638CF" w:rsidRPr="00B1162B" w:rsidRDefault="00F638CF" w:rsidP="00957385">
      <w:pPr>
        <w:pStyle w:val="Caption"/>
        <w:spacing w:line="360" w:lineRule="auto"/>
        <w:jc w:val="both"/>
        <w:rPr>
          <w:rFonts w:ascii="Arial" w:hAnsi="Arial" w:cs="Arial"/>
          <w:sz w:val="22"/>
          <w:szCs w:val="22"/>
        </w:rPr>
      </w:pPr>
      <w:r w:rsidRPr="00B1162B">
        <w:rPr>
          <w:rFonts w:ascii="Arial" w:hAnsi="Arial" w:cs="Arial"/>
          <w:sz w:val="22"/>
          <w:szCs w:val="22"/>
        </w:rPr>
        <w:t xml:space="preserve">Table </w:t>
      </w:r>
      <w:r w:rsidRPr="00B1162B">
        <w:rPr>
          <w:rFonts w:ascii="Arial" w:hAnsi="Arial" w:cs="Arial"/>
          <w:sz w:val="22"/>
          <w:szCs w:val="22"/>
        </w:rPr>
        <w:fldChar w:fldCharType="begin"/>
      </w:r>
      <w:r w:rsidRPr="00B1162B">
        <w:rPr>
          <w:rFonts w:ascii="Arial" w:hAnsi="Arial" w:cs="Arial"/>
          <w:sz w:val="22"/>
          <w:szCs w:val="22"/>
        </w:rPr>
        <w:instrText xml:space="preserve"> SEQ Table \* ARABIC </w:instrText>
      </w:r>
      <w:r w:rsidRPr="00B1162B">
        <w:rPr>
          <w:rFonts w:ascii="Arial" w:hAnsi="Arial" w:cs="Arial"/>
          <w:sz w:val="22"/>
          <w:szCs w:val="22"/>
        </w:rPr>
        <w:fldChar w:fldCharType="separate"/>
      </w:r>
      <w:r w:rsidR="00093A13" w:rsidRPr="00B1162B">
        <w:rPr>
          <w:rFonts w:ascii="Arial" w:hAnsi="Arial" w:cs="Arial"/>
          <w:noProof/>
          <w:sz w:val="22"/>
          <w:szCs w:val="22"/>
        </w:rPr>
        <w:t>8</w:t>
      </w:r>
      <w:r w:rsidRPr="00B1162B">
        <w:rPr>
          <w:rFonts w:ascii="Arial" w:hAnsi="Arial" w:cs="Arial"/>
          <w:noProof/>
          <w:sz w:val="22"/>
          <w:szCs w:val="22"/>
        </w:rPr>
        <w:fldChar w:fldCharType="end"/>
      </w:r>
      <w:r w:rsidRPr="00B1162B">
        <w:rPr>
          <w:rFonts w:ascii="Arial" w:hAnsi="Arial" w:cs="Arial"/>
          <w:sz w:val="22"/>
          <w:szCs w:val="22"/>
        </w:rPr>
        <w:t>: OLI Implications for BYD’s Entry Mode into India (Created by Author)</w:t>
      </w:r>
    </w:p>
    <w:p w14:paraId="7D393D1D" w14:textId="288484F0" w:rsidR="0013734F" w:rsidRPr="00B1162B" w:rsidRDefault="0013734F" w:rsidP="00957385">
      <w:pPr>
        <w:spacing w:before="0" w:after="160" w:line="360" w:lineRule="auto"/>
        <w:jc w:val="both"/>
        <w:rPr>
          <w:rFonts w:ascii="Arial" w:hAnsi="Arial" w:cs="Arial"/>
          <w:sz w:val="22"/>
          <w:szCs w:val="22"/>
        </w:rPr>
      </w:pPr>
      <w:r w:rsidRPr="00B1162B">
        <w:rPr>
          <w:rFonts w:ascii="Arial" w:hAnsi="Arial" w:cs="Arial"/>
          <w:sz w:val="22"/>
          <w:szCs w:val="22"/>
        </w:rPr>
        <w:t>Nevertheless, the location peculiarities of India alter such a preference. Despite high market potential in India, cost advantages and incentives, a political limit on Chinese investment is one of the largest limitations to high control entry ways. The fact that the proposed billion-dollar investment of BYD was rejected (Singh &amp; Shah, 2023; Reuters, 2023) indicates that India is not ready to permit complete foreign ownership in such sensitive sectors of the automotive industry as well as energy.</w:t>
      </w:r>
    </w:p>
    <w:p w14:paraId="17EA85F0" w14:textId="7B8B351A" w:rsidR="0013734F" w:rsidRPr="00B1162B" w:rsidRDefault="0013734F" w:rsidP="00957385">
      <w:pPr>
        <w:spacing w:before="0" w:after="160" w:line="360" w:lineRule="auto"/>
        <w:jc w:val="both"/>
        <w:rPr>
          <w:rFonts w:ascii="Arial" w:hAnsi="Arial" w:cs="Arial"/>
          <w:sz w:val="22"/>
          <w:szCs w:val="22"/>
        </w:rPr>
      </w:pPr>
      <w:r w:rsidRPr="00B1162B">
        <w:rPr>
          <w:rFonts w:ascii="Arial" w:hAnsi="Arial" w:cs="Arial"/>
          <w:sz w:val="22"/>
          <w:szCs w:val="22"/>
        </w:rPr>
        <w:t xml:space="preserve">The strategic equilibrium changes as a result of these regulatory dynamics. The joint venture model is more relevant as it can address the political considerations of involving local ownership. It also fits into the cultural norms of partnering-based business transactions in India, which are also elaborated in </w:t>
      </w:r>
      <w:r w:rsidR="00F638CF" w:rsidRPr="00B1162B">
        <w:rPr>
          <w:rFonts w:ascii="Arial" w:hAnsi="Arial" w:cs="Arial"/>
          <w:sz w:val="22"/>
          <w:szCs w:val="22"/>
        </w:rPr>
        <w:t>(Hofstede Insights, 2025)</w:t>
      </w:r>
      <w:r w:rsidRPr="00B1162B">
        <w:rPr>
          <w:rFonts w:ascii="Arial" w:hAnsi="Arial" w:cs="Arial"/>
          <w:sz w:val="22"/>
          <w:szCs w:val="22"/>
        </w:rPr>
        <w:t xml:space="preserve"> and </w:t>
      </w:r>
      <w:r w:rsidR="00F638CF" w:rsidRPr="00B1162B">
        <w:rPr>
          <w:rFonts w:ascii="Arial" w:hAnsi="Arial" w:cs="Arial"/>
          <w:sz w:val="22"/>
          <w:szCs w:val="22"/>
        </w:rPr>
        <w:t>(Ren and Kuai, 2023)</w:t>
      </w:r>
      <w:r w:rsidRPr="00B1162B">
        <w:rPr>
          <w:rFonts w:ascii="Arial" w:hAnsi="Arial" w:cs="Arial"/>
          <w:sz w:val="22"/>
          <w:szCs w:val="22"/>
        </w:rPr>
        <w:t>. A joint venture enables BYD to partially internalise the essential capabilities, like battery technology, and depend on the home partner to overcome the regulatory and cultural challenges.</w:t>
      </w:r>
    </w:p>
    <w:p w14:paraId="08A1E0A7" w14:textId="0F8460EF" w:rsidR="00093A13" w:rsidRPr="00B1162B" w:rsidRDefault="0013734F" w:rsidP="00957385">
      <w:pPr>
        <w:spacing w:before="0" w:after="160" w:line="360" w:lineRule="auto"/>
        <w:jc w:val="both"/>
        <w:rPr>
          <w:rFonts w:ascii="Arial" w:hAnsi="Arial" w:cs="Arial"/>
          <w:sz w:val="22"/>
          <w:szCs w:val="22"/>
        </w:rPr>
      </w:pPr>
      <w:r w:rsidRPr="00B1162B">
        <w:rPr>
          <w:rFonts w:ascii="Arial" w:hAnsi="Arial" w:cs="Arial"/>
          <w:sz w:val="22"/>
          <w:szCs w:val="22"/>
        </w:rPr>
        <w:t>The benefits of internalisation support the necessity to have control over technology, although there should be a balance between the benefits and the constraints of the host countries. Thus, a hybrid entry mode that involves partnering with local assembly plus controlled transfer of core technologies would be the best entry strategy in India. This strategy helps BYD take advantage of the location benefits in India without being affected by the political and cultural challenges.</w:t>
      </w:r>
    </w:p>
    <w:p w14:paraId="453B504D" w14:textId="3933CEBD" w:rsidR="005733DA" w:rsidRPr="00B1162B" w:rsidRDefault="00093A13" w:rsidP="00957385">
      <w:pPr>
        <w:spacing w:line="360" w:lineRule="auto"/>
        <w:jc w:val="both"/>
        <w:rPr>
          <w:rFonts w:ascii="Arial" w:hAnsi="Arial" w:cs="Arial"/>
          <w:sz w:val="22"/>
          <w:szCs w:val="22"/>
        </w:rPr>
      </w:pPr>
      <w:r w:rsidRPr="00B1162B">
        <w:rPr>
          <w:rFonts w:ascii="Arial" w:hAnsi="Arial" w:cs="Arial"/>
          <w:sz w:val="22"/>
          <w:szCs w:val="22"/>
        </w:rPr>
        <w:br w:type="page"/>
      </w:r>
    </w:p>
    <w:p w14:paraId="271FE34B" w14:textId="6569AE8D" w:rsidR="005733DA" w:rsidRPr="00B1162B" w:rsidRDefault="005733DA" w:rsidP="00957385">
      <w:pPr>
        <w:pStyle w:val="Heading1"/>
        <w:spacing w:line="360" w:lineRule="auto"/>
        <w:jc w:val="both"/>
        <w:rPr>
          <w:rFonts w:ascii="Arial" w:hAnsi="Arial" w:cs="Arial"/>
        </w:rPr>
      </w:pPr>
      <w:bookmarkStart w:id="15" w:name="_Toc214695379"/>
      <w:r w:rsidRPr="00B1162B">
        <w:rPr>
          <w:rFonts w:ascii="Arial" w:hAnsi="Arial" w:cs="Arial"/>
          <w:b/>
        </w:rPr>
        <w:lastRenderedPageBreak/>
        <w:t>Section 4. Cultural Differences and Their Impact</w:t>
      </w:r>
      <w:bookmarkEnd w:id="15"/>
    </w:p>
    <w:p w14:paraId="0D5F847F" w14:textId="73F77690" w:rsidR="005733DA" w:rsidRPr="00B1162B" w:rsidRDefault="00137EF7" w:rsidP="00957385">
      <w:pPr>
        <w:spacing w:before="0" w:after="160" w:line="360" w:lineRule="auto"/>
        <w:jc w:val="both"/>
        <w:rPr>
          <w:rFonts w:ascii="Arial" w:hAnsi="Arial" w:cs="Arial"/>
          <w:sz w:val="22"/>
          <w:szCs w:val="22"/>
        </w:rPr>
      </w:pPr>
      <w:r w:rsidRPr="00B1162B">
        <w:rPr>
          <w:rFonts w:ascii="Arial" w:hAnsi="Arial" w:cs="Arial"/>
          <w:sz w:val="22"/>
          <w:szCs w:val="22"/>
        </w:rPr>
        <w:t xml:space="preserve">The cultural distance between China, which is the home country of BYD and India, which is the target emerging market, has immense consequences on the choice of market entry and eventual success in the emerging country. Based on the evidence provided by </w:t>
      </w:r>
      <w:r w:rsidR="00F638CF" w:rsidRPr="00B1162B">
        <w:rPr>
          <w:rFonts w:ascii="Arial" w:hAnsi="Arial" w:cs="Arial"/>
          <w:sz w:val="22"/>
          <w:szCs w:val="22"/>
        </w:rPr>
        <w:t>(Hofstede Insights, 2025)</w:t>
      </w:r>
      <w:r w:rsidRPr="00B1162B">
        <w:rPr>
          <w:rFonts w:ascii="Arial" w:hAnsi="Arial" w:cs="Arial"/>
          <w:sz w:val="22"/>
          <w:szCs w:val="22"/>
        </w:rPr>
        <w:t xml:space="preserve">, </w:t>
      </w:r>
      <w:r w:rsidR="00F638CF" w:rsidRPr="00B1162B">
        <w:rPr>
          <w:rFonts w:ascii="Arial" w:hAnsi="Arial" w:cs="Arial"/>
          <w:sz w:val="22"/>
          <w:szCs w:val="22"/>
        </w:rPr>
        <w:t>(Ren and Kuai, 2023)</w:t>
      </w:r>
      <w:r w:rsidRPr="00B1162B">
        <w:rPr>
          <w:rFonts w:ascii="Arial" w:hAnsi="Arial" w:cs="Arial"/>
          <w:sz w:val="22"/>
          <w:szCs w:val="22"/>
        </w:rPr>
        <w:t xml:space="preserve">, </w:t>
      </w:r>
      <w:r w:rsidR="00F638CF" w:rsidRPr="00B1162B">
        <w:rPr>
          <w:rFonts w:ascii="Arial" w:hAnsi="Arial" w:cs="Arial"/>
          <w:sz w:val="22"/>
          <w:szCs w:val="22"/>
        </w:rPr>
        <w:t>(Mangalagiri and Sen, 2022)</w:t>
      </w:r>
      <w:r w:rsidRPr="00B1162B">
        <w:rPr>
          <w:rFonts w:ascii="Arial" w:hAnsi="Arial" w:cs="Arial"/>
          <w:sz w:val="22"/>
          <w:szCs w:val="22"/>
        </w:rPr>
        <w:t xml:space="preserve">, and </w:t>
      </w:r>
      <w:r w:rsidR="00F638CF" w:rsidRPr="00B1162B">
        <w:rPr>
          <w:rFonts w:ascii="Arial" w:hAnsi="Arial" w:cs="Arial"/>
          <w:sz w:val="22"/>
          <w:szCs w:val="22"/>
        </w:rPr>
        <w:t>(</w:t>
      </w:r>
      <w:r w:rsidRPr="00B1162B">
        <w:rPr>
          <w:rFonts w:ascii="Arial" w:hAnsi="Arial" w:cs="Arial"/>
          <w:sz w:val="22"/>
          <w:szCs w:val="22"/>
        </w:rPr>
        <w:t>Chang and Wu</w:t>
      </w:r>
      <w:r w:rsidR="00F638CF" w:rsidRPr="00B1162B">
        <w:rPr>
          <w:rFonts w:ascii="Arial" w:hAnsi="Arial" w:cs="Arial"/>
          <w:sz w:val="22"/>
          <w:szCs w:val="22"/>
        </w:rPr>
        <w:t xml:space="preserve">, </w:t>
      </w:r>
      <w:r w:rsidRPr="00B1162B">
        <w:rPr>
          <w:rFonts w:ascii="Arial" w:hAnsi="Arial" w:cs="Arial"/>
          <w:sz w:val="22"/>
          <w:szCs w:val="22"/>
        </w:rPr>
        <w:t>2023), this section critically analyses the effects of cross-cultural divergences on the strategy of BYD, the negotiation patterns, its workforce management, and consumer engagement in India.</w:t>
      </w:r>
    </w:p>
    <w:p w14:paraId="7FC38442" w14:textId="66902490" w:rsidR="00020A81" w:rsidRPr="00B1162B" w:rsidRDefault="00020A81" w:rsidP="00957385">
      <w:pPr>
        <w:spacing w:before="0" w:after="160" w:line="360" w:lineRule="auto"/>
        <w:jc w:val="both"/>
        <w:rPr>
          <w:rFonts w:ascii="Arial" w:hAnsi="Arial" w:cs="Arial"/>
          <w:sz w:val="22"/>
          <w:szCs w:val="22"/>
        </w:rPr>
      </w:pPr>
      <w:r w:rsidRPr="00B1162B">
        <w:rPr>
          <w:rFonts w:ascii="Arial" w:hAnsi="Arial" w:cs="Arial"/>
          <w:noProof/>
          <w:sz w:val="22"/>
          <w:szCs w:val="22"/>
        </w:rPr>
        <w:drawing>
          <wp:inline distT="0" distB="0" distL="0" distR="0" wp14:anchorId="42D78CCB" wp14:editId="40D8D8FB">
            <wp:extent cx="5943600" cy="2254885"/>
            <wp:effectExtent l="0" t="0" r="0" b="0"/>
            <wp:docPr id="1803450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450143" name=""/>
                    <pic:cNvPicPr/>
                  </pic:nvPicPr>
                  <pic:blipFill>
                    <a:blip r:embed="rId16"/>
                    <a:stretch>
                      <a:fillRect/>
                    </a:stretch>
                  </pic:blipFill>
                  <pic:spPr>
                    <a:xfrm>
                      <a:off x="0" y="0"/>
                      <a:ext cx="5943600" cy="2254885"/>
                    </a:xfrm>
                    <a:prstGeom prst="rect">
                      <a:avLst/>
                    </a:prstGeom>
                  </pic:spPr>
                </pic:pic>
              </a:graphicData>
            </a:graphic>
          </wp:inline>
        </w:drawing>
      </w:r>
    </w:p>
    <w:p w14:paraId="2EF66825" w14:textId="77777777" w:rsidR="005733DA" w:rsidRPr="00B1162B" w:rsidRDefault="005733DA" w:rsidP="00957385">
      <w:pPr>
        <w:pStyle w:val="Heading2"/>
        <w:spacing w:line="360" w:lineRule="auto"/>
        <w:jc w:val="both"/>
        <w:rPr>
          <w:rFonts w:ascii="Arial" w:hAnsi="Arial" w:cs="Arial"/>
          <w:b/>
          <w:sz w:val="22"/>
          <w:szCs w:val="22"/>
        </w:rPr>
      </w:pPr>
      <w:bookmarkStart w:id="16" w:name="_Toc214695380"/>
      <w:r w:rsidRPr="00B1162B">
        <w:rPr>
          <w:rFonts w:ascii="Arial" w:hAnsi="Arial" w:cs="Arial"/>
          <w:b/>
          <w:sz w:val="22"/>
          <w:szCs w:val="22"/>
        </w:rPr>
        <w:t>4.1 Cultural Distance Between China and India</w:t>
      </w:r>
      <w:bookmarkEnd w:id="16"/>
    </w:p>
    <w:p w14:paraId="3E061813" w14:textId="2CF8670D" w:rsidR="005733DA" w:rsidRPr="00B1162B" w:rsidRDefault="00CF2B52" w:rsidP="00957385">
      <w:pPr>
        <w:spacing w:before="0" w:after="160" w:line="360" w:lineRule="auto"/>
        <w:jc w:val="both"/>
        <w:rPr>
          <w:rFonts w:ascii="Arial" w:hAnsi="Arial" w:cs="Arial"/>
          <w:sz w:val="22"/>
          <w:szCs w:val="22"/>
        </w:rPr>
      </w:pPr>
      <w:r w:rsidRPr="00B1162B">
        <w:rPr>
          <w:rFonts w:ascii="Arial" w:hAnsi="Arial" w:cs="Arial"/>
          <w:sz w:val="22"/>
          <w:szCs w:val="22"/>
        </w:rPr>
        <w:t xml:space="preserve">The </w:t>
      </w:r>
      <w:r w:rsidR="00F638CF" w:rsidRPr="00B1162B">
        <w:rPr>
          <w:rFonts w:ascii="Arial" w:hAnsi="Arial" w:cs="Arial"/>
          <w:sz w:val="22"/>
          <w:szCs w:val="22"/>
        </w:rPr>
        <w:t>(Hofstede Insights, 2025)</w:t>
      </w:r>
      <w:r w:rsidRPr="00B1162B">
        <w:rPr>
          <w:rFonts w:ascii="Arial" w:hAnsi="Arial" w:cs="Arial"/>
          <w:sz w:val="22"/>
          <w:szCs w:val="22"/>
        </w:rPr>
        <w:t xml:space="preserve"> indicates significant discrepancies in four cultural dimensions, which are most important in international business. India and China have certain collectivist inclinations, but the manifestations of hierarchy, relationship building, communication, and long-term orientation are different in significant ways.</w:t>
      </w:r>
    </w:p>
    <w:p w14:paraId="0AD6796E" w14:textId="170F6F74" w:rsidR="005733DA" w:rsidRPr="00B1162B" w:rsidRDefault="005733DA" w:rsidP="00957385">
      <w:pPr>
        <w:pStyle w:val="Heading3"/>
        <w:spacing w:line="360" w:lineRule="auto"/>
        <w:jc w:val="both"/>
        <w:rPr>
          <w:rFonts w:ascii="Arial" w:hAnsi="Arial" w:cs="Arial"/>
          <w:sz w:val="22"/>
          <w:szCs w:val="22"/>
        </w:rPr>
      </w:pPr>
      <w:bookmarkStart w:id="17" w:name="_Toc214695381"/>
      <w:r w:rsidRPr="00B1162B">
        <w:rPr>
          <w:rFonts w:ascii="Arial" w:hAnsi="Arial" w:cs="Arial"/>
          <w:sz w:val="22"/>
          <w:szCs w:val="22"/>
        </w:rPr>
        <w:t>4.1.1 Power Distance</w:t>
      </w:r>
      <w:bookmarkEnd w:id="17"/>
    </w:p>
    <w:p w14:paraId="60FD3359" w14:textId="0C916E42" w:rsidR="005733DA" w:rsidRPr="00B1162B" w:rsidRDefault="002A11AF" w:rsidP="00957385">
      <w:pPr>
        <w:spacing w:before="0" w:after="160" w:line="360" w:lineRule="auto"/>
        <w:jc w:val="both"/>
        <w:rPr>
          <w:rFonts w:ascii="Arial" w:hAnsi="Arial" w:cs="Arial"/>
          <w:sz w:val="22"/>
          <w:szCs w:val="22"/>
        </w:rPr>
      </w:pPr>
      <w:r w:rsidRPr="00B1162B">
        <w:rPr>
          <w:rFonts w:ascii="Arial" w:hAnsi="Arial" w:cs="Arial"/>
          <w:sz w:val="22"/>
          <w:szCs w:val="22"/>
        </w:rPr>
        <w:t xml:space="preserve">The two countries are ranked highly on power distance, but the aspect of hierarchy is varied. The formalised top-down communication of the Chinese organisations tends to be highly formalised, but Indian firms tend to exhibit hierarchy and personal discretion and decision making with contextual sensitivity. </w:t>
      </w:r>
      <w:r w:rsidR="00F638CF" w:rsidRPr="00B1162B">
        <w:rPr>
          <w:rFonts w:ascii="Arial" w:hAnsi="Arial" w:cs="Arial"/>
          <w:sz w:val="22"/>
          <w:szCs w:val="22"/>
        </w:rPr>
        <w:t>(Ren and Kuai, 2023)</w:t>
      </w:r>
      <w:r w:rsidRPr="00B1162B">
        <w:rPr>
          <w:rFonts w:ascii="Arial" w:hAnsi="Arial" w:cs="Arial"/>
          <w:sz w:val="22"/>
          <w:szCs w:val="22"/>
        </w:rPr>
        <w:t xml:space="preserve"> point out the culturally based styles of argumentation in India, which are based on socio-historical narrative and interpersonal trust to a great extent. This implies that the relational engagement could be preferred by the Indian stakeholders as opposed to exclusive technical means of negotiation.</w:t>
      </w:r>
    </w:p>
    <w:p w14:paraId="6CA7B49F" w14:textId="76F3B77C" w:rsidR="005733DA" w:rsidRPr="00B1162B" w:rsidRDefault="005733DA" w:rsidP="00957385">
      <w:pPr>
        <w:pStyle w:val="Heading3"/>
        <w:spacing w:line="360" w:lineRule="auto"/>
        <w:jc w:val="both"/>
        <w:rPr>
          <w:rFonts w:ascii="Arial" w:hAnsi="Arial" w:cs="Arial"/>
          <w:sz w:val="22"/>
          <w:szCs w:val="22"/>
        </w:rPr>
      </w:pPr>
      <w:bookmarkStart w:id="18" w:name="_Toc214695382"/>
      <w:r w:rsidRPr="00B1162B">
        <w:rPr>
          <w:rFonts w:ascii="Arial" w:hAnsi="Arial" w:cs="Arial"/>
          <w:sz w:val="22"/>
          <w:szCs w:val="22"/>
        </w:rPr>
        <w:t>4.1.2 Collectivism vs Individualism</w:t>
      </w:r>
      <w:bookmarkEnd w:id="18"/>
    </w:p>
    <w:p w14:paraId="78C9290D" w14:textId="5A6A8F06" w:rsidR="005733DA" w:rsidRPr="00B1162B" w:rsidRDefault="00F14972" w:rsidP="00957385">
      <w:pPr>
        <w:spacing w:before="0" w:after="160" w:line="360" w:lineRule="auto"/>
        <w:jc w:val="both"/>
        <w:rPr>
          <w:rFonts w:ascii="Arial" w:hAnsi="Arial" w:cs="Arial"/>
          <w:sz w:val="22"/>
          <w:szCs w:val="22"/>
        </w:rPr>
      </w:pPr>
      <w:r w:rsidRPr="00B1162B">
        <w:rPr>
          <w:rFonts w:ascii="Arial" w:hAnsi="Arial" w:cs="Arial"/>
          <w:sz w:val="22"/>
          <w:szCs w:val="22"/>
        </w:rPr>
        <w:lastRenderedPageBreak/>
        <w:t xml:space="preserve">China is collectivist, which places a greater focus on the sense of group identity, alignment with organisational objectives, as well as devotion. India has a moderate productivism but emphasises more on individual initiative and personal impact on the hierarchies. According to </w:t>
      </w:r>
      <w:r w:rsidR="00F638CF" w:rsidRPr="00B1162B">
        <w:rPr>
          <w:rFonts w:ascii="Arial" w:hAnsi="Arial" w:cs="Arial"/>
          <w:sz w:val="22"/>
          <w:szCs w:val="22"/>
        </w:rPr>
        <w:t>(Mangalagiri and Sen, 2022)</w:t>
      </w:r>
      <w:r w:rsidRPr="00B1162B">
        <w:rPr>
          <w:rFonts w:ascii="Arial" w:hAnsi="Arial" w:cs="Arial"/>
          <w:sz w:val="22"/>
          <w:szCs w:val="22"/>
        </w:rPr>
        <w:t>, the Indian professional cultures combine collectivism with diverse cultural identities, which result in more diversified workplace expectations. This influences the interpretation of authority, collaboration, and accountability by the Indian managers as opposed to the Chinese ones.</w:t>
      </w:r>
    </w:p>
    <w:p w14:paraId="5838CA23" w14:textId="79F36935" w:rsidR="005733DA" w:rsidRPr="00B1162B" w:rsidRDefault="005733DA" w:rsidP="00957385">
      <w:pPr>
        <w:pStyle w:val="Heading3"/>
        <w:spacing w:line="360" w:lineRule="auto"/>
        <w:jc w:val="both"/>
        <w:rPr>
          <w:rFonts w:ascii="Arial" w:hAnsi="Arial" w:cs="Arial"/>
          <w:sz w:val="22"/>
          <w:szCs w:val="22"/>
        </w:rPr>
      </w:pPr>
      <w:bookmarkStart w:id="19" w:name="_Toc214695383"/>
      <w:r w:rsidRPr="00B1162B">
        <w:rPr>
          <w:rFonts w:ascii="Arial" w:hAnsi="Arial" w:cs="Arial"/>
          <w:sz w:val="22"/>
          <w:szCs w:val="22"/>
        </w:rPr>
        <w:t>4.1.3 Communication Style and Context</w:t>
      </w:r>
      <w:bookmarkEnd w:id="19"/>
    </w:p>
    <w:p w14:paraId="15AF88A5" w14:textId="1B1CAD13" w:rsidR="005733DA" w:rsidRPr="00B1162B" w:rsidRDefault="003075E7" w:rsidP="00957385">
      <w:pPr>
        <w:spacing w:before="0" w:after="160" w:line="360" w:lineRule="auto"/>
        <w:jc w:val="both"/>
        <w:rPr>
          <w:rFonts w:ascii="Arial" w:hAnsi="Arial" w:cs="Arial"/>
          <w:sz w:val="22"/>
          <w:szCs w:val="22"/>
        </w:rPr>
      </w:pPr>
      <w:r w:rsidRPr="00B1162B">
        <w:rPr>
          <w:rFonts w:ascii="Arial" w:hAnsi="Arial" w:cs="Arial"/>
          <w:sz w:val="22"/>
          <w:szCs w:val="22"/>
        </w:rPr>
        <w:t xml:space="preserve">Chinese communication is characterised by indirect and encoded communication with a strong focus on harmony, consistency, and non-confrontation. Indian communication is also indirect, with a more expressive and regional variety. According to </w:t>
      </w:r>
      <w:r w:rsidR="00F638CF" w:rsidRPr="00B1162B">
        <w:rPr>
          <w:rFonts w:ascii="Arial" w:hAnsi="Arial" w:cs="Arial"/>
          <w:sz w:val="22"/>
          <w:szCs w:val="22"/>
        </w:rPr>
        <w:t>(Ren and Kuai, 2023)</w:t>
      </w:r>
      <w:r w:rsidRPr="00B1162B">
        <w:rPr>
          <w:rFonts w:ascii="Arial" w:hAnsi="Arial" w:cs="Arial"/>
          <w:sz w:val="22"/>
          <w:szCs w:val="22"/>
        </w:rPr>
        <w:t>, that type of argumentation includes cultural heritage, contextual reasoning, and open discussion as well. The misunderstandings can be experienced in the cases when Chinese managers, used to consensus making with less discussion than possible, meet with Indian colleagues who consider negotiation as a process of repetition and conversation.</w:t>
      </w:r>
    </w:p>
    <w:p w14:paraId="0A19D2F3" w14:textId="3819F579" w:rsidR="005733DA" w:rsidRPr="00B1162B" w:rsidRDefault="005733DA" w:rsidP="00957385">
      <w:pPr>
        <w:pStyle w:val="Heading3"/>
        <w:spacing w:line="360" w:lineRule="auto"/>
        <w:jc w:val="both"/>
        <w:rPr>
          <w:rFonts w:ascii="Arial" w:hAnsi="Arial" w:cs="Arial"/>
          <w:sz w:val="22"/>
          <w:szCs w:val="22"/>
        </w:rPr>
      </w:pPr>
      <w:bookmarkStart w:id="20" w:name="_Toc214695384"/>
      <w:r w:rsidRPr="00B1162B">
        <w:rPr>
          <w:rFonts w:ascii="Arial" w:hAnsi="Arial" w:cs="Arial"/>
          <w:sz w:val="22"/>
          <w:szCs w:val="22"/>
        </w:rPr>
        <w:t>4.1.4 Long Term Orientation</w:t>
      </w:r>
      <w:bookmarkEnd w:id="20"/>
    </w:p>
    <w:p w14:paraId="1BBE5FD0" w14:textId="0A359B58" w:rsidR="005733DA" w:rsidRPr="00B1162B" w:rsidRDefault="00BC2D92" w:rsidP="00957385">
      <w:pPr>
        <w:spacing w:before="0" w:after="160" w:line="360" w:lineRule="auto"/>
        <w:jc w:val="both"/>
        <w:rPr>
          <w:rFonts w:ascii="Arial" w:hAnsi="Arial" w:cs="Arial"/>
          <w:sz w:val="22"/>
          <w:szCs w:val="22"/>
        </w:rPr>
      </w:pPr>
      <w:r w:rsidRPr="00B1162B">
        <w:rPr>
          <w:rFonts w:ascii="Arial" w:hAnsi="Arial" w:cs="Arial"/>
          <w:sz w:val="22"/>
          <w:szCs w:val="22"/>
        </w:rPr>
        <w:t xml:space="preserve">China boasts a very long-term orientation that is in line with the culture of Confucianism, which focuses on persistence and forward-looking planning. India has a moderate long-term orientation that is accompanied by adaptable responsiveness to situational factors. </w:t>
      </w:r>
      <w:r w:rsidR="006F021C" w:rsidRPr="00B1162B">
        <w:rPr>
          <w:rFonts w:ascii="Arial" w:hAnsi="Arial" w:cs="Arial"/>
          <w:sz w:val="22"/>
          <w:szCs w:val="22"/>
        </w:rPr>
        <w:t>(Chang and Wu, 2023)</w:t>
      </w:r>
      <w:r w:rsidRPr="00B1162B">
        <w:rPr>
          <w:rFonts w:ascii="Arial" w:hAnsi="Arial" w:cs="Arial"/>
          <w:sz w:val="22"/>
          <w:szCs w:val="22"/>
        </w:rPr>
        <w:t xml:space="preserve"> demonstrate that the behavioural reaction in conditions of uncertainty is also influenced by cultural dimensions. Such adaptability of Indian situations may be mistaken by the Chinese teams as their uncommittedness, and Indian partners will struggle to negotiate with the Chinese strategic rigidity.</w:t>
      </w:r>
    </w:p>
    <w:p w14:paraId="35C4A800" w14:textId="77777777" w:rsidR="005733DA" w:rsidRPr="00B1162B" w:rsidRDefault="005733DA" w:rsidP="00957385">
      <w:pPr>
        <w:pStyle w:val="Heading2"/>
        <w:spacing w:line="360" w:lineRule="auto"/>
        <w:jc w:val="both"/>
        <w:rPr>
          <w:rFonts w:ascii="Arial" w:hAnsi="Arial" w:cs="Arial"/>
          <w:b/>
          <w:sz w:val="22"/>
          <w:szCs w:val="22"/>
        </w:rPr>
      </w:pPr>
      <w:bookmarkStart w:id="21" w:name="_Toc214695385"/>
      <w:r w:rsidRPr="00B1162B">
        <w:rPr>
          <w:rFonts w:ascii="Arial" w:hAnsi="Arial" w:cs="Arial"/>
          <w:b/>
          <w:sz w:val="22"/>
          <w:szCs w:val="22"/>
        </w:rPr>
        <w:t>4.2 Cultural Impacts on BYD’s Market Entry Strategy</w:t>
      </w:r>
      <w:bookmarkEnd w:id="21"/>
    </w:p>
    <w:p w14:paraId="546DD4F3" w14:textId="19A55B9E" w:rsidR="005733DA" w:rsidRPr="00B1162B" w:rsidRDefault="00715086" w:rsidP="00957385">
      <w:pPr>
        <w:pStyle w:val="Heading3"/>
        <w:spacing w:line="360" w:lineRule="auto"/>
        <w:jc w:val="both"/>
        <w:rPr>
          <w:rFonts w:ascii="Arial" w:hAnsi="Arial" w:cs="Arial"/>
          <w:sz w:val="22"/>
          <w:szCs w:val="22"/>
        </w:rPr>
      </w:pPr>
      <w:bookmarkStart w:id="22" w:name="_Toc214695386"/>
      <w:r w:rsidRPr="00B1162B">
        <w:rPr>
          <w:rFonts w:ascii="Arial" w:hAnsi="Arial" w:cs="Arial"/>
          <w:sz w:val="22"/>
          <w:szCs w:val="22"/>
        </w:rPr>
        <w:t>4.2.</w:t>
      </w:r>
      <w:r w:rsidR="005733DA" w:rsidRPr="00B1162B">
        <w:rPr>
          <w:rFonts w:ascii="Arial" w:hAnsi="Arial" w:cs="Arial"/>
          <w:sz w:val="22"/>
          <w:szCs w:val="22"/>
        </w:rPr>
        <w:t>1 Negotiation Processes and Government Engagement</w:t>
      </w:r>
      <w:bookmarkEnd w:id="22"/>
    </w:p>
    <w:p w14:paraId="148F5D06" w14:textId="47F0FE76" w:rsidR="005733DA" w:rsidRPr="00B1162B" w:rsidRDefault="00B92ED5" w:rsidP="00957385">
      <w:pPr>
        <w:spacing w:before="0" w:after="160" w:line="360" w:lineRule="auto"/>
        <w:jc w:val="both"/>
        <w:rPr>
          <w:rFonts w:ascii="Arial" w:hAnsi="Arial" w:cs="Arial"/>
          <w:sz w:val="22"/>
          <w:szCs w:val="22"/>
        </w:rPr>
      </w:pPr>
      <w:r w:rsidRPr="00B1162B">
        <w:rPr>
          <w:rFonts w:ascii="Arial" w:hAnsi="Arial" w:cs="Arial"/>
          <w:sz w:val="22"/>
          <w:szCs w:val="22"/>
        </w:rPr>
        <w:t xml:space="preserve">The entry into India involves contacting the state authorities, central government institutions and partners in the industry. According to </w:t>
      </w:r>
      <w:r w:rsidR="00F638CF" w:rsidRPr="00B1162B">
        <w:rPr>
          <w:rFonts w:ascii="Arial" w:hAnsi="Arial" w:cs="Arial"/>
          <w:sz w:val="22"/>
          <w:szCs w:val="22"/>
        </w:rPr>
        <w:t>(Ren and Kuai, 2023)</w:t>
      </w:r>
      <w:r w:rsidRPr="00B1162B">
        <w:rPr>
          <w:rFonts w:ascii="Arial" w:hAnsi="Arial" w:cs="Arial"/>
          <w:sz w:val="22"/>
          <w:szCs w:val="22"/>
        </w:rPr>
        <w:t xml:space="preserve">, the Indian decision-making process is relational and trust-building and mutual understanding should be taken as a precondition of approval. The negotiation style of BYD is more centralised and efficiency-focused, which might not fit in the practice of relationship building common in India. According to </w:t>
      </w:r>
      <w:r w:rsidR="00384903" w:rsidRPr="00B1162B">
        <w:rPr>
          <w:rFonts w:ascii="Arial" w:hAnsi="Arial" w:cs="Arial"/>
          <w:sz w:val="22"/>
          <w:szCs w:val="22"/>
        </w:rPr>
        <w:t>(Reuters, 2023)</w:t>
      </w:r>
      <w:r w:rsidRPr="00B1162B">
        <w:rPr>
          <w:rFonts w:ascii="Arial" w:hAnsi="Arial" w:cs="Arial"/>
          <w:sz w:val="22"/>
          <w:szCs w:val="22"/>
        </w:rPr>
        <w:t xml:space="preserve">, a billion-dollar investment in manufacturing that BYD planned was unsuccessful due to political and </w:t>
      </w:r>
      <w:r w:rsidRPr="00B1162B">
        <w:rPr>
          <w:rFonts w:ascii="Arial" w:hAnsi="Arial" w:cs="Arial"/>
          <w:sz w:val="22"/>
          <w:szCs w:val="22"/>
        </w:rPr>
        <w:lastRenderedPageBreak/>
        <w:t>security considerations, and some resistance would have been alleviated due to more cultural and relational matching, even though geopolitical aspects were also a determinant.</w:t>
      </w:r>
    </w:p>
    <w:p w14:paraId="5AF0747D" w14:textId="27BB2EDD" w:rsidR="005733DA" w:rsidRPr="00B1162B" w:rsidRDefault="00715086" w:rsidP="00957385">
      <w:pPr>
        <w:pStyle w:val="Heading3"/>
        <w:spacing w:line="360" w:lineRule="auto"/>
        <w:jc w:val="both"/>
        <w:rPr>
          <w:rFonts w:ascii="Arial" w:hAnsi="Arial" w:cs="Arial"/>
          <w:sz w:val="22"/>
          <w:szCs w:val="22"/>
        </w:rPr>
      </w:pPr>
      <w:bookmarkStart w:id="23" w:name="_Toc214695387"/>
      <w:r w:rsidRPr="00B1162B">
        <w:rPr>
          <w:rFonts w:ascii="Arial" w:hAnsi="Arial" w:cs="Arial"/>
          <w:sz w:val="22"/>
          <w:szCs w:val="22"/>
        </w:rPr>
        <w:t>4.2.</w:t>
      </w:r>
      <w:r w:rsidR="005733DA" w:rsidRPr="00B1162B">
        <w:rPr>
          <w:rFonts w:ascii="Arial" w:hAnsi="Arial" w:cs="Arial"/>
          <w:sz w:val="22"/>
          <w:szCs w:val="22"/>
        </w:rPr>
        <w:t>2 Partnership and Joint Venture Expectations</w:t>
      </w:r>
      <w:bookmarkEnd w:id="23"/>
    </w:p>
    <w:p w14:paraId="55B1B9EC" w14:textId="2D9F23D5" w:rsidR="005733DA" w:rsidRPr="00B1162B" w:rsidRDefault="00AC5C34" w:rsidP="00957385">
      <w:pPr>
        <w:spacing w:before="0" w:after="160" w:line="360" w:lineRule="auto"/>
        <w:jc w:val="both"/>
        <w:rPr>
          <w:rFonts w:ascii="Arial" w:hAnsi="Arial" w:cs="Arial"/>
          <w:sz w:val="22"/>
          <w:szCs w:val="22"/>
        </w:rPr>
      </w:pPr>
      <w:r w:rsidRPr="00B1162B">
        <w:rPr>
          <w:rFonts w:ascii="Arial" w:hAnsi="Arial" w:cs="Arial"/>
          <w:sz w:val="22"/>
          <w:szCs w:val="22"/>
        </w:rPr>
        <w:t xml:space="preserve">According to </w:t>
      </w:r>
      <w:r w:rsidR="00F638CF" w:rsidRPr="00B1162B">
        <w:rPr>
          <w:rFonts w:ascii="Arial" w:hAnsi="Arial" w:cs="Arial"/>
          <w:sz w:val="22"/>
          <w:szCs w:val="22"/>
        </w:rPr>
        <w:t>(Hofstede Insights, 2025)</w:t>
      </w:r>
      <w:r w:rsidRPr="00B1162B">
        <w:rPr>
          <w:rFonts w:ascii="Arial" w:hAnsi="Arial" w:cs="Arial"/>
          <w:sz w:val="22"/>
          <w:szCs w:val="22"/>
        </w:rPr>
        <w:t>, India places more emphasis on personal connection in business cooperation, whereas Chinese companies tend to put more emphasis on efficiency and internal unity. Successful joint ventures in India are the ones that are based on shared control, open communication, and long-term trust building. Firms focusing on technological secrets and centralised decision-making, like BYD, might experience problems forming culturally sensitive partnerships unless they change managerial expectations. Indian partners might require independence and a participative input that opposes the motives of internalisation as obtained in the OLI analysis.</w:t>
      </w:r>
    </w:p>
    <w:p w14:paraId="1E367CC3" w14:textId="0792F5B8" w:rsidR="005733DA" w:rsidRPr="00B1162B" w:rsidRDefault="00715086" w:rsidP="00957385">
      <w:pPr>
        <w:pStyle w:val="Heading3"/>
        <w:spacing w:line="360" w:lineRule="auto"/>
        <w:jc w:val="both"/>
        <w:rPr>
          <w:rFonts w:ascii="Arial" w:hAnsi="Arial" w:cs="Arial"/>
          <w:sz w:val="22"/>
          <w:szCs w:val="22"/>
        </w:rPr>
      </w:pPr>
      <w:bookmarkStart w:id="24" w:name="_Toc214695388"/>
      <w:r w:rsidRPr="00B1162B">
        <w:rPr>
          <w:rFonts w:ascii="Arial" w:hAnsi="Arial" w:cs="Arial"/>
          <w:sz w:val="22"/>
          <w:szCs w:val="22"/>
        </w:rPr>
        <w:t>4.2.</w:t>
      </w:r>
      <w:r w:rsidR="005733DA" w:rsidRPr="00B1162B">
        <w:rPr>
          <w:rFonts w:ascii="Arial" w:hAnsi="Arial" w:cs="Arial"/>
          <w:sz w:val="22"/>
          <w:szCs w:val="22"/>
        </w:rPr>
        <w:t>3 Workforce Management and Organisational Culture</w:t>
      </w:r>
      <w:bookmarkEnd w:id="24"/>
    </w:p>
    <w:p w14:paraId="2B5CF924" w14:textId="2E6C4BCF" w:rsidR="005733DA" w:rsidRPr="00B1162B" w:rsidRDefault="0052186F" w:rsidP="00957385">
      <w:pPr>
        <w:spacing w:before="0" w:after="160" w:line="360" w:lineRule="auto"/>
        <w:jc w:val="both"/>
        <w:rPr>
          <w:rFonts w:ascii="Arial" w:hAnsi="Arial" w:cs="Arial"/>
          <w:sz w:val="22"/>
          <w:szCs w:val="22"/>
        </w:rPr>
      </w:pPr>
      <w:r w:rsidRPr="00B1162B">
        <w:rPr>
          <w:rFonts w:ascii="Arial" w:hAnsi="Arial" w:cs="Arial"/>
          <w:sz w:val="22"/>
          <w:szCs w:val="22"/>
        </w:rPr>
        <w:t>Employees in Chinese companies would be inclined towards a strict and consistent organisational culture that is supported by the hierarchical systems. Indian organisational atmospheres are more versatile, multi-lingual and flexible. Indian patterns of workplace dispute show that there is an open type of dialogue that can, at times, be a burden to Chinese managers who are used to a highly structured communication style (Ren &amp; Kuai, 2023). This has an impact on the team management, conflict management, and productivity alignment. In the absence of cultural adjustment, BYD will face miscommunication, demotivation, and inefficiency in the Indian operations or dealerships.</w:t>
      </w:r>
    </w:p>
    <w:p w14:paraId="28CEABAD" w14:textId="1402987A" w:rsidR="005733DA" w:rsidRPr="00B1162B" w:rsidRDefault="00715086" w:rsidP="00957385">
      <w:pPr>
        <w:pStyle w:val="Heading3"/>
        <w:spacing w:line="360" w:lineRule="auto"/>
        <w:jc w:val="both"/>
        <w:rPr>
          <w:rFonts w:ascii="Arial" w:hAnsi="Arial" w:cs="Arial"/>
          <w:sz w:val="22"/>
          <w:szCs w:val="22"/>
        </w:rPr>
      </w:pPr>
      <w:bookmarkStart w:id="25" w:name="_Toc214695389"/>
      <w:r w:rsidRPr="00B1162B">
        <w:rPr>
          <w:rFonts w:ascii="Arial" w:hAnsi="Arial" w:cs="Arial"/>
          <w:sz w:val="22"/>
          <w:szCs w:val="22"/>
        </w:rPr>
        <w:t>4.2.</w:t>
      </w:r>
      <w:r w:rsidR="005733DA" w:rsidRPr="00B1162B">
        <w:rPr>
          <w:rFonts w:ascii="Arial" w:hAnsi="Arial" w:cs="Arial"/>
          <w:sz w:val="22"/>
          <w:szCs w:val="22"/>
        </w:rPr>
        <w:t>4 Consumer Behaviour and Market Positioning</w:t>
      </w:r>
      <w:bookmarkEnd w:id="25"/>
    </w:p>
    <w:p w14:paraId="1B9CDE45" w14:textId="5CF296FC" w:rsidR="005733DA" w:rsidRPr="00B1162B" w:rsidRDefault="00EB7AE3" w:rsidP="00957385">
      <w:pPr>
        <w:spacing w:before="0" w:after="160" w:line="360" w:lineRule="auto"/>
        <w:jc w:val="both"/>
        <w:rPr>
          <w:rFonts w:ascii="Arial" w:hAnsi="Arial" w:cs="Arial"/>
          <w:sz w:val="22"/>
          <w:szCs w:val="22"/>
        </w:rPr>
      </w:pPr>
      <w:r w:rsidRPr="00B1162B">
        <w:rPr>
          <w:rFonts w:ascii="Arial" w:hAnsi="Arial" w:cs="Arial"/>
          <w:sz w:val="22"/>
          <w:szCs w:val="22"/>
        </w:rPr>
        <w:t>According to McKinsey and Bain reports, the price sensitivity, long-term value, trust and reliability of post-sales services are some of the factors that Indian EV consumers consider. These are in contrast to the Chinese consumers, who are more sensitive to the differentiation of technology and the quick product development cycles. The cultural preferences influence the perceptions of the customers on brand authenticity and services. Relational warmth, transparency and responsiveness are appreciated in India. The focus of BYD on technology might not go so far unless it matches the marketing, dealership behaviour and after-sales networks to the Indian culture expectations.</w:t>
      </w:r>
    </w:p>
    <w:p w14:paraId="02ACE0E4" w14:textId="77777777" w:rsidR="005733DA" w:rsidRPr="00B1162B" w:rsidRDefault="005733DA" w:rsidP="00957385">
      <w:pPr>
        <w:pStyle w:val="Heading2"/>
        <w:spacing w:line="360" w:lineRule="auto"/>
        <w:jc w:val="both"/>
        <w:rPr>
          <w:rFonts w:ascii="Arial" w:hAnsi="Arial" w:cs="Arial"/>
          <w:b/>
          <w:sz w:val="22"/>
          <w:szCs w:val="22"/>
        </w:rPr>
      </w:pPr>
      <w:bookmarkStart w:id="26" w:name="_Toc214695390"/>
      <w:r w:rsidRPr="00B1162B">
        <w:rPr>
          <w:rFonts w:ascii="Arial" w:hAnsi="Arial" w:cs="Arial"/>
          <w:b/>
          <w:sz w:val="22"/>
          <w:szCs w:val="22"/>
        </w:rPr>
        <w:t>4.3 Impact on BYD’s Long Term Success in India</w:t>
      </w:r>
      <w:bookmarkEnd w:id="26"/>
    </w:p>
    <w:p w14:paraId="3D3C341D" w14:textId="26D449C8" w:rsidR="005733DA" w:rsidRPr="00B1162B" w:rsidRDefault="00715086" w:rsidP="00957385">
      <w:pPr>
        <w:pStyle w:val="Heading3"/>
        <w:spacing w:line="360" w:lineRule="auto"/>
        <w:jc w:val="both"/>
        <w:rPr>
          <w:rFonts w:ascii="Arial" w:hAnsi="Arial" w:cs="Arial"/>
          <w:sz w:val="22"/>
          <w:szCs w:val="22"/>
        </w:rPr>
      </w:pPr>
      <w:bookmarkStart w:id="27" w:name="_Toc214695391"/>
      <w:r w:rsidRPr="00B1162B">
        <w:rPr>
          <w:rFonts w:ascii="Arial" w:hAnsi="Arial" w:cs="Arial"/>
          <w:sz w:val="22"/>
          <w:szCs w:val="22"/>
        </w:rPr>
        <w:lastRenderedPageBreak/>
        <w:t>4.3.</w:t>
      </w:r>
      <w:r w:rsidR="005733DA" w:rsidRPr="00B1162B">
        <w:rPr>
          <w:rFonts w:ascii="Arial" w:hAnsi="Arial" w:cs="Arial"/>
          <w:sz w:val="22"/>
          <w:szCs w:val="22"/>
        </w:rPr>
        <w:t>1 Weak Cultural Integration Reduces Stakeholder Trust</w:t>
      </w:r>
      <w:bookmarkEnd w:id="27"/>
    </w:p>
    <w:p w14:paraId="49A81999" w14:textId="36F16486" w:rsidR="005733DA" w:rsidRPr="00B1162B" w:rsidRDefault="00196066" w:rsidP="00957385">
      <w:pPr>
        <w:spacing w:before="0" w:after="160" w:line="360" w:lineRule="auto"/>
        <w:jc w:val="both"/>
        <w:rPr>
          <w:rFonts w:ascii="Arial" w:hAnsi="Arial" w:cs="Arial"/>
          <w:sz w:val="22"/>
          <w:szCs w:val="22"/>
        </w:rPr>
      </w:pPr>
      <w:r w:rsidRPr="00B1162B">
        <w:rPr>
          <w:rFonts w:ascii="Arial" w:hAnsi="Arial" w:cs="Arial"/>
          <w:sz w:val="22"/>
          <w:szCs w:val="22"/>
        </w:rPr>
        <w:t>Considering the politics involved in Chinese investment, BYD should be able to show a high level of relational credibility. Provided that the cultural misunderstandings continue, Indian regulators will view BYD as not in line with the local expectations, which will affect the investment approvals. The cultural integration thus becomes the key to overcoming regulatory risk.</w:t>
      </w:r>
    </w:p>
    <w:p w14:paraId="50EAE3FD" w14:textId="1F87B475" w:rsidR="005733DA" w:rsidRPr="00B1162B" w:rsidRDefault="00715086" w:rsidP="00957385">
      <w:pPr>
        <w:pStyle w:val="Heading3"/>
        <w:spacing w:line="360" w:lineRule="auto"/>
        <w:jc w:val="both"/>
        <w:rPr>
          <w:rFonts w:ascii="Arial" w:hAnsi="Arial" w:cs="Arial"/>
          <w:sz w:val="22"/>
          <w:szCs w:val="22"/>
        </w:rPr>
      </w:pPr>
      <w:bookmarkStart w:id="28" w:name="_Toc214695392"/>
      <w:r w:rsidRPr="00B1162B">
        <w:rPr>
          <w:rFonts w:ascii="Arial" w:hAnsi="Arial" w:cs="Arial"/>
          <w:sz w:val="22"/>
          <w:szCs w:val="22"/>
        </w:rPr>
        <w:t>4.3.</w:t>
      </w:r>
      <w:r w:rsidR="005733DA" w:rsidRPr="00B1162B">
        <w:rPr>
          <w:rFonts w:ascii="Arial" w:hAnsi="Arial" w:cs="Arial"/>
          <w:sz w:val="22"/>
          <w:szCs w:val="22"/>
        </w:rPr>
        <w:t>2 Workforce Misalignment Can Impede Operational Efficiency</w:t>
      </w:r>
      <w:bookmarkEnd w:id="28"/>
    </w:p>
    <w:p w14:paraId="5E393FD8" w14:textId="5755EF9F" w:rsidR="005733DA" w:rsidRPr="00B1162B" w:rsidRDefault="00B27651" w:rsidP="00957385">
      <w:pPr>
        <w:spacing w:before="0" w:after="160" w:line="360" w:lineRule="auto"/>
        <w:jc w:val="both"/>
        <w:rPr>
          <w:rFonts w:ascii="Arial" w:hAnsi="Arial" w:cs="Arial"/>
          <w:sz w:val="22"/>
          <w:szCs w:val="22"/>
        </w:rPr>
      </w:pPr>
      <w:r w:rsidRPr="00B1162B">
        <w:rPr>
          <w:rFonts w:ascii="Arial" w:hAnsi="Arial" w:cs="Arial"/>
          <w:sz w:val="22"/>
          <w:szCs w:val="22"/>
        </w:rPr>
        <w:t xml:space="preserve">India would require a large portion of localisation of management styles within a plant or large-scale assembly hub. According to </w:t>
      </w:r>
      <w:r w:rsidR="00F638CF" w:rsidRPr="00B1162B">
        <w:rPr>
          <w:rFonts w:ascii="Arial" w:hAnsi="Arial" w:cs="Arial"/>
          <w:sz w:val="22"/>
          <w:szCs w:val="22"/>
        </w:rPr>
        <w:t>(Mangalagiri and Sen, 2022)</w:t>
      </w:r>
      <w:r w:rsidRPr="00B1162B">
        <w:rPr>
          <w:rFonts w:ascii="Arial" w:hAnsi="Arial" w:cs="Arial"/>
          <w:sz w:val="22"/>
          <w:szCs w:val="22"/>
        </w:rPr>
        <w:t>, the Indian workplaces have a pluralistic culture of functioning. Devoid of adaptation, Chinese management practices might seem hard or culturally insensitive to the followers and raise tension and turnover.</w:t>
      </w:r>
    </w:p>
    <w:p w14:paraId="555320A0" w14:textId="02AB1931" w:rsidR="005733DA" w:rsidRPr="00B1162B" w:rsidRDefault="00715086" w:rsidP="00957385">
      <w:pPr>
        <w:pStyle w:val="Heading3"/>
        <w:spacing w:line="360" w:lineRule="auto"/>
        <w:jc w:val="both"/>
        <w:rPr>
          <w:rFonts w:ascii="Arial" w:hAnsi="Arial" w:cs="Arial"/>
          <w:sz w:val="22"/>
          <w:szCs w:val="22"/>
        </w:rPr>
      </w:pPr>
      <w:bookmarkStart w:id="29" w:name="_Toc214695393"/>
      <w:r w:rsidRPr="00B1162B">
        <w:rPr>
          <w:rFonts w:ascii="Arial" w:hAnsi="Arial" w:cs="Arial"/>
          <w:sz w:val="22"/>
          <w:szCs w:val="22"/>
        </w:rPr>
        <w:t>4.3.</w:t>
      </w:r>
      <w:r w:rsidR="005733DA" w:rsidRPr="00B1162B">
        <w:rPr>
          <w:rFonts w:ascii="Arial" w:hAnsi="Arial" w:cs="Arial"/>
          <w:sz w:val="22"/>
          <w:szCs w:val="22"/>
        </w:rPr>
        <w:t>3 Ineffective Partnerships Threaten Supply Chain Development</w:t>
      </w:r>
      <w:bookmarkEnd w:id="29"/>
    </w:p>
    <w:p w14:paraId="71178E30" w14:textId="336C0F98" w:rsidR="005733DA" w:rsidRPr="00B1162B" w:rsidRDefault="007D7AF4" w:rsidP="00957385">
      <w:pPr>
        <w:spacing w:before="0" w:after="160" w:line="360" w:lineRule="auto"/>
        <w:jc w:val="both"/>
        <w:rPr>
          <w:rFonts w:ascii="Arial" w:hAnsi="Arial" w:cs="Arial"/>
          <w:sz w:val="22"/>
          <w:szCs w:val="22"/>
        </w:rPr>
      </w:pPr>
      <w:r w:rsidRPr="00B1162B">
        <w:rPr>
          <w:rFonts w:ascii="Arial" w:hAnsi="Arial" w:cs="Arial"/>
          <w:sz w:val="22"/>
          <w:szCs w:val="22"/>
        </w:rPr>
        <w:t>The only politically viable means that China-based firms can use are joint ventures or strategic alliances. These partnerships may be undermined by cultural misinterpretation of expectations in terms of control, communication and autonomy. Doing successful Indian localisation will necessitate more distributed decision-making and relationship-oriented coordination at BYD.</w:t>
      </w:r>
    </w:p>
    <w:p w14:paraId="2FB6AF24" w14:textId="2008F08F" w:rsidR="005733DA" w:rsidRPr="00B1162B" w:rsidRDefault="005733DA" w:rsidP="00957385">
      <w:pPr>
        <w:pStyle w:val="Heading3"/>
        <w:spacing w:line="360" w:lineRule="auto"/>
        <w:jc w:val="both"/>
        <w:rPr>
          <w:rFonts w:ascii="Arial" w:hAnsi="Arial" w:cs="Arial"/>
          <w:sz w:val="22"/>
          <w:szCs w:val="22"/>
        </w:rPr>
      </w:pPr>
      <w:bookmarkStart w:id="30" w:name="_Toc214695394"/>
      <w:r w:rsidRPr="00B1162B">
        <w:rPr>
          <w:rFonts w:ascii="Arial" w:hAnsi="Arial" w:cs="Arial"/>
          <w:sz w:val="22"/>
          <w:szCs w:val="22"/>
        </w:rPr>
        <w:t>4.</w:t>
      </w:r>
      <w:r w:rsidR="00715086" w:rsidRPr="00B1162B">
        <w:rPr>
          <w:rFonts w:ascii="Arial" w:hAnsi="Arial" w:cs="Arial"/>
          <w:sz w:val="22"/>
          <w:szCs w:val="22"/>
        </w:rPr>
        <w:t>3.4</w:t>
      </w:r>
      <w:r w:rsidRPr="00B1162B">
        <w:rPr>
          <w:rFonts w:ascii="Arial" w:hAnsi="Arial" w:cs="Arial"/>
          <w:sz w:val="22"/>
          <w:szCs w:val="22"/>
        </w:rPr>
        <w:t xml:space="preserve"> Consumer Trust and Brand Acceptance Depend on Cultural Fit</w:t>
      </w:r>
      <w:bookmarkEnd w:id="30"/>
    </w:p>
    <w:p w14:paraId="0E69BA8B" w14:textId="755E3720" w:rsidR="005733DA" w:rsidRPr="00B1162B" w:rsidRDefault="0050478D" w:rsidP="00957385">
      <w:pPr>
        <w:spacing w:before="0" w:after="160" w:line="360" w:lineRule="auto"/>
        <w:jc w:val="both"/>
        <w:rPr>
          <w:rFonts w:ascii="Arial" w:hAnsi="Arial" w:cs="Arial"/>
          <w:sz w:val="22"/>
          <w:szCs w:val="22"/>
        </w:rPr>
      </w:pPr>
      <w:r w:rsidRPr="00B1162B">
        <w:rPr>
          <w:rFonts w:ascii="Arial" w:hAnsi="Arial" w:cs="Arial"/>
          <w:sz w:val="22"/>
          <w:szCs w:val="22"/>
        </w:rPr>
        <w:t>In India, sales cycles are based on trust, and the trust demands better customer communication and transparency on service and personalisation. In the absence of cultural fit in marketing, customer service, and brand messages, BYD may lose market share to other competitors that will adapt better to the preferences in India.</w:t>
      </w:r>
    </w:p>
    <w:p w14:paraId="7039E080" w14:textId="0F2B69EB" w:rsidR="005733DA" w:rsidRPr="00B1162B" w:rsidRDefault="005733DA" w:rsidP="00957385">
      <w:pPr>
        <w:pStyle w:val="Heading1"/>
        <w:spacing w:line="360" w:lineRule="auto"/>
        <w:jc w:val="both"/>
        <w:rPr>
          <w:rFonts w:ascii="Arial" w:hAnsi="Arial" w:cs="Arial"/>
        </w:rPr>
      </w:pPr>
      <w:bookmarkStart w:id="31" w:name="_Toc214695395"/>
      <w:r w:rsidRPr="00B1162B">
        <w:rPr>
          <w:rFonts w:ascii="Arial" w:hAnsi="Arial" w:cs="Arial"/>
          <w:b/>
        </w:rPr>
        <w:t>Section 5. Recommended SOP Adjustments for Successful Operations in India</w:t>
      </w:r>
      <w:bookmarkEnd w:id="31"/>
    </w:p>
    <w:p w14:paraId="776686E8" w14:textId="3E4FA2C6" w:rsidR="005733DA" w:rsidRPr="00B1162B" w:rsidRDefault="004709A6" w:rsidP="00957385">
      <w:pPr>
        <w:spacing w:before="0" w:after="160" w:line="360" w:lineRule="auto"/>
        <w:jc w:val="both"/>
        <w:rPr>
          <w:rFonts w:ascii="Arial" w:hAnsi="Arial" w:cs="Arial"/>
          <w:sz w:val="22"/>
          <w:szCs w:val="22"/>
        </w:rPr>
      </w:pPr>
      <w:r w:rsidRPr="00B1162B">
        <w:rPr>
          <w:rFonts w:ascii="Arial" w:hAnsi="Arial" w:cs="Arial"/>
          <w:sz w:val="22"/>
          <w:szCs w:val="22"/>
        </w:rPr>
        <w:t xml:space="preserve">Based on the last OLI and cultural analyses, it is evident that BYD needs to make some changes in its Standard Operating Procedures to fit in the Indian regulatory framework, cultural demands, and the market. The refusal of BYD to manufacture in India (Reuters, 2023) and the cultural aspects that </w:t>
      </w:r>
      <w:r w:rsidR="00F638CF" w:rsidRPr="00B1162B">
        <w:rPr>
          <w:rFonts w:ascii="Arial" w:hAnsi="Arial" w:cs="Arial"/>
          <w:sz w:val="22"/>
          <w:szCs w:val="22"/>
        </w:rPr>
        <w:t>(Hofstede Insights, 2025)</w:t>
      </w:r>
      <w:r w:rsidRPr="00B1162B">
        <w:rPr>
          <w:rFonts w:ascii="Arial" w:hAnsi="Arial" w:cs="Arial"/>
          <w:sz w:val="22"/>
          <w:szCs w:val="22"/>
        </w:rPr>
        <w:t xml:space="preserve">, </w:t>
      </w:r>
      <w:r w:rsidR="00F638CF" w:rsidRPr="00B1162B">
        <w:rPr>
          <w:rFonts w:ascii="Arial" w:hAnsi="Arial" w:cs="Arial"/>
          <w:sz w:val="22"/>
          <w:szCs w:val="22"/>
        </w:rPr>
        <w:t>(Ren and Kuai, 2023)</w:t>
      </w:r>
      <w:r w:rsidRPr="00B1162B">
        <w:rPr>
          <w:rFonts w:ascii="Arial" w:hAnsi="Arial" w:cs="Arial"/>
          <w:sz w:val="22"/>
          <w:szCs w:val="22"/>
        </w:rPr>
        <w:t xml:space="preserve">, and </w:t>
      </w:r>
      <w:r w:rsidR="00F638CF" w:rsidRPr="00B1162B">
        <w:rPr>
          <w:rFonts w:ascii="Arial" w:hAnsi="Arial" w:cs="Arial"/>
          <w:sz w:val="22"/>
          <w:szCs w:val="22"/>
        </w:rPr>
        <w:t>(Mangalagiri and Sen, 2022)</w:t>
      </w:r>
      <w:r w:rsidRPr="00B1162B">
        <w:rPr>
          <w:rFonts w:ascii="Arial" w:hAnsi="Arial" w:cs="Arial"/>
          <w:sz w:val="22"/>
          <w:szCs w:val="22"/>
        </w:rPr>
        <w:t xml:space="preserve"> identify mean that the company needs to adjust the managerial, technical, and partnership-related processes in order to be successful in its operation. Three key SOP changes will be described in the recommendations and justified with references to the reference list.</w:t>
      </w:r>
    </w:p>
    <w:p w14:paraId="7C695784" w14:textId="77777777" w:rsidR="005733DA" w:rsidRPr="00B1162B" w:rsidRDefault="005733DA" w:rsidP="00957385">
      <w:pPr>
        <w:pStyle w:val="Heading2"/>
        <w:spacing w:line="360" w:lineRule="auto"/>
        <w:jc w:val="both"/>
        <w:rPr>
          <w:rFonts w:ascii="Arial" w:hAnsi="Arial" w:cs="Arial"/>
          <w:b/>
          <w:sz w:val="22"/>
          <w:szCs w:val="22"/>
        </w:rPr>
      </w:pPr>
      <w:bookmarkStart w:id="32" w:name="_Toc214695396"/>
      <w:r w:rsidRPr="00B1162B">
        <w:rPr>
          <w:rFonts w:ascii="Arial" w:hAnsi="Arial" w:cs="Arial"/>
          <w:b/>
          <w:sz w:val="22"/>
          <w:szCs w:val="22"/>
        </w:rPr>
        <w:lastRenderedPageBreak/>
        <w:t>5.1 SOP Adjustment 1: Localised Management, Communication, and Workforce Integration</w:t>
      </w:r>
      <w:bookmarkEnd w:id="32"/>
    </w:p>
    <w:p w14:paraId="704F59C9" w14:textId="5C52F311" w:rsidR="005733DA" w:rsidRPr="00B1162B" w:rsidRDefault="001C52E7" w:rsidP="00957385">
      <w:pPr>
        <w:spacing w:before="0" w:after="160" w:line="360" w:lineRule="auto"/>
        <w:jc w:val="both"/>
        <w:rPr>
          <w:rFonts w:ascii="Arial" w:hAnsi="Arial" w:cs="Arial"/>
          <w:sz w:val="22"/>
          <w:szCs w:val="22"/>
        </w:rPr>
      </w:pPr>
      <w:r w:rsidRPr="00B1162B">
        <w:rPr>
          <w:rFonts w:ascii="Arial" w:hAnsi="Arial" w:cs="Arial"/>
          <w:sz w:val="22"/>
          <w:szCs w:val="22"/>
        </w:rPr>
        <w:t xml:space="preserve">China and India are very different in their managerial expectations, styles of communication and patterns of interaction at the workplace. The culture of the Chinese workplace is hierarchical, uniform, and structured. </w:t>
      </w:r>
      <w:r w:rsidR="00F638CF" w:rsidRPr="00B1162B">
        <w:rPr>
          <w:rFonts w:ascii="Arial" w:hAnsi="Arial" w:cs="Arial"/>
          <w:sz w:val="22"/>
          <w:szCs w:val="22"/>
        </w:rPr>
        <w:t>(Mangalagiri and Sen, 2022)</w:t>
      </w:r>
      <w:r w:rsidRPr="00B1162B">
        <w:rPr>
          <w:rFonts w:ascii="Arial" w:hAnsi="Arial" w:cs="Arial"/>
          <w:sz w:val="22"/>
          <w:szCs w:val="22"/>
        </w:rPr>
        <w:t xml:space="preserve"> found that a more pluralistic and dialogic culture is observed in Indian workplaces. </w:t>
      </w:r>
      <w:r w:rsidR="00F638CF" w:rsidRPr="00B1162B">
        <w:rPr>
          <w:rFonts w:ascii="Arial" w:hAnsi="Arial" w:cs="Arial"/>
          <w:sz w:val="22"/>
          <w:szCs w:val="22"/>
        </w:rPr>
        <w:t>(Ren and Kuai, 2023)</w:t>
      </w:r>
      <w:r w:rsidRPr="00B1162B">
        <w:rPr>
          <w:rFonts w:ascii="Arial" w:hAnsi="Arial" w:cs="Arial"/>
          <w:sz w:val="22"/>
          <w:szCs w:val="22"/>
        </w:rPr>
        <w:t xml:space="preserve"> further elaborate that the Indian professional argumentation is based on contextual arguments and interpersonal relationships, unlike Chinese consensus-oriented communication.</w:t>
      </w:r>
    </w:p>
    <w:p w14:paraId="165E03D7" w14:textId="3DF7B0E1" w:rsidR="00B51FF5" w:rsidRPr="00B1162B" w:rsidRDefault="00B51FF5" w:rsidP="00957385">
      <w:pPr>
        <w:spacing w:before="0" w:after="160" w:line="360" w:lineRule="auto"/>
        <w:jc w:val="both"/>
        <w:rPr>
          <w:rFonts w:ascii="Arial" w:hAnsi="Arial" w:cs="Arial"/>
          <w:sz w:val="22"/>
          <w:szCs w:val="22"/>
        </w:rPr>
      </w:pPr>
      <w:r w:rsidRPr="00B1162B">
        <w:rPr>
          <w:rFonts w:ascii="Arial" w:hAnsi="Arial" w:cs="Arial"/>
          <w:noProof/>
          <w:sz w:val="22"/>
          <w:szCs w:val="22"/>
        </w:rPr>
        <w:lastRenderedPageBreak/>
        <w:drawing>
          <wp:inline distT="0" distB="0" distL="0" distR="0" wp14:anchorId="6249894C" wp14:editId="43EF0C8C">
            <wp:extent cx="5943600" cy="6322060"/>
            <wp:effectExtent l="0" t="0" r="0" b="2540"/>
            <wp:docPr id="904105509" name="table">
              <a:extLst xmlns:a="http://schemas.openxmlformats.org/drawingml/2006/main">
                <a:ext uri="{FF2B5EF4-FFF2-40B4-BE49-F238E27FC236}">
                  <a16:creationId xmlns:a16="http://schemas.microsoft.com/office/drawing/2014/main" id="{C567D8F9-E126-C74A-5C19-105A982777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C567D8F9-E126-C74A-5C19-105A98277728}"/>
                        </a:ext>
                      </a:extLst>
                    </pic:cNvPr>
                    <pic:cNvPicPr>
                      <a:picLocks noChangeAspect="1"/>
                    </pic:cNvPicPr>
                  </pic:nvPicPr>
                  <pic:blipFill>
                    <a:blip r:embed="rId17"/>
                    <a:stretch>
                      <a:fillRect/>
                    </a:stretch>
                  </pic:blipFill>
                  <pic:spPr>
                    <a:xfrm>
                      <a:off x="0" y="0"/>
                      <a:ext cx="5943600" cy="6322060"/>
                    </a:xfrm>
                    <a:prstGeom prst="rect">
                      <a:avLst/>
                    </a:prstGeom>
                  </pic:spPr>
                </pic:pic>
              </a:graphicData>
            </a:graphic>
          </wp:inline>
        </w:drawing>
      </w:r>
    </w:p>
    <w:p w14:paraId="71BB8A85" w14:textId="4D3C3B78" w:rsidR="00093A13" w:rsidRPr="00B1162B" w:rsidRDefault="00093A13" w:rsidP="00957385">
      <w:pPr>
        <w:pStyle w:val="Caption"/>
        <w:spacing w:line="360" w:lineRule="auto"/>
        <w:jc w:val="both"/>
        <w:rPr>
          <w:rFonts w:ascii="Arial" w:hAnsi="Arial" w:cs="Arial"/>
          <w:sz w:val="22"/>
          <w:szCs w:val="22"/>
        </w:rPr>
      </w:pPr>
      <w:r w:rsidRPr="00B1162B">
        <w:rPr>
          <w:rFonts w:ascii="Arial" w:hAnsi="Arial" w:cs="Arial"/>
          <w:sz w:val="22"/>
          <w:szCs w:val="22"/>
        </w:rPr>
        <w:t xml:space="preserve">Table </w:t>
      </w:r>
      <w:r w:rsidRPr="00B1162B">
        <w:rPr>
          <w:rFonts w:ascii="Arial" w:hAnsi="Arial" w:cs="Arial"/>
          <w:sz w:val="22"/>
          <w:szCs w:val="22"/>
        </w:rPr>
        <w:fldChar w:fldCharType="begin"/>
      </w:r>
      <w:r w:rsidRPr="00B1162B">
        <w:rPr>
          <w:rFonts w:ascii="Arial" w:hAnsi="Arial" w:cs="Arial"/>
          <w:sz w:val="22"/>
          <w:szCs w:val="22"/>
        </w:rPr>
        <w:instrText xml:space="preserve"> SEQ Table \* ARABIC </w:instrText>
      </w:r>
      <w:r w:rsidRPr="00B1162B">
        <w:rPr>
          <w:rFonts w:ascii="Arial" w:hAnsi="Arial" w:cs="Arial"/>
          <w:sz w:val="22"/>
          <w:szCs w:val="22"/>
        </w:rPr>
        <w:fldChar w:fldCharType="separate"/>
      </w:r>
      <w:r w:rsidRPr="00B1162B">
        <w:rPr>
          <w:rFonts w:ascii="Arial" w:hAnsi="Arial" w:cs="Arial"/>
          <w:noProof/>
          <w:sz w:val="22"/>
          <w:szCs w:val="22"/>
        </w:rPr>
        <w:t>9</w:t>
      </w:r>
      <w:r w:rsidRPr="00B1162B">
        <w:rPr>
          <w:rFonts w:ascii="Arial" w:hAnsi="Arial" w:cs="Arial"/>
          <w:sz w:val="22"/>
          <w:szCs w:val="22"/>
        </w:rPr>
        <w:fldChar w:fldCharType="end"/>
      </w:r>
      <w:r w:rsidRPr="00B1162B">
        <w:rPr>
          <w:rFonts w:ascii="Arial" w:hAnsi="Arial" w:cs="Arial"/>
          <w:sz w:val="22"/>
          <w:szCs w:val="22"/>
        </w:rPr>
        <w:t>:</w:t>
      </w:r>
      <w:r w:rsidRPr="00B1162B">
        <w:rPr>
          <w:rFonts w:ascii="Arial" w:hAnsi="Arial" w:cs="Arial"/>
          <w:noProof/>
          <w:sz w:val="22"/>
          <w:szCs w:val="22"/>
        </w:rPr>
        <w:t xml:space="preserve"> SOP adjustment for the selected regions</w:t>
      </w:r>
    </w:p>
    <w:p w14:paraId="2F347785" w14:textId="138F0B92" w:rsidR="005733DA" w:rsidRPr="00B1162B" w:rsidRDefault="00710E8C" w:rsidP="00957385">
      <w:pPr>
        <w:spacing w:before="0" w:after="160" w:line="360" w:lineRule="auto"/>
        <w:jc w:val="both"/>
        <w:rPr>
          <w:rFonts w:ascii="Arial" w:hAnsi="Arial" w:cs="Arial"/>
          <w:sz w:val="22"/>
          <w:szCs w:val="22"/>
        </w:rPr>
      </w:pPr>
      <w:r w:rsidRPr="00B1162B">
        <w:rPr>
          <w:rFonts w:ascii="Arial" w:hAnsi="Arial" w:cs="Arial"/>
          <w:sz w:val="22"/>
          <w:szCs w:val="22"/>
        </w:rPr>
        <w:t>BYD needs to amend its management SOPs in the following three areas to fill this gap:</w:t>
      </w:r>
    </w:p>
    <w:p w14:paraId="0AD9FAC4" w14:textId="738C73EB" w:rsidR="005733DA" w:rsidRPr="00B1162B" w:rsidRDefault="00715086" w:rsidP="00957385">
      <w:pPr>
        <w:pStyle w:val="Heading3"/>
        <w:spacing w:line="360" w:lineRule="auto"/>
        <w:jc w:val="both"/>
        <w:rPr>
          <w:rFonts w:ascii="Arial" w:hAnsi="Arial" w:cs="Arial"/>
          <w:sz w:val="22"/>
          <w:szCs w:val="22"/>
        </w:rPr>
      </w:pPr>
      <w:bookmarkStart w:id="33" w:name="_Toc214695397"/>
      <w:r w:rsidRPr="00B1162B">
        <w:rPr>
          <w:rFonts w:ascii="Arial" w:hAnsi="Arial" w:cs="Arial"/>
          <w:sz w:val="22"/>
          <w:szCs w:val="22"/>
        </w:rPr>
        <w:t>5.1.1</w:t>
      </w:r>
      <w:r w:rsidR="005733DA" w:rsidRPr="00B1162B">
        <w:rPr>
          <w:rFonts w:ascii="Arial" w:hAnsi="Arial" w:cs="Arial"/>
          <w:sz w:val="22"/>
          <w:szCs w:val="22"/>
        </w:rPr>
        <w:t xml:space="preserve"> Localised Leadership Structures</w:t>
      </w:r>
      <w:bookmarkEnd w:id="33"/>
    </w:p>
    <w:p w14:paraId="7AEF6A99" w14:textId="64516560" w:rsidR="00715086" w:rsidRPr="00B1162B" w:rsidRDefault="002544A9" w:rsidP="00957385">
      <w:pPr>
        <w:spacing w:line="360" w:lineRule="auto"/>
        <w:jc w:val="both"/>
        <w:rPr>
          <w:rFonts w:ascii="Arial" w:hAnsi="Arial" w:cs="Arial"/>
          <w:sz w:val="22"/>
          <w:szCs w:val="22"/>
        </w:rPr>
      </w:pPr>
      <w:r w:rsidRPr="00B1162B">
        <w:rPr>
          <w:rFonts w:ascii="Arial" w:hAnsi="Arial" w:cs="Arial"/>
          <w:sz w:val="22"/>
          <w:szCs w:val="22"/>
        </w:rPr>
        <w:t xml:space="preserve">The trainees should be required to fill senior and middle-level management posts with Indian nationals who are not only familiar with local communication standards and labour expectations </w:t>
      </w:r>
      <w:r w:rsidRPr="00B1162B">
        <w:rPr>
          <w:rFonts w:ascii="Arial" w:hAnsi="Arial" w:cs="Arial"/>
          <w:sz w:val="22"/>
          <w:szCs w:val="22"/>
        </w:rPr>
        <w:lastRenderedPageBreak/>
        <w:t xml:space="preserve">but also with local specificities of the region's dynamics. According to </w:t>
      </w:r>
      <w:r w:rsidR="00F638CF" w:rsidRPr="00B1162B">
        <w:rPr>
          <w:rFonts w:ascii="Arial" w:hAnsi="Arial" w:cs="Arial"/>
          <w:sz w:val="22"/>
          <w:szCs w:val="22"/>
        </w:rPr>
        <w:t>(Hofstede Insights, 2025)</w:t>
      </w:r>
      <w:r w:rsidRPr="00B1162B">
        <w:rPr>
          <w:rFonts w:ascii="Arial" w:hAnsi="Arial" w:cs="Arial"/>
          <w:sz w:val="22"/>
          <w:szCs w:val="22"/>
        </w:rPr>
        <w:t>, power distance is also high in India, but leadership is supposed to be both relational and context sensitive as opposed to strictly directive. Local managers are able to alternate authority and culture-specific engagement.</w:t>
      </w:r>
    </w:p>
    <w:p w14:paraId="335F3B87" w14:textId="0405D423" w:rsidR="005733DA" w:rsidRPr="00B1162B" w:rsidRDefault="00715086" w:rsidP="00957385">
      <w:pPr>
        <w:pStyle w:val="Heading3"/>
        <w:spacing w:line="360" w:lineRule="auto"/>
        <w:jc w:val="both"/>
        <w:rPr>
          <w:rFonts w:ascii="Arial" w:hAnsi="Arial" w:cs="Arial"/>
          <w:sz w:val="22"/>
          <w:szCs w:val="22"/>
        </w:rPr>
      </w:pPr>
      <w:bookmarkStart w:id="34" w:name="_Toc214695398"/>
      <w:r w:rsidRPr="00B1162B">
        <w:rPr>
          <w:rFonts w:ascii="Arial" w:hAnsi="Arial" w:cs="Arial"/>
          <w:sz w:val="22"/>
          <w:szCs w:val="22"/>
        </w:rPr>
        <w:t>5.1.2</w:t>
      </w:r>
      <w:r w:rsidR="005733DA" w:rsidRPr="00B1162B">
        <w:rPr>
          <w:rFonts w:ascii="Arial" w:hAnsi="Arial" w:cs="Arial"/>
          <w:sz w:val="22"/>
          <w:szCs w:val="22"/>
        </w:rPr>
        <w:t xml:space="preserve"> Culturally Adapted Communication Protocols</w:t>
      </w:r>
      <w:bookmarkEnd w:id="34"/>
    </w:p>
    <w:p w14:paraId="677B74AB" w14:textId="3A1A9844" w:rsidR="005733DA" w:rsidRPr="00B1162B" w:rsidRDefault="001019E6" w:rsidP="00957385">
      <w:pPr>
        <w:spacing w:before="0" w:after="160" w:line="360" w:lineRule="auto"/>
        <w:jc w:val="both"/>
        <w:rPr>
          <w:rFonts w:ascii="Arial" w:hAnsi="Arial" w:cs="Arial"/>
          <w:sz w:val="22"/>
          <w:szCs w:val="22"/>
        </w:rPr>
      </w:pPr>
      <w:r w:rsidRPr="00B1162B">
        <w:rPr>
          <w:rFonts w:ascii="Arial" w:hAnsi="Arial" w:cs="Arial"/>
          <w:sz w:val="22"/>
          <w:szCs w:val="22"/>
        </w:rPr>
        <w:t>The training on Indian indirect, though expressive, communication styles should be included in the internal communication SOPs. The common closed-loop communication strategy of BYD can be viewed as too formal in India. The use of open feedback channels, cross-functional team dialogue and culturally informed conflict resolution processes will minimise misunderstanding and enhance cohesiveness in the workforce.</w:t>
      </w:r>
    </w:p>
    <w:p w14:paraId="0637C108" w14:textId="0EBC2F61" w:rsidR="005733DA" w:rsidRPr="00B1162B" w:rsidRDefault="00715086" w:rsidP="00957385">
      <w:pPr>
        <w:pStyle w:val="Heading3"/>
        <w:spacing w:line="360" w:lineRule="auto"/>
        <w:jc w:val="both"/>
        <w:rPr>
          <w:rFonts w:ascii="Arial" w:hAnsi="Arial" w:cs="Arial"/>
          <w:sz w:val="22"/>
          <w:szCs w:val="22"/>
        </w:rPr>
      </w:pPr>
      <w:bookmarkStart w:id="35" w:name="_Toc214695399"/>
      <w:r w:rsidRPr="00B1162B">
        <w:rPr>
          <w:rFonts w:ascii="Arial" w:hAnsi="Arial" w:cs="Arial"/>
          <w:sz w:val="22"/>
          <w:szCs w:val="22"/>
        </w:rPr>
        <w:t>5.1.3</w:t>
      </w:r>
      <w:r w:rsidR="005733DA" w:rsidRPr="00B1162B">
        <w:rPr>
          <w:rFonts w:ascii="Arial" w:hAnsi="Arial" w:cs="Arial"/>
          <w:sz w:val="22"/>
          <w:szCs w:val="22"/>
        </w:rPr>
        <w:t xml:space="preserve"> India Specific HR and Training Policies</w:t>
      </w:r>
      <w:bookmarkEnd w:id="35"/>
    </w:p>
    <w:p w14:paraId="23F4FB84" w14:textId="368FF8FC" w:rsidR="005733DA" w:rsidRPr="00B1162B" w:rsidRDefault="004B73BC" w:rsidP="00957385">
      <w:pPr>
        <w:spacing w:before="0" w:after="160" w:line="360" w:lineRule="auto"/>
        <w:jc w:val="both"/>
        <w:rPr>
          <w:rFonts w:ascii="Arial" w:hAnsi="Arial" w:cs="Arial"/>
          <w:sz w:val="22"/>
          <w:szCs w:val="22"/>
        </w:rPr>
      </w:pPr>
      <w:r w:rsidRPr="00B1162B">
        <w:rPr>
          <w:rFonts w:ascii="Arial" w:hAnsi="Arial" w:cs="Arial"/>
          <w:sz w:val="22"/>
          <w:szCs w:val="22"/>
        </w:rPr>
        <w:t>The process of onboarding employees, performance assessment, and guidelines about workplace behaviour should be adjusted to the Indian standards. This involves the identification of local holiday structures, linguistic diversity and the significance of relationship-oriented team building. This kind of localisation helps in the easier integration and minimises turnover.</w:t>
      </w:r>
    </w:p>
    <w:p w14:paraId="0861C5DB" w14:textId="4B179AEA" w:rsidR="005733DA" w:rsidRPr="00B1162B" w:rsidRDefault="00D97E35" w:rsidP="00957385">
      <w:pPr>
        <w:spacing w:before="0" w:after="160" w:line="360" w:lineRule="auto"/>
        <w:jc w:val="both"/>
        <w:rPr>
          <w:rFonts w:ascii="Arial" w:hAnsi="Arial" w:cs="Arial"/>
          <w:sz w:val="22"/>
          <w:szCs w:val="22"/>
        </w:rPr>
      </w:pPr>
      <w:r w:rsidRPr="00B1162B">
        <w:rPr>
          <w:rFonts w:ascii="Arial" w:hAnsi="Arial" w:cs="Arial"/>
          <w:sz w:val="22"/>
          <w:szCs w:val="22"/>
        </w:rPr>
        <w:t>By adjusting management SOPs, the performance will be enhanced and confidence in the company will be instilled among its stakeholders, which will be key to long-term survival in India.</w:t>
      </w:r>
    </w:p>
    <w:p w14:paraId="7C13F738" w14:textId="77777777" w:rsidR="005733DA" w:rsidRPr="00B1162B" w:rsidRDefault="005733DA" w:rsidP="00957385">
      <w:pPr>
        <w:pStyle w:val="Heading2"/>
        <w:spacing w:line="360" w:lineRule="auto"/>
        <w:jc w:val="both"/>
        <w:rPr>
          <w:rFonts w:ascii="Arial" w:hAnsi="Arial" w:cs="Arial"/>
          <w:b/>
          <w:sz w:val="22"/>
          <w:szCs w:val="22"/>
        </w:rPr>
      </w:pPr>
      <w:bookmarkStart w:id="36" w:name="_Toc214695400"/>
      <w:r w:rsidRPr="00B1162B">
        <w:rPr>
          <w:rFonts w:ascii="Arial" w:hAnsi="Arial" w:cs="Arial"/>
          <w:b/>
          <w:sz w:val="22"/>
          <w:szCs w:val="22"/>
        </w:rPr>
        <w:t>5.2 SOP Adjustment 2: Customer Engagement, Marketing, and After Sales Service Customisation</w:t>
      </w:r>
      <w:bookmarkEnd w:id="36"/>
    </w:p>
    <w:p w14:paraId="250029F7" w14:textId="5624CC24" w:rsidR="005733DA" w:rsidRPr="00B1162B" w:rsidRDefault="000744B8" w:rsidP="00957385">
      <w:pPr>
        <w:spacing w:before="0" w:after="160" w:line="360" w:lineRule="auto"/>
        <w:jc w:val="both"/>
        <w:rPr>
          <w:rFonts w:ascii="Arial" w:hAnsi="Arial" w:cs="Arial"/>
          <w:sz w:val="22"/>
          <w:szCs w:val="22"/>
        </w:rPr>
      </w:pPr>
      <w:r w:rsidRPr="00B1162B">
        <w:rPr>
          <w:rFonts w:ascii="Arial" w:hAnsi="Arial" w:cs="Arial"/>
          <w:sz w:val="22"/>
          <w:szCs w:val="22"/>
        </w:rPr>
        <w:t>The consumers of EVs in India are not the same as the Chinese consumers in matters regarding buying, brand expectations, and service favouritism. Indian buyers consider reliability, total cost of ownership, transparency, and responsive after-sales service to be a priority (McKinsey, Goswamy et al., 2023, and Bain, Seetharaman et al., 2023). These findings imply that BYD has to modify its customer-facing SOPs in the following ways.</w:t>
      </w:r>
    </w:p>
    <w:p w14:paraId="12569DB5" w14:textId="74219E09" w:rsidR="005733DA" w:rsidRPr="00B1162B" w:rsidRDefault="00715086" w:rsidP="00957385">
      <w:pPr>
        <w:pStyle w:val="Heading3"/>
        <w:spacing w:line="360" w:lineRule="auto"/>
        <w:jc w:val="both"/>
        <w:rPr>
          <w:rFonts w:ascii="Arial" w:hAnsi="Arial" w:cs="Arial"/>
          <w:sz w:val="22"/>
          <w:szCs w:val="22"/>
        </w:rPr>
      </w:pPr>
      <w:bookmarkStart w:id="37" w:name="_Toc214695401"/>
      <w:r w:rsidRPr="00B1162B">
        <w:rPr>
          <w:rFonts w:ascii="Arial" w:hAnsi="Arial" w:cs="Arial"/>
          <w:sz w:val="22"/>
          <w:szCs w:val="22"/>
        </w:rPr>
        <w:t>5.2.1</w:t>
      </w:r>
      <w:r w:rsidR="005733DA" w:rsidRPr="00B1162B">
        <w:rPr>
          <w:rFonts w:ascii="Arial" w:hAnsi="Arial" w:cs="Arial"/>
          <w:sz w:val="22"/>
          <w:szCs w:val="22"/>
        </w:rPr>
        <w:t xml:space="preserve"> Localised Marketing and Consumer Communication</w:t>
      </w:r>
      <w:bookmarkEnd w:id="37"/>
    </w:p>
    <w:p w14:paraId="1FECEC57" w14:textId="341A986C" w:rsidR="005733DA" w:rsidRPr="00B1162B" w:rsidRDefault="00DE636E" w:rsidP="00957385">
      <w:pPr>
        <w:spacing w:before="0" w:after="160" w:line="360" w:lineRule="auto"/>
        <w:jc w:val="both"/>
        <w:rPr>
          <w:rFonts w:ascii="Arial" w:hAnsi="Arial" w:cs="Arial"/>
          <w:sz w:val="22"/>
          <w:szCs w:val="22"/>
        </w:rPr>
      </w:pPr>
      <w:r w:rsidRPr="00B1162B">
        <w:rPr>
          <w:rFonts w:ascii="Arial" w:hAnsi="Arial" w:cs="Arial"/>
          <w:sz w:val="22"/>
          <w:szCs w:val="22"/>
        </w:rPr>
        <w:t xml:space="preserve">The marketing content should capture specific value perception in India, such as affordability, accessibility of services and credibility. Whereas Chinese customers are very sensitive to technical performance and innovation, Indian customers would demand explicit details regarding cost advantages, warranty provisions, and extended maintenance prospects. The Indian specific </w:t>
      </w:r>
      <w:r w:rsidRPr="00B1162B">
        <w:rPr>
          <w:rFonts w:ascii="Arial" w:hAnsi="Arial" w:cs="Arial"/>
          <w:sz w:val="22"/>
          <w:szCs w:val="22"/>
        </w:rPr>
        <w:lastRenderedPageBreak/>
        <w:t>communication SOPs must insist on localisation of the message, support of the regional language, and educating the consumer campaigns in order to gain brand credibility.</w:t>
      </w:r>
    </w:p>
    <w:p w14:paraId="5F33994C" w14:textId="6B1141B0" w:rsidR="005733DA" w:rsidRPr="00B1162B" w:rsidRDefault="00715086" w:rsidP="00957385">
      <w:pPr>
        <w:pStyle w:val="Heading3"/>
        <w:spacing w:line="360" w:lineRule="auto"/>
        <w:jc w:val="both"/>
        <w:rPr>
          <w:rFonts w:ascii="Arial" w:hAnsi="Arial" w:cs="Arial"/>
          <w:sz w:val="22"/>
          <w:szCs w:val="22"/>
        </w:rPr>
      </w:pPr>
      <w:bookmarkStart w:id="38" w:name="_Toc214695402"/>
      <w:r w:rsidRPr="00B1162B">
        <w:rPr>
          <w:rFonts w:ascii="Arial" w:hAnsi="Arial" w:cs="Arial"/>
          <w:sz w:val="22"/>
          <w:szCs w:val="22"/>
        </w:rPr>
        <w:t>5.2.2</w:t>
      </w:r>
      <w:r w:rsidR="005733DA" w:rsidRPr="00B1162B">
        <w:rPr>
          <w:rFonts w:ascii="Arial" w:hAnsi="Arial" w:cs="Arial"/>
          <w:sz w:val="22"/>
          <w:szCs w:val="22"/>
        </w:rPr>
        <w:t xml:space="preserve"> Strengthened After Sales and Service Infrastructure</w:t>
      </w:r>
      <w:bookmarkEnd w:id="38"/>
    </w:p>
    <w:p w14:paraId="598CF4B0" w14:textId="2332E350" w:rsidR="005733DA" w:rsidRPr="00B1162B" w:rsidRDefault="00006601" w:rsidP="00957385">
      <w:pPr>
        <w:spacing w:before="0" w:after="160" w:line="360" w:lineRule="auto"/>
        <w:jc w:val="both"/>
        <w:rPr>
          <w:rFonts w:ascii="Arial" w:hAnsi="Arial" w:cs="Arial"/>
          <w:sz w:val="22"/>
          <w:szCs w:val="22"/>
        </w:rPr>
      </w:pPr>
      <w:r w:rsidRPr="00B1162B">
        <w:rPr>
          <w:rFonts w:ascii="Arial" w:hAnsi="Arial" w:cs="Arial"/>
          <w:sz w:val="22"/>
          <w:szCs w:val="22"/>
        </w:rPr>
        <w:t xml:space="preserve">As </w:t>
      </w:r>
      <w:r w:rsidR="00384903" w:rsidRPr="00B1162B">
        <w:rPr>
          <w:rFonts w:ascii="Arial" w:hAnsi="Arial" w:cs="Arial"/>
          <w:sz w:val="22"/>
          <w:szCs w:val="22"/>
        </w:rPr>
        <w:t>(</w:t>
      </w:r>
      <w:proofErr w:type="spellStart"/>
      <w:r w:rsidR="00384903" w:rsidRPr="00B1162B">
        <w:rPr>
          <w:rFonts w:ascii="Arial" w:hAnsi="Arial" w:cs="Arial"/>
          <w:sz w:val="22"/>
          <w:szCs w:val="22"/>
        </w:rPr>
        <w:t>EVReporter</w:t>
      </w:r>
      <w:proofErr w:type="spellEnd"/>
      <w:r w:rsidR="00384903" w:rsidRPr="00B1162B">
        <w:rPr>
          <w:rFonts w:ascii="Arial" w:hAnsi="Arial" w:cs="Arial"/>
          <w:sz w:val="22"/>
          <w:szCs w:val="22"/>
        </w:rPr>
        <w:t>, 2025)</w:t>
      </w:r>
      <w:r w:rsidRPr="00B1162B">
        <w:rPr>
          <w:rFonts w:ascii="Arial" w:hAnsi="Arial" w:cs="Arial"/>
          <w:sz w:val="22"/>
          <w:szCs w:val="22"/>
        </w:rPr>
        <w:t xml:space="preserve"> points out, post-sales experience is one of the fundamental conditions of EV adoption in India. The SOPs need to demand high-density service networks, training on service specifically to regions and insisting on spare part availability. Training of service teams on how to engage with customers in a culturally sensitive way should be reinforced as a way of instilling trust. Lack of responsiveness in the after-sales would dent the technological capabilities of BYD and reduce its market penetration.</w:t>
      </w:r>
    </w:p>
    <w:p w14:paraId="0F93FC5A" w14:textId="3C580D7B" w:rsidR="005733DA" w:rsidRPr="00B1162B" w:rsidRDefault="00715086" w:rsidP="00957385">
      <w:pPr>
        <w:pStyle w:val="Heading3"/>
        <w:spacing w:line="360" w:lineRule="auto"/>
        <w:jc w:val="both"/>
        <w:rPr>
          <w:rFonts w:ascii="Arial" w:hAnsi="Arial" w:cs="Arial"/>
          <w:sz w:val="22"/>
          <w:szCs w:val="22"/>
        </w:rPr>
      </w:pPr>
      <w:bookmarkStart w:id="39" w:name="_Toc214695403"/>
      <w:r w:rsidRPr="00B1162B">
        <w:rPr>
          <w:rFonts w:ascii="Arial" w:hAnsi="Arial" w:cs="Arial"/>
          <w:sz w:val="22"/>
          <w:szCs w:val="22"/>
        </w:rPr>
        <w:t>5.2.3</w:t>
      </w:r>
      <w:r w:rsidR="005733DA" w:rsidRPr="00B1162B">
        <w:rPr>
          <w:rFonts w:ascii="Arial" w:hAnsi="Arial" w:cs="Arial"/>
          <w:sz w:val="22"/>
          <w:szCs w:val="22"/>
        </w:rPr>
        <w:t xml:space="preserve"> Dealer and Distributor Relationship Management</w:t>
      </w:r>
      <w:bookmarkEnd w:id="39"/>
    </w:p>
    <w:p w14:paraId="3B44B833" w14:textId="7A67AD5D" w:rsidR="005733DA" w:rsidRPr="00B1162B" w:rsidRDefault="00E9343D" w:rsidP="00957385">
      <w:pPr>
        <w:spacing w:before="0" w:after="160" w:line="360" w:lineRule="auto"/>
        <w:jc w:val="both"/>
        <w:rPr>
          <w:rFonts w:ascii="Arial" w:hAnsi="Arial" w:cs="Arial"/>
          <w:sz w:val="22"/>
          <w:szCs w:val="22"/>
        </w:rPr>
      </w:pPr>
      <w:r w:rsidRPr="00B1162B">
        <w:rPr>
          <w:rFonts w:ascii="Arial" w:hAnsi="Arial" w:cs="Arial"/>
          <w:sz w:val="22"/>
          <w:szCs w:val="22"/>
        </w:rPr>
        <w:t xml:space="preserve">Since BYD first penetrated the market with the partnership approach (Shah, 2022), SOPs will have to formalise the rules regarding the selection of dealers, the monitoring of their performance, and the methods of interaction with customers. The local dealerships are to observe strategies that are culturally informed, such as offering personalised service, open prices, and flexible bargaining. This corresponds to cultural knowledge by </w:t>
      </w:r>
      <w:r w:rsidR="00F638CF" w:rsidRPr="00B1162B">
        <w:rPr>
          <w:rFonts w:ascii="Arial" w:hAnsi="Arial" w:cs="Arial"/>
          <w:sz w:val="22"/>
          <w:szCs w:val="22"/>
        </w:rPr>
        <w:t>(Ren and Kuai, 2023)</w:t>
      </w:r>
      <w:r w:rsidRPr="00B1162B">
        <w:rPr>
          <w:rFonts w:ascii="Arial" w:hAnsi="Arial" w:cs="Arial"/>
          <w:sz w:val="22"/>
          <w:szCs w:val="22"/>
        </w:rPr>
        <w:t>, who demonstrate the importance of interpersonal rapport in Indian business relationships.</w:t>
      </w:r>
    </w:p>
    <w:p w14:paraId="565B5C82" w14:textId="45B1B872" w:rsidR="005733DA" w:rsidRPr="00B1162B" w:rsidRDefault="00A6406D" w:rsidP="00957385">
      <w:pPr>
        <w:spacing w:before="0" w:after="160" w:line="360" w:lineRule="auto"/>
        <w:jc w:val="both"/>
        <w:rPr>
          <w:rFonts w:ascii="Arial" w:hAnsi="Arial" w:cs="Arial"/>
          <w:sz w:val="22"/>
          <w:szCs w:val="22"/>
        </w:rPr>
      </w:pPr>
      <w:r w:rsidRPr="00B1162B">
        <w:rPr>
          <w:rFonts w:ascii="Arial" w:hAnsi="Arial" w:cs="Arial"/>
          <w:sz w:val="22"/>
          <w:szCs w:val="22"/>
        </w:rPr>
        <w:t>With these consumer-centric improvements, BYD would be able to be a trusted, service-oriented brand that responds better to the Indian expectations than its competitors.</w:t>
      </w:r>
    </w:p>
    <w:p w14:paraId="2AFEADB7" w14:textId="77777777" w:rsidR="005733DA" w:rsidRPr="00B1162B" w:rsidRDefault="005733DA" w:rsidP="00957385">
      <w:pPr>
        <w:pStyle w:val="Heading2"/>
        <w:spacing w:line="360" w:lineRule="auto"/>
        <w:jc w:val="both"/>
        <w:rPr>
          <w:rFonts w:ascii="Arial" w:hAnsi="Arial" w:cs="Arial"/>
          <w:b/>
          <w:sz w:val="22"/>
          <w:szCs w:val="22"/>
        </w:rPr>
      </w:pPr>
      <w:bookmarkStart w:id="40" w:name="_Toc214695404"/>
      <w:r w:rsidRPr="00B1162B">
        <w:rPr>
          <w:rFonts w:ascii="Arial" w:hAnsi="Arial" w:cs="Arial"/>
          <w:b/>
          <w:sz w:val="22"/>
          <w:szCs w:val="22"/>
        </w:rPr>
        <w:t>5.3 SOP Adjustment 3: Localised Supply Chain Design, Technology Protection, and Partnership Governance</w:t>
      </w:r>
      <w:bookmarkEnd w:id="40"/>
    </w:p>
    <w:p w14:paraId="075B0C11" w14:textId="2E249091" w:rsidR="005733DA" w:rsidRPr="00B1162B" w:rsidRDefault="00EA18F7" w:rsidP="00957385">
      <w:pPr>
        <w:spacing w:before="0" w:after="160" w:line="360" w:lineRule="auto"/>
        <w:jc w:val="both"/>
        <w:rPr>
          <w:rFonts w:ascii="Arial" w:hAnsi="Arial" w:cs="Arial"/>
          <w:sz w:val="22"/>
          <w:szCs w:val="22"/>
        </w:rPr>
      </w:pPr>
      <w:r w:rsidRPr="00B1162B">
        <w:rPr>
          <w:rFonts w:ascii="Arial" w:hAnsi="Arial" w:cs="Arial"/>
          <w:sz w:val="22"/>
          <w:szCs w:val="22"/>
        </w:rPr>
        <w:t>The OLI analysis proved that the internalisation motives of BYD are high because it has proprietary technologies and quality control requirements. Yet, in India, it is not possible to enter wholly owned due to political and regulatory restrictions (Reuters, 2023). Thus, the SOPs of BYD should incorporate the hybrid operational models that incorporate the protection of technology and local collaboration.</w:t>
      </w:r>
    </w:p>
    <w:p w14:paraId="4AEA9FB3" w14:textId="04F08560" w:rsidR="005733DA" w:rsidRPr="00B1162B" w:rsidRDefault="00715086" w:rsidP="00957385">
      <w:pPr>
        <w:pStyle w:val="Heading3"/>
        <w:spacing w:line="360" w:lineRule="auto"/>
        <w:jc w:val="both"/>
        <w:rPr>
          <w:rFonts w:ascii="Arial" w:hAnsi="Arial" w:cs="Arial"/>
          <w:sz w:val="22"/>
          <w:szCs w:val="22"/>
        </w:rPr>
      </w:pPr>
      <w:bookmarkStart w:id="41" w:name="_Toc214695405"/>
      <w:r w:rsidRPr="00B1162B">
        <w:rPr>
          <w:rFonts w:ascii="Arial" w:hAnsi="Arial" w:cs="Arial"/>
          <w:sz w:val="22"/>
          <w:szCs w:val="22"/>
        </w:rPr>
        <w:t>5.3.1</w:t>
      </w:r>
      <w:r w:rsidR="005733DA" w:rsidRPr="00B1162B">
        <w:rPr>
          <w:rFonts w:ascii="Arial" w:hAnsi="Arial" w:cs="Arial"/>
          <w:sz w:val="22"/>
          <w:szCs w:val="22"/>
        </w:rPr>
        <w:t xml:space="preserve"> Joint Venture Based Manufacturing Governance</w:t>
      </w:r>
      <w:bookmarkEnd w:id="41"/>
    </w:p>
    <w:p w14:paraId="25FD605C" w14:textId="5E90EA82" w:rsidR="005733DA" w:rsidRPr="00B1162B" w:rsidRDefault="001272F4" w:rsidP="00957385">
      <w:pPr>
        <w:spacing w:before="0" w:after="160" w:line="360" w:lineRule="auto"/>
        <w:jc w:val="both"/>
        <w:rPr>
          <w:rFonts w:ascii="Arial" w:hAnsi="Arial" w:cs="Arial"/>
          <w:sz w:val="22"/>
          <w:szCs w:val="22"/>
        </w:rPr>
      </w:pPr>
      <w:r w:rsidRPr="00B1162B">
        <w:rPr>
          <w:rFonts w:ascii="Arial" w:hAnsi="Arial" w:cs="Arial"/>
          <w:sz w:val="22"/>
          <w:szCs w:val="22"/>
        </w:rPr>
        <w:t xml:space="preserve">The joint venture should be characterised by clear governance structures through SOPs since India limits Chinese investments. Such frameworks have to encompass intellectual property protections, distribution of decision rights, quality control procedures and the mechanisms of </w:t>
      </w:r>
      <w:r w:rsidRPr="00B1162B">
        <w:rPr>
          <w:rFonts w:ascii="Arial" w:hAnsi="Arial" w:cs="Arial"/>
          <w:sz w:val="22"/>
          <w:szCs w:val="22"/>
        </w:rPr>
        <w:lastRenderedPageBreak/>
        <w:t>escalation. Formalised governance SOP will minimise the risk of leakage of the technology and allow BYD to conduct business in the Indian regulatory environment.</w:t>
      </w:r>
    </w:p>
    <w:p w14:paraId="04666418" w14:textId="580AF732" w:rsidR="005733DA" w:rsidRPr="00B1162B" w:rsidRDefault="00715086" w:rsidP="00957385">
      <w:pPr>
        <w:pStyle w:val="Heading3"/>
        <w:spacing w:line="360" w:lineRule="auto"/>
        <w:jc w:val="both"/>
        <w:rPr>
          <w:rFonts w:ascii="Arial" w:hAnsi="Arial" w:cs="Arial"/>
          <w:sz w:val="22"/>
          <w:szCs w:val="22"/>
        </w:rPr>
      </w:pPr>
      <w:bookmarkStart w:id="42" w:name="_Toc214695406"/>
      <w:r w:rsidRPr="00B1162B">
        <w:rPr>
          <w:rFonts w:ascii="Arial" w:hAnsi="Arial" w:cs="Arial"/>
          <w:sz w:val="22"/>
          <w:szCs w:val="22"/>
        </w:rPr>
        <w:t>5.3.2</w:t>
      </w:r>
      <w:r w:rsidR="005733DA" w:rsidRPr="00B1162B">
        <w:rPr>
          <w:rFonts w:ascii="Arial" w:hAnsi="Arial" w:cs="Arial"/>
          <w:sz w:val="22"/>
          <w:szCs w:val="22"/>
        </w:rPr>
        <w:t xml:space="preserve"> India Focused Localisation Roadmap</w:t>
      </w:r>
      <w:bookmarkEnd w:id="42"/>
    </w:p>
    <w:p w14:paraId="671AA8CF" w14:textId="3AA2EDE5" w:rsidR="005733DA" w:rsidRPr="00B1162B" w:rsidRDefault="000D2446" w:rsidP="00957385">
      <w:pPr>
        <w:spacing w:before="0" w:after="160" w:line="360" w:lineRule="auto"/>
        <w:jc w:val="both"/>
        <w:rPr>
          <w:rFonts w:ascii="Arial" w:hAnsi="Arial" w:cs="Arial"/>
          <w:sz w:val="22"/>
          <w:szCs w:val="22"/>
        </w:rPr>
      </w:pPr>
      <w:r w:rsidRPr="00B1162B">
        <w:rPr>
          <w:rFonts w:ascii="Arial" w:hAnsi="Arial" w:cs="Arial"/>
          <w:sz w:val="22"/>
          <w:szCs w:val="22"/>
        </w:rPr>
        <w:t xml:space="preserve">A localisation SOP ought to be phased, which implies that production will change to imported kits, then local assembly, and further to component localisation. This is in line with the incentives on domestic manufacturing by </w:t>
      </w:r>
      <w:r w:rsidR="00384903" w:rsidRPr="00B1162B">
        <w:rPr>
          <w:rFonts w:ascii="Arial" w:hAnsi="Arial" w:cs="Arial"/>
          <w:sz w:val="22"/>
          <w:szCs w:val="22"/>
        </w:rPr>
        <w:t>(NITI Aayog, 2024)</w:t>
      </w:r>
      <w:r w:rsidRPr="00B1162B">
        <w:rPr>
          <w:rFonts w:ascii="Arial" w:hAnsi="Arial" w:cs="Arial"/>
          <w:sz w:val="22"/>
          <w:szCs w:val="22"/>
        </w:rPr>
        <w:t>, and it meets the expectations of the Indians on value creation in the economy. The road map must outline the localisation goals, milestones related to the timeline, supplier qualification process, and quality assurance.</w:t>
      </w:r>
    </w:p>
    <w:p w14:paraId="04CB00F8" w14:textId="1A393335" w:rsidR="005733DA" w:rsidRPr="00B1162B" w:rsidRDefault="00715086" w:rsidP="00957385">
      <w:pPr>
        <w:pStyle w:val="Heading3"/>
        <w:spacing w:line="360" w:lineRule="auto"/>
        <w:jc w:val="both"/>
        <w:rPr>
          <w:rFonts w:ascii="Arial" w:hAnsi="Arial" w:cs="Arial"/>
          <w:sz w:val="22"/>
          <w:szCs w:val="22"/>
        </w:rPr>
      </w:pPr>
      <w:bookmarkStart w:id="43" w:name="_Toc214695407"/>
      <w:r w:rsidRPr="00B1162B">
        <w:rPr>
          <w:rFonts w:ascii="Arial" w:hAnsi="Arial" w:cs="Arial"/>
          <w:sz w:val="22"/>
          <w:szCs w:val="22"/>
        </w:rPr>
        <w:t>5.3.3</w:t>
      </w:r>
      <w:r w:rsidR="005733DA" w:rsidRPr="00B1162B">
        <w:rPr>
          <w:rFonts w:ascii="Arial" w:hAnsi="Arial" w:cs="Arial"/>
          <w:sz w:val="22"/>
          <w:szCs w:val="22"/>
        </w:rPr>
        <w:t xml:space="preserve"> Secure Supply Chain Management and Quality Control</w:t>
      </w:r>
      <w:bookmarkEnd w:id="43"/>
    </w:p>
    <w:p w14:paraId="7AF0CF8E" w14:textId="0E1960BC" w:rsidR="005733DA" w:rsidRPr="00B1162B" w:rsidRDefault="009F3E6B" w:rsidP="00957385">
      <w:pPr>
        <w:spacing w:before="0" w:after="160" w:line="360" w:lineRule="auto"/>
        <w:jc w:val="both"/>
        <w:rPr>
          <w:rFonts w:ascii="Arial" w:hAnsi="Arial" w:cs="Arial"/>
          <w:sz w:val="22"/>
          <w:szCs w:val="22"/>
        </w:rPr>
      </w:pPr>
      <w:r w:rsidRPr="00B1162B">
        <w:rPr>
          <w:rFonts w:ascii="Arial" w:hAnsi="Arial" w:cs="Arial"/>
          <w:sz w:val="22"/>
          <w:szCs w:val="22"/>
        </w:rPr>
        <w:t>(Tian, Wang, and Zhu, 2024)</w:t>
      </w:r>
      <w:r w:rsidR="00522A27" w:rsidRPr="00B1162B">
        <w:rPr>
          <w:rFonts w:ascii="Arial" w:hAnsi="Arial" w:cs="Arial"/>
          <w:sz w:val="22"/>
          <w:szCs w:val="22"/>
        </w:rPr>
        <w:t xml:space="preserve"> emphasise the fact that the new energy vehicle industry in China is supported by the successful integration of supply chains, which is supported by the state. To duplicate this in India, it needs SOPs of supplies auditing, material verification and formulation to local standards. BYD needs to adopt India-specific frameworks of quality control, which will incorporate both international and local regulations.</w:t>
      </w:r>
    </w:p>
    <w:p w14:paraId="119B4702" w14:textId="1A6B6C63" w:rsidR="00F93536" w:rsidRPr="00B1162B" w:rsidRDefault="00F93536" w:rsidP="00F93536">
      <w:pPr>
        <w:rPr>
          <w:rFonts w:ascii="Arial" w:hAnsi="Arial" w:cs="Arial"/>
          <w:sz w:val="22"/>
          <w:szCs w:val="22"/>
        </w:rPr>
      </w:pPr>
      <w:r w:rsidRPr="00B1162B">
        <w:rPr>
          <w:rFonts w:ascii="Arial" w:hAnsi="Arial" w:cs="Arial"/>
          <w:sz w:val="22"/>
          <w:szCs w:val="22"/>
        </w:rPr>
        <w:br w:type="page"/>
      </w:r>
    </w:p>
    <w:p w14:paraId="2C79F0EE" w14:textId="624A337A" w:rsidR="008A480D" w:rsidRPr="00B1162B" w:rsidRDefault="008A480D" w:rsidP="00957385">
      <w:pPr>
        <w:pStyle w:val="Heading1"/>
        <w:spacing w:line="360" w:lineRule="auto"/>
        <w:jc w:val="both"/>
        <w:rPr>
          <w:rFonts w:ascii="Arial" w:hAnsi="Arial" w:cs="Arial"/>
        </w:rPr>
      </w:pPr>
      <w:bookmarkStart w:id="44" w:name="_Toc214695408"/>
      <w:r w:rsidRPr="00B1162B">
        <w:rPr>
          <w:rFonts w:ascii="Arial" w:hAnsi="Arial" w:cs="Arial"/>
        </w:rPr>
        <w:lastRenderedPageBreak/>
        <w:t>Section 6. Conclusion</w:t>
      </w:r>
      <w:bookmarkEnd w:id="44"/>
    </w:p>
    <w:p w14:paraId="7F7532A2" w14:textId="77777777" w:rsidR="001C4097" w:rsidRPr="00B1162B" w:rsidRDefault="001C4097" w:rsidP="00957385">
      <w:pPr>
        <w:spacing w:before="0" w:after="160" w:line="360" w:lineRule="auto"/>
        <w:jc w:val="both"/>
        <w:rPr>
          <w:rFonts w:ascii="Arial" w:hAnsi="Arial" w:cs="Arial"/>
          <w:sz w:val="22"/>
          <w:szCs w:val="22"/>
        </w:rPr>
      </w:pPr>
      <w:r w:rsidRPr="00B1162B">
        <w:rPr>
          <w:rFonts w:ascii="Arial" w:hAnsi="Arial" w:cs="Arial"/>
          <w:sz w:val="22"/>
          <w:szCs w:val="22"/>
        </w:rPr>
        <w:t>This consulting report has critically analysed the international positioning of BYD and its future in the Indian market of electric vehicles. Through its official reports and research conducted in the industry, the analysis revealed that BYD has strong ownership advantages that are based on technological leadership, vertical integration, and global experience. India boasts of strong location benefits in the form of fast EV adoption, state subsidies, and market prospects. Nonetheless, political sensitivities and regulatory provisions, especially those that apply to Chinese investment, pose substantial entry barrier issues that define the viability of the high control market entry modes.</w:t>
      </w:r>
    </w:p>
    <w:p w14:paraId="4E247A32" w14:textId="77777777" w:rsidR="001C4097" w:rsidRPr="00B1162B" w:rsidRDefault="001C4097" w:rsidP="00957385">
      <w:pPr>
        <w:spacing w:before="0" w:after="160" w:line="360" w:lineRule="auto"/>
        <w:jc w:val="both"/>
        <w:rPr>
          <w:rFonts w:ascii="Arial" w:hAnsi="Arial" w:cs="Arial"/>
          <w:sz w:val="22"/>
          <w:szCs w:val="22"/>
        </w:rPr>
      </w:pPr>
      <w:r w:rsidRPr="00B1162B">
        <w:rPr>
          <w:rFonts w:ascii="Arial" w:hAnsi="Arial" w:cs="Arial"/>
          <w:sz w:val="22"/>
          <w:szCs w:val="22"/>
        </w:rPr>
        <w:t>Chinese and Indian cultures also affect the process of negotiations, expectations of the partners, human resource management, and consumer behaviour. These differences will hamper operational success unless closely adapted to. The proposed changes in the SOPs were interested in localised management practices, consumer-based marketing and consumer-based service models, as well as hybrid supply chain models which strike a balance between the protection of technology and the adherence to standards.</w:t>
      </w:r>
    </w:p>
    <w:p w14:paraId="28EDF655" w14:textId="6870A80E" w:rsidR="008A480D" w:rsidRPr="00B1162B" w:rsidRDefault="001C4097" w:rsidP="00957385">
      <w:pPr>
        <w:spacing w:before="0" w:after="160" w:line="360" w:lineRule="auto"/>
        <w:jc w:val="both"/>
        <w:rPr>
          <w:rFonts w:ascii="Arial" w:hAnsi="Arial" w:cs="Arial"/>
          <w:sz w:val="22"/>
          <w:szCs w:val="22"/>
        </w:rPr>
      </w:pPr>
      <w:r w:rsidRPr="00B1162B">
        <w:rPr>
          <w:rFonts w:ascii="Arial" w:hAnsi="Arial" w:cs="Arial"/>
          <w:sz w:val="22"/>
          <w:szCs w:val="22"/>
        </w:rPr>
        <w:t>In general, the long-term successes of BYD in India will be determined by its capability to balance the global strengths and local expectations. The institutional challenges will require strategic accommodation in all aspects of management, partnership and consumer engagement in order to achieve a sustainable competitive advantage in an increasingly changing environment of EV in India.</w:t>
      </w:r>
    </w:p>
    <w:p w14:paraId="566DFADB" w14:textId="77777777" w:rsidR="008A480D" w:rsidRPr="00B1162B" w:rsidRDefault="008A480D" w:rsidP="00957385">
      <w:pPr>
        <w:spacing w:before="0" w:after="160" w:line="360" w:lineRule="auto"/>
        <w:jc w:val="both"/>
        <w:rPr>
          <w:rFonts w:ascii="Arial" w:hAnsi="Arial" w:cs="Arial"/>
          <w:sz w:val="22"/>
          <w:szCs w:val="22"/>
        </w:rPr>
      </w:pPr>
    </w:p>
    <w:p w14:paraId="20B8DF8C" w14:textId="77777777" w:rsidR="005733DA" w:rsidRPr="00B1162B" w:rsidRDefault="005733DA" w:rsidP="00957385">
      <w:pPr>
        <w:spacing w:line="360" w:lineRule="auto"/>
        <w:jc w:val="both"/>
        <w:rPr>
          <w:rFonts w:ascii="Arial" w:hAnsi="Arial" w:cs="Arial"/>
          <w:sz w:val="22"/>
          <w:szCs w:val="22"/>
        </w:rPr>
      </w:pPr>
    </w:p>
    <w:p w14:paraId="2C4574AA" w14:textId="77777777" w:rsidR="005733DA" w:rsidRPr="00B1162B" w:rsidRDefault="005733DA" w:rsidP="00957385">
      <w:pPr>
        <w:spacing w:line="360" w:lineRule="auto"/>
        <w:jc w:val="both"/>
        <w:rPr>
          <w:rFonts w:ascii="Arial" w:hAnsi="Arial" w:cs="Arial"/>
          <w:sz w:val="22"/>
          <w:szCs w:val="22"/>
        </w:rPr>
      </w:pPr>
    </w:p>
    <w:p w14:paraId="3AA57BC0" w14:textId="77777777" w:rsidR="005733DA" w:rsidRPr="00B1162B" w:rsidRDefault="005733DA" w:rsidP="00957385">
      <w:pPr>
        <w:spacing w:line="360" w:lineRule="auto"/>
        <w:jc w:val="both"/>
        <w:rPr>
          <w:rFonts w:ascii="Arial" w:hAnsi="Arial" w:cs="Arial"/>
          <w:sz w:val="22"/>
          <w:szCs w:val="22"/>
        </w:rPr>
      </w:pPr>
    </w:p>
    <w:p w14:paraId="2284D4F2" w14:textId="77777777" w:rsidR="005733DA" w:rsidRPr="00B1162B" w:rsidRDefault="005733DA" w:rsidP="00957385">
      <w:pPr>
        <w:spacing w:line="360" w:lineRule="auto"/>
        <w:jc w:val="both"/>
        <w:rPr>
          <w:rFonts w:ascii="Arial" w:hAnsi="Arial" w:cs="Arial"/>
          <w:sz w:val="22"/>
          <w:szCs w:val="22"/>
        </w:rPr>
      </w:pPr>
    </w:p>
    <w:p w14:paraId="2A3A21DB" w14:textId="133186AF" w:rsidR="005733DA" w:rsidRPr="00B1162B" w:rsidRDefault="003E2D20" w:rsidP="00957385">
      <w:pPr>
        <w:spacing w:line="360" w:lineRule="auto"/>
        <w:jc w:val="both"/>
        <w:rPr>
          <w:rFonts w:ascii="Arial" w:hAnsi="Arial" w:cs="Arial"/>
          <w:sz w:val="22"/>
          <w:szCs w:val="22"/>
        </w:rPr>
      </w:pPr>
      <w:r w:rsidRPr="00B1162B">
        <w:rPr>
          <w:rFonts w:ascii="Arial" w:hAnsi="Arial" w:cs="Arial"/>
          <w:sz w:val="22"/>
          <w:szCs w:val="22"/>
        </w:rPr>
        <w:br w:type="page"/>
      </w:r>
    </w:p>
    <w:p w14:paraId="5912242F" w14:textId="4E9104E4" w:rsidR="005733DA" w:rsidRPr="00957385" w:rsidRDefault="005733DA" w:rsidP="00957385">
      <w:pPr>
        <w:pStyle w:val="Heading1"/>
        <w:spacing w:line="360" w:lineRule="auto"/>
        <w:jc w:val="both"/>
        <w:rPr>
          <w:rFonts w:ascii="Times New Roman" w:hAnsi="Times New Roman" w:cs="Times New Roman"/>
          <w:sz w:val="24"/>
          <w:szCs w:val="24"/>
        </w:rPr>
      </w:pPr>
      <w:bookmarkStart w:id="45" w:name="_Toc214695409"/>
      <w:r w:rsidRPr="00957385">
        <w:rPr>
          <w:rFonts w:ascii="Times New Roman" w:hAnsi="Times New Roman" w:cs="Times New Roman"/>
          <w:sz w:val="24"/>
          <w:szCs w:val="24"/>
        </w:rPr>
        <w:lastRenderedPageBreak/>
        <w:t>References</w:t>
      </w:r>
      <w:bookmarkEnd w:id="45"/>
    </w:p>
    <w:p w14:paraId="0EACEEAB" w14:textId="77777777"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Bloomberg. (2025, November 10). </w:t>
      </w:r>
      <w:r w:rsidRPr="00957385">
        <w:rPr>
          <w:rFonts w:ascii="Times New Roman" w:hAnsi="Times New Roman" w:cs="Times New Roman"/>
          <w:i/>
          <w:iCs/>
          <w:sz w:val="24"/>
          <w:szCs w:val="24"/>
        </w:rPr>
        <w:t>BYD ramps up European push as China fortunes flag</w:t>
      </w:r>
      <w:r w:rsidRPr="00957385">
        <w:rPr>
          <w:rFonts w:ascii="Times New Roman" w:hAnsi="Times New Roman" w:cs="Times New Roman"/>
          <w:sz w:val="24"/>
          <w:szCs w:val="24"/>
        </w:rPr>
        <w:t xml:space="preserve">. </w:t>
      </w:r>
      <w:hyperlink r:id="rId18" w:history="1">
        <w:r w:rsidRPr="00957385">
          <w:rPr>
            <w:rStyle w:val="Hyperlink"/>
            <w:rFonts w:ascii="Times New Roman" w:hAnsi="Times New Roman" w:cs="Times New Roman"/>
            <w:sz w:val="24"/>
            <w:szCs w:val="24"/>
          </w:rPr>
          <w:t>https://www.bloomberg.com/news/newsletters/2025-11-10/byd-ramps-up-european-push-as-china-fortunes-flag</w:t>
        </w:r>
      </w:hyperlink>
    </w:p>
    <w:p w14:paraId="1B4CBC56" w14:textId="77777777"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BYD Auto India. (2025). </w:t>
      </w:r>
      <w:r w:rsidRPr="00957385">
        <w:rPr>
          <w:rFonts w:ascii="Times New Roman" w:hAnsi="Times New Roman" w:cs="Times New Roman"/>
          <w:i/>
          <w:iCs/>
          <w:sz w:val="24"/>
          <w:szCs w:val="24"/>
        </w:rPr>
        <w:t>Official website</w:t>
      </w:r>
      <w:r w:rsidRPr="00957385">
        <w:rPr>
          <w:rFonts w:ascii="Times New Roman" w:hAnsi="Times New Roman" w:cs="Times New Roman"/>
          <w:sz w:val="24"/>
          <w:szCs w:val="24"/>
        </w:rPr>
        <w:t>. https://bydautoindia.com/</w:t>
      </w:r>
    </w:p>
    <w:p w14:paraId="69E1FB24" w14:textId="17CBDF3F"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BYD Company Limited. (2024). </w:t>
      </w:r>
      <w:r w:rsidRPr="00957385">
        <w:rPr>
          <w:rFonts w:ascii="Times New Roman" w:hAnsi="Times New Roman" w:cs="Times New Roman"/>
          <w:i/>
          <w:iCs/>
          <w:sz w:val="24"/>
          <w:szCs w:val="24"/>
        </w:rPr>
        <w:t>Annual report 2023</w:t>
      </w:r>
      <w:r w:rsidRPr="00957385">
        <w:rPr>
          <w:rFonts w:ascii="Times New Roman" w:hAnsi="Times New Roman" w:cs="Times New Roman"/>
          <w:sz w:val="24"/>
          <w:szCs w:val="24"/>
        </w:rPr>
        <w:t xml:space="preserve">. </w:t>
      </w:r>
      <w:hyperlink r:id="rId19" w:history="1">
        <w:r w:rsidR="00F93536" w:rsidRPr="00D307A2">
          <w:rPr>
            <w:rStyle w:val="Hyperlink"/>
            <w:rFonts w:ascii="Times New Roman" w:hAnsi="Times New Roman" w:cs="Times New Roman"/>
            <w:sz w:val="24"/>
            <w:szCs w:val="24"/>
          </w:rPr>
          <w:t>https://www1.hkexnews.hk/listedco/listconews/sehk/2024/0326/2024032602559.pdf</w:t>
        </w:r>
      </w:hyperlink>
      <w:r w:rsidR="00F93536">
        <w:rPr>
          <w:rFonts w:ascii="Times New Roman" w:hAnsi="Times New Roman" w:cs="Times New Roman"/>
          <w:sz w:val="24"/>
          <w:szCs w:val="24"/>
        </w:rPr>
        <w:t xml:space="preserve"> </w:t>
      </w:r>
    </w:p>
    <w:p w14:paraId="1D6C945C" w14:textId="6D32F07D"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BYD Global. (2024). </w:t>
      </w:r>
      <w:r w:rsidRPr="00957385">
        <w:rPr>
          <w:rFonts w:ascii="Times New Roman" w:hAnsi="Times New Roman" w:cs="Times New Roman"/>
          <w:i/>
          <w:iCs/>
          <w:sz w:val="24"/>
          <w:szCs w:val="24"/>
        </w:rPr>
        <w:t>Investor relations reports</w:t>
      </w:r>
      <w:r w:rsidRPr="00957385">
        <w:rPr>
          <w:rFonts w:ascii="Times New Roman" w:hAnsi="Times New Roman" w:cs="Times New Roman"/>
          <w:sz w:val="24"/>
          <w:szCs w:val="24"/>
        </w:rPr>
        <w:t xml:space="preserve">. </w:t>
      </w:r>
      <w:hyperlink r:id="rId20" w:history="1">
        <w:r w:rsidR="00F93536" w:rsidRPr="00D307A2">
          <w:rPr>
            <w:rStyle w:val="Hyperlink"/>
            <w:rFonts w:ascii="Times New Roman" w:hAnsi="Times New Roman" w:cs="Times New Roman"/>
            <w:sz w:val="24"/>
            <w:szCs w:val="24"/>
          </w:rPr>
          <w:t>https://www.bydglobal.com/cn/en/BYD_ENInvestor/InvestorAnnals_mob.html</w:t>
        </w:r>
      </w:hyperlink>
      <w:r w:rsidR="00F93536">
        <w:rPr>
          <w:rFonts w:ascii="Times New Roman" w:hAnsi="Times New Roman" w:cs="Times New Roman"/>
          <w:sz w:val="24"/>
          <w:szCs w:val="24"/>
        </w:rPr>
        <w:t xml:space="preserve"> </w:t>
      </w:r>
    </w:p>
    <w:p w14:paraId="69843FB2" w14:textId="100EB998"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BYD Global. (2025). </w:t>
      </w:r>
      <w:r w:rsidRPr="00957385">
        <w:rPr>
          <w:rFonts w:ascii="Times New Roman" w:hAnsi="Times New Roman" w:cs="Times New Roman"/>
          <w:i/>
          <w:iCs/>
          <w:sz w:val="24"/>
          <w:szCs w:val="24"/>
        </w:rPr>
        <w:t>Corporate site</w:t>
      </w:r>
      <w:r w:rsidRPr="00957385">
        <w:rPr>
          <w:rFonts w:ascii="Times New Roman" w:hAnsi="Times New Roman" w:cs="Times New Roman"/>
          <w:sz w:val="24"/>
          <w:szCs w:val="24"/>
        </w:rPr>
        <w:t xml:space="preserve">. </w:t>
      </w:r>
      <w:hyperlink r:id="rId21" w:history="1">
        <w:r w:rsidR="00F93536" w:rsidRPr="00D307A2">
          <w:rPr>
            <w:rStyle w:val="Hyperlink"/>
            <w:rFonts w:ascii="Times New Roman" w:hAnsi="Times New Roman" w:cs="Times New Roman"/>
            <w:sz w:val="24"/>
            <w:szCs w:val="24"/>
          </w:rPr>
          <w:t>https://bydglobal.com/</w:t>
        </w:r>
      </w:hyperlink>
      <w:r w:rsidR="00F93536">
        <w:rPr>
          <w:rFonts w:ascii="Times New Roman" w:hAnsi="Times New Roman" w:cs="Times New Roman"/>
          <w:sz w:val="24"/>
          <w:szCs w:val="24"/>
        </w:rPr>
        <w:t xml:space="preserve"> </w:t>
      </w:r>
    </w:p>
    <w:p w14:paraId="118C8B4D" w14:textId="5D93AE9D"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BYD. (2025). </w:t>
      </w:r>
      <w:r w:rsidRPr="00957385">
        <w:rPr>
          <w:rFonts w:ascii="Times New Roman" w:hAnsi="Times New Roman" w:cs="Times New Roman"/>
          <w:i/>
          <w:iCs/>
          <w:sz w:val="24"/>
          <w:szCs w:val="24"/>
        </w:rPr>
        <w:t>Official website</w:t>
      </w:r>
      <w:r w:rsidRPr="00957385">
        <w:rPr>
          <w:rFonts w:ascii="Times New Roman" w:hAnsi="Times New Roman" w:cs="Times New Roman"/>
          <w:sz w:val="24"/>
          <w:szCs w:val="24"/>
        </w:rPr>
        <w:t xml:space="preserve">. </w:t>
      </w:r>
      <w:hyperlink r:id="rId22" w:history="1">
        <w:r w:rsidR="00F93536" w:rsidRPr="00D307A2">
          <w:rPr>
            <w:rStyle w:val="Hyperlink"/>
            <w:rFonts w:ascii="Times New Roman" w:hAnsi="Times New Roman" w:cs="Times New Roman"/>
            <w:sz w:val="24"/>
            <w:szCs w:val="24"/>
          </w:rPr>
          <w:t>https://www.byd.com/en</w:t>
        </w:r>
      </w:hyperlink>
      <w:r w:rsidR="00F93536">
        <w:rPr>
          <w:rFonts w:ascii="Times New Roman" w:hAnsi="Times New Roman" w:cs="Times New Roman"/>
          <w:sz w:val="24"/>
          <w:szCs w:val="24"/>
        </w:rPr>
        <w:t xml:space="preserve"> </w:t>
      </w:r>
    </w:p>
    <w:p w14:paraId="57C8B135" w14:textId="589341E5"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Chang, L.-H., &amp; Wu, S. (2023). The Correlation between Hofstede’s Cultural Dimensions and COVID-19 Data in the Early Stage of the COVID-19 Pandemic Period. </w:t>
      </w:r>
      <w:r w:rsidRPr="00957385">
        <w:rPr>
          <w:rFonts w:ascii="Times New Roman" w:hAnsi="Times New Roman" w:cs="Times New Roman"/>
          <w:i/>
          <w:iCs/>
          <w:sz w:val="24"/>
          <w:szCs w:val="24"/>
        </w:rPr>
        <w:t>Healthcare</w:t>
      </w:r>
      <w:r w:rsidRPr="00957385">
        <w:rPr>
          <w:rFonts w:ascii="Times New Roman" w:hAnsi="Times New Roman" w:cs="Times New Roman"/>
          <w:sz w:val="24"/>
          <w:szCs w:val="24"/>
        </w:rPr>
        <w:t>, </w:t>
      </w:r>
      <w:r w:rsidRPr="00957385">
        <w:rPr>
          <w:rFonts w:ascii="Times New Roman" w:hAnsi="Times New Roman" w:cs="Times New Roman"/>
          <w:i/>
          <w:iCs/>
          <w:sz w:val="24"/>
          <w:szCs w:val="24"/>
        </w:rPr>
        <w:t>11</w:t>
      </w:r>
      <w:r w:rsidRPr="00957385">
        <w:rPr>
          <w:rFonts w:ascii="Times New Roman" w:hAnsi="Times New Roman" w:cs="Times New Roman"/>
          <w:sz w:val="24"/>
          <w:szCs w:val="24"/>
        </w:rPr>
        <w:t xml:space="preserve">(16), 2258–2258. </w:t>
      </w:r>
      <w:hyperlink r:id="rId23" w:history="1">
        <w:r w:rsidR="00F93536" w:rsidRPr="00D307A2">
          <w:rPr>
            <w:rStyle w:val="Hyperlink"/>
            <w:rFonts w:ascii="Times New Roman" w:hAnsi="Times New Roman" w:cs="Times New Roman"/>
            <w:sz w:val="24"/>
            <w:szCs w:val="24"/>
          </w:rPr>
          <w:t>https://doi.org/10.3390/healthcare11162258</w:t>
        </w:r>
      </w:hyperlink>
      <w:r w:rsidR="00F93536">
        <w:rPr>
          <w:rFonts w:ascii="Times New Roman" w:hAnsi="Times New Roman" w:cs="Times New Roman"/>
          <w:sz w:val="24"/>
          <w:szCs w:val="24"/>
        </w:rPr>
        <w:t xml:space="preserve"> </w:t>
      </w:r>
    </w:p>
    <w:p w14:paraId="49432CD9" w14:textId="77777777" w:rsidR="005733DA" w:rsidRPr="00957385" w:rsidRDefault="005733DA" w:rsidP="00F93536">
      <w:pPr>
        <w:spacing w:line="360" w:lineRule="auto"/>
        <w:ind w:left="1440" w:hanging="1440"/>
        <w:jc w:val="both"/>
        <w:rPr>
          <w:rFonts w:ascii="Times New Roman" w:hAnsi="Times New Roman" w:cs="Times New Roman"/>
          <w:sz w:val="24"/>
          <w:szCs w:val="24"/>
        </w:rPr>
      </w:pPr>
      <w:proofErr w:type="spellStart"/>
      <w:r w:rsidRPr="00957385">
        <w:rPr>
          <w:rFonts w:ascii="Times New Roman" w:hAnsi="Times New Roman" w:cs="Times New Roman"/>
          <w:sz w:val="24"/>
          <w:szCs w:val="24"/>
        </w:rPr>
        <w:t>EVReporter</w:t>
      </w:r>
      <w:proofErr w:type="spellEnd"/>
      <w:r w:rsidRPr="00957385">
        <w:rPr>
          <w:rFonts w:ascii="Times New Roman" w:hAnsi="Times New Roman" w:cs="Times New Roman"/>
          <w:sz w:val="24"/>
          <w:szCs w:val="24"/>
        </w:rPr>
        <w:t xml:space="preserve">. (2025). </w:t>
      </w:r>
      <w:r w:rsidRPr="00957385">
        <w:rPr>
          <w:rFonts w:ascii="Times New Roman" w:hAnsi="Times New Roman" w:cs="Times New Roman"/>
          <w:i/>
          <w:iCs/>
          <w:sz w:val="24"/>
          <w:szCs w:val="24"/>
        </w:rPr>
        <w:t>India EV report FY24–25</w:t>
      </w:r>
      <w:r w:rsidRPr="00957385">
        <w:rPr>
          <w:rFonts w:ascii="Times New Roman" w:hAnsi="Times New Roman" w:cs="Times New Roman"/>
          <w:sz w:val="24"/>
          <w:szCs w:val="24"/>
        </w:rPr>
        <w:t xml:space="preserve">. </w:t>
      </w:r>
      <w:hyperlink r:id="rId24" w:history="1">
        <w:r w:rsidRPr="00957385">
          <w:rPr>
            <w:rStyle w:val="Hyperlink"/>
            <w:rFonts w:ascii="Times New Roman" w:hAnsi="Times New Roman" w:cs="Times New Roman"/>
            <w:sz w:val="24"/>
            <w:szCs w:val="24"/>
          </w:rPr>
          <w:t>https://evreporter.com/wp-content/uploads/2025/05/EVreporter-India-EV-Report-FY24-25.pdf</w:t>
        </w:r>
      </w:hyperlink>
    </w:p>
    <w:p w14:paraId="311C5E92" w14:textId="3BA30639"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Hasan, M. M., Haque, R., M.I. Jahirul, Rasul, M. G., Fattah, I. M. R., Hassan, N. M. S., &amp; M. </w:t>
      </w:r>
      <w:proofErr w:type="spellStart"/>
      <w:r w:rsidRPr="00957385">
        <w:rPr>
          <w:rFonts w:ascii="Times New Roman" w:hAnsi="Times New Roman" w:cs="Times New Roman"/>
          <w:sz w:val="24"/>
          <w:szCs w:val="24"/>
        </w:rPr>
        <w:t>Mofijur</w:t>
      </w:r>
      <w:proofErr w:type="spellEnd"/>
      <w:r w:rsidRPr="00957385">
        <w:rPr>
          <w:rFonts w:ascii="Times New Roman" w:hAnsi="Times New Roman" w:cs="Times New Roman"/>
          <w:sz w:val="24"/>
          <w:szCs w:val="24"/>
        </w:rPr>
        <w:t>. (2025). Advancing energy storage: The future trajectory of lithium-ion battery technologies. </w:t>
      </w:r>
      <w:r w:rsidRPr="00957385">
        <w:rPr>
          <w:rFonts w:ascii="Times New Roman" w:hAnsi="Times New Roman" w:cs="Times New Roman"/>
          <w:i/>
          <w:iCs/>
          <w:sz w:val="24"/>
          <w:szCs w:val="24"/>
        </w:rPr>
        <w:t>Journal of Energy Storage</w:t>
      </w:r>
      <w:r w:rsidRPr="00957385">
        <w:rPr>
          <w:rFonts w:ascii="Times New Roman" w:hAnsi="Times New Roman" w:cs="Times New Roman"/>
          <w:sz w:val="24"/>
          <w:szCs w:val="24"/>
        </w:rPr>
        <w:t>, </w:t>
      </w:r>
      <w:r w:rsidRPr="00957385">
        <w:rPr>
          <w:rFonts w:ascii="Times New Roman" w:hAnsi="Times New Roman" w:cs="Times New Roman"/>
          <w:i/>
          <w:iCs/>
          <w:sz w:val="24"/>
          <w:szCs w:val="24"/>
        </w:rPr>
        <w:t>120</w:t>
      </w:r>
      <w:r w:rsidRPr="00957385">
        <w:rPr>
          <w:rFonts w:ascii="Times New Roman" w:hAnsi="Times New Roman" w:cs="Times New Roman"/>
          <w:sz w:val="24"/>
          <w:szCs w:val="24"/>
        </w:rPr>
        <w:t xml:space="preserve">, 116511–116511. </w:t>
      </w:r>
      <w:hyperlink r:id="rId25" w:history="1">
        <w:r w:rsidR="00F93536" w:rsidRPr="00D307A2">
          <w:rPr>
            <w:rStyle w:val="Hyperlink"/>
            <w:rFonts w:ascii="Times New Roman" w:hAnsi="Times New Roman" w:cs="Times New Roman"/>
            <w:sz w:val="24"/>
            <w:szCs w:val="24"/>
          </w:rPr>
          <w:t>https://doi.org/10.1016/j.est.2025.116511</w:t>
        </w:r>
      </w:hyperlink>
      <w:r w:rsidR="00F93536">
        <w:rPr>
          <w:rFonts w:ascii="Times New Roman" w:hAnsi="Times New Roman" w:cs="Times New Roman"/>
          <w:sz w:val="24"/>
          <w:szCs w:val="24"/>
        </w:rPr>
        <w:t xml:space="preserve"> </w:t>
      </w:r>
    </w:p>
    <w:p w14:paraId="2864C36F" w14:textId="77777777"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Hofstede Insights. (2025). </w:t>
      </w:r>
      <w:r w:rsidRPr="00957385">
        <w:rPr>
          <w:rFonts w:ascii="Times New Roman" w:hAnsi="Times New Roman" w:cs="Times New Roman"/>
          <w:i/>
          <w:iCs/>
          <w:sz w:val="24"/>
          <w:szCs w:val="24"/>
        </w:rPr>
        <w:t>Country comparison tool</w:t>
      </w:r>
      <w:r w:rsidRPr="00957385">
        <w:rPr>
          <w:rFonts w:ascii="Times New Roman" w:hAnsi="Times New Roman" w:cs="Times New Roman"/>
          <w:sz w:val="24"/>
          <w:szCs w:val="24"/>
        </w:rPr>
        <w:t xml:space="preserve">. </w:t>
      </w:r>
      <w:hyperlink r:id="rId26" w:history="1">
        <w:r w:rsidRPr="00957385">
          <w:rPr>
            <w:rStyle w:val="Hyperlink"/>
            <w:rFonts w:ascii="Times New Roman" w:hAnsi="Times New Roman" w:cs="Times New Roman"/>
            <w:sz w:val="24"/>
            <w:szCs w:val="24"/>
          </w:rPr>
          <w:t>https://geerthofstede.com/country-comparison-graphs/</w:t>
        </w:r>
      </w:hyperlink>
    </w:p>
    <w:p w14:paraId="3CAA3C3C" w14:textId="77777777"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International Energy Agency. (2023). </w:t>
      </w:r>
      <w:r w:rsidRPr="00957385">
        <w:rPr>
          <w:rFonts w:ascii="Times New Roman" w:hAnsi="Times New Roman" w:cs="Times New Roman"/>
          <w:i/>
          <w:iCs/>
          <w:sz w:val="24"/>
          <w:szCs w:val="24"/>
        </w:rPr>
        <w:t>Global EV outlook 2023</w:t>
      </w:r>
      <w:r w:rsidRPr="00957385">
        <w:rPr>
          <w:rFonts w:ascii="Times New Roman" w:hAnsi="Times New Roman" w:cs="Times New Roman"/>
          <w:sz w:val="24"/>
          <w:szCs w:val="24"/>
        </w:rPr>
        <w:t xml:space="preserve">. </w:t>
      </w:r>
      <w:hyperlink r:id="rId27" w:tgtFrame="_new" w:history="1">
        <w:r w:rsidRPr="00957385">
          <w:rPr>
            <w:rStyle w:val="Hyperlink"/>
            <w:rFonts w:ascii="Times New Roman" w:hAnsi="Times New Roman" w:cs="Times New Roman"/>
            <w:sz w:val="24"/>
            <w:szCs w:val="24"/>
          </w:rPr>
          <w:t>https://www.iea.org/reports/global-ev-outlook-2023</w:t>
        </w:r>
      </w:hyperlink>
    </w:p>
    <w:p w14:paraId="69D5AB80" w14:textId="77777777"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lastRenderedPageBreak/>
        <w:t xml:space="preserve">International Energy Agency. (2024). </w:t>
      </w:r>
      <w:r w:rsidRPr="00957385">
        <w:rPr>
          <w:rFonts w:ascii="Times New Roman" w:hAnsi="Times New Roman" w:cs="Times New Roman"/>
          <w:i/>
          <w:iCs/>
          <w:sz w:val="24"/>
          <w:szCs w:val="24"/>
        </w:rPr>
        <w:t>Global EV outlook 2024</w:t>
      </w:r>
      <w:r w:rsidRPr="00957385">
        <w:rPr>
          <w:rFonts w:ascii="Times New Roman" w:hAnsi="Times New Roman" w:cs="Times New Roman"/>
          <w:sz w:val="24"/>
          <w:szCs w:val="24"/>
        </w:rPr>
        <w:t xml:space="preserve">. </w:t>
      </w:r>
      <w:hyperlink r:id="rId28" w:history="1">
        <w:r w:rsidRPr="00957385">
          <w:rPr>
            <w:rStyle w:val="Hyperlink"/>
            <w:rFonts w:ascii="Times New Roman" w:hAnsi="Times New Roman" w:cs="Times New Roman"/>
            <w:sz w:val="24"/>
            <w:szCs w:val="24"/>
          </w:rPr>
          <w:t>https://www.iea.org/reports/global-ev-outlook-2024</w:t>
        </w:r>
      </w:hyperlink>
    </w:p>
    <w:p w14:paraId="4521484F" w14:textId="5D2A68FA"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Kurtenbach, E. (2023, December 22). </w:t>
      </w:r>
      <w:r w:rsidRPr="00957385">
        <w:rPr>
          <w:rFonts w:ascii="Times New Roman" w:hAnsi="Times New Roman" w:cs="Times New Roman"/>
          <w:i/>
          <w:iCs/>
          <w:sz w:val="24"/>
          <w:szCs w:val="24"/>
        </w:rPr>
        <w:t>Chinese automaker BYD plans a new EV plant in Hungary as part of its rapid global expansion</w:t>
      </w:r>
      <w:r w:rsidRPr="00957385">
        <w:rPr>
          <w:rFonts w:ascii="Times New Roman" w:hAnsi="Times New Roman" w:cs="Times New Roman"/>
          <w:sz w:val="24"/>
          <w:szCs w:val="24"/>
        </w:rPr>
        <w:t xml:space="preserve">. AP News. </w:t>
      </w:r>
      <w:hyperlink r:id="rId29" w:history="1">
        <w:r w:rsidR="00F93536" w:rsidRPr="00D307A2">
          <w:rPr>
            <w:rStyle w:val="Hyperlink"/>
            <w:rFonts w:ascii="Times New Roman" w:hAnsi="Times New Roman" w:cs="Times New Roman"/>
            <w:sz w:val="24"/>
            <w:szCs w:val="24"/>
          </w:rPr>
          <w:t>https://apnews.com/article/china-byd-hungary-autos-evs-72587976c85d3f9b56d990a6296c73b4</w:t>
        </w:r>
      </w:hyperlink>
      <w:r w:rsidR="00F93536">
        <w:rPr>
          <w:rFonts w:ascii="Times New Roman" w:hAnsi="Times New Roman" w:cs="Times New Roman"/>
          <w:sz w:val="24"/>
          <w:szCs w:val="24"/>
        </w:rPr>
        <w:t xml:space="preserve"> </w:t>
      </w:r>
    </w:p>
    <w:p w14:paraId="28DFCD60" w14:textId="63A9BC1E"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Liu, C. (2023, December). </w:t>
      </w:r>
      <w:proofErr w:type="spellStart"/>
      <w:r w:rsidRPr="00957385">
        <w:rPr>
          <w:rFonts w:ascii="Times New Roman" w:hAnsi="Times New Roman" w:cs="Times New Roman"/>
          <w:i/>
          <w:iCs/>
          <w:sz w:val="24"/>
          <w:szCs w:val="24"/>
        </w:rPr>
        <w:t>Analyzing</w:t>
      </w:r>
      <w:proofErr w:type="spellEnd"/>
      <w:r w:rsidRPr="00957385">
        <w:rPr>
          <w:rFonts w:ascii="Times New Roman" w:hAnsi="Times New Roman" w:cs="Times New Roman"/>
          <w:i/>
          <w:iCs/>
          <w:sz w:val="24"/>
          <w:szCs w:val="24"/>
        </w:rPr>
        <w:t xml:space="preserve"> the Challenges of BYD in the Future Based on the Current Electric Vehicle Market Situation</w:t>
      </w:r>
      <w:r w:rsidRPr="00957385">
        <w:rPr>
          <w:rFonts w:ascii="Times New Roman" w:hAnsi="Times New Roman" w:cs="Times New Roman"/>
          <w:sz w:val="24"/>
          <w:szCs w:val="24"/>
        </w:rPr>
        <w:t xml:space="preserve">. ResearchGate; EWA Publishing. </w:t>
      </w:r>
      <w:hyperlink r:id="rId30" w:history="1">
        <w:r w:rsidR="00F93536" w:rsidRPr="00D307A2">
          <w:rPr>
            <w:rStyle w:val="Hyperlink"/>
            <w:rFonts w:ascii="Times New Roman" w:hAnsi="Times New Roman" w:cs="Times New Roman"/>
            <w:sz w:val="24"/>
            <w:szCs w:val="24"/>
          </w:rPr>
          <w:t>https://www.researchgate.net/publication/376131357_Analyzing_the_Challenges_of_BYD_in_the_Future_Based_on_the_Current_Electric_Vehicle_Market_Situation</w:t>
        </w:r>
      </w:hyperlink>
      <w:r w:rsidR="00F93536">
        <w:rPr>
          <w:rFonts w:ascii="Times New Roman" w:hAnsi="Times New Roman" w:cs="Times New Roman"/>
          <w:sz w:val="24"/>
          <w:szCs w:val="24"/>
        </w:rPr>
        <w:t xml:space="preserve"> </w:t>
      </w:r>
    </w:p>
    <w:p w14:paraId="2CD6AB13" w14:textId="758ABC41"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Mangalagiri, A., &amp; Sen, T. (2022). Introduction: Methods in China-India Studies. </w:t>
      </w:r>
      <w:r w:rsidRPr="00957385">
        <w:rPr>
          <w:rFonts w:ascii="Times New Roman" w:hAnsi="Times New Roman" w:cs="Times New Roman"/>
          <w:i/>
          <w:iCs/>
          <w:sz w:val="24"/>
          <w:szCs w:val="24"/>
        </w:rPr>
        <w:t>International Journal of Asian Studies</w:t>
      </w:r>
      <w:r w:rsidRPr="00957385">
        <w:rPr>
          <w:rFonts w:ascii="Times New Roman" w:hAnsi="Times New Roman" w:cs="Times New Roman"/>
          <w:sz w:val="24"/>
          <w:szCs w:val="24"/>
        </w:rPr>
        <w:t>, </w:t>
      </w:r>
      <w:r w:rsidRPr="00957385">
        <w:rPr>
          <w:rFonts w:ascii="Times New Roman" w:hAnsi="Times New Roman" w:cs="Times New Roman"/>
          <w:i/>
          <w:iCs/>
          <w:sz w:val="24"/>
          <w:szCs w:val="24"/>
        </w:rPr>
        <w:t>19</w:t>
      </w:r>
      <w:r w:rsidRPr="00957385">
        <w:rPr>
          <w:rFonts w:ascii="Times New Roman" w:hAnsi="Times New Roman" w:cs="Times New Roman"/>
          <w:sz w:val="24"/>
          <w:szCs w:val="24"/>
        </w:rPr>
        <w:t xml:space="preserve">(2), 169–185. </w:t>
      </w:r>
      <w:hyperlink r:id="rId31" w:history="1">
        <w:r w:rsidR="00F93536" w:rsidRPr="00D307A2">
          <w:rPr>
            <w:rStyle w:val="Hyperlink"/>
            <w:rFonts w:ascii="Times New Roman" w:hAnsi="Times New Roman" w:cs="Times New Roman"/>
            <w:sz w:val="24"/>
            <w:szCs w:val="24"/>
          </w:rPr>
          <w:t>https://doi.org/10.1017/s1479591422000122</w:t>
        </w:r>
      </w:hyperlink>
      <w:r w:rsidR="00F93536">
        <w:rPr>
          <w:rFonts w:ascii="Times New Roman" w:hAnsi="Times New Roman" w:cs="Times New Roman"/>
          <w:sz w:val="24"/>
          <w:szCs w:val="24"/>
        </w:rPr>
        <w:t xml:space="preserve"> </w:t>
      </w:r>
    </w:p>
    <w:p w14:paraId="426DD184" w14:textId="77777777"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McKinsey </w:t>
      </w:r>
      <w:proofErr w:type="spellStart"/>
      <w:r w:rsidRPr="00957385">
        <w:rPr>
          <w:rFonts w:ascii="Times New Roman" w:hAnsi="Times New Roman" w:cs="Times New Roman"/>
          <w:sz w:val="24"/>
          <w:szCs w:val="24"/>
        </w:rPr>
        <w:t>Center</w:t>
      </w:r>
      <w:proofErr w:type="spellEnd"/>
      <w:r w:rsidRPr="00957385">
        <w:rPr>
          <w:rFonts w:ascii="Times New Roman" w:hAnsi="Times New Roman" w:cs="Times New Roman"/>
          <w:sz w:val="24"/>
          <w:szCs w:val="24"/>
        </w:rPr>
        <w:t xml:space="preserve"> for Future Mobility. (2024). </w:t>
      </w:r>
      <w:r w:rsidRPr="00957385">
        <w:rPr>
          <w:rFonts w:ascii="Times New Roman" w:hAnsi="Times New Roman" w:cs="Times New Roman"/>
          <w:i/>
          <w:iCs/>
          <w:sz w:val="24"/>
          <w:szCs w:val="24"/>
        </w:rPr>
        <w:t>Electric vehicles, what is ahead</w:t>
      </w:r>
      <w:r w:rsidRPr="00957385">
        <w:rPr>
          <w:rFonts w:ascii="Times New Roman" w:hAnsi="Times New Roman" w:cs="Times New Roman"/>
          <w:sz w:val="24"/>
          <w:szCs w:val="24"/>
        </w:rPr>
        <w:t xml:space="preserve">. </w:t>
      </w:r>
      <w:hyperlink r:id="rId32" w:history="1">
        <w:r w:rsidRPr="00957385">
          <w:rPr>
            <w:rStyle w:val="Hyperlink"/>
            <w:rFonts w:ascii="Times New Roman" w:hAnsi="Times New Roman" w:cs="Times New Roman"/>
            <w:sz w:val="24"/>
            <w:szCs w:val="24"/>
          </w:rPr>
          <w:t>https://www.mckinsey.com/features/mckinsey-center-for-future-mobility/our-insights/electric-vehicles-whats-ahead</w:t>
        </w:r>
      </w:hyperlink>
    </w:p>
    <w:p w14:paraId="0A0B9816" w14:textId="77777777"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NITI Aayog. (2024). </w:t>
      </w:r>
      <w:r w:rsidRPr="00957385">
        <w:rPr>
          <w:rFonts w:ascii="Times New Roman" w:hAnsi="Times New Roman" w:cs="Times New Roman"/>
          <w:i/>
          <w:iCs/>
          <w:sz w:val="24"/>
          <w:szCs w:val="24"/>
        </w:rPr>
        <w:t>Electric vehicle incentives</w:t>
      </w:r>
      <w:r w:rsidRPr="00957385">
        <w:rPr>
          <w:rFonts w:ascii="Times New Roman" w:hAnsi="Times New Roman" w:cs="Times New Roman"/>
          <w:sz w:val="24"/>
          <w:szCs w:val="24"/>
        </w:rPr>
        <w:t xml:space="preserve">. </w:t>
      </w:r>
      <w:hyperlink r:id="rId33" w:history="1">
        <w:r w:rsidRPr="00957385">
          <w:rPr>
            <w:rStyle w:val="Hyperlink"/>
            <w:rFonts w:ascii="Times New Roman" w:hAnsi="Times New Roman" w:cs="Times New Roman"/>
            <w:sz w:val="24"/>
            <w:szCs w:val="24"/>
          </w:rPr>
          <w:t>https://e-amrit.niti.gov.in/electric-vehicle-incentives</w:t>
        </w:r>
      </w:hyperlink>
    </w:p>
    <w:p w14:paraId="79D64361" w14:textId="40ACAF9C"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Ren, X., &amp; Kuai, D. (2023). Sino-India difference in collectivism and its association with cultural heritage concerning argumentation. </w:t>
      </w:r>
      <w:r w:rsidRPr="00957385">
        <w:rPr>
          <w:rFonts w:ascii="Times New Roman" w:hAnsi="Times New Roman" w:cs="Times New Roman"/>
          <w:i/>
          <w:iCs/>
          <w:sz w:val="24"/>
          <w:szCs w:val="24"/>
        </w:rPr>
        <w:t>Frontiers in Psychology</w:t>
      </w:r>
      <w:r w:rsidRPr="00957385">
        <w:rPr>
          <w:rFonts w:ascii="Times New Roman" w:hAnsi="Times New Roman" w:cs="Times New Roman"/>
          <w:sz w:val="24"/>
          <w:szCs w:val="24"/>
        </w:rPr>
        <w:t>, </w:t>
      </w:r>
      <w:r w:rsidRPr="00957385">
        <w:rPr>
          <w:rFonts w:ascii="Times New Roman" w:hAnsi="Times New Roman" w:cs="Times New Roman"/>
          <w:i/>
          <w:iCs/>
          <w:sz w:val="24"/>
          <w:szCs w:val="24"/>
        </w:rPr>
        <w:t>13</w:t>
      </w:r>
      <w:r w:rsidRPr="00957385">
        <w:rPr>
          <w:rFonts w:ascii="Times New Roman" w:hAnsi="Times New Roman" w:cs="Times New Roman"/>
          <w:sz w:val="24"/>
          <w:szCs w:val="24"/>
        </w:rPr>
        <w:t xml:space="preserve">. </w:t>
      </w:r>
      <w:hyperlink r:id="rId34" w:history="1">
        <w:r w:rsidR="00F93536" w:rsidRPr="00D307A2">
          <w:rPr>
            <w:rStyle w:val="Hyperlink"/>
            <w:rFonts w:ascii="Times New Roman" w:hAnsi="Times New Roman" w:cs="Times New Roman"/>
            <w:sz w:val="24"/>
            <w:szCs w:val="24"/>
          </w:rPr>
          <w:t>https://doi.org/10.3389/fpsyg.2022.1027599</w:t>
        </w:r>
      </w:hyperlink>
      <w:r w:rsidR="00F93536">
        <w:rPr>
          <w:rFonts w:ascii="Times New Roman" w:hAnsi="Times New Roman" w:cs="Times New Roman"/>
          <w:sz w:val="24"/>
          <w:szCs w:val="24"/>
        </w:rPr>
        <w:t xml:space="preserve"> </w:t>
      </w:r>
    </w:p>
    <w:p w14:paraId="2BE3D3B4" w14:textId="0B5710EA"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Reuters. (2023, July 22). </w:t>
      </w:r>
      <w:r w:rsidRPr="00957385">
        <w:rPr>
          <w:rFonts w:ascii="Times New Roman" w:hAnsi="Times New Roman" w:cs="Times New Roman"/>
          <w:i/>
          <w:iCs/>
          <w:sz w:val="24"/>
          <w:szCs w:val="24"/>
        </w:rPr>
        <w:t>India rejects BYD’s $1 billion factory proposal, Economic Times reports</w:t>
      </w:r>
      <w:r w:rsidRPr="00957385">
        <w:rPr>
          <w:rFonts w:ascii="Times New Roman" w:hAnsi="Times New Roman" w:cs="Times New Roman"/>
          <w:sz w:val="24"/>
          <w:szCs w:val="24"/>
        </w:rPr>
        <w:t xml:space="preserve">. Reuters. </w:t>
      </w:r>
      <w:hyperlink r:id="rId35" w:history="1">
        <w:r w:rsidR="00F93536" w:rsidRPr="00D307A2">
          <w:rPr>
            <w:rStyle w:val="Hyperlink"/>
            <w:rFonts w:ascii="Times New Roman" w:hAnsi="Times New Roman" w:cs="Times New Roman"/>
            <w:sz w:val="24"/>
            <w:szCs w:val="24"/>
          </w:rPr>
          <w:t>https://www.reuters.com/business/india-rejects-byds-1-bln-factory-proposal-economic-times-2023-07-22/</w:t>
        </w:r>
      </w:hyperlink>
      <w:r w:rsidR="00F93536">
        <w:rPr>
          <w:rFonts w:ascii="Times New Roman" w:hAnsi="Times New Roman" w:cs="Times New Roman"/>
          <w:sz w:val="24"/>
          <w:szCs w:val="24"/>
        </w:rPr>
        <w:t xml:space="preserve"> </w:t>
      </w:r>
    </w:p>
    <w:p w14:paraId="5E3D76C8" w14:textId="46C725F5"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Seetharaman, M., Sampat, M., </w:t>
      </w:r>
      <w:proofErr w:type="spellStart"/>
      <w:r w:rsidRPr="00957385">
        <w:rPr>
          <w:rFonts w:ascii="Times New Roman" w:hAnsi="Times New Roman" w:cs="Times New Roman"/>
          <w:sz w:val="24"/>
          <w:szCs w:val="24"/>
        </w:rPr>
        <w:t>Prabhav</w:t>
      </w:r>
      <w:proofErr w:type="spellEnd"/>
      <w:r w:rsidRPr="00957385">
        <w:rPr>
          <w:rFonts w:ascii="Times New Roman" w:hAnsi="Times New Roman" w:cs="Times New Roman"/>
          <w:sz w:val="24"/>
          <w:szCs w:val="24"/>
        </w:rPr>
        <w:t xml:space="preserve"> Kashyap </w:t>
      </w:r>
      <w:proofErr w:type="spellStart"/>
      <w:r w:rsidRPr="00957385">
        <w:rPr>
          <w:rFonts w:ascii="Times New Roman" w:hAnsi="Times New Roman" w:cs="Times New Roman"/>
          <w:sz w:val="24"/>
          <w:szCs w:val="24"/>
        </w:rPr>
        <w:t>Addepalli</w:t>
      </w:r>
      <w:proofErr w:type="spellEnd"/>
      <w:r w:rsidRPr="00957385">
        <w:rPr>
          <w:rFonts w:ascii="Times New Roman" w:hAnsi="Times New Roman" w:cs="Times New Roman"/>
          <w:sz w:val="24"/>
          <w:szCs w:val="24"/>
        </w:rPr>
        <w:t xml:space="preserve">, </w:t>
      </w:r>
      <w:proofErr w:type="spellStart"/>
      <w:r w:rsidRPr="00957385">
        <w:rPr>
          <w:rFonts w:ascii="Times New Roman" w:hAnsi="Times New Roman" w:cs="Times New Roman"/>
          <w:sz w:val="24"/>
          <w:szCs w:val="24"/>
        </w:rPr>
        <w:t>Sagi</w:t>
      </w:r>
      <w:proofErr w:type="spellEnd"/>
      <w:r w:rsidRPr="00957385">
        <w:rPr>
          <w:rFonts w:ascii="Times New Roman" w:hAnsi="Times New Roman" w:cs="Times New Roman"/>
          <w:sz w:val="24"/>
          <w:szCs w:val="24"/>
        </w:rPr>
        <w:t>, P., Agarwal, A., &amp; Modi, V. (2023, December 7). </w:t>
      </w:r>
      <w:r w:rsidRPr="00957385">
        <w:rPr>
          <w:rFonts w:ascii="Times New Roman" w:hAnsi="Times New Roman" w:cs="Times New Roman"/>
          <w:i/>
          <w:iCs/>
          <w:sz w:val="24"/>
          <w:szCs w:val="24"/>
        </w:rPr>
        <w:t>India Electric Vehicle Report 2023</w:t>
      </w:r>
      <w:r w:rsidRPr="00957385">
        <w:rPr>
          <w:rFonts w:ascii="Times New Roman" w:hAnsi="Times New Roman" w:cs="Times New Roman"/>
          <w:sz w:val="24"/>
          <w:szCs w:val="24"/>
        </w:rPr>
        <w:t xml:space="preserve">. Bain; Bain &amp; Company. </w:t>
      </w:r>
      <w:hyperlink r:id="rId36" w:history="1">
        <w:r w:rsidR="00F93536" w:rsidRPr="00D307A2">
          <w:rPr>
            <w:rStyle w:val="Hyperlink"/>
            <w:rFonts w:ascii="Times New Roman" w:hAnsi="Times New Roman" w:cs="Times New Roman"/>
            <w:sz w:val="24"/>
            <w:szCs w:val="24"/>
          </w:rPr>
          <w:t>https://www.bain.com/insights/india-electric-vehicle-report-2023/</w:t>
        </w:r>
      </w:hyperlink>
      <w:r w:rsidR="00F93536">
        <w:rPr>
          <w:rFonts w:ascii="Times New Roman" w:hAnsi="Times New Roman" w:cs="Times New Roman"/>
          <w:sz w:val="24"/>
          <w:szCs w:val="24"/>
        </w:rPr>
        <w:t xml:space="preserve"> </w:t>
      </w:r>
    </w:p>
    <w:p w14:paraId="7702C10D" w14:textId="0A9C2E42"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lastRenderedPageBreak/>
        <w:t>Shah, A. (2022, October 11). </w:t>
      </w:r>
      <w:r w:rsidRPr="00957385">
        <w:rPr>
          <w:rFonts w:ascii="Times New Roman" w:hAnsi="Times New Roman" w:cs="Times New Roman"/>
          <w:i/>
          <w:iCs/>
          <w:sz w:val="24"/>
          <w:szCs w:val="24"/>
        </w:rPr>
        <w:t>Buffet-backed BYD taps India as latest market amid global push</w:t>
      </w:r>
      <w:r w:rsidRPr="00957385">
        <w:rPr>
          <w:rFonts w:ascii="Times New Roman" w:hAnsi="Times New Roman" w:cs="Times New Roman"/>
          <w:sz w:val="24"/>
          <w:szCs w:val="24"/>
        </w:rPr>
        <w:t xml:space="preserve">. Reuters. </w:t>
      </w:r>
      <w:hyperlink r:id="rId37" w:history="1">
        <w:r w:rsidR="00F93536" w:rsidRPr="00D307A2">
          <w:rPr>
            <w:rStyle w:val="Hyperlink"/>
            <w:rFonts w:ascii="Times New Roman" w:hAnsi="Times New Roman" w:cs="Times New Roman"/>
            <w:sz w:val="24"/>
            <w:szCs w:val="24"/>
          </w:rPr>
          <w:t>https://www.reuters.com/business/autos-transportation/byd-launch-first-passenger-ev-india-amid-global-push-2022-10-11/</w:t>
        </w:r>
      </w:hyperlink>
      <w:r w:rsidR="00F93536">
        <w:rPr>
          <w:rFonts w:ascii="Times New Roman" w:hAnsi="Times New Roman" w:cs="Times New Roman"/>
          <w:sz w:val="24"/>
          <w:szCs w:val="24"/>
        </w:rPr>
        <w:t xml:space="preserve"> </w:t>
      </w:r>
    </w:p>
    <w:p w14:paraId="3FB50D3A" w14:textId="468EE0BF"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Singh, S., &amp; Shah, A. (2023, July 14). </w:t>
      </w:r>
      <w:r w:rsidRPr="00957385">
        <w:rPr>
          <w:rFonts w:ascii="Times New Roman" w:hAnsi="Times New Roman" w:cs="Times New Roman"/>
          <w:i/>
          <w:iCs/>
          <w:sz w:val="24"/>
          <w:szCs w:val="24"/>
        </w:rPr>
        <w:t>Exclusive: BYD proposes $1 billion India plan to build EVs, batteries</w:t>
      </w:r>
      <w:r w:rsidRPr="00957385">
        <w:rPr>
          <w:rFonts w:ascii="Times New Roman" w:hAnsi="Times New Roman" w:cs="Times New Roman"/>
          <w:sz w:val="24"/>
          <w:szCs w:val="24"/>
        </w:rPr>
        <w:t xml:space="preserve">. Reuters. </w:t>
      </w:r>
      <w:hyperlink r:id="rId38" w:history="1">
        <w:r w:rsidR="00F93536" w:rsidRPr="00D307A2">
          <w:rPr>
            <w:rStyle w:val="Hyperlink"/>
            <w:rFonts w:ascii="Times New Roman" w:hAnsi="Times New Roman" w:cs="Times New Roman"/>
            <w:sz w:val="24"/>
            <w:szCs w:val="24"/>
          </w:rPr>
          <w:t>https://www.reuters.com/business/autos-transportation/byd-seeks-nod-1-bln-plan-build-evs-batteries-india-sources-2023-07-14/</w:t>
        </w:r>
      </w:hyperlink>
      <w:r w:rsidR="00F93536">
        <w:rPr>
          <w:rFonts w:ascii="Times New Roman" w:hAnsi="Times New Roman" w:cs="Times New Roman"/>
          <w:sz w:val="24"/>
          <w:szCs w:val="24"/>
        </w:rPr>
        <w:t xml:space="preserve"> </w:t>
      </w:r>
    </w:p>
    <w:p w14:paraId="1FC94D81" w14:textId="4F0B03F7"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Tian, J., Wang, P., &amp; Zhu, D. (2024). Overview of Chinese new energy vehicle industry and policy development. </w:t>
      </w:r>
      <w:r w:rsidRPr="00957385">
        <w:rPr>
          <w:rFonts w:ascii="Times New Roman" w:hAnsi="Times New Roman" w:cs="Times New Roman"/>
          <w:i/>
          <w:iCs/>
          <w:sz w:val="24"/>
          <w:szCs w:val="24"/>
        </w:rPr>
        <w:t>Green Energy and Resources</w:t>
      </w:r>
      <w:r w:rsidRPr="00957385">
        <w:rPr>
          <w:rFonts w:ascii="Times New Roman" w:hAnsi="Times New Roman" w:cs="Times New Roman"/>
          <w:sz w:val="24"/>
          <w:szCs w:val="24"/>
        </w:rPr>
        <w:t>, </w:t>
      </w:r>
      <w:r w:rsidRPr="00957385">
        <w:rPr>
          <w:rFonts w:ascii="Times New Roman" w:hAnsi="Times New Roman" w:cs="Times New Roman"/>
          <w:i/>
          <w:iCs/>
          <w:sz w:val="24"/>
          <w:szCs w:val="24"/>
        </w:rPr>
        <w:t>2</w:t>
      </w:r>
      <w:r w:rsidRPr="00957385">
        <w:rPr>
          <w:rFonts w:ascii="Times New Roman" w:hAnsi="Times New Roman" w:cs="Times New Roman"/>
          <w:sz w:val="24"/>
          <w:szCs w:val="24"/>
        </w:rPr>
        <w:t xml:space="preserve">(2), 100075. </w:t>
      </w:r>
      <w:hyperlink r:id="rId39" w:history="1">
        <w:r w:rsidR="00F93536" w:rsidRPr="00D307A2">
          <w:rPr>
            <w:rStyle w:val="Hyperlink"/>
            <w:rFonts w:ascii="Times New Roman" w:hAnsi="Times New Roman" w:cs="Times New Roman"/>
            <w:sz w:val="24"/>
            <w:szCs w:val="24"/>
          </w:rPr>
          <w:t>https://doi.org/10.1016/j.gerr.2024.100075</w:t>
        </w:r>
      </w:hyperlink>
      <w:r w:rsidR="00F93536">
        <w:rPr>
          <w:rFonts w:ascii="Times New Roman" w:hAnsi="Times New Roman" w:cs="Times New Roman"/>
          <w:sz w:val="24"/>
          <w:szCs w:val="24"/>
        </w:rPr>
        <w:t xml:space="preserve"> </w:t>
      </w:r>
    </w:p>
    <w:p w14:paraId="08AF02C4" w14:textId="3F0CA1EC"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Tushar Goswamy, </w:t>
      </w:r>
      <w:proofErr w:type="spellStart"/>
      <w:r w:rsidRPr="00957385">
        <w:rPr>
          <w:rFonts w:ascii="Times New Roman" w:hAnsi="Times New Roman" w:cs="Times New Roman"/>
          <w:sz w:val="24"/>
          <w:szCs w:val="24"/>
        </w:rPr>
        <w:t>Grausam</w:t>
      </w:r>
      <w:proofErr w:type="spellEnd"/>
      <w:r w:rsidRPr="00957385">
        <w:rPr>
          <w:rFonts w:ascii="Times New Roman" w:hAnsi="Times New Roman" w:cs="Times New Roman"/>
          <w:sz w:val="24"/>
          <w:szCs w:val="24"/>
        </w:rPr>
        <w:t xml:space="preserve">, A., Mittal, B., Timo </w:t>
      </w:r>
      <w:proofErr w:type="spellStart"/>
      <w:r w:rsidRPr="00957385">
        <w:rPr>
          <w:rFonts w:ascii="Times New Roman" w:hAnsi="Times New Roman" w:cs="Times New Roman"/>
          <w:sz w:val="24"/>
          <w:szCs w:val="24"/>
        </w:rPr>
        <w:t>Möller</w:t>
      </w:r>
      <w:proofErr w:type="spellEnd"/>
      <w:r w:rsidRPr="00957385">
        <w:rPr>
          <w:rFonts w:ascii="Times New Roman" w:hAnsi="Times New Roman" w:cs="Times New Roman"/>
          <w:sz w:val="24"/>
          <w:szCs w:val="24"/>
        </w:rPr>
        <w:t xml:space="preserve">, </w:t>
      </w:r>
      <w:proofErr w:type="spellStart"/>
      <w:r w:rsidRPr="00957385">
        <w:rPr>
          <w:rFonts w:ascii="Times New Roman" w:hAnsi="Times New Roman" w:cs="Times New Roman"/>
          <w:sz w:val="24"/>
          <w:szCs w:val="24"/>
        </w:rPr>
        <w:t>Rupalla</w:t>
      </w:r>
      <w:proofErr w:type="spellEnd"/>
      <w:r w:rsidRPr="00957385">
        <w:rPr>
          <w:rFonts w:ascii="Times New Roman" w:hAnsi="Times New Roman" w:cs="Times New Roman"/>
          <w:sz w:val="24"/>
          <w:szCs w:val="24"/>
        </w:rPr>
        <w:t>, F., &amp; Thapar, P. (2023, September 14). </w:t>
      </w:r>
      <w:r w:rsidRPr="00957385">
        <w:rPr>
          <w:rFonts w:ascii="Times New Roman" w:hAnsi="Times New Roman" w:cs="Times New Roman"/>
          <w:i/>
          <w:iCs/>
          <w:sz w:val="24"/>
          <w:szCs w:val="24"/>
        </w:rPr>
        <w:t>Consumers are driving the transition to electric cars in India</w:t>
      </w:r>
      <w:r w:rsidRPr="00957385">
        <w:rPr>
          <w:rFonts w:ascii="Times New Roman" w:hAnsi="Times New Roman" w:cs="Times New Roman"/>
          <w:sz w:val="24"/>
          <w:szCs w:val="24"/>
        </w:rPr>
        <w:t xml:space="preserve">. McKinsey &amp; Company. </w:t>
      </w:r>
      <w:hyperlink r:id="rId40" w:history="1">
        <w:r w:rsidR="00F93536" w:rsidRPr="00D307A2">
          <w:rPr>
            <w:rStyle w:val="Hyperlink"/>
            <w:rFonts w:ascii="Times New Roman" w:hAnsi="Times New Roman" w:cs="Times New Roman"/>
            <w:sz w:val="24"/>
            <w:szCs w:val="24"/>
          </w:rPr>
          <w:t>https://www.mckinsey.com/industries/automotive-and-assembly/our-insights/consumers-are-driving-the-transition-to-electric-cars-in-india</w:t>
        </w:r>
      </w:hyperlink>
      <w:r w:rsidR="00F93536">
        <w:rPr>
          <w:rFonts w:ascii="Times New Roman" w:hAnsi="Times New Roman" w:cs="Times New Roman"/>
          <w:sz w:val="24"/>
          <w:szCs w:val="24"/>
        </w:rPr>
        <w:t xml:space="preserve"> </w:t>
      </w:r>
    </w:p>
    <w:p w14:paraId="3D09D5D2" w14:textId="77777777" w:rsidR="005733DA" w:rsidRPr="00957385" w:rsidRDefault="005733DA" w:rsidP="00F93536">
      <w:pPr>
        <w:spacing w:line="360" w:lineRule="auto"/>
        <w:ind w:left="1440" w:hanging="1440"/>
        <w:jc w:val="both"/>
        <w:rPr>
          <w:rFonts w:ascii="Times New Roman" w:hAnsi="Times New Roman" w:cs="Times New Roman"/>
          <w:sz w:val="24"/>
          <w:szCs w:val="24"/>
        </w:rPr>
      </w:pPr>
      <w:r w:rsidRPr="00957385">
        <w:rPr>
          <w:rFonts w:ascii="Times New Roman" w:hAnsi="Times New Roman" w:cs="Times New Roman"/>
          <w:sz w:val="24"/>
          <w:szCs w:val="24"/>
        </w:rPr>
        <w:t xml:space="preserve">World Inequality Lab. (2024). </w:t>
      </w:r>
      <w:r w:rsidRPr="00957385">
        <w:rPr>
          <w:rFonts w:ascii="Times New Roman" w:hAnsi="Times New Roman" w:cs="Times New Roman"/>
          <w:i/>
          <w:iCs/>
          <w:sz w:val="24"/>
          <w:szCs w:val="24"/>
        </w:rPr>
        <w:t>The making of China and India in the 21st century</w:t>
      </w:r>
      <w:r w:rsidRPr="00957385">
        <w:rPr>
          <w:rFonts w:ascii="Times New Roman" w:hAnsi="Times New Roman" w:cs="Times New Roman"/>
          <w:sz w:val="24"/>
          <w:szCs w:val="24"/>
        </w:rPr>
        <w:t xml:space="preserve"> (Working paper). </w:t>
      </w:r>
      <w:hyperlink r:id="rId41" w:history="1">
        <w:r w:rsidRPr="00957385">
          <w:rPr>
            <w:rStyle w:val="Hyperlink"/>
            <w:rFonts w:ascii="Times New Roman" w:hAnsi="Times New Roman" w:cs="Times New Roman"/>
            <w:sz w:val="24"/>
            <w:szCs w:val="24"/>
          </w:rPr>
          <w:t>https://prod.wid.world/www-site/uploads/2024/11/WorldInequalityLab_WP2024_24_The-Making-of-China-and-India-in-21st-Century_Final.pdf</w:t>
        </w:r>
      </w:hyperlink>
    </w:p>
    <w:p w14:paraId="46C4B54C" w14:textId="77777777" w:rsidR="00722B69" w:rsidRPr="00957385" w:rsidRDefault="00722B69" w:rsidP="00957385">
      <w:pPr>
        <w:spacing w:line="360" w:lineRule="auto"/>
        <w:jc w:val="both"/>
        <w:rPr>
          <w:rFonts w:ascii="Times New Roman" w:hAnsi="Times New Roman" w:cs="Times New Roman"/>
          <w:sz w:val="24"/>
          <w:szCs w:val="24"/>
        </w:rPr>
      </w:pPr>
      <w:r w:rsidRPr="00957385">
        <w:rPr>
          <w:rFonts w:ascii="Times New Roman" w:hAnsi="Times New Roman" w:cs="Times New Roman"/>
          <w:sz w:val="24"/>
          <w:szCs w:val="24"/>
        </w:rPr>
        <w:t>‌</w:t>
      </w:r>
    </w:p>
    <w:p w14:paraId="0D5E6767" w14:textId="77777777" w:rsidR="008176A6" w:rsidRPr="00957385" w:rsidRDefault="008176A6" w:rsidP="00957385">
      <w:pPr>
        <w:spacing w:line="360" w:lineRule="auto"/>
        <w:jc w:val="both"/>
        <w:rPr>
          <w:rFonts w:ascii="Times New Roman" w:hAnsi="Times New Roman" w:cs="Times New Roman"/>
          <w:sz w:val="24"/>
          <w:szCs w:val="24"/>
        </w:rPr>
      </w:pPr>
    </w:p>
    <w:sectPr w:rsidR="008176A6" w:rsidRPr="00957385" w:rsidSect="00C45351">
      <w:headerReference w:type="default" r:id="rId42"/>
      <w:footerReference w:type="default" r:id="rId43"/>
      <w:footerReference w:type="first" r:id="rId4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A9819" w14:textId="77777777" w:rsidR="00DD706E" w:rsidRDefault="00DD706E" w:rsidP="00C45351">
      <w:pPr>
        <w:spacing w:before="0" w:after="0" w:line="240" w:lineRule="auto"/>
      </w:pPr>
      <w:r>
        <w:separator/>
      </w:r>
    </w:p>
  </w:endnote>
  <w:endnote w:type="continuationSeparator" w:id="0">
    <w:p w14:paraId="6E4533B2" w14:textId="77777777" w:rsidR="00DD706E" w:rsidRDefault="00DD706E" w:rsidP="00C4535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0216963"/>
      <w:docPartObj>
        <w:docPartGallery w:val="Page Numbers (Bottom of Page)"/>
        <w:docPartUnique/>
      </w:docPartObj>
    </w:sdtPr>
    <w:sdtEndPr>
      <w:rPr>
        <w:noProof/>
      </w:rPr>
    </w:sdtEndPr>
    <w:sdtContent>
      <w:p w14:paraId="6055E0D1" w14:textId="34C8F454" w:rsidR="00B1162B" w:rsidRDefault="00B116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756D47" w14:textId="77777777" w:rsidR="00B1162B" w:rsidRDefault="00B116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3849698"/>
      <w:docPartObj>
        <w:docPartGallery w:val="Page Numbers (Bottom of Page)"/>
        <w:docPartUnique/>
      </w:docPartObj>
    </w:sdtPr>
    <w:sdtEndPr>
      <w:rPr>
        <w:noProof/>
      </w:rPr>
    </w:sdtEndPr>
    <w:sdtContent>
      <w:p w14:paraId="40F3929D" w14:textId="1C9EB135" w:rsidR="00B1162B" w:rsidRDefault="00B116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9E05CC" w14:textId="77777777" w:rsidR="00B1162B" w:rsidRDefault="00B11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5D14A" w14:textId="77777777" w:rsidR="00DD706E" w:rsidRDefault="00DD706E" w:rsidP="00C45351">
      <w:pPr>
        <w:spacing w:before="0" w:after="0" w:line="240" w:lineRule="auto"/>
      </w:pPr>
      <w:r>
        <w:separator/>
      </w:r>
    </w:p>
  </w:footnote>
  <w:footnote w:type="continuationSeparator" w:id="0">
    <w:p w14:paraId="2136512E" w14:textId="77777777" w:rsidR="00DD706E" w:rsidRDefault="00DD706E" w:rsidP="00C4535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86701183"/>
      <w:docPartObj>
        <w:docPartGallery w:val="Page Numbers (Top of Page)"/>
        <w:docPartUnique/>
      </w:docPartObj>
    </w:sdtPr>
    <w:sdtEndPr>
      <w:rPr>
        <w:noProof/>
      </w:rPr>
    </w:sdtEndPr>
    <w:sdtContent>
      <w:p w14:paraId="48F661B4" w14:textId="71DA02FD" w:rsidR="00C45351" w:rsidRPr="00C45351" w:rsidRDefault="00C45351">
        <w:pPr>
          <w:pStyle w:val="Header"/>
          <w:jc w:val="right"/>
          <w:rPr>
            <w:rFonts w:ascii="Times New Roman" w:hAnsi="Times New Roman" w:cs="Times New Roman"/>
            <w:sz w:val="24"/>
            <w:szCs w:val="24"/>
          </w:rPr>
        </w:pPr>
        <w:r w:rsidRPr="00C45351">
          <w:rPr>
            <w:rFonts w:ascii="Times New Roman" w:hAnsi="Times New Roman" w:cs="Times New Roman"/>
            <w:sz w:val="24"/>
            <w:szCs w:val="24"/>
          </w:rPr>
          <w:fldChar w:fldCharType="begin"/>
        </w:r>
        <w:r w:rsidRPr="00C45351">
          <w:rPr>
            <w:rFonts w:ascii="Times New Roman" w:hAnsi="Times New Roman" w:cs="Times New Roman"/>
            <w:sz w:val="24"/>
            <w:szCs w:val="24"/>
          </w:rPr>
          <w:instrText xml:space="preserve"> PAGE   \* MERGEFORMAT </w:instrText>
        </w:r>
        <w:r w:rsidRPr="00C45351">
          <w:rPr>
            <w:rFonts w:ascii="Times New Roman" w:hAnsi="Times New Roman" w:cs="Times New Roman"/>
            <w:sz w:val="24"/>
            <w:szCs w:val="24"/>
          </w:rPr>
          <w:fldChar w:fldCharType="separate"/>
        </w:r>
        <w:r w:rsidRPr="00C45351">
          <w:rPr>
            <w:rFonts w:ascii="Times New Roman" w:hAnsi="Times New Roman" w:cs="Times New Roman"/>
            <w:noProof/>
            <w:sz w:val="24"/>
            <w:szCs w:val="24"/>
          </w:rPr>
          <w:t>2</w:t>
        </w:r>
        <w:r w:rsidRPr="00C45351">
          <w:rPr>
            <w:rFonts w:ascii="Times New Roman" w:hAnsi="Times New Roman" w:cs="Times New Roman"/>
            <w:noProof/>
            <w:sz w:val="24"/>
            <w:szCs w:val="24"/>
          </w:rPr>
          <w:fldChar w:fldCharType="end"/>
        </w:r>
      </w:p>
    </w:sdtContent>
  </w:sdt>
  <w:p w14:paraId="68902109" w14:textId="77777777" w:rsidR="00C45351" w:rsidRPr="00C45351" w:rsidRDefault="00C45351">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6A6"/>
    <w:rsid w:val="00006601"/>
    <w:rsid w:val="00020A81"/>
    <w:rsid w:val="00051833"/>
    <w:rsid w:val="00072DDB"/>
    <w:rsid w:val="000744B8"/>
    <w:rsid w:val="00093A13"/>
    <w:rsid w:val="000962D8"/>
    <w:rsid w:val="000A1230"/>
    <w:rsid w:val="000D0429"/>
    <w:rsid w:val="000D2446"/>
    <w:rsid w:val="000F2F32"/>
    <w:rsid w:val="00100B19"/>
    <w:rsid w:val="001019E6"/>
    <w:rsid w:val="00102240"/>
    <w:rsid w:val="001272F4"/>
    <w:rsid w:val="0013734F"/>
    <w:rsid w:val="00137EF7"/>
    <w:rsid w:val="001426C4"/>
    <w:rsid w:val="001578DE"/>
    <w:rsid w:val="00177E97"/>
    <w:rsid w:val="001856A9"/>
    <w:rsid w:val="00196066"/>
    <w:rsid w:val="001A38A4"/>
    <w:rsid w:val="001C4097"/>
    <w:rsid w:val="001C52E7"/>
    <w:rsid w:val="001E37C7"/>
    <w:rsid w:val="001F6428"/>
    <w:rsid w:val="002006FE"/>
    <w:rsid w:val="00244B68"/>
    <w:rsid w:val="002544A9"/>
    <w:rsid w:val="0028419F"/>
    <w:rsid w:val="00286213"/>
    <w:rsid w:val="002A11AF"/>
    <w:rsid w:val="002E316A"/>
    <w:rsid w:val="002F3D3A"/>
    <w:rsid w:val="003075E7"/>
    <w:rsid w:val="00314D1F"/>
    <w:rsid w:val="003265AC"/>
    <w:rsid w:val="0034463D"/>
    <w:rsid w:val="00380E0C"/>
    <w:rsid w:val="003819FF"/>
    <w:rsid w:val="00384903"/>
    <w:rsid w:val="003A2140"/>
    <w:rsid w:val="003E2D20"/>
    <w:rsid w:val="00433DF4"/>
    <w:rsid w:val="004709A6"/>
    <w:rsid w:val="004B73BC"/>
    <w:rsid w:val="004C3F9B"/>
    <w:rsid w:val="004C6E9A"/>
    <w:rsid w:val="004D4915"/>
    <w:rsid w:val="0050478D"/>
    <w:rsid w:val="0052186F"/>
    <w:rsid w:val="00522A27"/>
    <w:rsid w:val="00531816"/>
    <w:rsid w:val="00536DBC"/>
    <w:rsid w:val="005733DA"/>
    <w:rsid w:val="005B1161"/>
    <w:rsid w:val="005F72FB"/>
    <w:rsid w:val="00612F16"/>
    <w:rsid w:val="00656B28"/>
    <w:rsid w:val="006613CF"/>
    <w:rsid w:val="00674C28"/>
    <w:rsid w:val="0068617D"/>
    <w:rsid w:val="00695C3E"/>
    <w:rsid w:val="006B5097"/>
    <w:rsid w:val="006F021C"/>
    <w:rsid w:val="00710E8C"/>
    <w:rsid w:val="00715086"/>
    <w:rsid w:val="00722B69"/>
    <w:rsid w:val="00730F72"/>
    <w:rsid w:val="00762A20"/>
    <w:rsid w:val="00777821"/>
    <w:rsid w:val="007854EB"/>
    <w:rsid w:val="00796513"/>
    <w:rsid w:val="007C312A"/>
    <w:rsid w:val="007D34E8"/>
    <w:rsid w:val="007D7AF4"/>
    <w:rsid w:val="007E4965"/>
    <w:rsid w:val="008176A6"/>
    <w:rsid w:val="00817D0F"/>
    <w:rsid w:val="00877E89"/>
    <w:rsid w:val="008A480D"/>
    <w:rsid w:val="009036B1"/>
    <w:rsid w:val="00912DE8"/>
    <w:rsid w:val="00934607"/>
    <w:rsid w:val="00947B9A"/>
    <w:rsid w:val="00957385"/>
    <w:rsid w:val="00960D76"/>
    <w:rsid w:val="009910C6"/>
    <w:rsid w:val="009E2526"/>
    <w:rsid w:val="009F3E6B"/>
    <w:rsid w:val="00A00D8A"/>
    <w:rsid w:val="00A250A1"/>
    <w:rsid w:val="00A335B4"/>
    <w:rsid w:val="00A540DB"/>
    <w:rsid w:val="00A6406D"/>
    <w:rsid w:val="00AC5C34"/>
    <w:rsid w:val="00AD5260"/>
    <w:rsid w:val="00AD6E45"/>
    <w:rsid w:val="00AD72DF"/>
    <w:rsid w:val="00AF314B"/>
    <w:rsid w:val="00B1162B"/>
    <w:rsid w:val="00B27651"/>
    <w:rsid w:val="00B35E95"/>
    <w:rsid w:val="00B51FF5"/>
    <w:rsid w:val="00B92ED5"/>
    <w:rsid w:val="00BA58AA"/>
    <w:rsid w:val="00BB593D"/>
    <w:rsid w:val="00BB632D"/>
    <w:rsid w:val="00BC2D92"/>
    <w:rsid w:val="00C17528"/>
    <w:rsid w:val="00C45351"/>
    <w:rsid w:val="00C502BE"/>
    <w:rsid w:val="00CF2B52"/>
    <w:rsid w:val="00D07D5B"/>
    <w:rsid w:val="00D35A1E"/>
    <w:rsid w:val="00D97E35"/>
    <w:rsid w:val="00DD706E"/>
    <w:rsid w:val="00DE015D"/>
    <w:rsid w:val="00DE2ECE"/>
    <w:rsid w:val="00DE636E"/>
    <w:rsid w:val="00E1004D"/>
    <w:rsid w:val="00E24A42"/>
    <w:rsid w:val="00E30CD4"/>
    <w:rsid w:val="00E9343D"/>
    <w:rsid w:val="00EA18F7"/>
    <w:rsid w:val="00EB023C"/>
    <w:rsid w:val="00EB7AE3"/>
    <w:rsid w:val="00EC617F"/>
    <w:rsid w:val="00EE23AF"/>
    <w:rsid w:val="00F14972"/>
    <w:rsid w:val="00F638CF"/>
    <w:rsid w:val="00F66693"/>
    <w:rsid w:val="00F863A3"/>
    <w:rsid w:val="00F93536"/>
    <w:rsid w:val="00FA35A2"/>
    <w:rsid w:val="00FB493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AFFF0"/>
  <w15:chartTrackingRefBased/>
  <w15:docId w15:val="{BCF0946A-C3FD-490F-8333-6BF6EF5EC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D0F"/>
  </w:style>
  <w:style w:type="paragraph" w:styleId="Heading1">
    <w:name w:val="heading 1"/>
    <w:basedOn w:val="Normal"/>
    <w:next w:val="Normal"/>
    <w:link w:val="Heading1Char"/>
    <w:uiPriority w:val="9"/>
    <w:qFormat/>
    <w:rsid w:val="00817D0F"/>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817D0F"/>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817D0F"/>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817D0F"/>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817D0F"/>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817D0F"/>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817D0F"/>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817D0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17D0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D0F"/>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817D0F"/>
    <w:rPr>
      <w:caps/>
      <w:spacing w:val="15"/>
      <w:shd w:val="clear" w:color="auto" w:fill="DEEAF6" w:themeFill="accent1" w:themeFillTint="33"/>
    </w:rPr>
  </w:style>
  <w:style w:type="character" w:customStyle="1" w:styleId="Heading3Char">
    <w:name w:val="Heading 3 Char"/>
    <w:basedOn w:val="DefaultParagraphFont"/>
    <w:link w:val="Heading3"/>
    <w:uiPriority w:val="9"/>
    <w:rsid w:val="00817D0F"/>
    <w:rPr>
      <w:caps/>
      <w:color w:val="1F4D78" w:themeColor="accent1" w:themeShade="7F"/>
      <w:spacing w:val="15"/>
    </w:rPr>
  </w:style>
  <w:style w:type="paragraph" w:styleId="NoSpacing">
    <w:name w:val="No Spacing"/>
    <w:uiPriority w:val="1"/>
    <w:qFormat/>
    <w:rsid w:val="00817D0F"/>
    <w:pPr>
      <w:spacing w:after="0" w:line="240" w:lineRule="auto"/>
    </w:pPr>
  </w:style>
  <w:style w:type="character" w:customStyle="1" w:styleId="Heading4Char">
    <w:name w:val="Heading 4 Char"/>
    <w:basedOn w:val="DefaultParagraphFont"/>
    <w:link w:val="Heading4"/>
    <w:uiPriority w:val="9"/>
    <w:semiHidden/>
    <w:rsid w:val="00817D0F"/>
    <w:rPr>
      <w:caps/>
      <w:color w:val="2E74B5" w:themeColor="accent1" w:themeShade="BF"/>
      <w:spacing w:val="10"/>
    </w:rPr>
  </w:style>
  <w:style w:type="character" w:customStyle="1" w:styleId="Heading5Char">
    <w:name w:val="Heading 5 Char"/>
    <w:basedOn w:val="DefaultParagraphFont"/>
    <w:link w:val="Heading5"/>
    <w:uiPriority w:val="9"/>
    <w:semiHidden/>
    <w:rsid w:val="00817D0F"/>
    <w:rPr>
      <w:caps/>
      <w:color w:val="2E74B5" w:themeColor="accent1" w:themeShade="BF"/>
      <w:spacing w:val="10"/>
    </w:rPr>
  </w:style>
  <w:style w:type="character" w:customStyle="1" w:styleId="Heading6Char">
    <w:name w:val="Heading 6 Char"/>
    <w:basedOn w:val="DefaultParagraphFont"/>
    <w:link w:val="Heading6"/>
    <w:uiPriority w:val="9"/>
    <w:semiHidden/>
    <w:rsid w:val="00817D0F"/>
    <w:rPr>
      <w:caps/>
      <w:color w:val="2E74B5" w:themeColor="accent1" w:themeShade="BF"/>
      <w:spacing w:val="10"/>
    </w:rPr>
  </w:style>
  <w:style w:type="character" w:customStyle="1" w:styleId="Heading7Char">
    <w:name w:val="Heading 7 Char"/>
    <w:basedOn w:val="DefaultParagraphFont"/>
    <w:link w:val="Heading7"/>
    <w:uiPriority w:val="9"/>
    <w:semiHidden/>
    <w:rsid w:val="00817D0F"/>
    <w:rPr>
      <w:caps/>
      <w:color w:val="2E74B5" w:themeColor="accent1" w:themeShade="BF"/>
      <w:spacing w:val="10"/>
    </w:rPr>
  </w:style>
  <w:style w:type="character" w:customStyle="1" w:styleId="Heading8Char">
    <w:name w:val="Heading 8 Char"/>
    <w:basedOn w:val="DefaultParagraphFont"/>
    <w:link w:val="Heading8"/>
    <w:uiPriority w:val="9"/>
    <w:semiHidden/>
    <w:rsid w:val="00817D0F"/>
    <w:rPr>
      <w:caps/>
      <w:spacing w:val="10"/>
      <w:sz w:val="18"/>
      <w:szCs w:val="18"/>
    </w:rPr>
  </w:style>
  <w:style w:type="character" w:customStyle="1" w:styleId="Heading9Char">
    <w:name w:val="Heading 9 Char"/>
    <w:basedOn w:val="DefaultParagraphFont"/>
    <w:link w:val="Heading9"/>
    <w:uiPriority w:val="9"/>
    <w:semiHidden/>
    <w:rsid w:val="00817D0F"/>
    <w:rPr>
      <w:i/>
      <w:iCs/>
      <w:caps/>
      <w:spacing w:val="10"/>
      <w:sz w:val="18"/>
      <w:szCs w:val="18"/>
    </w:rPr>
  </w:style>
  <w:style w:type="paragraph" w:styleId="Title">
    <w:name w:val="Title"/>
    <w:basedOn w:val="Normal"/>
    <w:next w:val="Normal"/>
    <w:link w:val="TitleChar"/>
    <w:uiPriority w:val="10"/>
    <w:qFormat/>
    <w:rsid w:val="00817D0F"/>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817D0F"/>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817D0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17D0F"/>
    <w:rPr>
      <w:caps/>
      <w:color w:val="595959" w:themeColor="text1" w:themeTint="A6"/>
      <w:spacing w:val="10"/>
      <w:sz w:val="21"/>
      <w:szCs w:val="21"/>
    </w:rPr>
  </w:style>
  <w:style w:type="paragraph" w:styleId="Quote">
    <w:name w:val="Quote"/>
    <w:basedOn w:val="Normal"/>
    <w:next w:val="Normal"/>
    <w:link w:val="QuoteChar"/>
    <w:uiPriority w:val="29"/>
    <w:qFormat/>
    <w:rsid w:val="00817D0F"/>
    <w:rPr>
      <w:i/>
      <w:iCs/>
      <w:sz w:val="24"/>
      <w:szCs w:val="24"/>
    </w:rPr>
  </w:style>
  <w:style w:type="character" w:customStyle="1" w:styleId="QuoteChar">
    <w:name w:val="Quote Char"/>
    <w:basedOn w:val="DefaultParagraphFont"/>
    <w:link w:val="Quote"/>
    <w:uiPriority w:val="29"/>
    <w:rsid w:val="00817D0F"/>
    <w:rPr>
      <w:i/>
      <w:iCs/>
      <w:sz w:val="24"/>
      <w:szCs w:val="24"/>
    </w:rPr>
  </w:style>
  <w:style w:type="paragraph" w:styleId="ListParagraph">
    <w:name w:val="List Paragraph"/>
    <w:basedOn w:val="Normal"/>
    <w:uiPriority w:val="34"/>
    <w:qFormat/>
    <w:rsid w:val="008176A6"/>
    <w:pPr>
      <w:ind w:left="720"/>
      <w:contextualSpacing/>
    </w:pPr>
  </w:style>
  <w:style w:type="character" w:styleId="IntenseEmphasis">
    <w:name w:val="Intense Emphasis"/>
    <w:uiPriority w:val="21"/>
    <w:qFormat/>
    <w:rsid w:val="00817D0F"/>
    <w:rPr>
      <w:b/>
      <w:bCs/>
      <w:caps/>
      <w:color w:val="1F4D78" w:themeColor="accent1" w:themeShade="7F"/>
      <w:spacing w:val="10"/>
    </w:rPr>
  </w:style>
  <w:style w:type="paragraph" w:styleId="IntenseQuote">
    <w:name w:val="Intense Quote"/>
    <w:basedOn w:val="Normal"/>
    <w:next w:val="Normal"/>
    <w:link w:val="IntenseQuoteChar"/>
    <w:uiPriority w:val="30"/>
    <w:qFormat/>
    <w:rsid w:val="00817D0F"/>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817D0F"/>
    <w:rPr>
      <w:color w:val="5B9BD5" w:themeColor="accent1"/>
      <w:sz w:val="24"/>
      <w:szCs w:val="24"/>
    </w:rPr>
  </w:style>
  <w:style w:type="character" w:styleId="IntenseReference">
    <w:name w:val="Intense Reference"/>
    <w:uiPriority w:val="32"/>
    <w:qFormat/>
    <w:rsid w:val="00817D0F"/>
    <w:rPr>
      <w:b/>
      <w:bCs/>
      <w:i/>
      <w:iCs/>
      <w:caps/>
      <w:color w:val="5B9BD5" w:themeColor="accent1"/>
    </w:rPr>
  </w:style>
  <w:style w:type="character" w:styleId="Hyperlink">
    <w:name w:val="Hyperlink"/>
    <w:basedOn w:val="DefaultParagraphFont"/>
    <w:uiPriority w:val="99"/>
    <w:unhideWhenUsed/>
    <w:rsid w:val="008176A6"/>
    <w:rPr>
      <w:color w:val="0563C1" w:themeColor="hyperlink"/>
      <w:u w:val="single"/>
    </w:rPr>
  </w:style>
  <w:style w:type="character" w:styleId="UnresolvedMention">
    <w:name w:val="Unresolved Mention"/>
    <w:basedOn w:val="DefaultParagraphFont"/>
    <w:uiPriority w:val="99"/>
    <w:semiHidden/>
    <w:unhideWhenUsed/>
    <w:rsid w:val="008176A6"/>
    <w:rPr>
      <w:color w:val="605E5C"/>
      <w:shd w:val="clear" w:color="auto" w:fill="E1DFDD"/>
    </w:rPr>
  </w:style>
  <w:style w:type="table" w:styleId="TableGrid">
    <w:name w:val="Table Grid"/>
    <w:basedOn w:val="TableNormal"/>
    <w:uiPriority w:val="39"/>
    <w:rsid w:val="005733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17D0F"/>
    <w:pPr>
      <w:outlineLvl w:val="9"/>
    </w:pPr>
  </w:style>
  <w:style w:type="paragraph" w:styleId="TOC1">
    <w:name w:val="toc 1"/>
    <w:basedOn w:val="Normal"/>
    <w:next w:val="Normal"/>
    <w:autoRedefine/>
    <w:uiPriority w:val="39"/>
    <w:unhideWhenUsed/>
    <w:rsid w:val="000F2F32"/>
    <w:pPr>
      <w:spacing w:after="100"/>
    </w:pPr>
  </w:style>
  <w:style w:type="paragraph" w:styleId="TOC2">
    <w:name w:val="toc 2"/>
    <w:basedOn w:val="Normal"/>
    <w:next w:val="Normal"/>
    <w:autoRedefine/>
    <w:uiPriority w:val="39"/>
    <w:unhideWhenUsed/>
    <w:rsid w:val="000F2F32"/>
    <w:pPr>
      <w:spacing w:after="100"/>
      <w:ind w:left="240"/>
    </w:pPr>
  </w:style>
  <w:style w:type="paragraph" w:styleId="TOC3">
    <w:name w:val="toc 3"/>
    <w:basedOn w:val="Normal"/>
    <w:next w:val="Normal"/>
    <w:autoRedefine/>
    <w:uiPriority w:val="39"/>
    <w:unhideWhenUsed/>
    <w:rsid w:val="000F2F32"/>
    <w:pPr>
      <w:spacing w:after="100"/>
      <w:ind w:left="480"/>
    </w:pPr>
  </w:style>
  <w:style w:type="paragraph" w:styleId="Caption">
    <w:name w:val="caption"/>
    <w:basedOn w:val="Normal"/>
    <w:next w:val="Normal"/>
    <w:uiPriority w:val="35"/>
    <w:unhideWhenUsed/>
    <w:qFormat/>
    <w:rsid w:val="00817D0F"/>
    <w:rPr>
      <w:b/>
      <w:bCs/>
      <w:color w:val="2E74B5" w:themeColor="accent1" w:themeShade="BF"/>
      <w:sz w:val="16"/>
      <w:szCs w:val="16"/>
    </w:rPr>
  </w:style>
  <w:style w:type="character" w:styleId="Strong">
    <w:name w:val="Strong"/>
    <w:uiPriority w:val="22"/>
    <w:qFormat/>
    <w:rsid w:val="00817D0F"/>
    <w:rPr>
      <w:b/>
      <w:bCs/>
    </w:rPr>
  </w:style>
  <w:style w:type="character" w:styleId="Emphasis">
    <w:name w:val="Emphasis"/>
    <w:uiPriority w:val="20"/>
    <w:qFormat/>
    <w:rsid w:val="00817D0F"/>
    <w:rPr>
      <w:caps/>
      <w:color w:val="1F4D78" w:themeColor="accent1" w:themeShade="7F"/>
      <w:spacing w:val="5"/>
    </w:rPr>
  </w:style>
  <w:style w:type="character" w:styleId="SubtleEmphasis">
    <w:name w:val="Subtle Emphasis"/>
    <w:uiPriority w:val="19"/>
    <w:qFormat/>
    <w:rsid w:val="00817D0F"/>
    <w:rPr>
      <w:i/>
      <w:iCs/>
      <w:color w:val="1F4D78" w:themeColor="accent1" w:themeShade="7F"/>
    </w:rPr>
  </w:style>
  <w:style w:type="character" w:styleId="SubtleReference">
    <w:name w:val="Subtle Reference"/>
    <w:uiPriority w:val="31"/>
    <w:qFormat/>
    <w:rsid w:val="00817D0F"/>
    <w:rPr>
      <w:b/>
      <w:bCs/>
      <w:color w:val="5B9BD5" w:themeColor="accent1"/>
    </w:rPr>
  </w:style>
  <w:style w:type="character" w:styleId="BookTitle">
    <w:name w:val="Book Title"/>
    <w:uiPriority w:val="33"/>
    <w:qFormat/>
    <w:rsid w:val="00817D0F"/>
    <w:rPr>
      <w:b/>
      <w:bCs/>
      <w:i/>
      <w:iCs/>
      <w:spacing w:val="0"/>
    </w:rPr>
  </w:style>
  <w:style w:type="paragraph" w:styleId="Header">
    <w:name w:val="header"/>
    <w:basedOn w:val="Normal"/>
    <w:link w:val="HeaderChar"/>
    <w:uiPriority w:val="99"/>
    <w:unhideWhenUsed/>
    <w:rsid w:val="00C4535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45351"/>
  </w:style>
  <w:style w:type="paragraph" w:styleId="Footer">
    <w:name w:val="footer"/>
    <w:basedOn w:val="Normal"/>
    <w:link w:val="FooterChar"/>
    <w:uiPriority w:val="99"/>
    <w:unhideWhenUsed/>
    <w:rsid w:val="00C4535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453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loomberg.com/news/newsletters/2025-11-10/byd-ramps-up-european-push-as-china-fortunes-flag" TargetMode="External"/><Relationship Id="rId26" Type="http://schemas.openxmlformats.org/officeDocument/2006/relationships/hyperlink" Target="https://geerthofstede.com/country-comparison-graphs/" TargetMode="External"/><Relationship Id="rId39" Type="http://schemas.openxmlformats.org/officeDocument/2006/relationships/hyperlink" Target="https://doi.org/10.1016/j.gerr.2024.100075" TargetMode="External"/><Relationship Id="rId21" Type="http://schemas.openxmlformats.org/officeDocument/2006/relationships/hyperlink" Target="https://bydglobal.com/" TargetMode="External"/><Relationship Id="rId34" Type="http://schemas.openxmlformats.org/officeDocument/2006/relationships/hyperlink" Target="https://doi.org/10.3389/fpsyg.2022.1027599" TargetMode="External"/><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apnews.com/article/china-byd-hungary-autos-evs-72587976c85d3f9b56d990a6296c73b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vreporter.com/wp-content/uploads/2025/05/EVreporter-India-EV-Report-FY24-25.pdf" TargetMode="External"/><Relationship Id="rId32" Type="http://schemas.openxmlformats.org/officeDocument/2006/relationships/hyperlink" Target="https://www.mckinsey.com/features/mckinsey-center-for-future-mobility/our-insights/electric-vehicles-whats-ahead" TargetMode="External"/><Relationship Id="rId37" Type="http://schemas.openxmlformats.org/officeDocument/2006/relationships/hyperlink" Target="https://www.reuters.com/business/autos-transportation/byd-launch-first-passenger-ev-india-amid-global-push-2022-10-11/" TargetMode="External"/><Relationship Id="rId40" Type="http://schemas.openxmlformats.org/officeDocument/2006/relationships/hyperlink" Target="https://www.mckinsey.com/industries/automotive-and-assembly/our-insights/consumers-are-driving-the-transition-to-electric-cars-in-india"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3390/healthcare11162258" TargetMode="External"/><Relationship Id="rId28" Type="http://schemas.openxmlformats.org/officeDocument/2006/relationships/hyperlink" Target="https://www.iea.org/reports/global-ev-outlook-2024" TargetMode="External"/><Relationship Id="rId36" Type="http://schemas.openxmlformats.org/officeDocument/2006/relationships/hyperlink" Target="https://www.bain.com/insights/india-electric-vehicle-report-2023/" TargetMode="External"/><Relationship Id="rId10" Type="http://schemas.openxmlformats.org/officeDocument/2006/relationships/image" Target="media/image4.png"/><Relationship Id="rId19" Type="http://schemas.openxmlformats.org/officeDocument/2006/relationships/hyperlink" Target="https://www1.hkexnews.hk/listedco/listconews/sehk/2024/0326/2024032602559.pdf" TargetMode="External"/><Relationship Id="rId31" Type="http://schemas.openxmlformats.org/officeDocument/2006/relationships/hyperlink" Target="https://doi.org/10.1017/s1479591422000122"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yd.com/en" TargetMode="External"/><Relationship Id="rId27" Type="http://schemas.openxmlformats.org/officeDocument/2006/relationships/hyperlink" Target="https://www.iea.org/reports/global-ev-outlook-2023" TargetMode="External"/><Relationship Id="rId30" Type="http://schemas.openxmlformats.org/officeDocument/2006/relationships/hyperlink" Target="https://www.researchgate.net/publication/376131357_Analyzing_the_Challenges_of_BYD_in_the_Future_Based_on_the_Current_Electric_Vehicle_Market_Situation" TargetMode="External"/><Relationship Id="rId35" Type="http://schemas.openxmlformats.org/officeDocument/2006/relationships/hyperlink" Target="https://www.reuters.com/business/india-rejects-byds-1-bln-factory-proposal-economic-times-2023-07-22/"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i.org/10.1016/j.est.2025.116511" TargetMode="External"/><Relationship Id="rId33" Type="http://schemas.openxmlformats.org/officeDocument/2006/relationships/hyperlink" Target="https://e-amrit.niti.gov.in/electric-vehicle-incentives" TargetMode="External"/><Relationship Id="rId38" Type="http://schemas.openxmlformats.org/officeDocument/2006/relationships/hyperlink" Target="https://www.reuters.com/business/autos-transportation/byd-seeks-nod-1-bln-plan-build-evs-batteries-india-sources-2023-07-14/" TargetMode="External"/><Relationship Id="rId46" Type="http://schemas.openxmlformats.org/officeDocument/2006/relationships/theme" Target="theme/theme1.xml"/><Relationship Id="rId20" Type="http://schemas.openxmlformats.org/officeDocument/2006/relationships/hyperlink" Target="https://www.bydglobal.com/cn/en/BYD_ENInvestor/InvestorAnnals_mob.html" TargetMode="External"/><Relationship Id="rId41" Type="http://schemas.openxmlformats.org/officeDocument/2006/relationships/hyperlink" Target="https://prod.wid.world/www-site/uploads/2024/11/WorldInequalityLab_WP2024_24_The-Making-of-China-and-India-in-21st-Century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7A5C3A-FF7A-445F-A270-E8C451F87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28</Pages>
  <Words>7093</Words>
  <Characters>40435</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TRADERS</dc:creator>
  <cp:keywords/>
  <dc:description/>
  <cp:lastModifiedBy>Owner</cp:lastModifiedBy>
  <cp:revision>104</cp:revision>
  <dcterms:created xsi:type="dcterms:W3CDTF">2025-11-13T10:54:00Z</dcterms:created>
  <dcterms:modified xsi:type="dcterms:W3CDTF">2025-11-22T09:57:00Z</dcterms:modified>
</cp:coreProperties>
</file>