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09428" w14:textId="77777777" w:rsidR="009B0E4E" w:rsidRDefault="009B0E4E" w:rsidP="00E97C22">
      <w:pPr>
        <w:spacing w:line="360" w:lineRule="auto"/>
      </w:pPr>
    </w:p>
    <w:p w14:paraId="26A088F7" w14:textId="77777777" w:rsidR="009B0E4E" w:rsidRDefault="009B0E4E" w:rsidP="00E97C22">
      <w:pPr>
        <w:spacing w:line="360" w:lineRule="auto"/>
      </w:pPr>
    </w:p>
    <w:p w14:paraId="77B33BAD" w14:textId="77777777" w:rsidR="009B0E4E" w:rsidRDefault="009B0E4E" w:rsidP="00E97C22">
      <w:pPr>
        <w:spacing w:line="360" w:lineRule="auto"/>
      </w:pPr>
    </w:p>
    <w:p w14:paraId="320554C8" w14:textId="77777777" w:rsidR="009B0E4E" w:rsidRDefault="009B0E4E" w:rsidP="00E97C22">
      <w:pPr>
        <w:spacing w:line="360" w:lineRule="auto"/>
      </w:pPr>
    </w:p>
    <w:p w14:paraId="11925D18" w14:textId="77777777" w:rsidR="009B0E4E" w:rsidRDefault="009B0E4E" w:rsidP="00E97C22">
      <w:pPr>
        <w:spacing w:line="360" w:lineRule="auto"/>
      </w:pPr>
    </w:p>
    <w:p w14:paraId="370A0C6E" w14:textId="77777777" w:rsidR="009B0E4E" w:rsidRDefault="009B0E4E" w:rsidP="00E97C22">
      <w:pPr>
        <w:spacing w:line="360" w:lineRule="auto"/>
      </w:pPr>
    </w:p>
    <w:p w14:paraId="178B9FF8" w14:textId="77777777" w:rsidR="009B0E4E" w:rsidRDefault="009B0E4E" w:rsidP="00E97C22">
      <w:pPr>
        <w:spacing w:line="360" w:lineRule="auto"/>
      </w:pPr>
    </w:p>
    <w:p w14:paraId="6284B5EC" w14:textId="77777777" w:rsidR="009B0E4E" w:rsidRDefault="009B0E4E" w:rsidP="00E97C22">
      <w:pPr>
        <w:spacing w:line="360" w:lineRule="auto"/>
      </w:pPr>
    </w:p>
    <w:p w14:paraId="18440DDB" w14:textId="77777777" w:rsidR="009B0E4E" w:rsidRPr="00562426" w:rsidRDefault="009B0E4E" w:rsidP="00E97C22">
      <w:pPr>
        <w:spacing w:line="360" w:lineRule="auto"/>
        <w:jc w:val="center"/>
        <w:rPr>
          <w:rFonts w:ascii="Arial" w:hAnsi="Arial" w:cs="Arial"/>
        </w:rPr>
      </w:pPr>
      <w:r w:rsidRPr="00562426">
        <w:rPr>
          <w:rFonts w:ascii="Arial" w:hAnsi="Arial" w:cs="Arial"/>
        </w:rPr>
        <w:t>Understanding and Engaging with Customer Experience</w:t>
      </w:r>
    </w:p>
    <w:p w14:paraId="05D44C59" w14:textId="3255F49A" w:rsidR="009B0E4E" w:rsidRDefault="009B0E4E" w:rsidP="00E97C22">
      <w:pPr>
        <w:spacing w:line="360" w:lineRule="auto"/>
        <w:jc w:val="center"/>
        <w:rPr>
          <w:rFonts w:ascii="Arial" w:hAnsi="Arial" w:cs="Arial"/>
        </w:rPr>
      </w:pPr>
      <w:r w:rsidRPr="00562426">
        <w:rPr>
          <w:rFonts w:ascii="Arial" w:hAnsi="Arial" w:cs="Arial"/>
        </w:rPr>
        <w:t xml:space="preserve">By </w:t>
      </w:r>
      <w:r>
        <w:rPr>
          <w:rFonts w:ascii="Arial" w:hAnsi="Arial" w:cs="Arial"/>
        </w:rPr>
        <w:t>Asen Gegov</w:t>
      </w:r>
    </w:p>
    <w:p w14:paraId="26958725" w14:textId="293A8268" w:rsidR="009B0E4E" w:rsidRDefault="009B0E4E" w:rsidP="00E97C22">
      <w:pPr>
        <w:spacing w:line="360" w:lineRule="auto"/>
        <w:jc w:val="center"/>
        <w:rPr>
          <w:rFonts w:ascii="Arial" w:hAnsi="Arial" w:cs="Arial"/>
        </w:rPr>
      </w:pPr>
      <w:r>
        <w:rPr>
          <w:rFonts w:ascii="Arial" w:hAnsi="Arial" w:cs="Arial"/>
        </w:rPr>
        <w:t>(2018572)</w:t>
      </w:r>
    </w:p>
    <w:p w14:paraId="4FD6FDC3" w14:textId="67D08603" w:rsidR="00D762B6" w:rsidRDefault="009B0E4E" w:rsidP="00D762B6">
      <w:pPr>
        <w:jc w:val="center"/>
        <w:rPr>
          <w:rStyle w:val="Hyperlink"/>
          <w:rFonts w:ascii="Segoe UI" w:hAnsi="Segoe UI" w:cs="Segoe UI"/>
          <w:color w:val="013E5B"/>
          <w:sz w:val="23"/>
          <w:szCs w:val="23"/>
          <w:u w:val="none"/>
        </w:rPr>
      </w:pPr>
      <w:r>
        <w:rPr>
          <w:rFonts w:ascii="Arial" w:hAnsi="Arial" w:cs="Arial"/>
        </w:rPr>
        <w:t>Module:</w:t>
      </w:r>
      <w:r w:rsidR="00D762B6" w:rsidRPr="00D762B6">
        <w:t xml:space="preserve"> </w:t>
      </w:r>
      <w:r w:rsidR="00D762B6">
        <w:fldChar w:fldCharType="begin"/>
      </w:r>
      <w:r w:rsidR="00D762B6">
        <w:instrText xml:space="preserve"> HYPERLINK "https://moodle.uwtsd.ac.uk/course/view.php?id=7779" </w:instrText>
      </w:r>
      <w:r w:rsidR="00D762B6">
        <w:fldChar w:fldCharType="separate"/>
      </w:r>
    </w:p>
    <w:p w14:paraId="05D20858" w14:textId="77777777" w:rsidR="00D762B6" w:rsidRPr="00D762B6" w:rsidRDefault="00D762B6" w:rsidP="00D762B6">
      <w:pPr>
        <w:jc w:val="center"/>
        <w:rPr>
          <w:sz w:val="48"/>
          <w:szCs w:val="48"/>
        </w:rPr>
      </w:pPr>
      <w:r w:rsidRPr="00D762B6">
        <w:t>Understanding and Engaging in the Customer Experience (BMSW5103_LON)</w:t>
      </w:r>
    </w:p>
    <w:p w14:paraId="5DD10836" w14:textId="5C744ECD" w:rsidR="009B0E4E" w:rsidRPr="00562426" w:rsidRDefault="00D762B6" w:rsidP="00D762B6">
      <w:pPr>
        <w:spacing w:line="360" w:lineRule="auto"/>
        <w:jc w:val="center"/>
        <w:rPr>
          <w:rFonts w:ascii="Arial" w:hAnsi="Arial" w:cs="Arial"/>
        </w:rPr>
      </w:pPr>
      <w:r>
        <w:fldChar w:fldCharType="end"/>
      </w:r>
      <w:r w:rsidR="009B0E4E">
        <w:rPr>
          <w:rFonts w:ascii="Arial" w:hAnsi="Arial" w:cs="Arial"/>
        </w:rPr>
        <w:t>Lecturer:</w:t>
      </w:r>
      <w:r w:rsidRPr="00D762B6">
        <w:rPr>
          <w:rFonts w:ascii="Segoe UI" w:hAnsi="Segoe UI" w:cs="Segoe UI"/>
          <w:b/>
          <w:bCs/>
          <w:color w:val="242424"/>
          <w:sz w:val="30"/>
          <w:szCs w:val="30"/>
          <w:shd w:val="clear" w:color="auto" w:fill="F5F5F5"/>
        </w:rPr>
        <w:t xml:space="preserve"> </w:t>
      </w:r>
      <w:r w:rsidRPr="00D762B6">
        <w:rPr>
          <w:rFonts w:ascii="Arial" w:hAnsi="Arial" w:cs="Arial"/>
          <w:color w:val="242424"/>
          <w:shd w:val="clear" w:color="auto" w:fill="F5F5F5"/>
        </w:rPr>
        <w:t>Zainab Atta</w:t>
      </w:r>
    </w:p>
    <w:p w14:paraId="57314286" w14:textId="77777777" w:rsidR="009B0E4E" w:rsidRDefault="009B0E4E" w:rsidP="00E97C22">
      <w:pPr>
        <w:spacing w:line="360" w:lineRule="auto"/>
        <w:rPr>
          <w:rFonts w:ascii="Arial" w:hAnsi="Arial" w:cs="Arial"/>
        </w:rPr>
      </w:pPr>
    </w:p>
    <w:p w14:paraId="17D1EA78" w14:textId="70503B49" w:rsidR="009B0E4E" w:rsidRDefault="009B0E4E" w:rsidP="00E97C22">
      <w:pPr>
        <w:spacing w:line="360" w:lineRule="auto"/>
        <w:jc w:val="center"/>
        <w:rPr>
          <w:rFonts w:ascii="Arial" w:hAnsi="Arial" w:cs="Arial"/>
        </w:rPr>
      </w:pPr>
    </w:p>
    <w:p w14:paraId="50FF5502" w14:textId="6E6D005F" w:rsidR="009B0E4E" w:rsidRDefault="009B0E4E" w:rsidP="00E97C22">
      <w:pPr>
        <w:spacing w:line="360" w:lineRule="auto"/>
        <w:jc w:val="center"/>
        <w:rPr>
          <w:rFonts w:ascii="Arial" w:hAnsi="Arial" w:cs="Arial"/>
        </w:rPr>
      </w:pPr>
    </w:p>
    <w:p w14:paraId="66B423C3" w14:textId="27CCD55F" w:rsidR="009B0E4E" w:rsidRDefault="009B0E4E" w:rsidP="00E97C22">
      <w:pPr>
        <w:spacing w:line="360" w:lineRule="auto"/>
        <w:jc w:val="center"/>
        <w:rPr>
          <w:rFonts w:ascii="Arial" w:hAnsi="Arial" w:cs="Arial"/>
        </w:rPr>
      </w:pPr>
    </w:p>
    <w:p w14:paraId="782255B4" w14:textId="583EE36F" w:rsidR="009B0E4E" w:rsidRDefault="009B0E4E" w:rsidP="00E97C22">
      <w:pPr>
        <w:spacing w:line="360" w:lineRule="auto"/>
        <w:jc w:val="center"/>
        <w:rPr>
          <w:rFonts w:ascii="Arial" w:hAnsi="Arial" w:cs="Arial"/>
        </w:rPr>
      </w:pPr>
    </w:p>
    <w:p w14:paraId="7FA7FBB4" w14:textId="6A70152F" w:rsidR="009B0E4E" w:rsidRDefault="009B0E4E" w:rsidP="00E97C22">
      <w:pPr>
        <w:spacing w:line="360" w:lineRule="auto"/>
        <w:jc w:val="center"/>
        <w:rPr>
          <w:rFonts w:ascii="Arial" w:hAnsi="Arial" w:cs="Arial"/>
        </w:rPr>
      </w:pPr>
    </w:p>
    <w:p w14:paraId="68E9A262" w14:textId="66078289" w:rsidR="009B0E4E" w:rsidRDefault="009B0E4E" w:rsidP="00E97C22">
      <w:pPr>
        <w:spacing w:line="360" w:lineRule="auto"/>
        <w:jc w:val="center"/>
        <w:rPr>
          <w:rFonts w:ascii="Arial" w:hAnsi="Arial" w:cs="Arial"/>
        </w:rPr>
      </w:pPr>
    </w:p>
    <w:p w14:paraId="4927A20D" w14:textId="1080B63A" w:rsidR="009B0E4E" w:rsidRDefault="009B0E4E" w:rsidP="00E97C22">
      <w:pPr>
        <w:spacing w:line="360" w:lineRule="auto"/>
        <w:jc w:val="center"/>
        <w:rPr>
          <w:rFonts w:ascii="Arial" w:hAnsi="Arial" w:cs="Arial"/>
        </w:rPr>
      </w:pPr>
    </w:p>
    <w:p w14:paraId="34DB78F5" w14:textId="62BC1715" w:rsidR="009B0E4E" w:rsidRDefault="009B0E4E" w:rsidP="00E97C22">
      <w:pPr>
        <w:spacing w:line="360" w:lineRule="auto"/>
        <w:jc w:val="center"/>
        <w:rPr>
          <w:rFonts w:ascii="Arial" w:hAnsi="Arial" w:cs="Arial"/>
        </w:rPr>
      </w:pPr>
    </w:p>
    <w:p w14:paraId="64CE76CA" w14:textId="5FB00E61" w:rsidR="009B0E4E" w:rsidRDefault="009B0E4E" w:rsidP="00E97C22">
      <w:pPr>
        <w:spacing w:line="360" w:lineRule="auto"/>
        <w:jc w:val="center"/>
        <w:rPr>
          <w:rFonts w:ascii="Arial" w:hAnsi="Arial" w:cs="Arial"/>
        </w:rPr>
      </w:pPr>
    </w:p>
    <w:p w14:paraId="002487C4" w14:textId="14792C98" w:rsidR="009B0E4E" w:rsidRDefault="009B0E4E" w:rsidP="00E97C22">
      <w:pPr>
        <w:spacing w:line="360" w:lineRule="auto"/>
        <w:jc w:val="center"/>
        <w:rPr>
          <w:rFonts w:ascii="Arial" w:hAnsi="Arial" w:cs="Arial"/>
        </w:rPr>
      </w:pPr>
    </w:p>
    <w:p w14:paraId="07B07427" w14:textId="1764AF1A" w:rsidR="009B0E4E" w:rsidRDefault="009B0E4E" w:rsidP="00E97C22">
      <w:pPr>
        <w:spacing w:line="360" w:lineRule="auto"/>
        <w:jc w:val="center"/>
        <w:rPr>
          <w:rFonts w:ascii="Arial" w:hAnsi="Arial" w:cs="Arial"/>
        </w:rPr>
      </w:pPr>
    </w:p>
    <w:p w14:paraId="2C93417D" w14:textId="77777777" w:rsidR="009B0E4E" w:rsidRDefault="009B0E4E" w:rsidP="00E97C22">
      <w:pPr>
        <w:pStyle w:val="Heading1"/>
        <w:spacing w:line="360" w:lineRule="auto"/>
        <w:jc w:val="center"/>
        <w:rPr>
          <w:rFonts w:ascii="Arial" w:hAnsi="Arial" w:cs="Arial"/>
          <w:b/>
          <w:color w:val="auto"/>
          <w:sz w:val="22"/>
          <w:szCs w:val="22"/>
        </w:rPr>
      </w:pPr>
    </w:p>
    <w:p w14:paraId="5A401ED2" w14:textId="77777777" w:rsidR="009B0E4E" w:rsidRDefault="009B0E4E" w:rsidP="00E97C22">
      <w:pPr>
        <w:pStyle w:val="Heading1"/>
        <w:spacing w:line="360" w:lineRule="auto"/>
        <w:jc w:val="center"/>
        <w:rPr>
          <w:rFonts w:ascii="Arial" w:hAnsi="Arial" w:cs="Arial"/>
          <w:b/>
          <w:color w:val="auto"/>
          <w:sz w:val="22"/>
          <w:szCs w:val="22"/>
        </w:rPr>
      </w:pPr>
    </w:p>
    <w:p w14:paraId="2F2BC6B8" w14:textId="28442B5C" w:rsidR="009B0E4E" w:rsidRPr="00562426" w:rsidRDefault="009B0E4E" w:rsidP="00E97C22">
      <w:pPr>
        <w:pStyle w:val="Heading1"/>
        <w:spacing w:line="360" w:lineRule="auto"/>
        <w:jc w:val="center"/>
        <w:rPr>
          <w:rFonts w:ascii="Arial" w:hAnsi="Arial" w:cs="Arial"/>
          <w:b/>
          <w:color w:val="auto"/>
          <w:sz w:val="22"/>
          <w:szCs w:val="22"/>
        </w:rPr>
      </w:pPr>
      <w:bookmarkStart w:id="0" w:name="_Toc113194674"/>
      <w:r w:rsidRPr="00562426">
        <w:rPr>
          <w:rFonts w:ascii="Arial" w:hAnsi="Arial" w:cs="Arial"/>
          <w:b/>
          <w:color w:val="auto"/>
          <w:sz w:val="22"/>
          <w:szCs w:val="22"/>
        </w:rPr>
        <w:t>Executive summary</w:t>
      </w:r>
      <w:bookmarkEnd w:id="0"/>
    </w:p>
    <w:p w14:paraId="0C9E478E" w14:textId="70E93146" w:rsidR="009B0E4E" w:rsidRDefault="009B0E4E" w:rsidP="009312CE">
      <w:pPr>
        <w:spacing w:line="360" w:lineRule="auto"/>
        <w:jc w:val="center"/>
        <w:rPr>
          <w:rFonts w:ascii="Arial" w:hAnsi="Arial" w:cs="Arial"/>
        </w:rPr>
      </w:pPr>
      <w:r w:rsidRPr="009B0E4E">
        <w:rPr>
          <w:rFonts w:ascii="Arial" w:hAnsi="Arial" w:cs="Arial"/>
        </w:rPr>
        <w:t>To maintain a sustained competitive edge, a company must improve the customer experience. However, the COVID 19 epidemic has caused many changes in consumer behavior, forcing several firms to alter their customer relationship management approach in order to increase customer experience and engagement. The paper that follows examines how the COVID 19 pandemic has impacted Sainsbury's quality system and customer control. It goes on to discuss how the firm might adopt a higher-quality system during a crisis to satisfy consumer needs while still maintaining solid customer connections. Furthermore, the study will examine the advantages and disadvantages that the firm may encounter when keeping strong client interactions in its commercial operations.</w:t>
      </w:r>
    </w:p>
    <w:p w14:paraId="6B1CC4A0" w14:textId="77777777" w:rsidR="009B0E4E" w:rsidRPr="00562426" w:rsidRDefault="009B0E4E" w:rsidP="00E97C22">
      <w:pPr>
        <w:spacing w:line="360" w:lineRule="auto"/>
        <w:jc w:val="center"/>
        <w:rPr>
          <w:rFonts w:ascii="Arial" w:hAnsi="Arial" w:cs="Arial"/>
        </w:rPr>
      </w:pPr>
    </w:p>
    <w:p w14:paraId="49B00F75" w14:textId="77777777" w:rsidR="009B0E4E" w:rsidRPr="00562426" w:rsidRDefault="009B0E4E" w:rsidP="00E97C22">
      <w:pPr>
        <w:spacing w:line="360" w:lineRule="auto"/>
        <w:jc w:val="center"/>
        <w:rPr>
          <w:rFonts w:ascii="Arial" w:hAnsi="Arial" w:cs="Arial"/>
        </w:rPr>
      </w:pPr>
    </w:p>
    <w:p w14:paraId="3030AF87" w14:textId="1B0BE4D1" w:rsidR="009B0E4E" w:rsidRDefault="009B0E4E" w:rsidP="00E97C22">
      <w:pPr>
        <w:spacing w:line="360" w:lineRule="auto"/>
        <w:rPr>
          <w:rFonts w:ascii="Arial" w:hAnsi="Arial" w:cs="Arial"/>
        </w:rPr>
      </w:pPr>
    </w:p>
    <w:p w14:paraId="76C1CE26" w14:textId="77777777" w:rsidR="009B0E4E" w:rsidRDefault="009B0E4E" w:rsidP="00E97C22">
      <w:pPr>
        <w:spacing w:line="360" w:lineRule="auto"/>
        <w:jc w:val="center"/>
        <w:rPr>
          <w:rFonts w:ascii="Arial" w:hAnsi="Arial" w:cs="Arial"/>
        </w:rPr>
      </w:pPr>
    </w:p>
    <w:p w14:paraId="040E8863" w14:textId="77777777" w:rsidR="009B0E4E" w:rsidRDefault="009B0E4E" w:rsidP="00E97C22">
      <w:pPr>
        <w:spacing w:line="360" w:lineRule="auto"/>
        <w:jc w:val="center"/>
        <w:rPr>
          <w:rFonts w:ascii="Arial" w:hAnsi="Arial" w:cs="Arial"/>
        </w:rPr>
      </w:pPr>
    </w:p>
    <w:p w14:paraId="3C92E5C1" w14:textId="77777777" w:rsidR="009B0E4E" w:rsidRDefault="009B0E4E" w:rsidP="00E97C22">
      <w:pPr>
        <w:spacing w:line="360" w:lineRule="auto"/>
        <w:jc w:val="center"/>
        <w:rPr>
          <w:rFonts w:ascii="Arial" w:hAnsi="Arial" w:cs="Arial"/>
        </w:rPr>
      </w:pPr>
    </w:p>
    <w:p w14:paraId="6A84E1E5" w14:textId="77777777" w:rsidR="009B0E4E" w:rsidRDefault="009B0E4E" w:rsidP="00E97C22">
      <w:pPr>
        <w:spacing w:line="360" w:lineRule="auto"/>
        <w:jc w:val="center"/>
        <w:rPr>
          <w:rFonts w:ascii="Arial" w:hAnsi="Arial" w:cs="Arial"/>
        </w:rPr>
      </w:pPr>
    </w:p>
    <w:p w14:paraId="19E5E707" w14:textId="7294C2EE" w:rsidR="00D4083B" w:rsidRDefault="00D4083B" w:rsidP="00E97C22">
      <w:pPr>
        <w:spacing w:line="360" w:lineRule="auto"/>
      </w:pPr>
    </w:p>
    <w:p w14:paraId="50070B1D" w14:textId="39422BAE" w:rsidR="0016726C" w:rsidRDefault="0016726C" w:rsidP="00E97C22">
      <w:pPr>
        <w:spacing w:line="360" w:lineRule="auto"/>
      </w:pPr>
    </w:p>
    <w:p w14:paraId="3A928B60" w14:textId="22F9C18F" w:rsidR="0016726C" w:rsidRDefault="0016726C" w:rsidP="00E97C22">
      <w:pPr>
        <w:spacing w:line="360" w:lineRule="auto"/>
      </w:pPr>
    </w:p>
    <w:p w14:paraId="62836310" w14:textId="657C4E07" w:rsidR="0016726C" w:rsidRDefault="0016726C" w:rsidP="00E97C22">
      <w:pPr>
        <w:spacing w:line="360" w:lineRule="auto"/>
      </w:pPr>
    </w:p>
    <w:p w14:paraId="6CCA4DFD" w14:textId="281ECEE2" w:rsidR="0016726C" w:rsidRDefault="0016726C" w:rsidP="00E97C22">
      <w:pPr>
        <w:spacing w:line="360" w:lineRule="auto"/>
      </w:pPr>
    </w:p>
    <w:p w14:paraId="40F38433" w14:textId="59237909" w:rsidR="0016726C" w:rsidRDefault="0016726C" w:rsidP="00E97C22">
      <w:pPr>
        <w:spacing w:line="360" w:lineRule="auto"/>
      </w:pPr>
    </w:p>
    <w:p w14:paraId="40E7264F" w14:textId="7EB58EF2" w:rsidR="0016726C" w:rsidRDefault="0016726C" w:rsidP="00E97C22">
      <w:pPr>
        <w:spacing w:line="360" w:lineRule="auto"/>
      </w:pPr>
    </w:p>
    <w:p w14:paraId="1639C97C" w14:textId="41F35F5B" w:rsidR="0016726C" w:rsidRDefault="0016726C" w:rsidP="00E97C22">
      <w:pPr>
        <w:spacing w:line="360" w:lineRule="auto"/>
      </w:pPr>
    </w:p>
    <w:p w14:paraId="309E0093" w14:textId="3888CB10" w:rsidR="0016726C" w:rsidRDefault="0016726C" w:rsidP="00E97C22">
      <w:pPr>
        <w:spacing w:line="360" w:lineRule="auto"/>
      </w:pPr>
    </w:p>
    <w:p w14:paraId="72E2FF79" w14:textId="096FBCEC" w:rsidR="0016726C" w:rsidRDefault="0016726C" w:rsidP="00E97C22">
      <w:pPr>
        <w:spacing w:line="360" w:lineRule="auto"/>
      </w:pPr>
    </w:p>
    <w:p w14:paraId="1EAF55DF" w14:textId="477DFEF6" w:rsidR="0016726C" w:rsidRDefault="0016726C" w:rsidP="00E97C22">
      <w:pPr>
        <w:spacing w:line="360" w:lineRule="auto"/>
      </w:pPr>
    </w:p>
    <w:p w14:paraId="47AB10FD" w14:textId="08B789CA" w:rsidR="0016726C" w:rsidRDefault="0016726C" w:rsidP="00E97C22">
      <w:pPr>
        <w:spacing w:line="360" w:lineRule="auto"/>
      </w:pPr>
    </w:p>
    <w:p w14:paraId="042DAFA0" w14:textId="67B74B2A" w:rsidR="0016726C" w:rsidRDefault="0016726C" w:rsidP="00E97C22">
      <w:pPr>
        <w:spacing w:line="360" w:lineRule="auto"/>
      </w:pPr>
    </w:p>
    <w:sdt>
      <w:sdtPr>
        <w:rPr>
          <w:rFonts w:asciiTheme="minorHAnsi" w:eastAsiaTheme="minorHAnsi" w:hAnsiTheme="minorHAnsi" w:cstheme="minorBidi"/>
          <w:color w:val="auto"/>
          <w:sz w:val="22"/>
          <w:szCs w:val="22"/>
        </w:rPr>
        <w:id w:val="1689711407"/>
        <w:docPartObj>
          <w:docPartGallery w:val="Table of Contents"/>
          <w:docPartUnique/>
        </w:docPartObj>
      </w:sdtPr>
      <w:sdtEndPr>
        <w:rPr>
          <w:b/>
          <w:bCs/>
          <w:noProof/>
        </w:rPr>
      </w:sdtEndPr>
      <w:sdtContent>
        <w:p w14:paraId="01164A60" w14:textId="77777777" w:rsidR="0016726C" w:rsidRDefault="0016726C" w:rsidP="00E97C22">
          <w:pPr>
            <w:pStyle w:val="TOCHeading"/>
            <w:spacing w:line="360" w:lineRule="auto"/>
          </w:pPr>
          <w:r>
            <w:t>Contents</w:t>
          </w:r>
        </w:p>
        <w:p w14:paraId="5BC48318" w14:textId="5AD47A98" w:rsidR="00D762B6" w:rsidRDefault="0016726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3194674" w:history="1">
            <w:r w:rsidR="00D762B6" w:rsidRPr="00DF5CBF">
              <w:rPr>
                <w:rStyle w:val="Hyperlink"/>
                <w:rFonts w:ascii="Arial" w:hAnsi="Arial" w:cs="Arial"/>
                <w:b/>
                <w:noProof/>
              </w:rPr>
              <w:t>Executive summary</w:t>
            </w:r>
            <w:r w:rsidR="00D762B6">
              <w:rPr>
                <w:noProof/>
                <w:webHidden/>
              </w:rPr>
              <w:tab/>
            </w:r>
            <w:r w:rsidR="00D762B6">
              <w:rPr>
                <w:noProof/>
                <w:webHidden/>
              </w:rPr>
              <w:fldChar w:fldCharType="begin"/>
            </w:r>
            <w:r w:rsidR="00D762B6">
              <w:rPr>
                <w:noProof/>
                <w:webHidden/>
              </w:rPr>
              <w:instrText xml:space="preserve"> PAGEREF _Toc113194674 \h </w:instrText>
            </w:r>
            <w:r w:rsidR="00D762B6">
              <w:rPr>
                <w:noProof/>
                <w:webHidden/>
              </w:rPr>
            </w:r>
            <w:r w:rsidR="00D762B6">
              <w:rPr>
                <w:noProof/>
                <w:webHidden/>
              </w:rPr>
              <w:fldChar w:fldCharType="separate"/>
            </w:r>
            <w:r w:rsidR="00D762B6">
              <w:rPr>
                <w:noProof/>
                <w:webHidden/>
              </w:rPr>
              <w:t>2</w:t>
            </w:r>
            <w:r w:rsidR="00D762B6">
              <w:rPr>
                <w:noProof/>
                <w:webHidden/>
              </w:rPr>
              <w:fldChar w:fldCharType="end"/>
            </w:r>
          </w:hyperlink>
        </w:p>
        <w:p w14:paraId="1CE61600" w14:textId="0F91C739" w:rsidR="00D762B6" w:rsidRDefault="00D762B6">
          <w:pPr>
            <w:pStyle w:val="TOC1"/>
            <w:tabs>
              <w:tab w:val="right" w:leader="dot" w:pos="9350"/>
            </w:tabs>
            <w:rPr>
              <w:rFonts w:eastAsiaTheme="minorEastAsia"/>
              <w:noProof/>
            </w:rPr>
          </w:pPr>
          <w:hyperlink w:anchor="_Toc113194675" w:history="1">
            <w:r w:rsidRPr="00DF5CBF">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_Toc113194675 \h </w:instrText>
            </w:r>
            <w:r>
              <w:rPr>
                <w:noProof/>
                <w:webHidden/>
              </w:rPr>
            </w:r>
            <w:r>
              <w:rPr>
                <w:noProof/>
                <w:webHidden/>
              </w:rPr>
              <w:fldChar w:fldCharType="separate"/>
            </w:r>
            <w:r>
              <w:rPr>
                <w:noProof/>
                <w:webHidden/>
              </w:rPr>
              <w:t>4</w:t>
            </w:r>
            <w:r>
              <w:rPr>
                <w:noProof/>
                <w:webHidden/>
              </w:rPr>
              <w:fldChar w:fldCharType="end"/>
            </w:r>
          </w:hyperlink>
        </w:p>
        <w:p w14:paraId="41E6AF27" w14:textId="5BC2C6AA" w:rsidR="00D762B6" w:rsidRDefault="00D762B6">
          <w:pPr>
            <w:pStyle w:val="TOC1"/>
            <w:tabs>
              <w:tab w:val="right" w:leader="dot" w:pos="9350"/>
            </w:tabs>
            <w:rPr>
              <w:rFonts w:eastAsiaTheme="minorEastAsia"/>
              <w:noProof/>
            </w:rPr>
          </w:pPr>
          <w:hyperlink w:anchor="_Toc113194676" w:history="1">
            <w:r w:rsidRPr="00DF5CBF">
              <w:rPr>
                <w:rStyle w:val="Hyperlink"/>
                <w:rFonts w:ascii="Arial" w:hAnsi="Arial" w:cs="Arial"/>
                <w:b/>
                <w:noProof/>
              </w:rPr>
              <w:t>Key Marketing Theories</w:t>
            </w:r>
            <w:r>
              <w:rPr>
                <w:noProof/>
                <w:webHidden/>
              </w:rPr>
              <w:tab/>
            </w:r>
            <w:r>
              <w:rPr>
                <w:noProof/>
                <w:webHidden/>
              </w:rPr>
              <w:fldChar w:fldCharType="begin"/>
            </w:r>
            <w:r>
              <w:rPr>
                <w:noProof/>
                <w:webHidden/>
              </w:rPr>
              <w:instrText xml:space="preserve"> PAGEREF _Toc113194676 \h </w:instrText>
            </w:r>
            <w:r>
              <w:rPr>
                <w:noProof/>
                <w:webHidden/>
              </w:rPr>
            </w:r>
            <w:r>
              <w:rPr>
                <w:noProof/>
                <w:webHidden/>
              </w:rPr>
              <w:fldChar w:fldCharType="separate"/>
            </w:r>
            <w:r>
              <w:rPr>
                <w:noProof/>
                <w:webHidden/>
              </w:rPr>
              <w:t>5</w:t>
            </w:r>
            <w:r>
              <w:rPr>
                <w:noProof/>
                <w:webHidden/>
              </w:rPr>
              <w:fldChar w:fldCharType="end"/>
            </w:r>
          </w:hyperlink>
        </w:p>
        <w:p w14:paraId="49DA4B00" w14:textId="51C98845" w:rsidR="00D762B6" w:rsidRDefault="00D762B6">
          <w:pPr>
            <w:pStyle w:val="TOC1"/>
            <w:tabs>
              <w:tab w:val="right" w:leader="dot" w:pos="9350"/>
            </w:tabs>
            <w:rPr>
              <w:rFonts w:eastAsiaTheme="minorEastAsia"/>
              <w:noProof/>
            </w:rPr>
          </w:pPr>
          <w:hyperlink w:anchor="_Toc113194677" w:history="1">
            <w:r w:rsidRPr="00DF5CBF">
              <w:rPr>
                <w:rStyle w:val="Hyperlink"/>
                <w:rFonts w:ascii="Arial" w:hAnsi="Arial" w:cs="Arial"/>
                <w:b/>
                <w:noProof/>
              </w:rPr>
              <w:t>Marketing Mix</w:t>
            </w:r>
            <w:r>
              <w:rPr>
                <w:noProof/>
                <w:webHidden/>
              </w:rPr>
              <w:tab/>
            </w:r>
            <w:r>
              <w:rPr>
                <w:noProof/>
                <w:webHidden/>
              </w:rPr>
              <w:fldChar w:fldCharType="begin"/>
            </w:r>
            <w:r>
              <w:rPr>
                <w:noProof/>
                <w:webHidden/>
              </w:rPr>
              <w:instrText xml:space="preserve"> PAGEREF _Toc113194677 \h </w:instrText>
            </w:r>
            <w:r>
              <w:rPr>
                <w:noProof/>
                <w:webHidden/>
              </w:rPr>
            </w:r>
            <w:r>
              <w:rPr>
                <w:noProof/>
                <w:webHidden/>
              </w:rPr>
              <w:fldChar w:fldCharType="separate"/>
            </w:r>
            <w:r>
              <w:rPr>
                <w:noProof/>
                <w:webHidden/>
              </w:rPr>
              <w:t>5</w:t>
            </w:r>
            <w:r>
              <w:rPr>
                <w:noProof/>
                <w:webHidden/>
              </w:rPr>
              <w:fldChar w:fldCharType="end"/>
            </w:r>
          </w:hyperlink>
        </w:p>
        <w:p w14:paraId="567C250D" w14:textId="79B4EF01" w:rsidR="00D762B6" w:rsidRDefault="00D762B6">
          <w:pPr>
            <w:pStyle w:val="TOC3"/>
            <w:tabs>
              <w:tab w:val="right" w:leader="dot" w:pos="9350"/>
            </w:tabs>
            <w:rPr>
              <w:rFonts w:eastAsiaTheme="minorEastAsia"/>
              <w:noProof/>
            </w:rPr>
          </w:pPr>
          <w:hyperlink w:anchor="_Toc113194678" w:history="1">
            <w:r w:rsidRPr="00DF5CBF">
              <w:rPr>
                <w:rStyle w:val="Hyperlink"/>
                <w:rFonts w:ascii="Arial" w:hAnsi="Arial" w:cs="Arial"/>
                <w:b/>
                <w:noProof/>
              </w:rPr>
              <w:t>Porter’s Five Forces</w:t>
            </w:r>
            <w:r>
              <w:rPr>
                <w:noProof/>
                <w:webHidden/>
              </w:rPr>
              <w:tab/>
            </w:r>
            <w:r>
              <w:rPr>
                <w:noProof/>
                <w:webHidden/>
              </w:rPr>
              <w:fldChar w:fldCharType="begin"/>
            </w:r>
            <w:r>
              <w:rPr>
                <w:noProof/>
                <w:webHidden/>
              </w:rPr>
              <w:instrText xml:space="preserve"> PAGEREF _Toc113194678 \h </w:instrText>
            </w:r>
            <w:r>
              <w:rPr>
                <w:noProof/>
                <w:webHidden/>
              </w:rPr>
            </w:r>
            <w:r>
              <w:rPr>
                <w:noProof/>
                <w:webHidden/>
              </w:rPr>
              <w:fldChar w:fldCharType="separate"/>
            </w:r>
            <w:r>
              <w:rPr>
                <w:noProof/>
                <w:webHidden/>
              </w:rPr>
              <w:t>6</w:t>
            </w:r>
            <w:r>
              <w:rPr>
                <w:noProof/>
                <w:webHidden/>
              </w:rPr>
              <w:fldChar w:fldCharType="end"/>
            </w:r>
          </w:hyperlink>
        </w:p>
        <w:p w14:paraId="73A64CB2" w14:textId="6BEA4A9A" w:rsidR="00D762B6" w:rsidRDefault="00D762B6">
          <w:pPr>
            <w:pStyle w:val="TOC2"/>
            <w:rPr>
              <w:rFonts w:asciiTheme="minorHAnsi" w:eastAsiaTheme="minorEastAsia" w:hAnsiTheme="minorHAnsi" w:cstheme="minorBidi"/>
              <w:b w:val="0"/>
              <w:bCs w:val="0"/>
              <w:color w:val="auto"/>
            </w:rPr>
          </w:pPr>
          <w:hyperlink w:anchor="_Toc113194679" w:history="1">
            <w:r w:rsidRPr="00DF5CBF">
              <w:rPr>
                <w:rStyle w:val="Hyperlink"/>
              </w:rPr>
              <w:t>SWOT Analysis</w:t>
            </w:r>
            <w:r>
              <w:rPr>
                <w:webHidden/>
              </w:rPr>
              <w:tab/>
            </w:r>
            <w:r>
              <w:rPr>
                <w:webHidden/>
              </w:rPr>
              <w:fldChar w:fldCharType="begin"/>
            </w:r>
            <w:r>
              <w:rPr>
                <w:webHidden/>
              </w:rPr>
              <w:instrText xml:space="preserve"> PAGEREF _Toc113194679 \h </w:instrText>
            </w:r>
            <w:r>
              <w:rPr>
                <w:webHidden/>
              </w:rPr>
            </w:r>
            <w:r>
              <w:rPr>
                <w:webHidden/>
              </w:rPr>
              <w:fldChar w:fldCharType="separate"/>
            </w:r>
            <w:r>
              <w:rPr>
                <w:webHidden/>
              </w:rPr>
              <w:t>7</w:t>
            </w:r>
            <w:r>
              <w:rPr>
                <w:webHidden/>
              </w:rPr>
              <w:fldChar w:fldCharType="end"/>
            </w:r>
          </w:hyperlink>
        </w:p>
        <w:p w14:paraId="4DD934DC" w14:textId="0B3439EC" w:rsidR="00D762B6" w:rsidRDefault="00D762B6">
          <w:pPr>
            <w:pStyle w:val="TOC2"/>
            <w:rPr>
              <w:rFonts w:asciiTheme="minorHAnsi" w:eastAsiaTheme="minorEastAsia" w:hAnsiTheme="minorHAnsi" w:cstheme="minorBidi"/>
              <w:b w:val="0"/>
              <w:bCs w:val="0"/>
              <w:color w:val="auto"/>
            </w:rPr>
          </w:pPr>
          <w:hyperlink w:anchor="_Toc113194680" w:history="1">
            <w:r w:rsidRPr="00DF5CBF">
              <w:rPr>
                <w:rStyle w:val="Hyperlink"/>
              </w:rPr>
              <w:t>Internal and external factors influencing Sainsbury's quality system and customer control</w:t>
            </w:r>
            <w:r>
              <w:rPr>
                <w:webHidden/>
              </w:rPr>
              <w:tab/>
            </w:r>
            <w:r>
              <w:rPr>
                <w:webHidden/>
              </w:rPr>
              <w:fldChar w:fldCharType="begin"/>
            </w:r>
            <w:r>
              <w:rPr>
                <w:webHidden/>
              </w:rPr>
              <w:instrText xml:space="preserve"> PAGEREF _Toc113194680 \h </w:instrText>
            </w:r>
            <w:r>
              <w:rPr>
                <w:webHidden/>
              </w:rPr>
            </w:r>
            <w:r>
              <w:rPr>
                <w:webHidden/>
              </w:rPr>
              <w:fldChar w:fldCharType="separate"/>
            </w:r>
            <w:r>
              <w:rPr>
                <w:webHidden/>
              </w:rPr>
              <w:t>7</w:t>
            </w:r>
            <w:r>
              <w:rPr>
                <w:webHidden/>
              </w:rPr>
              <w:fldChar w:fldCharType="end"/>
            </w:r>
          </w:hyperlink>
        </w:p>
        <w:p w14:paraId="20CDC0DA" w14:textId="176B4CC4" w:rsidR="00D762B6" w:rsidRDefault="00D762B6">
          <w:pPr>
            <w:pStyle w:val="TOC2"/>
            <w:rPr>
              <w:rFonts w:asciiTheme="minorHAnsi" w:eastAsiaTheme="minorEastAsia" w:hAnsiTheme="minorHAnsi" w:cstheme="minorBidi"/>
              <w:b w:val="0"/>
              <w:bCs w:val="0"/>
              <w:color w:val="auto"/>
            </w:rPr>
          </w:pPr>
          <w:hyperlink w:anchor="_Toc113194681" w:history="1">
            <w:r w:rsidRPr="00DF5CBF">
              <w:rPr>
                <w:rStyle w:val="Hyperlink"/>
              </w:rPr>
              <w:t>Sainsbury's Quality Processes are Supported by Systems</w:t>
            </w:r>
            <w:r>
              <w:rPr>
                <w:webHidden/>
              </w:rPr>
              <w:tab/>
            </w:r>
            <w:r>
              <w:rPr>
                <w:webHidden/>
              </w:rPr>
              <w:fldChar w:fldCharType="begin"/>
            </w:r>
            <w:r>
              <w:rPr>
                <w:webHidden/>
              </w:rPr>
              <w:instrText xml:space="preserve"> PAGEREF _Toc113194681 \h </w:instrText>
            </w:r>
            <w:r>
              <w:rPr>
                <w:webHidden/>
              </w:rPr>
            </w:r>
            <w:r>
              <w:rPr>
                <w:webHidden/>
              </w:rPr>
              <w:fldChar w:fldCharType="separate"/>
            </w:r>
            <w:r>
              <w:rPr>
                <w:webHidden/>
              </w:rPr>
              <w:t>10</w:t>
            </w:r>
            <w:r>
              <w:rPr>
                <w:webHidden/>
              </w:rPr>
              <w:fldChar w:fldCharType="end"/>
            </w:r>
          </w:hyperlink>
        </w:p>
        <w:p w14:paraId="106C3860" w14:textId="43D78C59" w:rsidR="00D762B6" w:rsidRDefault="00D762B6">
          <w:pPr>
            <w:pStyle w:val="TOC1"/>
            <w:tabs>
              <w:tab w:val="right" w:leader="dot" w:pos="9350"/>
            </w:tabs>
            <w:rPr>
              <w:rFonts w:eastAsiaTheme="minorEastAsia"/>
              <w:noProof/>
            </w:rPr>
          </w:pPr>
          <w:hyperlink w:anchor="_Toc113194682" w:history="1">
            <w:r w:rsidRPr="00DF5CBF">
              <w:rPr>
                <w:rStyle w:val="Hyperlink"/>
                <w:rFonts w:ascii="Arial" w:hAnsi="Arial" w:cs="Arial"/>
                <w:b/>
                <w:noProof/>
              </w:rPr>
              <w:t>Quality Process in Organizations</w:t>
            </w:r>
            <w:r>
              <w:rPr>
                <w:noProof/>
                <w:webHidden/>
              </w:rPr>
              <w:tab/>
            </w:r>
            <w:r>
              <w:rPr>
                <w:noProof/>
                <w:webHidden/>
              </w:rPr>
              <w:fldChar w:fldCharType="begin"/>
            </w:r>
            <w:r>
              <w:rPr>
                <w:noProof/>
                <w:webHidden/>
              </w:rPr>
              <w:instrText xml:space="preserve"> PAGEREF _Toc113194682 \h </w:instrText>
            </w:r>
            <w:r>
              <w:rPr>
                <w:noProof/>
                <w:webHidden/>
              </w:rPr>
            </w:r>
            <w:r>
              <w:rPr>
                <w:noProof/>
                <w:webHidden/>
              </w:rPr>
              <w:fldChar w:fldCharType="separate"/>
            </w:r>
            <w:r>
              <w:rPr>
                <w:noProof/>
                <w:webHidden/>
              </w:rPr>
              <w:t>12</w:t>
            </w:r>
            <w:r>
              <w:rPr>
                <w:noProof/>
                <w:webHidden/>
              </w:rPr>
              <w:fldChar w:fldCharType="end"/>
            </w:r>
          </w:hyperlink>
        </w:p>
        <w:p w14:paraId="22BB71CD" w14:textId="3D85757A" w:rsidR="00D762B6" w:rsidRDefault="00D762B6">
          <w:pPr>
            <w:pStyle w:val="TOC1"/>
            <w:tabs>
              <w:tab w:val="right" w:leader="dot" w:pos="9350"/>
            </w:tabs>
            <w:rPr>
              <w:rFonts w:eastAsiaTheme="minorEastAsia"/>
              <w:noProof/>
            </w:rPr>
          </w:pPr>
          <w:hyperlink w:anchor="_Toc113194683" w:history="1">
            <w:r w:rsidRPr="00DF5CBF">
              <w:rPr>
                <w:rStyle w:val="Hyperlink"/>
                <w:rFonts w:ascii="Arial" w:hAnsi="Arial" w:cs="Arial"/>
                <w:b/>
                <w:noProof/>
              </w:rPr>
              <w:t>Marketing Service Theories</w:t>
            </w:r>
            <w:r>
              <w:rPr>
                <w:noProof/>
                <w:webHidden/>
              </w:rPr>
              <w:tab/>
            </w:r>
            <w:r>
              <w:rPr>
                <w:noProof/>
                <w:webHidden/>
              </w:rPr>
              <w:fldChar w:fldCharType="begin"/>
            </w:r>
            <w:r>
              <w:rPr>
                <w:noProof/>
                <w:webHidden/>
              </w:rPr>
              <w:instrText xml:space="preserve"> PAGEREF _Toc113194683 \h </w:instrText>
            </w:r>
            <w:r>
              <w:rPr>
                <w:noProof/>
                <w:webHidden/>
              </w:rPr>
            </w:r>
            <w:r>
              <w:rPr>
                <w:noProof/>
                <w:webHidden/>
              </w:rPr>
              <w:fldChar w:fldCharType="separate"/>
            </w:r>
            <w:r>
              <w:rPr>
                <w:noProof/>
                <w:webHidden/>
              </w:rPr>
              <w:t>13</w:t>
            </w:r>
            <w:r>
              <w:rPr>
                <w:noProof/>
                <w:webHidden/>
              </w:rPr>
              <w:fldChar w:fldCharType="end"/>
            </w:r>
          </w:hyperlink>
        </w:p>
        <w:p w14:paraId="0C097E6C" w14:textId="1E1D9D36" w:rsidR="00D762B6" w:rsidRDefault="00D762B6">
          <w:pPr>
            <w:pStyle w:val="TOC2"/>
            <w:rPr>
              <w:rFonts w:asciiTheme="minorHAnsi" w:eastAsiaTheme="minorEastAsia" w:hAnsiTheme="minorHAnsi" w:cstheme="minorBidi"/>
              <w:b w:val="0"/>
              <w:bCs w:val="0"/>
              <w:color w:val="auto"/>
            </w:rPr>
          </w:pPr>
          <w:hyperlink w:anchor="_Toc113194684" w:history="1">
            <w:r w:rsidRPr="00DF5CBF">
              <w:rPr>
                <w:rStyle w:val="Hyperlink"/>
              </w:rPr>
              <w:t>SWOT Analysis for Customer Experience</w:t>
            </w:r>
            <w:r>
              <w:rPr>
                <w:webHidden/>
              </w:rPr>
              <w:tab/>
            </w:r>
            <w:r>
              <w:rPr>
                <w:webHidden/>
              </w:rPr>
              <w:fldChar w:fldCharType="begin"/>
            </w:r>
            <w:r>
              <w:rPr>
                <w:webHidden/>
              </w:rPr>
              <w:instrText xml:space="preserve"> PAGEREF _Toc113194684 \h </w:instrText>
            </w:r>
            <w:r>
              <w:rPr>
                <w:webHidden/>
              </w:rPr>
            </w:r>
            <w:r>
              <w:rPr>
                <w:webHidden/>
              </w:rPr>
              <w:fldChar w:fldCharType="separate"/>
            </w:r>
            <w:r>
              <w:rPr>
                <w:webHidden/>
              </w:rPr>
              <w:t>14</w:t>
            </w:r>
            <w:r>
              <w:rPr>
                <w:webHidden/>
              </w:rPr>
              <w:fldChar w:fldCharType="end"/>
            </w:r>
          </w:hyperlink>
        </w:p>
        <w:p w14:paraId="6343AA82" w14:textId="598F8DA7" w:rsidR="00D762B6" w:rsidRDefault="00D762B6">
          <w:pPr>
            <w:pStyle w:val="TOC1"/>
            <w:tabs>
              <w:tab w:val="right" w:leader="dot" w:pos="9350"/>
            </w:tabs>
            <w:rPr>
              <w:rFonts w:eastAsiaTheme="minorEastAsia"/>
              <w:noProof/>
            </w:rPr>
          </w:pPr>
          <w:hyperlink w:anchor="_Toc113194685" w:history="1">
            <w:r w:rsidRPr="00DF5CBF">
              <w:rPr>
                <w:rStyle w:val="Hyperlink"/>
                <w:rFonts w:ascii="Arial" w:hAnsi="Arial" w:cs="Arial"/>
                <w:b/>
                <w:noProof/>
              </w:rPr>
              <w:t>Benefits of Maintaining Good Customer Relationship</w:t>
            </w:r>
            <w:r>
              <w:rPr>
                <w:noProof/>
                <w:webHidden/>
              </w:rPr>
              <w:tab/>
            </w:r>
            <w:r>
              <w:rPr>
                <w:noProof/>
                <w:webHidden/>
              </w:rPr>
              <w:fldChar w:fldCharType="begin"/>
            </w:r>
            <w:r>
              <w:rPr>
                <w:noProof/>
                <w:webHidden/>
              </w:rPr>
              <w:instrText xml:space="preserve"> PAGEREF _Toc113194685 \h </w:instrText>
            </w:r>
            <w:r>
              <w:rPr>
                <w:noProof/>
                <w:webHidden/>
              </w:rPr>
            </w:r>
            <w:r>
              <w:rPr>
                <w:noProof/>
                <w:webHidden/>
              </w:rPr>
              <w:fldChar w:fldCharType="separate"/>
            </w:r>
            <w:r>
              <w:rPr>
                <w:noProof/>
                <w:webHidden/>
              </w:rPr>
              <w:t>15</w:t>
            </w:r>
            <w:r>
              <w:rPr>
                <w:noProof/>
                <w:webHidden/>
              </w:rPr>
              <w:fldChar w:fldCharType="end"/>
            </w:r>
          </w:hyperlink>
        </w:p>
        <w:p w14:paraId="35F11CB0" w14:textId="54A1F9E1" w:rsidR="00D762B6" w:rsidRDefault="00D762B6">
          <w:pPr>
            <w:pStyle w:val="TOC2"/>
            <w:rPr>
              <w:rFonts w:asciiTheme="minorHAnsi" w:eastAsiaTheme="minorEastAsia" w:hAnsiTheme="minorHAnsi" w:cstheme="minorBidi"/>
              <w:b w:val="0"/>
              <w:bCs w:val="0"/>
              <w:color w:val="auto"/>
            </w:rPr>
          </w:pPr>
          <w:hyperlink w:anchor="_Toc113194686" w:history="1">
            <w:r w:rsidRPr="00DF5CBF">
              <w:rPr>
                <w:rStyle w:val="Hyperlink"/>
              </w:rPr>
              <w:t>Challenges of Maintaining Customer Relationship</w:t>
            </w:r>
            <w:r>
              <w:rPr>
                <w:webHidden/>
              </w:rPr>
              <w:tab/>
            </w:r>
            <w:r>
              <w:rPr>
                <w:webHidden/>
              </w:rPr>
              <w:fldChar w:fldCharType="begin"/>
            </w:r>
            <w:r>
              <w:rPr>
                <w:webHidden/>
              </w:rPr>
              <w:instrText xml:space="preserve"> PAGEREF _Toc113194686 \h </w:instrText>
            </w:r>
            <w:r>
              <w:rPr>
                <w:webHidden/>
              </w:rPr>
            </w:r>
            <w:r>
              <w:rPr>
                <w:webHidden/>
              </w:rPr>
              <w:fldChar w:fldCharType="separate"/>
            </w:r>
            <w:r>
              <w:rPr>
                <w:webHidden/>
              </w:rPr>
              <w:t>15</w:t>
            </w:r>
            <w:r>
              <w:rPr>
                <w:webHidden/>
              </w:rPr>
              <w:fldChar w:fldCharType="end"/>
            </w:r>
          </w:hyperlink>
        </w:p>
        <w:p w14:paraId="7DE64F25" w14:textId="76FE6721" w:rsidR="00D762B6" w:rsidRDefault="00D762B6">
          <w:pPr>
            <w:pStyle w:val="TOC1"/>
            <w:tabs>
              <w:tab w:val="right" w:leader="dot" w:pos="9350"/>
            </w:tabs>
            <w:rPr>
              <w:rFonts w:eastAsiaTheme="minorEastAsia"/>
              <w:noProof/>
            </w:rPr>
          </w:pPr>
          <w:hyperlink w:anchor="_Toc113194687" w:history="1">
            <w:r w:rsidRPr="00DF5CBF">
              <w:rPr>
                <w:rStyle w:val="Hyperlink"/>
                <w:rFonts w:ascii="Arial" w:hAnsi="Arial" w:cs="Arial"/>
                <w:b/>
                <w:noProof/>
                <w:shd w:val="clear" w:color="auto" w:fill="FFFFFF"/>
              </w:rPr>
              <w:t>Conclusion</w:t>
            </w:r>
            <w:r>
              <w:rPr>
                <w:noProof/>
                <w:webHidden/>
              </w:rPr>
              <w:tab/>
            </w:r>
            <w:r>
              <w:rPr>
                <w:noProof/>
                <w:webHidden/>
              </w:rPr>
              <w:fldChar w:fldCharType="begin"/>
            </w:r>
            <w:r>
              <w:rPr>
                <w:noProof/>
                <w:webHidden/>
              </w:rPr>
              <w:instrText xml:space="preserve"> PAGEREF _Toc113194687 \h </w:instrText>
            </w:r>
            <w:r>
              <w:rPr>
                <w:noProof/>
                <w:webHidden/>
              </w:rPr>
            </w:r>
            <w:r>
              <w:rPr>
                <w:noProof/>
                <w:webHidden/>
              </w:rPr>
              <w:fldChar w:fldCharType="separate"/>
            </w:r>
            <w:r>
              <w:rPr>
                <w:noProof/>
                <w:webHidden/>
              </w:rPr>
              <w:t>16</w:t>
            </w:r>
            <w:r>
              <w:rPr>
                <w:noProof/>
                <w:webHidden/>
              </w:rPr>
              <w:fldChar w:fldCharType="end"/>
            </w:r>
          </w:hyperlink>
        </w:p>
        <w:p w14:paraId="07773C06" w14:textId="523B59B7" w:rsidR="00D762B6" w:rsidRDefault="00D762B6">
          <w:pPr>
            <w:pStyle w:val="TOC1"/>
            <w:tabs>
              <w:tab w:val="right" w:leader="dot" w:pos="9350"/>
            </w:tabs>
            <w:rPr>
              <w:rFonts w:eastAsiaTheme="minorEastAsia"/>
              <w:noProof/>
            </w:rPr>
          </w:pPr>
          <w:hyperlink w:anchor="_Toc113194688" w:history="1">
            <w:r w:rsidRPr="00DF5CBF">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_Toc113194688 \h </w:instrText>
            </w:r>
            <w:r>
              <w:rPr>
                <w:noProof/>
                <w:webHidden/>
              </w:rPr>
            </w:r>
            <w:r>
              <w:rPr>
                <w:noProof/>
                <w:webHidden/>
              </w:rPr>
              <w:fldChar w:fldCharType="separate"/>
            </w:r>
            <w:r>
              <w:rPr>
                <w:noProof/>
                <w:webHidden/>
              </w:rPr>
              <w:t>17</w:t>
            </w:r>
            <w:r>
              <w:rPr>
                <w:noProof/>
                <w:webHidden/>
              </w:rPr>
              <w:fldChar w:fldCharType="end"/>
            </w:r>
          </w:hyperlink>
        </w:p>
        <w:p w14:paraId="28E0640D" w14:textId="04467625" w:rsidR="0016726C" w:rsidRDefault="0016726C" w:rsidP="00E97C22">
          <w:pPr>
            <w:spacing w:line="360" w:lineRule="auto"/>
            <w:rPr>
              <w:b/>
              <w:bCs/>
              <w:noProof/>
            </w:rPr>
          </w:pPr>
          <w:r>
            <w:rPr>
              <w:b/>
              <w:bCs/>
              <w:noProof/>
            </w:rPr>
            <w:fldChar w:fldCharType="end"/>
          </w:r>
        </w:p>
      </w:sdtContent>
    </w:sdt>
    <w:p w14:paraId="7DCB7361" w14:textId="25CABF5B" w:rsidR="0016726C" w:rsidRDefault="0016726C" w:rsidP="00E97C22">
      <w:pPr>
        <w:spacing w:line="360" w:lineRule="auto"/>
      </w:pPr>
    </w:p>
    <w:p w14:paraId="6E1BDC4C" w14:textId="3DDF526F" w:rsidR="0016726C" w:rsidRDefault="0016726C" w:rsidP="00E97C22">
      <w:pPr>
        <w:spacing w:line="360" w:lineRule="auto"/>
      </w:pPr>
    </w:p>
    <w:p w14:paraId="3B6A4BDC" w14:textId="77ED0119" w:rsidR="0016726C" w:rsidRDefault="0016726C" w:rsidP="00E97C22">
      <w:pPr>
        <w:spacing w:line="360" w:lineRule="auto"/>
      </w:pPr>
    </w:p>
    <w:p w14:paraId="5A50158A" w14:textId="4D5739E8" w:rsidR="0016726C" w:rsidRDefault="0016726C" w:rsidP="00E97C22">
      <w:pPr>
        <w:spacing w:line="360" w:lineRule="auto"/>
      </w:pPr>
    </w:p>
    <w:p w14:paraId="26554CE7" w14:textId="317408AB" w:rsidR="0016726C" w:rsidRDefault="0016726C" w:rsidP="00E97C22">
      <w:pPr>
        <w:spacing w:line="360" w:lineRule="auto"/>
      </w:pPr>
    </w:p>
    <w:p w14:paraId="4B7D5E4A" w14:textId="23971261" w:rsidR="0016726C" w:rsidRDefault="0016726C" w:rsidP="00E97C22">
      <w:pPr>
        <w:spacing w:line="360" w:lineRule="auto"/>
      </w:pPr>
    </w:p>
    <w:p w14:paraId="75A8D060" w14:textId="684EFB78" w:rsidR="0016726C" w:rsidRDefault="0016726C" w:rsidP="00E97C22">
      <w:pPr>
        <w:spacing w:line="360" w:lineRule="auto"/>
      </w:pPr>
    </w:p>
    <w:p w14:paraId="39120987" w14:textId="04045F35" w:rsidR="0016726C" w:rsidRDefault="0016726C" w:rsidP="00E97C22">
      <w:pPr>
        <w:spacing w:line="360" w:lineRule="auto"/>
      </w:pPr>
    </w:p>
    <w:p w14:paraId="36C51B98" w14:textId="42C0578E" w:rsidR="0016726C" w:rsidRDefault="0016726C" w:rsidP="00E97C22">
      <w:pPr>
        <w:spacing w:line="360" w:lineRule="auto"/>
      </w:pPr>
    </w:p>
    <w:p w14:paraId="67EBCB69" w14:textId="5BE75967" w:rsidR="0016726C" w:rsidRDefault="0016726C" w:rsidP="00E97C22">
      <w:pPr>
        <w:spacing w:line="360" w:lineRule="auto"/>
      </w:pPr>
    </w:p>
    <w:p w14:paraId="555DB196" w14:textId="0672BA49" w:rsidR="0016726C" w:rsidRDefault="0016726C" w:rsidP="00E97C22">
      <w:pPr>
        <w:spacing w:line="360" w:lineRule="auto"/>
      </w:pPr>
    </w:p>
    <w:p w14:paraId="7A61407B" w14:textId="7FF3B733" w:rsidR="0016726C" w:rsidRDefault="0016726C" w:rsidP="00E97C22">
      <w:pPr>
        <w:spacing w:line="360" w:lineRule="auto"/>
      </w:pPr>
    </w:p>
    <w:p w14:paraId="319D52F9" w14:textId="77777777" w:rsidR="0016726C" w:rsidRPr="000D4CE8" w:rsidRDefault="0016726C" w:rsidP="00E97C22">
      <w:pPr>
        <w:pStyle w:val="Heading1"/>
        <w:spacing w:line="360" w:lineRule="auto"/>
        <w:jc w:val="center"/>
        <w:rPr>
          <w:rFonts w:ascii="Arial" w:hAnsi="Arial" w:cs="Arial"/>
          <w:b/>
          <w:color w:val="auto"/>
          <w:sz w:val="22"/>
          <w:szCs w:val="22"/>
        </w:rPr>
      </w:pPr>
      <w:bookmarkStart w:id="1" w:name="_Toc113194675"/>
      <w:r w:rsidRPr="000D4CE8">
        <w:rPr>
          <w:rFonts w:ascii="Arial" w:hAnsi="Arial" w:cs="Arial"/>
          <w:b/>
          <w:color w:val="auto"/>
          <w:sz w:val="22"/>
          <w:szCs w:val="22"/>
        </w:rPr>
        <w:t>Introduction</w:t>
      </w:r>
      <w:bookmarkEnd w:id="1"/>
    </w:p>
    <w:p w14:paraId="2EFCC1A3" w14:textId="77777777" w:rsidR="0016726C" w:rsidRDefault="0016726C" w:rsidP="00E97C22">
      <w:pPr>
        <w:spacing w:line="360" w:lineRule="auto"/>
      </w:pPr>
    </w:p>
    <w:p w14:paraId="09DFBF1D" w14:textId="2C440904" w:rsidR="00CF5617" w:rsidRDefault="0016726C" w:rsidP="00E97C22">
      <w:pPr>
        <w:spacing w:line="360" w:lineRule="auto"/>
        <w:rPr>
          <w:rFonts w:ascii="Arial" w:hAnsi="Arial" w:cs="Arial"/>
        </w:rPr>
      </w:pPr>
      <w:r w:rsidRPr="004B347D">
        <w:rPr>
          <w:rFonts w:ascii="Arial" w:hAnsi="Arial" w:cs="Arial"/>
        </w:rPr>
        <w:t xml:space="preserve">I was working at one of the Sainsbury's stores at the time. In the United Kingdom, the firm has opened around 500 supermarkets. According to Rohwer and Topi (2019), the company is the second-largest supermarket chain in the United Kingdom, accounting for 16% of the commercial sector. The business was founded by John James Sainsbury and is based in London. According to Rohwer and Topi (2019), the company differentiates itself from other supermarkets by focusing on the quality, provenience, and sustainability of its products and services. The firm has also devised a strategy of consistent price reductions, which has reassured clients </w:t>
      </w:r>
      <w:r w:rsidR="00392FAA">
        <w:rPr>
          <w:rFonts w:ascii="Arial" w:hAnsi="Arial" w:cs="Arial"/>
        </w:rPr>
        <w:t>in terms of affordability</w:t>
      </w:r>
      <w:r w:rsidRPr="004B347D">
        <w:rPr>
          <w:rFonts w:ascii="Arial" w:hAnsi="Arial" w:cs="Arial"/>
        </w:rPr>
        <w:t>.</w:t>
      </w:r>
      <w:r w:rsidR="00CF5617" w:rsidRPr="004B347D">
        <w:rPr>
          <w:rFonts w:ascii="Arial" w:hAnsi="Arial" w:cs="Arial"/>
        </w:rPr>
        <w:t xml:space="preserve"> In addition, the company has reduced complexity and altered its cost base. As a result of the above, the organizational portfolio brand now supports its food emphasis, enhances financial performance, and provides more substantial shareholder returns.</w:t>
      </w:r>
      <w:r w:rsidR="00392FAA" w:rsidRPr="00392FAA">
        <w:t xml:space="preserve"> </w:t>
      </w:r>
      <w:r w:rsidR="0041262D">
        <w:rPr>
          <w:rFonts w:ascii="Arial" w:hAnsi="Arial" w:cs="Arial"/>
        </w:rPr>
        <w:t>From a business perspective that is a good thing, but in terms of customer satisfaction that was not the case.</w:t>
      </w:r>
      <w:r w:rsidR="00D261EE">
        <w:rPr>
          <w:rFonts w:ascii="Arial" w:hAnsi="Arial" w:cs="Arial"/>
        </w:rPr>
        <w:t xml:space="preserve"> According to</w:t>
      </w:r>
      <w:r w:rsidR="009312CE">
        <w:rPr>
          <w:rFonts w:ascii="Arial" w:hAnsi="Arial" w:cs="Arial"/>
        </w:rPr>
        <w:t xml:space="preserve"> (Victor 2015)</w:t>
      </w:r>
      <w:r w:rsidR="00D507C0">
        <w:rPr>
          <w:rFonts w:ascii="Arial" w:hAnsi="Arial" w:cs="Arial"/>
          <w:color w:val="000000"/>
        </w:rPr>
        <w:t>) b</w:t>
      </w:r>
      <w:r w:rsidR="00D507C0" w:rsidRPr="00D507C0">
        <w:rPr>
          <w:rFonts w:ascii="Arial" w:hAnsi="Arial" w:cs="Arial"/>
          <w:color w:val="000000"/>
        </w:rPr>
        <w:t>ased on consumer reviews of their in-store experiences, the customer satisfaction levels of prominent supermarkets in the United Kingdom</w:t>
      </w:r>
      <w:r w:rsidR="009312CE">
        <w:rPr>
          <w:rFonts w:ascii="Arial" w:hAnsi="Arial" w:cs="Arial"/>
          <w:color w:val="000000"/>
        </w:rPr>
        <w:t xml:space="preserve"> in 2015</w:t>
      </w:r>
      <w:r w:rsidR="00D507C0" w:rsidRPr="00D507C0">
        <w:rPr>
          <w:rFonts w:ascii="Arial" w:hAnsi="Arial" w:cs="Arial"/>
          <w:color w:val="000000"/>
        </w:rPr>
        <w:t>. Waitrose has the greatest customer satisfaction rating of 7</w:t>
      </w:r>
      <w:r w:rsidR="009312CE">
        <w:rPr>
          <w:rFonts w:ascii="Arial" w:hAnsi="Arial" w:cs="Arial"/>
          <w:color w:val="000000"/>
        </w:rPr>
        <w:t>3</w:t>
      </w:r>
      <w:r w:rsidR="00D507C0" w:rsidRPr="00D507C0">
        <w:rPr>
          <w:rFonts w:ascii="Arial" w:hAnsi="Arial" w:cs="Arial"/>
          <w:color w:val="000000"/>
        </w:rPr>
        <w:t xml:space="preserve"> percent, whereas Tesco has only 6</w:t>
      </w:r>
      <w:r w:rsidR="009312CE">
        <w:rPr>
          <w:rFonts w:ascii="Arial" w:hAnsi="Arial" w:cs="Arial"/>
          <w:color w:val="000000"/>
        </w:rPr>
        <w:t>0</w:t>
      </w:r>
      <w:r w:rsidR="00D507C0" w:rsidRPr="00D507C0">
        <w:rPr>
          <w:rFonts w:ascii="Arial" w:hAnsi="Arial" w:cs="Arial"/>
          <w:color w:val="000000"/>
        </w:rPr>
        <w:t xml:space="preserve"> percent.</w:t>
      </w:r>
    </w:p>
    <w:p w14:paraId="5DD912F1" w14:textId="77777777" w:rsidR="0041262D" w:rsidRPr="004B347D" w:rsidRDefault="0041262D" w:rsidP="00E97C22">
      <w:pPr>
        <w:spacing w:line="360" w:lineRule="auto"/>
        <w:rPr>
          <w:rFonts w:ascii="Arial" w:hAnsi="Arial" w:cs="Arial"/>
        </w:rPr>
      </w:pPr>
    </w:p>
    <w:p w14:paraId="43C81DEE" w14:textId="69EC5EB9" w:rsidR="0016726C" w:rsidRPr="004B347D" w:rsidRDefault="00CF5617" w:rsidP="00E97C22">
      <w:pPr>
        <w:spacing w:line="360" w:lineRule="auto"/>
        <w:rPr>
          <w:rFonts w:ascii="Arial" w:hAnsi="Arial" w:cs="Arial"/>
        </w:rPr>
      </w:pPr>
      <w:r w:rsidRPr="004B347D">
        <w:rPr>
          <w:rFonts w:ascii="Arial" w:hAnsi="Arial" w:cs="Arial"/>
        </w:rPr>
        <w:lastRenderedPageBreak/>
        <w:t>Sainsbury's was one of the companies that suffered enormous losses during the COVID 19 epidemic, spending millions of pounds to safeguard itself and its stakeholders (Sainsbury's., 2020). The epidemic had a substantial impact on the organization's financial results. The following research will examine how internal and external influences have influenced Sainsbury's quality system and customer control.</w:t>
      </w:r>
    </w:p>
    <w:p w14:paraId="74A4E687" w14:textId="67C665A0" w:rsidR="00CF5617" w:rsidRPr="00CF5617" w:rsidRDefault="00CF5617" w:rsidP="00E97C22">
      <w:pPr>
        <w:pStyle w:val="Heading1"/>
        <w:spacing w:line="360" w:lineRule="auto"/>
        <w:jc w:val="center"/>
        <w:rPr>
          <w:rFonts w:ascii="Arial" w:hAnsi="Arial" w:cs="Arial"/>
          <w:b/>
          <w:color w:val="auto"/>
          <w:sz w:val="22"/>
          <w:szCs w:val="22"/>
        </w:rPr>
      </w:pPr>
      <w:bookmarkStart w:id="2" w:name="_Toc113194676"/>
      <w:r w:rsidRPr="000D4CE8">
        <w:rPr>
          <w:rFonts w:ascii="Arial" w:hAnsi="Arial" w:cs="Arial"/>
          <w:b/>
          <w:color w:val="auto"/>
          <w:sz w:val="22"/>
          <w:szCs w:val="22"/>
        </w:rPr>
        <w:t>Key Marketing Theories</w:t>
      </w:r>
      <w:bookmarkEnd w:id="2"/>
    </w:p>
    <w:p w14:paraId="29C55A0F" w14:textId="486EB07B" w:rsidR="00CF5617" w:rsidRPr="004B347D" w:rsidRDefault="00CF5617" w:rsidP="00E97C22">
      <w:pPr>
        <w:spacing w:line="360" w:lineRule="auto"/>
        <w:rPr>
          <w:rFonts w:ascii="Arial" w:hAnsi="Arial" w:cs="Arial"/>
        </w:rPr>
      </w:pPr>
      <w:r w:rsidRPr="004B347D">
        <w:rPr>
          <w:rFonts w:ascii="Arial" w:hAnsi="Arial" w:cs="Arial"/>
        </w:rPr>
        <w:t>Marketing theories have helped many businesses to assess the basic essential truths about the affects of marketing based on customers' wishes and motivations. According to Balmer and Burghausen (2019), marketing theories help a company gain a better knowledge of its consumers' demands and motives. Furthermore, customers can learn the industry in which the firm operates and design successful social media campaigns. The following marketing theories will be based on research on how COVID 19 has impacted Sainsbury's quality system and customer control.</w:t>
      </w:r>
    </w:p>
    <w:p w14:paraId="5975458F" w14:textId="37AFF78D" w:rsidR="00CF5617" w:rsidRPr="00CF5617" w:rsidRDefault="00CF5617" w:rsidP="00E97C22">
      <w:pPr>
        <w:pStyle w:val="Heading1"/>
        <w:spacing w:line="360" w:lineRule="auto"/>
        <w:rPr>
          <w:sz w:val="18"/>
        </w:rPr>
      </w:pPr>
      <w:bookmarkStart w:id="3" w:name="_Toc113194677"/>
      <w:r w:rsidRPr="000D4CE8">
        <w:rPr>
          <w:rStyle w:val="Heading2Char"/>
          <w:rFonts w:ascii="Arial" w:hAnsi="Arial" w:cs="Arial"/>
          <w:b/>
          <w:color w:val="auto"/>
          <w:sz w:val="22"/>
        </w:rPr>
        <w:t>Marketing Mix</w:t>
      </w:r>
      <w:bookmarkEnd w:id="3"/>
      <w:r w:rsidRPr="000D4CE8">
        <w:rPr>
          <w:sz w:val="18"/>
        </w:rPr>
        <w:t xml:space="preserve"> </w:t>
      </w:r>
    </w:p>
    <w:p w14:paraId="673144F7" w14:textId="489536F2" w:rsidR="00185564" w:rsidRDefault="00CF5617" w:rsidP="00E97C22">
      <w:pPr>
        <w:spacing w:line="360" w:lineRule="auto"/>
        <w:rPr>
          <w:rFonts w:ascii="Arial" w:hAnsi="Arial" w:cs="Arial"/>
        </w:rPr>
      </w:pPr>
      <w:r w:rsidRPr="004B347D">
        <w:rPr>
          <w:rFonts w:ascii="Arial" w:hAnsi="Arial" w:cs="Arial"/>
        </w:rPr>
        <w:t xml:space="preserve">consists of many areas on which a firm should concentrate on comprehensive marketing strategy. According to Thabit and Raewf (2018), good marketing should </w:t>
      </w:r>
      <w:r w:rsidR="004C11A6" w:rsidRPr="004B347D">
        <w:rPr>
          <w:rFonts w:ascii="Arial" w:hAnsi="Arial" w:cs="Arial"/>
        </w:rPr>
        <w:t>consider</w:t>
      </w:r>
      <w:r w:rsidRPr="004B347D">
        <w:rPr>
          <w:rFonts w:ascii="Arial" w:hAnsi="Arial" w:cs="Arial"/>
        </w:rPr>
        <w:t xml:space="preserve"> a variety of factors such as product, pricing, and promotion. By addressing these broad topics, a firm may reach a larger audience while remaining focused on things that are helpful to the business. Sainsbury's marketing mix strategy comprises providing a diverse choice of items to its customers. Despite its emphasis on innovation and quality control, the company has also created new goods and expanded its present product line. According to Sainsbury's (2020), the organization's pricing strategy is built on providing consumers with the value of things they require. As a result, the firm has </w:t>
      </w:r>
      <w:r w:rsidR="00960E90">
        <w:rPr>
          <w:rFonts w:ascii="Arial" w:hAnsi="Arial" w:cs="Arial"/>
        </w:rPr>
        <w:t>sacrificed some of the quality of the</w:t>
      </w:r>
      <w:r w:rsidRPr="004B347D">
        <w:rPr>
          <w:rFonts w:ascii="Arial" w:hAnsi="Arial" w:cs="Arial"/>
        </w:rPr>
        <w:t xml:space="preserve"> </w:t>
      </w:r>
      <w:r w:rsidR="004C11A6" w:rsidRPr="004B347D">
        <w:rPr>
          <w:rFonts w:ascii="Arial" w:hAnsi="Arial" w:cs="Arial"/>
        </w:rPr>
        <w:t>products, but</w:t>
      </w:r>
      <w:r w:rsidR="00960E90">
        <w:rPr>
          <w:rFonts w:ascii="Arial" w:hAnsi="Arial" w:cs="Arial"/>
        </w:rPr>
        <w:t xml:space="preserve"> due to good marketing strategies and good </w:t>
      </w:r>
      <w:r w:rsidRPr="004B347D">
        <w:rPr>
          <w:rFonts w:ascii="Arial" w:hAnsi="Arial" w:cs="Arial"/>
        </w:rPr>
        <w:t xml:space="preserve">service </w:t>
      </w:r>
      <w:r w:rsidR="00960E90">
        <w:rPr>
          <w:rFonts w:ascii="Arial" w:hAnsi="Arial" w:cs="Arial"/>
        </w:rPr>
        <w:t>they managed to increase client retention.</w:t>
      </w:r>
      <w:r w:rsidR="00B90E63" w:rsidRPr="00B90E63">
        <w:t xml:space="preserve"> </w:t>
      </w:r>
      <w:r w:rsidR="00B90E63" w:rsidRPr="00B90E63">
        <w:rPr>
          <w:rFonts w:ascii="Arial" w:hAnsi="Arial" w:cs="Arial"/>
        </w:rPr>
        <w:t>According to Victor (2015), the findings of a retail customer satisfaction survey done among 7000 consumers in the UK retail business. The poll evaluated the customer satisfaction ratings of the UK retail market's ten top retailers. According to the poll results, Tesco's customer satisfaction level is poor when compared to the bulk of its competitors based on supermarket rating. Tesco ranked ninth with a customer satisfaction score of 60%.</w:t>
      </w:r>
    </w:p>
    <w:p w14:paraId="1F69CD24" w14:textId="7F9D8CD7" w:rsidR="00B90E63" w:rsidRDefault="00B96F53" w:rsidP="00E97C22">
      <w:pPr>
        <w:spacing w:line="360" w:lineRule="auto"/>
        <w:rPr>
          <w:rFonts w:ascii="Arial" w:hAnsi="Arial" w:cs="Arial"/>
        </w:rPr>
      </w:pPr>
      <w:r>
        <w:rPr>
          <w:rFonts w:ascii="Arial" w:hAnsi="Arial" w:cs="Arial"/>
          <w:noProof/>
        </w:rPr>
        <w:lastRenderedPageBreak/>
        <w:drawing>
          <wp:inline distT="0" distB="0" distL="0" distR="0" wp14:anchorId="5A310EE9" wp14:editId="62ED346F">
            <wp:extent cx="5935980" cy="2857500"/>
            <wp:effectExtent l="0" t="0" r="762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5980" cy="2857500"/>
                    </a:xfrm>
                    <a:prstGeom prst="rect">
                      <a:avLst/>
                    </a:prstGeom>
                    <a:noFill/>
                    <a:ln>
                      <a:noFill/>
                    </a:ln>
                  </pic:spPr>
                </pic:pic>
              </a:graphicData>
            </a:graphic>
          </wp:inline>
        </w:drawing>
      </w:r>
      <w:r>
        <w:rPr>
          <w:rFonts w:ascii="Arial" w:hAnsi="Arial" w:cs="Arial"/>
          <w:noProof/>
        </w:rPr>
        <w:drawing>
          <wp:inline distT="0" distB="0" distL="0" distR="0" wp14:anchorId="5C3BA2EB" wp14:editId="35F02067">
            <wp:extent cx="5943600" cy="22402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240280"/>
                    </a:xfrm>
                    <a:prstGeom prst="rect">
                      <a:avLst/>
                    </a:prstGeom>
                    <a:noFill/>
                    <a:ln>
                      <a:noFill/>
                    </a:ln>
                  </pic:spPr>
                </pic:pic>
              </a:graphicData>
            </a:graphic>
          </wp:inline>
        </w:drawing>
      </w:r>
    </w:p>
    <w:p w14:paraId="375332B5" w14:textId="085F9B2F" w:rsidR="00B96F53" w:rsidRPr="00BB5E54" w:rsidRDefault="00BB5E54" w:rsidP="00E97C22">
      <w:pPr>
        <w:spacing w:line="360" w:lineRule="auto"/>
        <w:rPr>
          <w:rFonts w:ascii="Arial" w:hAnsi="Arial" w:cs="Arial"/>
          <w:sz w:val="12"/>
          <w:szCs w:val="12"/>
        </w:rPr>
      </w:pPr>
      <w:r w:rsidRPr="00BB5E54">
        <w:rPr>
          <w:rFonts w:ascii="Arial" w:hAnsi="Arial" w:cs="Arial"/>
          <w:sz w:val="12"/>
          <w:szCs w:val="12"/>
        </w:rPr>
        <w:t>Victor (2015)</w:t>
      </w:r>
    </w:p>
    <w:p w14:paraId="32DEF772" w14:textId="77777777" w:rsidR="00185564" w:rsidRPr="000D4CE8" w:rsidRDefault="00185564" w:rsidP="00E97C22">
      <w:pPr>
        <w:pStyle w:val="Heading3"/>
        <w:spacing w:line="360" w:lineRule="auto"/>
        <w:rPr>
          <w:rFonts w:ascii="Arial" w:hAnsi="Arial" w:cs="Arial"/>
          <w:b/>
          <w:color w:val="auto"/>
          <w:sz w:val="22"/>
          <w:szCs w:val="22"/>
        </w:rPr>
      </w:pPr>
      <w:bookmarkStart w:id="4" w:name="_Toc113194678"/>
      <w:r w:rsidRPr="000D4CE8">
        <w:rPr>
          <w:rStyle w:val="Heading2Char"/>
          <w:rFonts w:ascii="Arial" w:hAnsi="Arial" w:cs="Arial"/>
          <w:b/>
          <w:color w:val="auto"/>
          <w:sz w:val="22"/>
          <w:szCs w:val="22"/>
        </w:rPr>
        <w:t>Porter’s Five Forces</w:t>
      </w:r>
      <w:bookmarkEnd w:id="4"/>
    </w:p>
    <w:p w14:paraId="3D88DAA2" w14:textId="5F818370" w:rsidR="00185564" w:rsidRPr="004B347D" w:rsidRDefault="00185564" w:rsidP="00E97C22">
      <w:pPr>
        <w:spacing w:line="360" w:lineRule="auto"/>
        <w:rPr>
          <w:rFonts w:ascii="Arial" w:hAnsi="Arial" w:cs="Arial"/>
        </w:rPr>
      </w:pPr>
      <w:r w:rsidRPr="004B347D">
        <w:rPr>
          <w:rFonts w:ascii="Arial" w:hAnsi="Arial" w:cs="Arial"/>
        </w:rPr>
        <w:t xml:space="preserve">It is a management tool that helps a company to identify its fundamental earnings levers. According to the </w:t>
      </w:r>
      <w:r w:rsidR="004C11A6" w:rsidRPr="004B347D">
        <w:rPr>
          <w:rFonts w:ascii="Arial" w:hAnsi="Arial" w:cs="Arial"/>
        </w:rPr>
        <w:t>hypothesis</w:t>
      </w:r>
      <w:r w:rsidRPr="004B347D">
        <w:rPr>
          <w:rFonts w:ascii="Arial" w:hAnsi="Arial" w:cs="Arial"/>
        </w:rPr>
        <w:t xml:space="preserve">, five forces define a market's competitive intensity and appeal. Sainsbury's, a retail sector leader, is reinventing its company management methods. The firm has been able to develop a sustainable market in the retail industry because to Porter's five forces. </w:t>
      </w:r>
      <w:r w:rsidR="0016296F">
        <w:rPr>
          <w:rFonts w:ascii="Arial" w:hAnsi="Arial" w:cs="Arial"/>
        </w:rPr>
        <w:t>Although t</w:t>
      </w:r>
      <w:r w:rsidR="0016296F" w:rsidRPr="0016296F">
        <w:rPr>
          <w:rFonts w:ascii="Arial" w:hAnsi="Arial" w:cs="Arial"/>
        </w:rPr>
        <w:t xml:space="preserve">he threat of new entrants entering the UK supermarket business is quite minimal, owing to the high capital needs. Tesco does not need to be </w:t>
      </w:r>
      <w:r w:rsidR="0016296F">
        <w:rPr>
          <w:rFonts w:ascii="Arial" w:hAnsi="Arial" w:cs="Arial"/>
        </w:rPr>
        <w:t xml:space="preserve">too </w:t>
      </w:r>
      <w:r w:rsidR="0016296F" w:rsidRPr="0016296F">
        <w:rPr>
          <w:rFonts w:ascii="Arial" w:hAnsi="Arial" w:cs="Arial"/>
        </w:rPr>
        <w:t xml:space="preserve">concerned about new entrants since it benefits from economies of scale and has its own core capabilities. Similarly, would-be competitors may lack the necessary funds, distribution networks, and experience to enter the UK grocery </w:t>
      </w:r>
      <w:r w:rsidR="00A718AB" w:rsidRPr="0016296F">
        <w:rPr>
          <w:rFonts w:ascii="Arial" w:hAnsi="Arial" w:cs="Arial"/>
        </w:rPr>
        <w:t>business.</w:t>
      </w:r>
      <w:r w:rsidR="00A718AB" w:rsidRPr="004B347D">
        <w:rPr>
          <w:rFonts w:ascii="Arial" w:hAnsi="Arial" w:cs="Arial"/>
        </w:rPr>
        <w:t xml:space="preserve"> For</w:t>
      </w:r>
      <w:r w:rsidRPr="004B347D">
        <w:rPr>
          <w:rFonts w:ascii="Arial" w:hAnsi="Arial" w:cs="Arial"/>
        </w:rPr>
        <w:t xml:space="preserve"> example, the organization has coped with the prospect of new entrants by erecting effective barriers, ensuring the retail industry's competitive advantage. </w:t>
      </w:r>
      <w:r w:rsidRPr="004B347D">
        <w:rPr>
          <w:rFonts w:ascii="Arial" w:hAnsi="Arial" w:cs="Arial"/>
        </w:rPr>
        <w:lastRenderedPageBreak/>
        <w:t>According to Sainsbury (2020), the business has little negotiating leverage with suppliers because of its capacity to construct an effective supply chain with several providers.</w:t>
      </w:r>
    </w:p>
    <w:p w14:paraId="6B389462" w14:textId="77777777" w:rsidR="00185564" w:rsidRPr="00AC6804" w:rsidRDefault="00185564" w:rsidP="00E97C22">
      <w:pPr>
        <w:pStyle w:val="Heading2"/>
        <w:spacing w:line="360" w:lineRule="auto"/>
      </w:pPr>
      <w:bookmarkStart w:id="5" w:name="_Toc113194679"/>
      <w:r w:rsidRPr="00AC6804">
        <w:rPr>
          <w:rStyle w:val="Heading2Char"/>
          <w:rFonts w:ascii="Arial" w:hAnsi="Arial" w:cs="Arial"/>
          <w:b/>
          <w:color w:val="auto"/>
          <w:sz w:val="22"/>
          <w:szCs w:val="22"/>
        </w:rPr>
        <w:t>SWOT Analysis</w:t>
      </w:r>
      <w:bookmarkEnd w:id="5"/>
      <w:r w:rsidRPr="00AC6804">
        <w:t xml:space="preserve"> </w:t>
      </w:r>
    </w:p>
    <w:p w14:paraId="3956A0D5" w14:textId="4B64E4D8" w:rsidR="00185564" w:rsidRDefault="00185564" w:rsidP="00E97C22">
      <w:pPr>
        <w:spacing w:line="360" w:lineRule="auto"/>
      </w:pPr>
    </w:p>
    <w:p w14:paraId="78AC07A9" w14:textId="5EEF3D56" w:rsidR="00185564" w:rsidRPr="004B347D" w:rsidRDefault="00185564" w:rsidP="00E97C22">
      <w:pPr>
        <w:spacing w:line="360" w:lineRule="auto"/>
        <w:rPr>
          <w:rFonts w:ascii="Arial" w:hAnsi="Arial" w:cs="Arial"/>
        </w:rPr>
      </w:pPr>
      <w:r w:rsidRPr="004B347D">
        <w:rPr>
          <w:rFonts w:ascii="Arial" w:hAnsi="Arial" w:cs="Arial"/>
        </w:rPr>
        <w:t>The study allows a company to determine what is currently strong or weak at its service level. SWOT analysis, as outlined by Tu et al. (2021), has assisted businesses in building on various strengths and overcoming various obstacles by recognizing possible possibilities that are accessible to them. Sainsbury's SWOT analysis is shown in Table 1.</w:t>
      </w:r>
    </w:p>
    <w:tbl>
      <w:tblPr>
        <w:tblStyle w:val="TableGrid"/>
        <w:tblW w:w="0" w:type="auto"/>
        <w:tblLook w:val="04A0" w:firstRow="1" w:lastRow="0" w:firstColumn="1" w:lastColumn="0" w:noHBand="0" w:noVBand="1"/>
      </w:tblPr>
      <w:tblGrid>
        <w:gridCol w:w="4675"/>
        <w:gridCol w:w="4675"/>
      </w:tblGrid>
      <w:tr w:rsidR="00185564" w:rsidRPr="00DF3DA3" w14:paraId="3C318616" w14:textId="77777777" w:rsidTr="006E1943">
        <w:tc>
          <w:tcPr>
            <w:tcW w:w="4675" w:type="dxa"/>
          </w:tcPr>
          <w:p w14:paraId="7556C94C" w14:textId="77777777" w:rsidR="00185564" w:rsidRPr="00DF3DA3" w:rsidRDefault="00185564" w:rsidP="00E97C22">
            <w:pPr>
              <w:tabs>
                <w:tab w:val="left" w:pos="2910"/>
              </w:tabs>
              <w:spacing w:line="360" w:lineRule="auto"/>
              <w:rPr>
                <w:rFonts w:ascii="Arial" w:hAnsi="Arial" w:cs="Arial"/>
              </w:rPr>
            </w:pPr>
            <w:r w:rsidRPr="00DF3DA3">
              <w:rPr>
                <w:rFonts w:ascii="Arial" w:hAnsi="Arial" w:cs="Arial"/>
              </w:rPr>
              <w:t xml:space="preserve">Strengths </w:t>
            </w:r>
          </w:p>
        </w:tc>
        <w:tc>
          <w:tcPr>
            <w:tcW w:w="4675" w:type="dxa"/>
          </w:tcPr>
          <w:p w14:paraId="1D75685D" w14:textId="77777777" w:rsidR="00185564" w:rsidRPr="00DF3DA3" w:rsidRDefault="00185564" w:rsidP="00E97C22">
            <w:pPr>
              <w:tabs>
                <w:tab w:val="left" w:pos="2910"/>
              </w:tabs>
              <w:spacing w:line="360" w:lineRule="auto"/>
              <w:rPr>
                <w:rFonts w:ascii="Arial" w:hAnsi="Arial" w:cs="Arial"/>
              </w:rPr>
            </w:pPr>
            <w:r w:rsidRPr="00DF3DA3">
              <w:rPr>
                <w:rFonts w:ascii="Arial" w:hAnsi="Arial" w:cs="Arial"/>
              </w:rPr>
              <w:t>Weaknesses</w:t>
            </w:r>
          </w:p>
        </w:tc>
      </w:tr>
      <w:tr w:rsidR="00185564" w:rsidRPr="00DF3DA3" w14:paraId="0B6D068B" w14:textId="77777777" w:rsidTr="006E1943">
        <w:trPr>
          <w:trHeight w:val="2205"/>
        </w:trPr>
        <w:tc>
          <w:tcPr>
            <w:tcW w:w="4675" w:type="dxa"/>
          </w:tcPr>
          <w:p w14:paraId="46B19EA6" w14:textId="77777777" w:rsidR="0071480F" w:rsidRDefault="0071480F" w:rsidP="00E97C22">
            <w:pPr>
              <w:pStyle w:val="ListParagraph"/>
              <w:numPr>
                <w:ilvl w:val="0"/>
                <w:numId w:val="1"/>
              </w:numPr>
              <w:tabs>
                <w:tab w:val="left" w:pos="2910"/>
              </w:tabs>
              <w:spacing w:line="360" w:lineRule="auto"/>
              <w:rPr>
                <w:rFonts w:ascii="Arial" w:hAnsi="Arial" w:cs="Arial"/>
              </w:rPr>
            </w:pPr>
            <w:r w:rsidRPr="0071480F">
              <w:rPr>
                <w:rFonts w:ascii="Arial" w:hAnsi="Arial" w:cs="Arial"/>
              </w:rPr>
              <w:t>It has effective marketing methods in place, such as social media platforms.</w:t>
            </w:r>
          </w:p>
          <w:p w14:paraId="21475057" w14:textId="7BBF3494" w:rsidR="00185564" w:rsidRPr="00DF3DA3" w:rsidRDefault="0071480F" w:rsidP="00E97C22">
            <w:pPr>
              <w:pStyle w:val="ListParagraph"/>
              <w:numPr>
                <w:ilvl w:val="0"/>
                <w:numId w:val="1"/>
              </w:numPr>
              <w:tabs>
                <w:tab w:val="left" w:pos="2910"/>
              </w:tabs>
              <w:spacing w:line="360" w:lineRule="auto"/>
              <w:rPr>
                <w:rFonts w:ascii="Arial" w:hAnsi="Arial" w:cs="Arial"/>
              </w:rPr>
            </w:pPr>
            <w:r w:rsidRPr="0071480F">
              <w:rPr>
                <w:rFonts w:ascii="Arial" w:hAnsi="Arial" w:cs="Arial"/>
              </w:rPr>
              <w:t>It has more handy stores, giving it a distinct advantage over competition.</w:t>
            </w:r>
          </w:p>
        </w:tc>
        <w:tc>
          <w:tcPr>
            <w:tcW w:w="4675" w:type="dxa"/>
          </w:tcPr>
          <w:p w14:paraId="6C6594F0" w14:textId="77777777" w:rsidR="0071480F" w:rsidRDefault="0071480F" w:rsidP="00E97C22">
            <w:pPr>
              <w:pStyle w:val="ListParagraph"/>
              <w:numPr>
                <w:ilvl w:val="0"/>
                <w:numId w:val="1"/>
              </w:numPr>
              <w:tabs>
                <w:tab w:val="left" w:pos="2910"/>
              </w:tabs>
              <w:spacing w:line="360" w:lineRule="auto"/>
              <w:rPr>
                <w:rFonts w:ascii="Arial" w:hAnsi="Arial" w:cs="Arial"/>
              </w:rPr>
            </w:pPr>
            <w:r w:rsidRPr="0071480F">
              <w:rPr>
                <w:rFonts w:ascii="Arial" w:hAnsi="Arial" w:cs="Arial"/>
              </w:rPr>
              <w:t>In several categories, the corporation has a variety of rivals.</w:t>
            </w:r>
          </w:p>
          <w:p w14:paraId="3DA2037F" w14:textId="53298AF6" w:rsidR="00185564" w:rsidRPr="00DF3DA3" w:rsidRDefault="0071480F" w:rsidP="00E97C22">
            <w:pPr>
              <w:pStyle w:val="ListParagraph"/>
              <w:numPr>
                <w:ilvl w:val="0"/>
                <w:numId w:val="1"/>
              </w:numPr>
              <w:tabs>
                <w:tab w:val="left" w:pos="2910"/>
              </w:tabs>
              <w:spacing w:line="360" w:lineRule="auto"/>
              <w:rPr>
                <w:rFonts w:ascii="Arial" w:hAnsi="Arial" w:cs="Arial"/>
              </w:rPr>
            </w:pPr>
            <w:r w:rsidRPr="0071480F">
              <w:rPr>
                <w:rFonts w:ascii="Arial" w:hAnsi="Arial" w:cs="Arial"/>
              </w:rPr>
              <w:t>Due to economic uncertainties, the corporation was compelled to raise prices, particularly during the COVID 19 epidemic.</w:t>
            </w:r>
          </w:p>
        </w:tc>
      </w:tr>
      <w:tr w:rsidR="00185564" w:rsidRPr="00DF3DA3" w14:paraId="74D41D55" w14:textId="77777777" w:rsidTr="006E1943">
        <w:trPr>
          <w:trHeight w:val="405"/>
        </w:trPr>
        <w:tc>
          <w:tcPr>
            <w:tcW w:w="4675" w:type="dxa"/>
          </w:tcPr>
          <w:p w14:paraId="70A0A915" w14:textId="77777777" w:rsidR="00185564" w:rsidRPr="00DF3DA3" w:rsidRDefault="00185564" w:rsidP="00E97C22">
            <w:pPr>
              <w:tabs>
                <w:tab w:val="left" w:pos="2910"/>
              </w:tabs>
              <w:spacing w:line="360" w:lineRule="auto"/>
              <w:rPr>
                <w:rFonts w:ascii="Arial" w:hAnsi="Arial" w:cs="Arial"/>
              </w:rPr>
            </w:pPr>
            <w:r w:rsidRPr="00DF3DA3">
              <w:rPr>
                <w:rFonts w:ascii="Arial" w:hAnsi="Arial" w:cs="Arial"/>
              </w:rPr>
              <w:t>Opportunities</w:t>
            </w:r>
          </w:p>
        </w:tc>
        <w:tc>
          <w:tcPr>
            <w:tcW w:w="4675" w:type="dxa"/>
          </w:tcPr>
          <w:p w14:paraId="5E83795F" w14:textId="77777777" w:rsidR="00185564" w:rsidRPr="00DF3DA3" w:rsidRDefault="00185564" w:rsidP="00E97C22">
            <w:pPr>
              <w:tabs>
                <w:tab w:val="left" w:pos="2910"/>
              </w:tabs>
              <w:spacing w:line="360" w:lineRule="auto"/>
              <w:rPr>
                <w:rFonts w:ascii="Arial" w:hAnsi="Arial" w:cs="Arial"/>
              </w:rPr>
            </w:pPr>
            <w:r w:rsidRPr="00DF3DA3">
              <w:rPr>
                <w:rFonts w:ascii="Arial" w:hAnsi="Arial" w:cs="Arial"/>
              </w:rPr>
              <w:t xml:space="preserve">Threats </w:t>
            </w:r>
          </w:p>
        </w:tc>
      </w:tr>
      <w:tr w:rsidR="00185564" w:rsidRPr="00DF3DA3" w14:paraId="35A3E95A" w14:textId="77777777" w:rsidTr="006E1943">
        <w:trPr>
          <w:trHeight w:val="70"/>
        </w:trPr>
        <w:tc>
          <w:tcPr>
            <w:tcW w:w="4675" w:type="dxa"/>
          </w:tcPr>
          <w:p w14:paraId="535E52F0" w14:textId="77777777" w:rsidR="0071480F" w:rsidRDefault="0071480F" w:rsidP="00E97C22">
            <w:pPr>
              <w:pStyle w:val="ListParagraph"/>
              <w:numPr>
                <w:ilvl w:val="0"/>
                <w:numId w:val="2"/>
              </w:numPr>
              <w:tabs>
                <w:tab w:val="left" w:pos="2910"/>
              </w:tabs>
              <w:spacing w:line="360" w:lineRule="auto"/>
              <w:rPr>
                <w:rFonts w:ascii="Arial" w:hAnsi="Arial" w:cs="Arial"/>
              </w:rPr>
            </w:pPr>
            <w:r w:rsidRPr="0071480F">
              <w:rPr>
                <w:rFonts w:ascii="Arial" w:hAnsi="Arial" w:cs="Arial"/>
              </w:rPr>
              <w:t>It has the potential to expand into other countries.</w:t>
            </w:r>
          </w:p>
          <w:p w14:paraId="38DC2E73" w14:textId="65F4C1D3" w:rsidR="00185564" w:rsidRPr="00DF3DA3" w:rsidRDefault="0071480F" w:rsidP="00E97C22">
            <w:pPr>
              <w:pStyle w:val="ListParagraph"/>
              <w:numPr>
                <w:ilvl w:val="0"/>
                <w:numId w:val="2"/>
              </w:numPr>
              <w:tabs>
                <w:tab w:val="left" w:pos="2910"/>
              </w:tabs>
              <w:spacing w:line="360" w:lineRule="auto"/>
              <w:rPr>
                <w:rFonts w:ascii="Arial" w:hAnsi="Arial" w:cs="Arial"/>
              </w:rPr>
            </w:pPr>
            <w:r w:rsidRPr="0071480F">
              <w:rPr>
                <w:rFonts w:ascii="Arial" w:hAnsi="Arial" w:cs="Arial"/>
              </w:rPr>
              <w:t>It can rapidly use automated technologies to boost sales by making operations more accessible and efficient</w:t>
            </w:r>
            <w:r w:rsidR="00185564" w:rsidRPr="00DF3DA3">
              <w:rPr>
                <w:rFonts w:ascii="Arial" w:hAnsi="Arial" w:cs="Arial"/>
              </w:rPr>
              <w:t xml:space="preserve">. </w:t>
            </w:r>
          </w:p>
        </w:tc>
        <w:tc>
          <w:tcPr>
            <w:tcW w:w="4675" w:type="dxa"/>
          </w:tcPr>
          <w:p w14:paraId="2301E255" w14:textId="38833446" w:rsidR="0071480F" w:rsidRDefault="0071480F" w:rsidP="00E97C22">
            <w:pPr>
              <w:pStyle w:val="ListParagraph"/>
              <w:numPr>
                <w:ilvl w:val="0"/>
                <w:numId w:val="2"/>
              </w:numPr>
              <w:tabs>
                <w:tab w:val="left" w:pos="2910"/>
              </w:tabs>
              <w:spacing w:line="360" w:lineRule="auto"/>
              <w:rPr>
                <w:rFonts w:ascii="Arial" w:hAnsi="Arial" w:cs="Arial"/>
              </w:rPr>
            </w:pPr>
            <w:r w:rsidRPr="0071480F">
              <w:rPr>
                <w:rFonts w:ascii="Arial" w:hAnsi="Arial" w:cs="Arial"/>
              </w:rPr>
              <w:t>The COVID 19 outbreak forced the closure of several organizational stores in the United Kingdom.</w:t>
            </w:r>
          </w:p>
          <w:p w14:paraId="6D998583" w14:textId="58B45826" w:rsidR="00185564" w:rsidRPr="00DF3DA3" w:rsidRDefault="0071480F" w:rsidP="00E97C22">
            <w:pPr>
              <w:pStyle w:val="ListParagraph"/>
              <w:numPr>
                <w:ilvl w:val="0"/>
                <w:numId w:val="2"/>
              </w:numPr>
              <w:tabs>
                <w:tab w:val="left" w:pos="2910"/>
              </w:tabs>
              <w:spacing w:line="360" w:lineRule="auto"/>
              <w:rPr>
                <w:rFonts w:ascii="Arial" w:hAnsi="Arial" w:cs="Arial"/>
              </w:rPr>
            </w:pPr>
            <w:r w:rsidRPr="0071480F">
              <w:rPr>
                <w:rFonts w:ascii="Arial" w:hAnsi="Arial" w:cs="Arial"/>
              </w:rPr>
              <w:t>Because of differing rules and regulations in other nations, the organization may experience challenges in expanding.</w:t>
            </w:r>
          </w:p>
        </w:tc>
      </w:tr>
    </w:tbl>
    <w:p w14:paraId="1B10FA15" w14:textId="4AC3CFEF" w:rsidR="00185564" w:rsidRDefault="00185564" w:rsidP="00E97C22">
      <w:pPr>
        <w:spacing w:line="360" w:lineRule="auto"/>
      </w:pPr>
    </w:p>
    <w:p w14:paraId="547EBC52" w14:textId="38688FFE" w:rsidR="0071480F" w:rsidRDefault="0071480F" w:rsidP="00E97C22">
      <w:pPr>
        <w:tabs>
          <w:tab w:val="left" w:pos="2910"/>
        </w:tabs>
        <w:spacing w:line="360" w:lineRule="auto"/>
        <w:rPr>
          <w:rFonts w:ascii="Arial" w:hAnsi="Arial" w:cs="Arial"/>
          <w:i/>
        </w:rPr>
      </w:pPr>
      <w:r w:rsidRPr="00AC6804">
        <w:rPr>
          <w:rFonts w:ascii="Arial" w:hAnsi="Arial" w:cs="Arial"/>
          <w:i/>
        </w:rPr>
        <w:t xml:space="preserve">Table 1: SWOT analysis </w:t>
      </w:r>
    </w:p>
    <w:p w14:paraId="1E68C80F" w14:textId="34CFB78C" w:rsidR="0071480F" w:rsidRDefault="0071480F" w:rsidP="00E97C22">
      <w:pPr>
        <w:pStyle w:val="Heading2"/>
        <w:spacing w:line="360" w:lineRule="auto"/>
      </w:pPr>
    </w:p>
    <w:p w14:paraId="42DA2397" w14:textId="77777777" w:rsidR="00F7729D" w:rsidRDefault="00F7729D" w:rsidP="00E97C22">
      <w:pPr>
        <w:pStyle w:val="Heading2"/>
        <w:spacing w:line="360" w:lineRule="auto"/>
        <w:rPr>
          <w:rFonts w:ascii="Arial" w:hAnsi="Arial" w:cs="Arial"/>
          <w:b/>
          <w:bCs/>
          <w:color w:val="0D0D0D" w:themeColor="text1" w:themeTint="F2"/>
          <w:sz w:val="24"/>
          <w:szCs w:val="24"/>
        </w:rPr>
      </w:pPr>
    </w:p>
    <w:p w14:paraId="3A0244AD" w14:textId="67946456" w:rsidR="0071480F" w:rsidRDefault="0071480F" w:rsidP="00E97C22">
      <w:pPr>
        <w:pStyle w:val="Heading2"/>
        <w:spacing w:line="360" w:lineRule="auto"/>
        <w:rPr>
          <w:rFonts w:ascii="Arial" w:hAnsi="Arial" w:cs="Arial"/>
          <w:b/>
          <w:bCs/>
          <w:color w:val="0D0D0D" w:themeColor="text1" w:themeTint="F2"/>
          <w:sz w:val="24"/>
          <w:szCs w:val="24"/>
        </w:rPr>
      </w:pPr>
      <w:bookmarkStart w:id="6" w:name="_Toc113194680"/>
      <w:r w:rsidRPr="00F7729D">
        <w:rPr>
          <w:rFonts w:ascii="Arial" w:hAnsi="Arial" w:cs="Arial"/>
          <w:b/>
          <w:bCs/>
          <w:color w:val="0D0D0D" w:themeColor="text1" w:themeTint="F2"/>
          <w:sz w:val="24"/>
          <w:szCs w:val="24"/>
        </w:rPr>
        <w:t>Internal and external factors influencing Sainsbury's quality system and customer control</w:t>
      </w:r>
      <w:bookmarkEnd w:id="6"/>
    </w:p>
    <w:p w14:paraId="0D393AE0" w14:textId="77777777" w:rsidR="00F7729D" w:rsidRPr="00F7729D" w:rsidRDefault="00F7729D" w:rsidP="00E97C22">
      <w:pPr>
        <w:spacing w:line="360" w:lineRule="auto"/>
      </w:pPr>
    </w:p>
    <w:p w14:paraId="2CAB0E79" w14:textId="74BBC701" w:rsidR="0071480F" w:rsidRPr="004B347D" w:rsidRDefault="0071480F" w:rsidP="00E97C22">
      <w:pPr>
        <w:tabs>
          <w:tab w:val="left" w:pos="2910"/>
        </w:tabs>
        <w:spacing w:line="360" w:lineRule="auto"/>
        <w:rPr>
          <w:rFonts w:ascii="Arial" w:hAnsi="Arial" w:cs="Arial"/>
          <w:iCs/>
        </w:rPr>
      </w:pPr>
      <w:r w:rsidRPr="004B347D">
        <w:rPr>
          <w:rFonts w:ascii="Arial" w:hAnsi="Arial" w:cs="Arial"/>
          <w:iCs/>
        </w:rPr>
        <w:lastRenderedPageBreak/>
        <w:t>Every business has its own culture. According to Chang et al. (2021), many firms suffer from an incapacity to compete and adapt successfully to changes in the external environment. Internal variables are the primary determinants of how an organization may respond to its external environment. To be able to run successfully, organizations must consider softer components such as business culture and image, as well as the role of personnel.</w:t>
      </w:r>
    </w:p>
    <w:p w14:paraId="62CE5C95" w14:textId="23B2125D" w:rsidR="00F7729D" w:rsidRPr="004B347D" w:rsidRDefault="00F7729D" w:rsidP="00E97C22">
      <w:pPr>
        <w:tabs>
          <w:tab w:val="left" w:pos="2910"/>
        </w:tabs>
        <w:spacing w:line="360" w:lineRule="auto"/>
        <w:rPr>
          <w:rFonts w:ascii="Arial" w:hAnsi="Arial" w:cs="Arial"/>
          <w:iCs/>
        </w:rPr>
      </w:pPr>
      <w:r w:rsidRPr="004B347D">
        <w:rPr>
          <w:rFonts w:ascii="Arial" w:hAnsi="Arial" w:cs="Arial"/>
          <w:iCs/>
        </w:rPr>
        <w:t>Sainsbury's has encountered significant strategic risks during the marketing mix process, which have hampered its ability to meet the business plan's objectives. Changes in technical evolutions and client needs have produced strategic concerns. According to Sainsbury's (2020), the aforementioned variables have presented dangers to the organization by altering how customers view organizational products. Financial hazards are another key internal element that has impacted Sainsbury's quality system and customer control. Several times when promoting its products, the firm has faced fluctuations in interest rates, affecting its commercial operations and the financial system.</w:t>
      </w:r>
    </w:p>
    <w:p w14:paraId="01772FF6" w14:textId="3678CAA0" w:rsidR="00F7729D" w:rsidRPr="004B347D" w:rsidRDefault="00F7729D" w:rsidP="00E97C22">
      <w:pPr>
        <w:tabs>
          <w:tab w:val="left" w:pos="2910"/>
        </w:tabs>
        <w:spacing w:line="360" w:lineRule="auto"/>
        <w:rPr>
          <w:rFonts w:ascii="Arial" w:hAnsi="Arial" w:cs="Arial"/>
          <w:iCs/>
        </w:rPr>
      </w:pPr>
      <w:r w:rsidRPr="004B347D">
        <w:rPr>
          <w:rFonts w:ascii="Arial" w:hAnsi="Arial" w:cs="Arial"/>
          <w:iCs/>
        </w:rPr>
        <w:t>The COVID 19 pandemic is an excellent case study of how external influences have dramatically influenced Sainsbury's quality system and customer control. According to Sainsbury (2020), the pandemic drove the organization to assess its shifting surroundings and devise some coping methods. For example, when selling its product, the business had to secure the safety of its consumers and coworkers in order to limit disease transmission. The epidemic compelled the company to rethink a wide range of situations. Customer demand was impacted by the deteriorating economic conditions, particularly for general products and clothes.</w:t>
      </w:r>
    </w:p>
    <w:p w14:paraId="29C4DF08" w14:textId="5EA85E90" w:rsidR="00F7729D" w:rsidRPr="004B347D" w:rsidRDefault="00F7729D" w:rsidP="00E97C22">
      <w:pPr>
        <w:tabs>
          <w:tab w:val="left" w:pos="2910"/>
        </w:tabs>
        <w:spacing w:line="360" w:lineRule="auto"/>
        <w:rPr>
          <w:rFonts w:ascii="Arial" w:hAnsi="Arial" w:cs="Arial"/>
          <w:iCs/>
        </w:rPr>
      </w:pPr>
      <w:r w:rsidRPr="004B347D">
        <w:rPr>
          <w:rFonts w:ascii="Arial" w:hAnsi="Arial" w:cs="Arial"/>
          <w:iCs/>
        </w:rPr>
        <w:t>The shutdown also caused an extraordinary spike in demand in the retail sector. In a variety of conditions, the organization was unable to deal with a labor supply shortfall. Sainsbury's was essentially facing a surge in product demand and a manpower scarcity as a result of containment and lockdown efforts. Despite the organization's involvement in online delivery services, it encountered difficult demand-supply matching for retail activities. Furthermore, the firm lacked sufficient health and safety supervision in its retail locations, which might address employees' concerns. The aforementioned difficulties had an impact on the workers' well-being, interfering with the organization's quality system.</w:t>
      </w:r>
    </w:p>
    <w:p w14:paraId="7C40B3C5" w14:textId="3720C795" w:rsidR="00F7729D" w:rsidRPr="004B347D" w:rsidRDefault="00F7729D" w:rsidP="00E97C22">
      <w:pPr>
        <w:tabs>
          <w:tab w:val="left" w:pos="2910"/>
        </w:tabs>
        <w:spacing w:line="360" w:lineRule="auto"/>
        <w:rPr>
          <w:rFonts w:ascii="Arial" w:hAnsi="Arial" w:cs="Arial"/>
          <w:iCs/>
        </w:rPr>
      </w:pPr>
      <w:r w:rsidRPr="004B347D">
        <w:rPr>
          <w:rFonts w:ascii="Arial" w:hAnsi="Arial" w:cs="Arial"/>
          <w:iCs/>
        </w:rPr>
        <w:t xml:space="preserve">According to Dimyati (2018), a quality system is important in developing strong and long-term connections with clients, as well as increasing sales and making customers loyal to the company. During the COVID 19 epidemic, Sainsbury's marketers were unable to sustain the quality system because they were unable to comprehend consumers' expectations and </w:t>
      </w:r>
      <w:r w:rsidRPr="004B347D">
        <w:rPr>
          <w:rFonts w:ascii="Arial" w:hAnsi="Arial" w:cs="Arial"/>
          <w:iCs/>
        </w:rPr>
        <w:lastRenderedPageBreak/>
        <w:t xml:space="preserve">enhance their goods and services accordingly. On the plus side, the </w:t>
      </w:r>
      <w:r w:rsidR="006874D6" w:rsidRPr="004B347D">
        <w:rPr>
          <w:rFonts w:ascii="Arial" w:hAnsi="Arial" w:cs="Arial"/>
          <w:iCs/>
        </w:rPr>
        <w:t>organization</w:t>
      </w:r>
      <w:r w:rsidRPr="004B347D">
        <w:rPr>
          <w:rFonts w:ascii="Arial" w:hAnsi="Arial" w:cs="Arial"/>
          <w:iCs/>
        </w:rPr>
        <w:t xml:space="preserve"> was able to implement sanitary facilities, which eventually aided the business's survival.</w:t>
      </w:r>
    </w:p>
    <w:p w14:paraId="36F8F13C" w14:textId="2A8F313F" w:rsidR="00F7729D" w:rsidRPr="004B347D" w:rsidRDefault="00F7729D" w:rsidP="00E97C22">
      <w:pPr>
        <w:tabs>
          <w:tab w:val="left" w:pos="2910"/>
        </w:tabs>
        <w:spacing w:line="360" w:lineRule="auto"/>
        <w:rPr>
          <w:rFonts w:ascii="Arial" w:hAnsi="Arial" w:cs="Arial"/>
          <w:iCs/>
        </w:rPr>
      </w:pPr>
      <w:r w:rsidRPr="004B347D">
        <w:rPr>
          <w:rFonts w:ascii="Arial" w:hAnsi="Arial" w:cs="Arial"/>
          <w:iCs/>
        </w:rPr>
        <w:t xml:space="preserve">During the COVID 19 outbreak, Sainsbury's first responsibility was to keep customers and workers safe. The firm needed to modify all areas of its marketing mix, and in order to do so, it </w:t>
      </w:r>
      <w:r w:rsidR="004C11A6" w:rsidRPr="004B347D">
        <w:rPr>
          <w:rFonts w:ascii="Arial" w:hAnsi="Arial" w:cs="Arial"/>
          <w:iCs/>
        </w:rPr>
        <w:t>prioritized</w:t>
      </w:r>
      <w:r w:rsidRPr="004B347D">
        <w:rPr>
          <w:rFonts w:ascii="Arial" w:hAnsi="Arial" w:cs="Arial"/>
          <w:iCs/>
        </w:rPr>
        <w:t xml:space="preserve"> boosting material expenses. During the marketing mix process, the </w:t>
      </w:r>
      <w:r w:rsidR="004C11A6" w:rsidRPr="004B347D">
        <w:rPr>
          <w:rFonts w:ascii="Arial" w:hAnsi="Arial" w:cs="Arial"/>
          <w:iCs/>
        </w:rPr>
        <w:t>organization</w:t>
      </w:r>
      <w:r w:rsidRPr="004B347D">
        <w:rPr>
          <w:rFonts w:ascii="Arial" w:hAnsi="Arial" w:cs="Arial"/>
          <w:iCs/>
        </w:rPr>
        <w:t xml:space="preserve"> focused primarily on feeding the poor, while also ensuring that the most vulnerable individuals had access to all critical items. The company also made significant gifts to charitable groups that assisted clients who had no other means of assistance.</w:t>
      </w:r>
    </w:p>
    <w:p w14:paraId="00672242" w14:textId="7F95749E" w:rsidR="00F7729D" w:rsidRPr="004B347D" w:rsidRDefault="006874D6" w:rsidP="00E97C22">
      <w:pPr>
        <w:tabs>
          <w:tab w:val="left" w:pos="2910"/>
        </w:tabs>
        <w:spacing w:line="360" w:lineRule="auto"/>
        <w:rPr>
          <w:rFonts w:ascii="Arial" w:hAnsi="Arial" w:cs="Arial"/>
          <w:iCs/>
        </w:rPr>
      </w:pPr>
      <w:r w:rsidRPr="004B347D">
        <w:rPr>
          <w:rFonts w:ascii="Arial" w:hAnsi="Arial" w:cs="Arial"/>
          <w:iCs/>
        </w:rPr>
        <w:t>COVID 19 harmed Sainsbury's influence over a consumer in a study undertaken by Sainsbury's (2020), since it had to prioritize all online grocery slots for elderly, handicapped, and vulnerable customers. The pandemic also increased the organization's home delivery and click and collect activities dramatically. The company also had to limit the number of items that consumers could purchase in a single store in order to ensure that all key products were available to a significant number of clients. In order to sell its items, the organization had to limit the number of customers who may enter the stores at any given time.</w:t>
      </w:r>
      <w:r w:rsidRPr="004B347D">
        <w:rPr>
          <w:iCs/>
        </w:rPr>
        <w:t xml:space="preserve"> </w:t>
      </w:r>
      <w:r w:rsidRPr="004B347D">
        <w:rPr>
          <w:rFonts w:ascii="Arial" w:hAnsi="Arial" w:cs="Arial"/>
          <w:iCs/>
        </w:rPr>
        <w:t>Sainsbury's (2020) describes how the firm was compelled to drastically strengthen security and cleanliness in every sector, as well as implement stringent hygiene and social distancing measures. Sainsbury's recommended people to arrange home deliveries or pick things from their shops in order to better promote its brand and products in the market. However, the caused the business to lose a large number of consumers owing to fast changes in various activities.</w:t>
      </w:r>
    </w:p>
    <w:p w14:paraId="23A7DB45" w14:textId="33A4F222" w:rsidR="006874D6" w:rsidRPr="004B347D" w:rsidRDefault="006874D6" w:rsidP="00E97C22">
      <w:pPr>
        <w:tabs>
          <w:tab w:val="left" w:pos="2910"/>
        </w:tabs>
        <w:spacing w:line="360" w:lineRule="auto"/>
        <w:rPr>
          <w:rFonts w:ascii="Arial" w:hAnsi="Arial" w:cs="Arial"/>
          <w:iCs/>
        </w:rPr>
      </w:pPr>
      <w:r w:rsidRPr="004B347D">
        <w:rPr>
          <w:rFonts w:ascii="Arial" w:hAnsi="Arial" w:cs="Arial"/>
          <w:iCs/>
        </w:rPr>
        <w:t>During the COVID 19 epidemic, purchasers frequently requested a lot, particularly from internet providers. According to Sainsbury's (2020) research, people wanted the greatest items while spending the least amount of money. Sainsbury's (2020) claimed that the above threatened Sainsbury's control over consumers owing to their capacity to seek increased discounts and offerings. The business was also unable to establish a large client base, which would have reduced buyers' negotiating power and allowed the firm to simplify its sales and production processes.</w:t>
      </w:r>
    </w:p>
    <w:p w14:paraId="59E9D1ED" w14:textId="5E111C74" w:rsidR="006874D6" w:rsidRPr="004B347D" w:rsidRDefault="006874D6" w:rsidP="00E97C22">
      <w:pPr>
        <w:tabs>
          <w:tab w:val="left" w:pos="2910"/>
        </w:tabs>
        <w:spacing w:line="360" w:lineRule="auto"/>
        <w:rPr>
          <w:rFonts w:ascii="Arial" w:hAnsi="Arial" w:cs="Arial"/>
          <w:iCs/>
        </w:rPr>
      </w:pPr>
      <w:r w:rsidRPr="004B347D">
        <w:rPr>
          <w:rFonts w:ascii="Arial" w:hAnsi="Arial" w:cs="Arial"/>
          <w:iCs/>
        </w:rPr>
        <w:t xml:space="preserve">The COVID 19 pandemic, as highlighted by Sainsbury's (2020), resulted in the closure of numerous Sainsbury's outlets across the country. Sainsbury's (2020) goes on to describe how the lockdown reduced annual revenue and profit by a greater percentage. Despite the fact that the company experienced an economic downturn following the epidemic, typical consumers' purchasing power decreased. In addition, the company was unable to improve its strategic </w:t>
      </w:r>
      <w:r w:rsidRPr="004B347D">
        <w:rPr>
          <w:rFonts w:ascii="Arial" w:hAnsi="Arial" w:cs="Arial"/>
          <w:iCs/>
        </w:rPr>
        <w:lastRenderedPageBreak/>
        <w:t>stance and planning. Previously, the firm employed social media platforms to develop a more targeted and appealing consumer channel while also attracting new clients. However, the pandemic caused the business to face several ramifications and complex issues, particularly when working with consumers in its operations and supply chain management.</w:t>
      </w:r>
      <w:r w:rsidRPr="004B347D">
        <w:rPr>
          <w:iCs/>
        </w:rPr>
        <w:t xml:space="preserve"> </w:t>
      </w:r>
      <w:r w:rsidRPr="004B347D">
        <w:rPr>
          <w:rFonts w:ascii="Arial" w:hAnsi="Arial" w:cs="Arial"/>
          <w:iCs/>
        </w:rPr>
        <w:t>Figure 1 depicts the effect of COVID 19 on Sainsbury's profit.</w:t>
      </w:r>
    </w:p>
    <w:p w14:paraId="517D6894" w14:textId="5321D8D2" w:rsidR="006874D6" w:rsidRDefault="006874D6" w:rsidP="00E97C22">
      <w:pPr>
        <w:tabs>
          <w:tab w:val="left" w:pos="2910"/>
        </w:tabs>
        <w:spacing w:line="360" w:lineRule="auto"/>
        <w:rPr>
          <w:rFonts w:ascii="Arial" w:hAnsi="Arial" w:cs="Arial"/>
          <w:i/>
        </w:rPr>
      </w:pPr>
    </w:p>
    <w:p w14:paraId="5487CF13" w14:textId="696EE9FA" w:rsidR="006874D6" w:rsidRDefault="006874D6" w:rsidP="00E97C22">
      <w:pPr>
        <w:tabs>
          <w:tab w:val="left" w:pos="2910"/>
        </w:tabs>
        <w:spacing w:line="360" w:lineRule="auto"/>
        <w:rPr>
          <w:rFonts w:ascii="Arial" w:hAnsi="Arial" w:cs="Arial"/>
          <w:i/>
        </w:rPr>
      </w:pPr>
      <w:r w:rsidRPr="00DF3DA3">
        <w:rPr>
          <w:rFonts w:ascii="Arial" w:hAnsi="Arial" w:cs="Arial"/>
          <w:noProof/>
        </w:rPr>
        <w:drawing>
          <wp:inline distT="0" distB="0" distL="0" distR="0" wp14:anchorId="5848E5D1" wp14:editId="7FA57497">
            <wp:extent cx="4594860" cy="2735580"/>
            <wp:effectExtent l="0" t="0" r="1524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131354" w14:textId="721BF2F3" w:rsidR="006874D6" w:rsidRDefault="006874D6" w:rsidP="00E97C22">
      <w:pPr>
        <w:tabs>
          <w:tab w:val="left" w:pos="2910"/>
        </w:tabs>
        <w:spacing w:line="360" w:lineRule="auto"/>
        <w:rPr>
          <w:rFonts w:ascii="Arial" w:hAnsi="Arial" w:cs="Arial"/>
          <w:iCs/>
        </w:rPr>
      </w:pPr>
      <w:r w:rsidRPr="006874D6">
        <w:rPr>
          <w:rFonts w:ascii="Arial" w:hAnsi="Arial" w:cs="Arial"/>
          <w:iCs/>
        </w:rPr>
        <w:t>Figure 1: Pre-tax profit at Sainsbury's: source (Sainsbury's, 2021).</w:t>
      </w:r>
    </w:p>
    <w:p w14:paraId="354446D8" w14:textId="0729C555" w:rsidR="00727BF7" w:rsidRDefault="00727BF7" w:rsidP="00E97C22">
      <w:pPr>
        <w:pStyle w:val="Heading2"/>
        <w:spacing w:line="360" w:lineRule="auto"/>
        <w:rPr>
          <w:rFonts w:ascii="Arial" w:hAnsi="Arial" w:cs="Arial"/>
          <w:b/>
          <w:bCs/>
          <w:color w:val="000000" w:themeColor="text1"/>
        </w:rPr>
      </w:pPr>
      <w:bookmarkStart w:id="7" w:name="_Toc113194681"/>
      <w:r w:rsidRPr="00727BF7">
        <w:rPr>
          <w:rFonts w:ascii="Arial" w:hAnsi="Arial" w:cs="Arial"/>
          <w:b/>
          <w:bCs/>
          <w:color w:val="000000" w:themeColor="text1"/>
        </w:rPr>
        <w:t>Sainsbury's Quality Processes are Supported by Systems</w:t>
      </w:r>
      <w:bookmarkEnd w:id="7"/>
    </w:p>
    <w:p w14:paraId="6883F9EF" w14:textId="77777777" w:rsidR="00727BF7" w:rsidRPr="00727BF7" w:rsidRDefault="00727BF7" w:rsidP="00E97C22">
      <w:pPr>
        <w:spacing w:line="360" w:lineRule="auto"/>
      </w:pPr>
    </w:p>
    <w:p w14:paraId="23924838" w14:textId="2A183E89" w:rsidR="00727BF7" w:rsidRDefault="00727BF7" w:rsidP="00E97C22">
      <w:pPr>
        <w:tabs>
          <w:tab w:val="left" w:pos="2910"/>
        </w:tabs>
        <w:spacing w:line="360" w:lineRule="auto"/>
        <w:rPr>
          <w:rFonts w:ascii="Arial" w:hAnsi="Arial" w:cs="Arial"/>
          <w:iCs/>
        </w:rPr>
      </w:pPr>
      <w:r w:rsidRPr="00727BF7">
        <w:rPr>
          <w:rFonts w:ascii="Arial" w:hAnsi="Arial" w:cs="Arial"/>
          <w:iCs/>
        </w:rPr>
        <w:t>Every corporation should have a quality system in place that can record operations in order to fulfil corporate goals and objectives more effectively. A quality management system, according to Betlloch-Mas et al. (2019), allows a company to coordinate its activities while fulfilling customer and regulatory criteria. Furthermore, the quality system enables a business to continuously enhance its effectiveness. Sainsbury's can promptly satisfy client expectations and inspire greater trust in business operations with a higher-quality system, resulting in more customers, revenue, and productivity. Furthermore, the corporation will be able to satisfy commercial criteria such as regulatory compliance and the effective provision of goods and services.</w:t>
      </w:r>
    </w:p>
    <w:p w14:paraId="7F23D925" w14:textId="079D255A" w:rsidR="00727BF7" w:rsidRDefault="00727BF7" w:rsidP="00E97C22">
      <w:pPr>
        <w:tabs>
          <w:tab w:val="left" w:pos="2910"/>
        </w:tabs>
        <w:spacing w:line="360" w:lineRule="auto"/>
        <w:rPr>
          <w:rFonts w:ascii="Arial" w:hAnsi="Arial" w:cs="Arial"/>
          <w:iCs/>
        </w:rPr>
      </w:pPr>
      <w:r w:rsidRPr="00727BF7">
        <w:rPr>
          <w:rFonts w:ascii="Arial" w:hAnsi="Arial" w:cs="Arial"/>
          <w:iCs/>
        </w:rPr>
        <w:lastRenderedPageBreak/>
        <w:t>Customer satisfaction with product quality is one of the effective quality management strategies that Sainsbury's may employ. To strengthen its quality image, the company should use promotional strategies. According to Alzoubi and Inairat (2020), excellent goods may transform consumer views and guarantee that the firm is headed in the correct way. From a production standpoint, the organization should guarantee that minor errors are eradicated at all stages of the product development process, such as design and manufacture. Similarly, Sainsbury's could consider providing different customer-requested advantages, such as quality improvement initiatives. According to Alzoubi and Inairat (2020), every firm should guarantee that the quality of its goods is customer and production-driven for improved consumer maintenance.</w:t>
      </w:r>
    </w:p>
    <w:p w14:paraId="32AE9FE6" w14:textId="215582A9" w:rsidR="00727BF7" w:rsidRDefault="00727BF7" w:rsidP="00E97C22">
      <w:pPr>
        <w:tabs>
          <w:tab w:val="left" w:pos="2910"/>
        </w:tabs>
        <w:spacing w:line="360" w:lineRule="auto"/>
        <w:rPr>
          <w:rFonts w:ascii="Arial" w:hAnsi="Arial" w:cs="Arial"/>
          <w:iCs/>
        </w:rPr>
      </w:pPr>
      <w:r w:rsidRPr="00727BF7">
        <w:rPr>
          <w:rFonts w:ascii="Arial" w:hAnsi="Arial" w:cs="Arial"/>
          <w:iCs/>
        </w:rPr>
        <w:t>Improving customer satisfaction in product quality can help Sainsbury's satisfy consumers' expectations in times of crisis. For example, the COVID 19 epidemic has prompted the company to shift to online distribution services. Typically, there is a high correlation between customer satisfaction and product quality. By migrating to online delivery services, customers will always demand high-quality items. Sainsbury's will be able to cope with internal and external elements for consumers to express their preferences for the items as its product quality improves. Using the aforementioned component will also allow the business to give a great and consistent customer experience and generate true customer loyalty, especially when dealing with difficult situations like COVID 19.</w:t>
      </w:r>
    </w:p>
    <w:p w14:paraId="68825240" w14:textId="2857E180" w:rsidR="00727BF7" w:rsidRDefault="00727BF7" w:rsidP="00E97C22">
      <w:pPr>
        <w:tabs>
          <w:tab w:val="left" w:pos="2910"/>
        </w:tabs>
        <w:spacing w:line="360" w:lineRule="auto"/>
        <w:rPr>
          <w:rFonts w:ascii="Arial" w:hAnsi="Arial" w:cs="Arial"/>
          <w:iCs/>
        </w:rPr>
      </w:pPr>
      <w:r w:rsidRPr="00727BF7">
        <w:rPr>
          <w:rFonts w:ascii="Arial" w:hAnsi="Arial" w:cs="Arial"/>
          <w:iCs/>
        </w:rPr>
        <w:t>Sainsbury's should also improve its data management. According to Shamim et al. (2019), data quality and availability are critical for the organization's well-being since they promote continuous development and avoid quality control operations, particularly during times of crisis. Sainsbury's will benefit from good data management in terms of constant product quality, operational efficiency, improved customer happiness, and high profitability. During the COVID 19 pandemic, for example, the business should be able to offer relevant data evidence of good quality control of all products to consumers. The information provided above will allow the company to better understand the consumer and discover their interests. When an organization's data is categorized, it may detect prior purchases made by consumers and forecast what they might need in the future.</w:t>
      </w:r>
      <w:r w:rsidRPr="00727BF7">
        <w:t xml:space="preserve"> </w:t>
      </w:r>
      <w:r w:rsidRPr="00727BF7">
        <w:rPr>
          <w:rFonts w:ascii="Arial" w:hAnsi="Arial" w:cs="Arial"/>
          <w:iCs/>
        </w:rPr>
        <w:t>During a crisis, a corporation may take the opportunity to discover what its consumers would buy before they enter their stores. During the COVID 19 epidemic, data management might have allowed the business to relive varied experiences and preserve excellent customer connections, which would have been beneficial to the organization's well-being.</w:t>
      </w:r>
    </w:p>
    <w:p w14:paraId="17AF71A8" w14:textId="1914089F" w:rsidR="00727BF7" w:rsidRDefault="00727BF7" w:rsidP="00E97C22">
      <w:pPr>
        <w:tabs>
          <w:tab w:val="left" w:pos="2910"/>
        </w:tabs>
        <w:spacing w:line="360" w:lineRule="auto"/>
        <w:rPr>
          <w:rFonts w:ascii="Arial" w:hAnsi="Arial" w:cs="Arial"/>
          <w:iCs/>
        </w:rPr>
      </w:pPr>
      <w:r w:rsidRPr="00727BF7">
        <w:rPr>
          <w:rFonts w:ascii="Arial" w:hAnsi="Arial" w:cs="Arial"/>
          <w:iCs/>
        </w:rPr>
        <w:lastRenderedPageBreak/>
        <w:t>Managerial commitments are another major strategy that can assist Sainsbury's quality process during a crisis. According to Abbas (2020), management at all levels should completely support and actively engage in quality processes, especially when a company is influenced by internal and external circumstances. Without management involvement, the firm may be unable to invest in the resources and policies needed to sustain a quality management system and retain customer relationships. According to Abualoush (2018), the organizational structure is also a critical prerequisite for managing quality processes during a crisis.</w:t>
      </w:r>
      <w:r w:rsidRPr="00727BF7">
        <w:t xml:space="preserve"> </w:t>
      </w:r>
      <w:r w:rsidRPr="00727BF7">
        <w:rPr>
          <w:rFonts w:ascii="Arial" w:hAnsi="Arial" w:cs="Arial"/>
          <w:iCs/>
        </w:rPr>
        <w:t>During the COVID 19 pandemic, for example, Sainsbury' to guarantee that its system is lawfully constructed in accordance with legal standards. An organization may swiftly create and sustain customer connections when the organizational aspects provide a well operating quality management system.</w:t>
      </w:r>
    </w:p>
    <w:p w14:paraId="2B4C6431" w14:textId="39888F00" w:rsidR="000A63DE" w:rsidRDefault="000A63DE" w:rsidP="00E97C22">
      <w:pPr>
        <w:pStyle w:val="Heading1"/>
        <w:spacing w:line="360" w:lineRule="auto"/>
        <w:jc w:val="center"/>
        <w:rPr>
          <w:rFonts w:ascii="Arial" w:hAnsi="Arial" w:cs="Arial"/>
          <w:b/>
          <w:color w:val="auto"/>
          <w:sz w:val="22"/>
          <w:szCs w:val="22"/>
        </w:rPr>
      </w:pPr>
      <w:bookmarkStart w:id="8" w:name="_Toc113194682"/>
      <w:r w:rsidRPr="00AC6804">
        <w:rPr>
          <w:rFonts w:ascii="Arial" w:hAnsi="Arial" w:cs="Arial"/>
          <w:b/>
          <w:color w:val="auto"/>
          <w:sz w:val="22"/>
          <w:szCs w:val="22"/>
        </w:rPr>
        <w:t>Quality Process in Organizations</w:t>
      </w:r>
      <w:bookmarkEnd w:id="8"/>
    </w:p>
    <w:p w14:paraId="46E2B529" w14:textId="77777777" w:rsidR="000A63DE" w:rsidRPr="000A63DE" w:rsidRDefault="000A63DE" w:rsidP="00E97C22">
      <w:pPr>
        <w:spacing w:line="360" w:lineRule="auto"/>
      </w:pPr>
    </w:p>
    <w:p w14:paraId="647D02D9" w14:textId="6EEE84DD" w:rsidR="000A63DE" w:rsidRDefault="000A63DE" w:rsidP="00E97C22">
      <w:pPr>
        <w:tabs>
          <w:tab w:val="left" w:pos="2910"/>
        </w:tabs>
        <w:spacing w:line="360" w:lineRule="auto"/>
        <w:rPr>
          <w:rFonts w:ascii="Arial" w:hAnsi="Arial" w:cs="Arial"/>
          <w:iCs/>
        </w:rPr>
      </w:pPr>
      <w:r w:rsidRPr="000A63DE">
        <w:rPr>
          <w:rFonts w:ascii="Arial" w:hAnsi="Arial" w:cs="Arial"/>
          <w:iCs/>
        </w:rPr>
        <w:t>According to the research of Sá et al. (2019), practically every client in every firm has described the relevance of quality procedures in critical operations. Quality procedures should take into account all actions that contribute to the interrelated goals of increased customer happiness and corporate sales development. Similarly, additional tasks like as performance evaluations and pay methods should be included in the procedures. Sainsbury's should guarantee that it has a center that collectively offers high-quality customer support while also identifying performance, trends, and concerns throughout the call center for a better-quality process. The company should also evaluate agent performance over time in order to continually develop their abilities and provide feedback through coaching and yearly evaluations.</w:t>
      </w:r>
    </w:p>
    <w:p w14:paraId="4F6C0E98" w14:textId="585234C5" w:rsidR="000A63DE" w:rsidRDefault="000A63DE" w:rsidP="00E97C22">
      <w:pPr>
        <w:tabs>
          <w:tab w:val="left" w:pos="2910"/>
        </w:tabs>
        <w:spacing w:line="360" w:lineRule="auto"/>
        <w:rPr>
          <w:rFonts w:ascii="Arial" w:hAnsi="Arial" w:cs="Arial"/>
          <w:iCs/>
        </w:rPr>
      </w:pPr>
      <w:r w:rsidRPr="000A63DE">
        <w:rPr>
          <w:rFonts w:ascii="Arial" w:hAnsi="Arial" w:cs="Arial"/>
          <w:iCs/>
        </w:rPr>
        <w:t>The quality process is critical in ensuring that customer-focused firms identify and meet basic customer demands. According to Hamdoun et al. (2018), the quality process helps a business to understand the needs and expectations of its customers. The preceding is critical in all elements of business, such as the manufacturing of various goods and services, product design and development, pricing, and other departments that a firm effect the customer connection.</w:t>
      </w:r>
      <w:r w:rsidRPr="000A63DE">
        <w:t xml:space="preserve"> </w:t>
      </w:r>
      <w:r w:rsidRPr="000A63DE">
        <w:rPr>
          <w:rFonts w:ascii="Arial" w:hAnsi="Arial" w:cs="Arial"/>
          <w:iCs/>
        </w:rPr>
        <w:t>Understanding consumers' demands may provide Sainsbury's with good referrals to other potential customers, both of which are critical to the organization's growth and profitability. According to another study done by Mizuno and Bodek (2020), understanding what customers demand is critical for a business to readily adjust to changing requirements and increase service quality.</w:t>
      </w:r>
    </w:p>
    <w:p w14:paraId="64BF5C5B" w14:textId="7DA2C421" w:rsidR="000A63DE" w:rsidRDefault="000A63DE" w:rsidP="00E97C22">
      <w:pPr>
        <w:tabs>
          <w:tab w:val="left" w:pos="2910"/>
        </w:tabs>
        <w:spacing w:line="360" w:lineRule="auto"/>
        <w:rPr>
          <w:rFonts w:ascii="Arial" w:hAnsi="Arial" w:cs="Arial"/>
          <w:iCs/>
        </w:rPr>
      </w:pPr>
      <w:r w:rsidRPr="000A63DE">
        <w:rPr>
          <w:rFonts w:ascii="Arial" w:hAnsi="Arial" w:cs="Arial"/>
          <w:iCs/>
        </w:rPr>
        <w:lastRenderedPageBreak/>
        <w:t>The implementation of the quality process should also include communication of all customer demands and expectations throughout the firm. Employees must completely understand consumers' expectations and requirements, according to Dimyati (2018), for the firm to succeed. Sainsbury's, for example, should guarantee that all staff, from the most junior to the most senior, in every functional area are committed to exceeding consumers' expectations. According to Dimyati (2018), the preceding is critical to an efficient quality management process.</w:t>
      </w:r>
    </w:p>
    <w:p w14:paraId="684B10D5" w14:textId="56FA5A48" w:rsidR="000A63DE" w:rsidRDefault="000A63DE" w:rsidP="00E97C22">
      <w:pPr>
        <w:tabs>
          <w:tab w:val="left" w:pos="2910"/>
        </w:tabs>
        <w:spacing w:line="360" w:lineRule="auto"/>
        <w:rPr>
          <w:rFonts w:ascii="Arial" w:hAnsi="Arial" w:cs="Arial"/>
          <w:iCs/>
        </w:rPr>
      </w:pPr>
      <w:r w:rsidRPr="000A63DE">
        <w:rPr>
          <w:rFonts w:ascii="Arial" w:hAnsi="Arial" w:cs="Arial"/>
          <w:iCs/>
        </w:rPr>
        <w:t>Dimyati (2018) further states that the quality process should monitor and act on customer satisfaction. According to Dimyati (2018), regardless of the size of the firm, client happiness is critical. Sainsbury's should be able to monitor both good and negative comments, and the data should be used to determine if the business values the consumers' opinion. According to Ossenberg et al. (2019), every piece of feedback should be used to help in continual improvement in corporate operations.</w:t>
      </w:r>
    </w:p>
    <w:p w14:paraId="5D66588B" w14:textId="47F0A838" w:rsidR="000A63DE" w:rsidRDefault="000A63DE" w:rsidP="00E97C22">
      <w:pPr>
        <w:tabs>
          <w:tab w:val="left" w:pos="2910"/>
        </w:tabs>
        <w:spacing w:line="360" w:lineRule="auto"/>
        <w:rPr>
          <w:rFonts w:ascii="Arial" w:hAnsi="Arial" w:cs="Arial"/>
          <w:iCs/>
        </w:rPr>
      </w:pPr>
      <w:r w:rsidRPr="000A63DE">
        <w:rPr>
          <w:rFonts w:ascii="Arial" w:hAnsi="Arial" w:cs="Arial"/>
          <w:iCs/>
        </w:rPr>
        <w:t>Consumer relations management is an essential component of consumer-focused enterprises. Sainsbury's should maintain good relationships with its customers and stakeholders. As a result, the firm may work more effectively toward excellent quality management as a real customer-focused corporation. As Dimyati (2018) explained, embracing the quality process allows a firm to explore previously undeveloped marketing and promotional chances. An business may also develop omnichannel experiences with the items that customers require.</w:t>
      </w:r>
    </w:p>
    <w:p w14:paraId="76723F10" w14:textId="5E3E479F" w:rsidR="000A63DE" w:rsidRPr="000A63DE" w:rsidRDefault="000A63DE" w:rsidP="00E97C22">
      <w:pPr>
        <w:pStyle w:val="Heading1"/>
        <w:spacing w:line="360" w:lineRule="auto"/>
        <w:jc w:val="center"/>
        <w:rPr>
          <w:rFonts w:ascii="Arial" w:hAnsi="Arial" w:cs="Arial"/>
          <w:b/>
          <w:color w:val="auto"/>
          <w:sz w:val="24"/>
          <w:szCs w:val="24"/>
        </w:rPr>
      </w:pPr>
      <w:bookmarkStart w:id="9" w:name="_Toc113194683"/>
      <w:r w:rsidRPr="00AC6804">
        <w:rPr>
          <w:rFonts w:ascii="Arial" w:hAnsi="Arial" w:cs="Arial"/>
          <w:b/>
          <w:color w:val="auto"/>
          <w:sz w:val="24"/>
          <w:szCs w:val="24"/>
        </w:rPr>
        <w:t>Marketing Service Theories</w:t>
      </w:r>
      <w:bookmarkEnd w:id="9"/>
    </w:p>
    <w:p w14:paraId="07ADE00A" w14:textId="164E7EE6" w:rsidR="000A63DE" w:rsidRDefault="000A63DE" w:rsidP="00E97C22">
      <w:pPr>
        <w:tabs>
          <w:tab w:val="left" w:pos="2910"/>
        </w:tabs>
        <w:spacing w:line="360" w:lineRule="auto"/>
        <w:rPr>
          <w:rFonts w:ascii="Arial" w:hAnsi="Arial" w:cs="Arial"/>
          <w:iCs/>
        </w:rPr>
      </w:pPr>
      <w:r w:rsidRPr="000A63DE">
        <w:rPr>
          <w:rFonts w:ascii="Arial" w:hAnsi="Arial" w:cs="Arial"/>
          <w:iCs/>
        </w:rPr>
        <w:t>Marketing service theories are important since they provide companies with a general guideline on how to help enterprises increase client experiences. The aforementioned notions assist firms to comprehend the fundamental facts about marketing by focusing on customers' needs and incentives for taking action. The hypotheses listed below can help Sainsbury's resolve consumer complaints.</w:t>
      </w:r>
    </w:p>
    <w:p w14:paraId="5C66F2C1" w14:textId="61BF3CCB" w:rsidR="000A63DE" w:rsidRDefault="000A63DE" w:rsidP="00E97C22">
      <w:pPr>
        <w:tabs>
          <w:tab w:val="left" w:pos="2910"/>
        </w:tabs>
        <w:spacing w:line="360" w:lineRule="auto"/>
        <w:rPr>
          <w:rFonts w:ascii="Arial" w:hAnsi="Arial" w:cs="Arial"/>
          <w:iCs/>
        </w:rPr>
      </w:pPr>
      <w:r w:rsidRPr="000A63DE">
        <w:rPr>
          <w:rFonts w:ascii="Arial" w:hAnsi="Arial" w:cs="Arial"/>
          <w:iCs/>
        </w:rPr>
        <w:t xml:space="preserve">This is an excellent framework for describing and organising the building blocks for client experiences, particularly in a business-to-business setting. The model describes essential parts of the organization's customer experience. A functional performance, for example, demonstrates a better level of dependability to consumers. In the aforementioned marketing theory, trustworthiness is also an important factor. It guarantees that business information is accurate and dependable, and that the firm can continuously meet its promises and complete all of its responsibilities. Personal value is also an important component of Maslow's hierarchy of </w:t>
      </w:r>
      <w:r w:rsidRPr="000A63DE">
        <w:rPr>
          <w:rFonts w:ascii="Arial" w:hAnsi="Arial" w:cs="Arial"/>
          <w:iCs/>
        </w:rPr>
        <w:lastRenderedPageBreak/>
        <w:t>requirements, and it examines the advantages received by customers who acquire organizational products.</w:t>
      </w:r>
    </w:p>
    <w:p w14:paraId="008C14E3" w14:textId="24FD5920" w:rsidR="000A63DE" w:rsidRDefault="00A253D3" w:rsidP="00E97C22">
      <w:pPr>
        <w:tabs>
          <w:tab w:val="left" w:pos="2910"/>
        </w:tabs>
        <w:spacing w:line="360" w:lineRule="auto"/>
        <w:rPr>
          <w:rFonts w:ascii="Arial" w:hAnsi="Arial" w:cs="Arial"/>
          <w:iCs/>
        </w:rPr>
      </w:pPr>
      <w:r w:rsidRPr="00A253D3">
        <w:rPr>
          <w:rFonts w:ascii="Arial" w:hAnsi="Arial" w:cs="Arial"/>
          <w:iCs/>
        </w:rPr>
        <w:t>Maslow's hierarchy of demands mostly represents how customers naturally think about their interactions with organisational products and services. For example, when customers first meet a product at Sainsbury's, they will focus on its functional performance. According to Hale et al. (2019), the degree of customer experience should not disappear once it has been originally satisfied. Organizations, according to Hale et al. (2019), should regularly review their performance against all of the customer needs in the hierarchy.</w:t>
      </w:r>
    </w:p>
    <w:p w14:paraId="2650F5D2" w14:textId="21CA9B2E" w:rsidR="00A253D3" w:rsidRDefault="00A253D3" w:rsidP="00E97C22">
      <w:pPr>
        <w:pStyle w:val="Heading2"/>
        <w:spacing w:line="360" w:lineRule="auto"/>
        <w:rPr>
          <w:rStyle w:val="Heading2Char"/>
          <w:rFonts w:ascii="Arial" w:hAnsi="Arial" w:cs="Arial"/>
          <w:b/>
          <w:color w:val="auto"/>
          <w:sz w:val="22"/>
          <w:szCs w:val="22"/>
        </w:rPr>
      </w:pPr>
      <w:bookmarkStart w:id="10" w:name="_Toc113194684"/>
      <w:r w:rsidRPr="00AC6804">
        <w:rPr>
          <w:rStyle w:val="Heading2Char"/>
          <w:rFonts w:ascii="Arial" w:hAnsi="Arial" w:cs="Arial"/>
          <w:b/>
          <w:color w:val="auto"/>
          <w:sz w:val="22"/>
          <w:szCs w:val="22"/>
        </w:rPr>
        <w:t>SWOT Analysis for Customer Experience</w:t>
      </w:r>
      <w:bookmarkEnd w:id="10"/>
    </w:p>
    <w:p w14:paraId="74AFFBB7" w14:textId="77777777" w:rsidR="00A253D3" w:rsidRPr="00A253D3" w:rsidRDefault="00A253D3" w:rsidP="00E97C22">
      <w:pPr>
        <w:spacing w:line="360" w:lineRule="auto"/>
      </w:pPr>
    </w:p>
    <w:p w14:paraId="19F6A969" w14:textId="1E588AAD" w:rsidR="00A253D3" w:rsidRDefault="00A253D3" w:rsidP="00E97C22">
      <w:pPr>
        <w:tabs>
          <w:tab w:val="left" w:pos="2910"/>
        </w:tabs>
        <w:spacing w:line="360" w:lineRule="auto"/>
        <w:rPr>
          <w:rFonts w:ascii="Arial" w:hAnsi="Arial" w:cs="Arial"/>
          <w:iCs/>
        </w:rPr>
      </w:pPr>
      <w:r w:rsidRPr="00A253D3">
        <w:rPr>
          <w:rFonts w:ascii="Arial" w:hAnsi="Arial" w:cs="Arial"/>
          <w:iCs/>
        </w:rPr>
        <w:t>It helps a company to understand which services are currently weak or strong at the business level. SWOT analysis for customer experiences may help Sainsbury's capitalise on various strengths and overcome weaknesses by identifying prospective possibilities that may be available to the firm. Before dealing with precise implementation specifics, as a strategic marketing model, do a SWOT analysis of the overall character of client experiences.</w:t>
      </w:r>
    </w:p>
    <w:p w14:paraId="45CCD79A" w14:textId="3A471EE2" w:rsidR="00A253D3" w:rsidRDefault="00A253D3" w:rsidP="00E97C22">
      <w:pPr>
        <w:tabs>
          <w:tab w:val="left" w:pos="2910"/>
        </w:tabs>
        <w:spacing w:line="360" w:lineRule="auto"/>
        <w:rPr>
          <w:rFonts w:ascii="Arial" w:hAnsi="Arial" w:cs="Arial"/>
          <w:iCs/>
        </w:rPr>
      </w:pPr>
      <w:r w:rsidRPr="00A253D3">
        <w:rPr>
          <w:rFonts w:ascii="Arial" w:hAnsi="Arial" w:cs="Arial"/>
          <w:iCs/>
        </w:rPr>
        <w:t>When doing a SWOT analysis on customer experience, a firm needs first grasp the components of customer service. According to Tu et al. (2021), SWOT analysis needs a business to get a comprehensive picture of the essential factors and processes that form customer services. According to separate research done by Rajendran and Fennewald (2021), before doing a SWOT analysis, a firm should obtain clear information regarding the items required by customers. According to Rajendran and Fennewald (2021), gathering customer input may provide an organization with fresh ideas for improving the customer experience by meeting their demands.</w:t>
      </w:r>
    </w:p>
    <w:p w14:paraId="55789938" w14:textId="3B759A9C" w:rsidR="00A253D3" w:rsidRDefault="00A253D3" w:rsidP="00E97C22">
      <w:pPr>
        <w:tabs>
          <w:tab w:val="left" w:pos="2910"/>
        </w:tabs>
        <w:spacing w:line="360" w:lineRule="auto"/>
        <w:rPr>
          <w:rFonts w:ascii="Arial" w:hAnsi="Arial" w:cs="Arial"/>
          <w:iCs/>
        </w:rPr>
      </w:pPr>
      <w:r w:rsidRPr="00A253D3">
        <w:rPr>
          <w:rFonts w:ascii="Arial" w:hAnsi="Arial" w:cs="Arial"/>
          <w:iCs/>
        </w:rPr>
        <w:t>SWOT analysis also includes assessing strengths and weaknesses. Customers' experience strengths are actions in which the firm has consistently excelled and outperformed competitors. Customer experience strengths, on the other hand, are ultimately related to customer impressions. On the other side, flaws are parts of the customer experience that need to be improved. Once a bad customer experience has been established, the business should investigate the causes of the poor performance. While conducting a SWOT analysis for the firm, look for chances to improve present service levels for improved customer experiences.</w:t>
      </w:r>
      <w:r w:rsidRPr="00A253D3">
        <w:t xml:space="preserve"> </w:t>
      </w:r>
      <w:r w:rsidRPr="00A253D3">
        <w:rPr>
          <w:rFonts w:ascii="Arial" w:hAnsi="Arial" w:cs="Arial"/>
          <w:iCs/>
        </w:rPr>
        <w:t xml:space="preserve">The largest threat to customer service is Sainsbury's lack of awareness of shifting consumer </w:t>
      </w:r>
      <w:r w:rsidRPr="00A253D3">
        <w:rPr>
          <w:rFonts w:ascii="Arial" w:hAnsi="Arial" w:cs="Arial"/>
          <w:iCs/>
        </w:rPr>
        <w:lastRenderedPageBreak/>
        <w:t>expectations in a variety of situations. In this phase of customer expectation analysis, a corporation should determine how big of a danger poor performance poses.</w:t>
      </w:r>
    </w:p>
    <w:p w14:paraId="3FED6F43" w14:textId="77777777" w:rsidR="00A253D3" w:rsidRPr="00AC6804" w:rsidRDefault="00A253D3" w:rsidP="00E97C22">
      <w:pPr>
        <w:pStyle w:val="Heading1"/>
        <w:spacing w:line="360" w:lineRule="auto"/>
        <w:jc w:val="center"/>
        <w:rPr>
          <w:rFonts w:ascii="Arial" w:hAnsi="Arial" w:cs="Arial"/>
          <w:b/>
          <w:color w:val="auto"/>
          <w:sz w:val="22"/>
          <w:szCs w:val="22"/>
        </w:rPr>
      </w:pPr>
      <w:bookmarkStart w:id="11" w:name="_Toc113194685"/>
      <w:r w:rsidRPr="00AC6804">
        <w:rPr>
          <w:rFonts w:ascii="Arial" w:hAnsi="Arial" w:cs="Arial"/>
          <w:b/>
          <w:color w:val="auto"/>
          <w:sz w:val="22"/>
          <w:szCs w:val="22"/>
        </w:rPr>
        <w:t>Benefits of Maintaining Good Customer Relationship</w:t>
      </w:r>
      <w:bookmarkEnd w:id="11"/>
    </w:p>
    <w:p w14:paraId="29B92C83" w14:textId="77777777" w:rsidR="00A253D3" w:rsidRDefault="00A253D3" w:rsidP="00E97C22">
      <w:pPr>
        <w:tabs>
          <w:tab w:val="left" w:pos="2910"/>
        </w:tabs>
        <w:spacing w:line="360" w:lineRule="auto"/>
        <w:rPr>
          <w:rFonts w:ascii="Arial" w:hAnsi="Arial" w:cs="Arial"/>
          <w:iCs/>
        </w:rPr>
      </w:pPr>
    </w:p>
    <w:p w14:paraId="15C7EF90" w14:textId="748D03B6" w:rsidR="00A253D3" w:rsidRDefault="00A253D3" w:rsidP="00E97C22">
      <w:pPr>
        <w:tabs>
          <w:tab w:val="left" w:pos="2910"/>
        </w:tabs>
        <w:spacing w:line="360" w:lineRule="auto"/>
        <w:rPr>
          <w:rFonts w:ascii="Arial" w:hAnsi="Arial" w:cs="Arial"/>
          <w:iCs/>
        </w:rPr>
      </w:pPr>
      <w:r w:rsidRPr="00A253D3">
        <w:rPr>
          <w:rFonts w:ascii="Arial" w:hAnsi="Arial" w:cs="Arial"/>
          <w:iCs/>
        </w:rPr>
        <w:t>Maintaining a good client connection extends beyond the operation of a firm and its closely associated enterprises. According to Rather et al. (2019), having a good customer connection allows a business to enhance its relationship with existing consumers while also finding new clients. The following are some of the most significant advantages of keeping client connections in a firm.</w:t>
      </w:r>
    </w:p>
    <w:p w14:paraId="60D458AC" w14:textId="317BB95B" w:rsidR="00A253D3" w:rsidRDefault="00A253D3" w:rsidP="00E97C22">
      <w:pPr>
        <w:tabs>
          <w:tab w:val="left" w:pos="2910"/>
        </w:tabs>
        <w:spacing w:line="360" w:lineRule="auto"/>
        <w:rPr>
          <w:rFonts w:ascii="Arial" w:hAnsi="Arial" w:cs="Arial"/>
          <w:iCs/>
        </w:rPr>
      </w:pPr>
      <w:r w:rsidRPr="00A253D3">
        <w:rPr>
          <w:rFonts w:ascii="Arial" w:hAnsi="Arial" w:cs="Arial"/>
          <w:iCs/>
        </w:rPr>
        <w:t>Reduces the risk of losing consumers: According to a study done by Rather et al. (2019), one of the top reasons organizations lose customers is bad customer relationships. Sainsbury's should set up opinion boxes to measure consumer pleasure and contentment. The aforementioned project can help the firm establish long-term relationships with all of its customers. According to Kamalaldin et al. (2020), organizations should provide a variety of events that bring consumers together in order to foster a cooperative connection.</w:t>
      </w:r>
    </w:p>
    <w:p w14:paraId="7282A276" w14:textId="072A2C67" w:rsidR="00A253D3" w:rsidRDefault="00A253D3" w:rsidP="00E97C22">
      <w:pPr>
        <w:tabs>
          <w:tab w:val="left" w:pos="2910"/>
        </w:tabs>
        <w:spacing w:line="360" w:lineRule="auto"/>
        <w:rPr>
          <w:rFonts w:ascii="Arial" w:hAnsi="Arial" w:cs="Arial"/>
          <w:iCs/>
        </w:rPr>
      </w:pPr>
      <w:r w:rsidRPr="00A253D3">
        <w:rPr>
          <w:rFonts w:ascii="Arial" w:hAnsi="Arial" w:cs="Arial"/>
          <w:iCs/>
        </w:rPr>
        <w:t>It is the substantial effect of repurchase and loyalty functions: with a better customer relationship, a corporation can ensure repurchase and loyalty from consumers. According to Foltean et al. (2019), a satisfied consumer would always pick organizing items when making a purchase. According to Kamalaldin et al. (2020), firms with superior customer connections have the most loyal customers within their company operations.</w:t>
      </w:r>
    </w:p>
    <w:p w14:paraId="77F6173F" w14:textId="1FB82F57" w:rsidR="00A253D3" w:rsidRDefault="00A253D3" w:rsidP="00E97C22">
      <w:pPr>
        <w:tabs>
          <w:tab w:val="left" w:pos="2910"/>
        </w:tabs>
        <w:spacing w:line="360" w:lineRule="auto"/>
        <w:rPr>
          <w:rFonts w:ascii="Arial" w:hAnsi="Arial" w:cs="Arial"/>
          <w:iCs/>
        </w:rPr>
      </w:pPr>
      <w:r w:rsidRPr="00A253D3">
        <w:rPr>
          <w:rFonts w:ascii="Arial" w:hAnsi="Arial" w:cs="Arial"/>
          <w:iCs/>
        </w:rPr>
        <w:t>Creating a secure consumer base: Supermarkets are often a highly competitive environment for all investors. Building and sustaining a stronger client base may swiftly assist a firm in establishing a solid consumer base, especially in the face of competition. According to Kamalaldin et al. (2020), a business may build a safe customer base by interacting with clients and meeting their requirements to the best of their ability.</w:t>
      </w:r>
    </w:p>
    <w:p w14:paraId="77FCEA74" w14:textId="30F7B905" w:rsidR="00A253D3" w:rsidRDefault="004B347D" w:rsidP="00E97C22">
      <w:pPr>
        <w:tabs>
          <w:tab w:val="left" w:pos="2910"/>
        </w:tabs>
        <w:spacing w:line="360" w:lineRule="auto"/>
        <w:rPr>
          <w:rFonts w:ascii="Arial" w:hAnsi="Arial" w:cs="Arial"/>
          <w:iCs/>
        </w:rPr>
      </w:pPr>
      <w:r w:rsidRPr="004B347D">
        <w:rPr>
          <w:rFonts w:ascii="Arial" w:hAnsi="Arial" w:cs="Arial"/>
          <w:iCs/>
        </w:rPr>
        <w:t>One of the key benefits of the customer relationship is customer happiness. When a company creates a solid relationship with its customers, it can quickly access their demands. According to Kamalaldin et al. (2020), firms who have maintained strong customer service have readily met the requirements of their consumers.</w:t>
      </w:r>
    </w:p>
    <w:p w14:paraId="4FCDE11E" w14:textId="77777777" w:rsidR="004B347D" w:rsidRPr="00CE3B07" w:rsidRDefault="004B347D" w:rsidP="00E97C22">
      <w:pPr>
        <w:pStyle w:val="Heading2"/>
        <w:spacing w:line="360" w:lineRule="auto"/>
        <w:rPr>
          <w:rFonts w:ascii="Arial" w:hAnsi="Arial" w:cs="Arial"/>
          <w:b/>
          <w:color w:val="auto"/>
          <w:sz w:val="24"/>
          <w:szCs w:val="24"/>
        </w:rPr>
      </w:pPr>
      <w:bookmarkStart w:id="12" w:name="_Toc113194686"/>
      <w:r w:rsidRPr="00CE3B07">
        <w:rPr>
          <w:rFonts w:ascii="Arial" w:hAnsi="Arial" w:cs="Arial"/>
          <w:b/>
          <w:color w:val="auto"/>
          <w:sz w:val="24"/>
          <w:szCs w:val="24"/>
        </w:rPr>
        <w:t>Challenges of Maintaining Customer Relationship</w:t>
      </w:r>
      <w:bookmarkEnd w:id="12"/>
    </w:p>
    <w:p w14:paraId="2A81C777" w14:textId="77777777" w:rsidR="004B347D" w:rsidRDefault="004B347D" w:rsidP="00E97C22">
      <w:pPr>
        <w:tabs>
          <w:tab w:val="left" w:pos="2910"/>
        </w:tabs>
        <w:spacing w:line="360" w:lineRule="auto"/>
        <w:rPr>
          <w:rFonts w:ascii="Arial" w:hAnsi="Arial" w:cs="Arial"/>
          <w:iCs/>
        </w:rPr>
      </w:pPr>
    </w:p>
    <w:p w14:paraId="3F1A2A6C" w14:textId="4336DBC1" w:rsidR="004B347D" w:rsidRDefault="004B347D" w:rsidP="00E97C22">
      <w:pPr>
        <w:tabs>
          <w:tab w:val="left" w:pos="2910"/>
        </w:tabs>
        <w:spacing w:line="360" w:lineRule="auto"/>
        <w:rPr>
          <w:rFonts w:ascii="Arial" w:hAnsi="Arial" w:cs="Arial"/>
          <w:iCs/>
        </w:rPr>
      </w:pPr>
      <w:r w:rsidRPr="004B347D">
        <w:rPr>
          <w:rFonts w:ascii="Arial" w:hAnsi="Arial" w:cs="Arial"/>
          <w:iCs/>
        </w:rPr>
        <w:lastRenderedPageBreak/>
        <w:t>Personnel being forced to respond when they don't have one: In a variety of scenarios, clients may hurry to receive an answer while the employees are stumped. Employees may not take the time to research the problem in such cases, resulting in poor customer service. Potential clients are generally lost when a company does not provide a professional service.</w:t>
      </w:r>
    </w:p>
    <w:p w14:paraId="2A995CE5" w14:textId="0FF219F4" w:rsidR="004B347D" w:rsidRDefault="004B347D" w:rsidP="00E97C22">
      <w:pPr>
        <w:tabs>
          <w:tab w:val="left" w:pos="2910"/>
        </w:tabs>
        <w:spacing w:line="360" w:lineRule="auto"/>
        <w:rPr>
          <w:rFonts w:ascii="Arial" w:hAnsi="Arial" w:cs="Arial"/>
          <w:iCs/>
        </w:rPr>
      </w:pPr>
      <w:r w:rsidRPr="004B347D">
        <w:rPr>
          <w:rFonts w:ascii="Arial" w:hAnsi="Arial" w:cs="Arial"/>
          <w:iCs/>
        </w:rPr>
        <w:t>Having no answer to a customer's problem: If personnel are at a loss and don't know how to address a certain problem, they may be unable to retain customer connections. Before coming up with a solution, Libai et al. (2020) urge that staff take the time to investigate the information requested by clients.</w:t>
      </w:r>
    </w:p>
    <w:p w14:paraId="55DA6D59" w14:textId="52072286" w:rsidR="004B347D" w:rsidRDefault="004B347D" w:rsidP="00E97C22">
      <w:pPr>
        <w:tabs>
          <w:tab w:val="left" w:pos="2910"/>
        </w:tabs>
        <w:spacing w:line="360" w:lineRule="auto"/>
        <w:rPr>
          <w:rFonts w:ascii="Arial" w:hAnsi="Arial" w:cs="Arial"/>
          <w:iCs/>
        </w:rPr>
      </w:pPr>
      <w:r w:rsidRPr="004B347D">
        <w:rPr>
          <w:rFonts w:ascii="Arial" w:hAnsi="Arial" w:cs="Arial"/>
          <w:iCs/>
        </w:rPr>
        <w:t>Improved customer service: According to Libai et al. (2020), any firm that engages consumers requires critical customer service. Due to damage control and the inability to provide pleasant and engaging customer service, some firms have failed to create a stable long-term relationship with their clients. According to Libai et al. (2020), firms that are unable to analyse the quality of their workers' contacts with customers should review their performance and provide a channel for consumers to provide feedback and ideas.</w:t>
      </w:r>
    </w:p>
    <w:p w14:paraId="76C4400C" w14:textId="17EEFA5F" w:rsidR="004B347D" w:rsidRDefault="004B347D" w:rsidP="00E97C22">
      <w:pPr>
        <w:tabs>
          <w:tab w:val="left" w:pos="2910"/>
        </w:tabs>
        <w:spacing w:line="360" w:lineRule="auto"/>
        <w:rPr>
          <w:rFonts w:ascii="Arial" w:hAnsi="Arial" w:cs="Arial"/>
          <w:iCs/>
        </w:rPr>
      </w:pPr>
      <w:r w:rsidRPr="004B347D">
        <w:rPr>
          <w:rFonts w:ascii="Arial" w:hAnsi="Arial" w:cs="Arial"/>
          <w:iCs/>
        </w:rPr>
        <w:t>The law of diminishing returns states that consumer interactions require an initial spark to develop interest and help it expand. Commodities that first drew clients to the business may become perceived as monotonous over time. To solve the aforementioned difficulty, firms should implement novel methods of engaging customers. For example, they might hunt for fresh product promotions and build social media campaigns.</w:t>
      </w:r>
    </w:p>
    <w:p w14:paraId="32D7D684" w14:textId="77777777" w:rsidR="004B347D" w:rsidRPr="00CE3B07" w:rsidRDefault="004B347D" w:rsidP="00E97C22">
      <w:pPr>
        <w:pStyle w:val="Heading1"/>
        <w:spacing w:line="360" w:lineRule="auto"/>
        <w:jc w:val="center"/>
        <w:rPr>
          <w:rFonts w:ascii="Arial" w:hAnsi="Arial" w:cs="Arial"/>
          <w:b/>
          <w:color w:val="auto"/>
          <w:sz w:val="22"/>
          <w:szCs w:val="22"/>
          <w:shd w:val="clear" w:color="auto" w:fill="FFFFFF"/>
        </w:rPr>
      </w:pPr>
      <w:bookmarkStart w:id="13" w:name="_Toc113194687"/>
      <w:r w:rsidRPr="00CE3B07">
        <w:rPr>
          <w:rFonts w:ascii="Arial" w:hAnsi="Arial" w:cs="Arial"/>
          <w:b/>
          <w:color w:val="auto"/>
          <w:sz w:val="22"/>
          <w:szCs w:val="22"/>
          <w:shd w:val="clear" w:color="auto" w:fill="FFFFFF"/>
        </w:rPr>
        <w:t>Conclusion</w:t>
      </w:r>
      <w:bookmarkEnd w:id="13"/>
    </w:p>
    <w:p w14:paraId="4607C330" w14:textId="77777777" w:rsidR="004B347D" w:rsidRDefault="004B347D" w:rsidP="00E97C22">
      <w:pPr>
        <w:tabs>
          <w:tab w:val="left" w:pos="2910"/>
        </w:tabs>
        <w:spacing w:line="360" w:lineRule="auto"/>
        <w:rPr>
          <w:rFonts w:ascii="Arial" w:hAnsi="Arial" w:cs="Arial"/>
          <w:iCs/>
        </w:rPr>
      </w:pPr>
    </w:p>
    <w:p w14:paraId="073B8534" w14:textId="50824514" w:rsidR="004B347D" w:rsidRDefault="004B347D" w:rsidP="00E97C22">
      <w:pPr>
        <w:tabs>
          <w:tab w:val="left" w:pos="2910"/>
        </w:tabs>
        <w:spacing w:line="360" w:lineRule="auto"/>
        <w:rPr>
          <w:rFonts w:ascii="Arial" w:hAnsi="Arial" w:cs="Arial"/>
          <w:iCs/>
        </w:rPr>
      </w:pPr>
      <w:r w:rsidRPr="004B347D">
        <w:rPr>
          <w:rFonts w:ascii="Arial" w:hAnsi="Arial" w:cs="Arial"/>
          <w:iCs/>
        </w:rPr>
        <w:t>In conclusion, both internal and external influences influence how a firm conducts its commercial operations. One of the external variables affecting business operations in many firms is the COVID 19 pandemic. The preceding study examined how the pandemic influenced Sainsbury's quality system and customer control. Various studies have showed how the company suffered a large loss due to its inability to manage its quality system and control other clients. The report goes on to outline the quality system that the firm may utilise in times of crisis to satisfy the needs of consumers while maintaining strong customer connections. Data management systems and guaranteeing customer satisfaction with product quality are two examples of quality systems that the firm might apply.</w:t>
      </w:r>
    </w:p>
    <w:p w14:paraId="30A0FD10" w14:textId="2B191EC3" w:rsidR="004B347D" w:rsidRDefault="004B347D" w:rsidP="00E97C22">
      <w:pPr>
        <w:tabs>
          <w:tab w:val="left" w:pos="2910"/>
        </w:tabs>
        <w:spacing w:line="360" w:lineRule="auto"/>
        <w:rPr>
          <w:rFonts w:ascii="Arial" w:hAnsi="Arial" w:cs="Arial"/>
          <w:iCs/>
        </w:rPr>
      </w:pPr>
    </w:p>
    <w:p w14:paraId="7DBDF168" w14:textId="7AE3296D" w:rsidR="004B347D" w:rsidRDefault="004B347D" w:rsidP="00E97C22">
      <w:pPr>
        <w:tabs>
          <w:tab w:val="left" w:pos="2910"/>
        </w:tabs>
        <w:spacing w:line="360" w:lineRule="auto"/>
        <w:rPr>
          <w:rFonts w:ascii="Arial" w:hAnsi="Arial" w:cs="Arial"/>
          <w:iCs/>
        </w:rPr>
      </w:pPr>
    </w:p>
    <w:p w14:paraId="77B9242B" w14:textId="14AD8347" w:rsidR="004B347D" w:rsidRDefault="004B347D" w:rsidP="00E97C22">
      <w:pPr>
        <w:tabs>
          <w:tab w:val="left" w:pos="2910"/>
        </w:tabs>
        <w:spacing w:line="360" w:lineRule="auto"/>
        <w:rPr>
          <w:rFonts w:ascii="Arial" w:hAnsi="Arial" w:cs="Arial"/>
          <w:iCs/>
        </w:rPr>
      </w:pPr>
    </w:p>
    <w:p w14:paraId="5F9205CB" w14:textId="7FF53620" w:rsidR="004B347D" w:rsidRDefault="004B347D" w:rsidP="00E97C22">
      <w:pPr>
        <w:tabs>
          <w:tab w:val="left" w:pos="2910"/>
        </w:tabs>
        <w:spacing w:line="360" w:lineRule="auto"/>
        <w:rPr>
          <w:rFonts w:ascii="Arial" w:hAnsi="Arial" w:cs="Arial"/>
          <w:iCs/>
        </w:rPr>
      </w:pPr>
    </w:p>
    <w:p w14:paraId="7D2A73B7" w14:textId="60A62AB1" w:rsidR="004B347D" w:rsidRDefault="004B347D" w:rsidP="00E97C22">
      <w:pPr>
        <w:tabs>
          <w:tab w:val="left" w:pos="2910"/>
        </w:tabs>
        <w:spacing w:line="360" w:lineRule="auto"/>
        <w:rPr>
          <w:rFonts w:ascii="Arial" w:hAnsi="Arial" w:cs="Arial"/>
          <w:iCs/>
        </w:rPr>
      </w:pPr>
    </w:p>
    <w:p w14:paraId="61C0A1D7" w14:textId="360D9145" w:rsidR="004B347D" w:rsidRDefault="004B347D" w:rsidP="00E97C22">
      <w:pPr>
        <w:tabs>
          <w:tab w:val="left" w:pos="2910"/>
        </w:tabs>
        <w:spacing w:line="360" w:lineRule="auto"/>
        <w:rPr>
          <w:rFonts w:ascii="Arial" w:hAnsi="Arial" w:cs="Arial"/>
          <w:iCs/>
        </w:rPr>
      </w:pPr>
    </w:p>
    <w:p w14:paraId="418AC794" w14:textId="0417457F" w:rsidR="004B347D" w:rsidRDefault="004B347D" w:rsidP="00E97C22">
      <w:pPr>
        <w:tabs>
          <w:tab w:val="left" w:pos="2910"/>
        </w:tabs>
        <w:spacing w:line="360" w:lineRule="auto"/>
        <w:rPr>
          <w:rFonts w:ascii="Arial" w:hAnsi="Arial" w:cs="Arial"/>
          <w:iCs/>
        </w:rPr>
      </w:pPr>
    </w:p>
    <w:p w14:paraId="0BD1CC9E" w14:textId="0AA374B6" w:rsidR="004B347D" w:rsidRDefault="004B347D" w:rsidP="00E97C22">
      <w:pPr>
        <w:tabs>
          <w:tab w:val="left" w:pos="2910"/>
        </w:tabs>
        <w:spacing w:line="360" w:lineRule="auto"/>
        <w:rPr>
          <w:rFonts w:ascii="Arial" w:hAnsi="Arial" w:cs="Arial"/>
          <w:iCs/>
        </w:rPr>
      </w:pPr>
    </w:p>
    <w:p w14:paraId="3BC11D25" w14:textId="7A87E2AA" w:rsidR="004B347D" w:rsidRDefault="004B347D" w:rsidP="00E97C22">
      <w:pPr>
        <w:tabs>
          <w:tab w:val="left" w:pos="2910"/>
        </w:tabs>
        <w:spacing w:line="360" w:lineRule="auto"/>
        <w:rPr>
          <w:rFonts w:ascii="Arial" w:hAnsi="Arial" w:cs="Arial"/>
          <w:iCs/>
        </w:rPr>
      </w:pPr>
    </w:p>
    <w:p w14:paraId="5B878123" w14:textId="504B4FE8" w:rsidR="004B347D" w:rsidRDefault="004B347D" w:rsidP="00E97C22">
      <w:pPr>
        <w:pStyle w:val="Heading1"/>
        <w:spacing w:line="360" w:lineRule="auto"/>
        <w:jc w:val="center"/>
        <w:rPr>
          <w:rFonts w:ascii="Arial" w:hAnsi="Arial" w:cs="Arial"/>
          <w:b/>
          <w:color w:val="auto"/>
          <w:sz w:val="22"/>
          <w:szCs w:val="22"/>
        </w:rPr>
      </w:pPr>
      <w:bookmarkStart w:id="14" w:name="_Toc113194688"/>
      <w:r w:rsidRPr="00CE3B07">
        <w:rPr>
          <w:rFonts w:ascii="Arial" w:hAnsi="Arial" w:cs="Arial"/>
          <w:b/>
          <w:color w:val="auto"/>
          <w:sz w:val="22"/>
          <w:szCs w:val="22"/>
        </w:rPr>
        <w:t>References</w:t>
      </w:r>
      <w:bookmarkEnd w:id="14"/>
    </w:p>
    <w:p w14:paraId="6E78DB3A" w14:textId="77777777" w:rsidR="00BB5E54" w:rsidRPr="00BB5E54" w:rsidRDefault="00BB5E54" w:rsidP="00BB5E54">
      <w:pPr>
        <w:pStyle w:val="NormalWeb"/>
        <w:spacing w:before="0" w:beforeAutospacing="0" w:after="0" w:afterAutospacing="0" w:line="360" w:lineRule="atLeast"/>
        <w:jc w:val="center"/>
        <w:rPr>
          <w:rFonts w:ascii="Arial" w:hAnsi="Arial" w:cs="Arial"/>
          <w:color w:val="000000"/>
          <w:sz w:val="22"/>
          <w:szCs w:val="22"/>
        </w:rPr>
      </w:pPr>
      <w:r w:rsidRPr="00BB5E54">
        <w:rPr>
          <w:rFonts w:ascii="Arial" w:hAnsi="Arial" w:cs="Arial"/>
          <w:color w:val="000000"/>
          <w:sz w:val="22"/>
          <w:szCs w:val="22"/>
        </w:rPr>
        <w:t>Victor, A. (2015). </w:t>
      </w:r>
      <w:r w:rsidRPr="00BB5E54">
        <w:rPr>
          <w:rFonts w:ascii="Arial" w:hAnsi="Arial" w:cs="Arial"/>
          <w:i/>
          <w:iCs/>
          <w:color w:val="000000"/>
          <w:sz w:val="22"/>
          <w:szCs w:val="22"/>
        </w:rPr>
        <w:t>Waitrose voted the best supermarket in the UK and Co-op the worst</w:t>
      </w:r>
      <w:r w:rsidRPr="00BB5E54">
        <w:rPr>
          <w:rFonts w:ascii="Arial" w:hAnsi="Arial" w:cs="Arial"/>
          <w:color w:val="000000"/>
          <w:sz w:val="22"/>
          <w:szCs w:val="22"/>
        </w:rPr>
        <w:t>. [online] Mail Online. Available at: https://www.dailymail.co.uk/femail/food/article-2959990/Waitrose-narrowly-beats-Aldi-voted-best-UK-supermarket-survey.html.</w:t>
      </w:r>
    </w:p>
    <w:p w14:paraId="4631875D" w14:textId="5CC700AF" w:rsidR="00D507C0" w:rsidRPr="00BB5E54" w:rsidRDefault="00BB5E54" w:rsidP="00BB5E54">
      <w:pPr>
        <w:pStyle w:val="NormalWeb"/>
        <w:jc w:val="center"/>
        <w:rPr>
          <w:rFonts w:ascii="Arial" w:hAnsi="Arial" w:cs="Arial"/>
          <w:color w:val="000000"/>
          <w:sz w:val="22"/>
          <w:szCs w:val="22"/>
        </w:rPr>
      </w:pPr>
      <w:r w:rsidRPr="00BB5E54">
        <w:rPr>
          <w:rFonts w:ascii="Arial" w:hAnsi="Arial" w:cs="Arial"/>
          <w:color w:val="000000"/>
          <w:sz w:val="22"/>
          <w:szCs w:val="22"/>
        </w:rPr>
        <w:t>‌</w:t>
      </w:r>
      <w:r w:rsidR="00D507C0" w:rsidRPr="00BB5E54">
        <w:rPr>
          <w:rFonts w:ascii="Arial" w:hAnsi="Arial" w:cs="Arial"/>
          <w:color w:val="000000"/>
          <w:sz w:val="22"/>
          <w:szCs w:val="22"/>
        </w:rPr>
        <w:t>Statista. (n.d.). </w:t>
      </w:r>
      <w:r w:rsidR="00D507C0" w:rsidRPr="00BB5E54">
        <w:rPr>
          <w:rFonts w:ascii="Arial" w:hAnsi="Arial" w:cs="Arial"/>
          <w:i/>
          <w:iCs/>
          <w:color w:val="000000"/>
          <w:sz w:val="22"/>
          <w:szCs w:val="22"/>
        </w:rPr>
        <w:t>Customer satisfaction rates of leading supermarkets 2017</w:t>
      </w:r>
      <w:r w:rsidR="00D507C0" w:rsidRPr="00BB5E54">
        <w:rPr>
          <w:rFonts w:ascii="Arial" w:hAnsi="Arial" w:cs="Arial"/>
          <w:color w:val="000000"/>
          <w:sz w:val="22"/>
          <w:szCs w:val="22"/>
        </w:rPr>
        <w:t>. [online] Available at: https://www.statista.com/statistics/661074/customer-satisfaction-loyalty-index-uk/#:~:text=This%20statistic%20looks%20at%20the [Accessed 4 Sep. 2022].</w:t>
      </w:r>
    </w:p>
    <w:p w14:paraId="4A10D3A2" w14:textId="0BD3DF3C" w:rsidR="004B347D" w:rsidRPr="00BB5E54" w:rsidRDefault="00D507C0" w:rsidP="00BB5E54">
      <w:pPr>
        <w:pStyle w:val="NormalWeb"/>
        <w:jc w:val="center"/>
        <w:rPr>
          <w:rFonts w:ascii="Arial" w:hAnsi="Arial" w:cs="Arial"/>
          <w:color w:val="000000"/>
          <w:sz w:val="22"/>
          <w:szCs w:val="22"/>
        </w:rPr>
      </w:pPr>
      <w:r w:rsidRPr="00BB5E54">
        <w:rPr>
          <w:rFonts w:ascii="Arial" w:hAnsi="Arial" w:cs="Arial"/>
          <w:color w:val="000000"/>
          <w:sz w:val="22"/>
          <w:szCs w:val="22"/>
        </w:rPr>
        <w:t>‌</w:t>
      </w:r>
      <w:r w:rsidR="004B347D" w:rsidRPr="00BB5E54">
        <w:rPr>
          <w:rFonts w:ascii="Arial" w:hAnsi="Arial" w:cs="Arial"/>
          <w:color w:val="222222"/>
          <w:sz w:val="22"/>
          <w:szCs w:val="22"/>
          <w:shd w:val="clear" w:color="auto" w:fill="FFFFFF"/>
        </w:rPr>
        <w:t>Abbas, J., 2020. Impact of total quality management on corporate green performance through the mediating role of corporate social responsibility. </w:t>
      </w:r>
      <w:r w:rsidR="004B347D" w:rsidRPr="00BB5E54">
        <w:rPr>
          <w:rFonts w:ascii="Arial" w:hAnsi="Arial" w:cs="Arial"/>
          <w:i/>
          <w:iCs/>
          <w:color w:val="222222"/>
          <w:sz w:val="22"/>
          <w:szCs w:val="22"/>
          <w:shd w:val="clear" w:color="auto" w:fill="FFFFFF"/>
        </w:rPr>
        <w:t>Journal of Cleaner Production</w:t>
      </w:r>
      <w:r w:rsidR="004B347D" w:rsidRPr="00BB5E54">
        <w:rPr>
          <w:rFonts w:ascii="Arial" w:hAnsi="Arial" w:cs="Arial"/>
          <w:color w:val="222222"/>
          <w:sz w:val="22"/>
          <w:szCs w:val="22"/>
          <w:shd w:val="clear" w:color="auto" w:fill="FFFFFF"/>
        </w:rPr>
        <w:t>, </w:t>
      </w:r>
      <w:r w:rsidR="004B347D" w:rsidRPr="00BB5E54">
        <w:rPr>
          <w:rFonts w:ascii="Arial" w:hAnsi="Arial" w:cs="Arial"/>
          <w:i/>
          <w:iCs/>
          <w:color w:val="222222"/>
          <w:sz w:val="22"/>
          <w:szCs w:val="22"/>
          <w:shd w:val="clear" w:color="auto" w:fill="FFFFFF"/>
        </w:rPr>
        <w:t>242</w:t>
      </w:r>
      <w:r w:rsidR="004B347D" w:rsidRPr="00BB5E54">
        <w:rPr>
          <w:rFonts w:ascii="Arial" w:hAnsi="Arial" w:cs="Arial"/>
          <w:color w:val="222222"/>
          <w:sz w:val="22"/>
          <w:szCs w:val="22"/>
          <w:shd w:val="clear" w:color="auto" w:fill="FFFFFF"/>
        </w:rPr>
        <w:t>, p.118458.</w:t>
      </w:r>
    </w:p>
    <w:p w14:paraId="0293CC6A"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Abualoush, S., Bataineh, K. and Alrowwad, A.A., 2018. The role of knowledge management process and intellectual capital as intermediary variables between knowledge management infrastructure and organization performance. </w:t>
      </w:r>
      <w:r w:rsidRPr="00BB5E54">
        <w:rPr>
          <w:rFonts w:ascii="Arial" w:hAnsi="Arial" w:cs="Arial"/>
          <w:i/>
          <w:iCs/>
          <w:color w:val="222222"/>
          <w:shd w:val="clear" w:color="auto" w:fill="FFFFFF"/>
        </w:rPr>
        <w:t>Interdisciplinary Journal of Information, Knowledge, and Management</w:t>
      </w:r>
      <w:r w:rsidRPr="00BB5E54">
        <w:rPr>
          <w:rFonts w:ascii="Arial" w:hAnsi="Arial" w:cs="Arial"/>
          <w:color w:val="222222"/>
          <w:shd w:val="clear" w:color="auto" w:fill="FFFFFF"/>
        </w:rPr>
        <w:t>, </w:t>
      </w:r>
      <w:r w:rsidRPr="00BB5E54">
        <w:rPr>
          <w:rFonts w:ascii="Arial" w:hAnsi="Arial" w:cs="Arial"/>
          <w:i/>
          <w:iCs/>
          <w:color w:val="222222"/>
          <w:shd w:val="clear" w:color="auto" w:fill="FFFFFF"/>
        </w:rPr>
        <w:t>13</w:t>
      </w:r>
      <w:r w:rsidRPr="00BB5E54">
        <w:rPr>
          <w:rFonts w:ascii="Arial" w:hAnsi="Arial" w:cs="Arial"/>
          <w:color w:val="222222"/>
          <w:shd w:val="clear" w:color="auto" w:fill="FFFFFF"/>
        </w:rPr>
        <w:t>, p.279.</w:t>
      </w:r>
    </w:p>
    <w:p w14:paraId="7B15BAD2"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Alzoubi, H.M. and Inairat, M., 2020. Do perceived service value, quality, price fairness and service recovery shape customer satisfaction and delight? A practical study in the service telecommunication context. </w:t>
      </w:r>
      <w:r w:rsidRPr="00BB5E54">
        <w:rPr>
          <w:rFonts w:ascii="Arial" w:hAnsi="Arial" w:cs="Arial"/>
          <w:i/>
          <w:iCs/>
          <w:color w:val="222222"/>
          <w:shd w:val="clear" w:color="auto" w:fill="FFFFFF"/>
        </w:rPr>
        <w:t>Uncertain Supply Chain Management</w:t>
      </w:r>
      <w:r w:rsidRPr="00BB5E54">
        <w:rPr>
          <w:rFonts w:ascii="Arial" w:hAnsi="Arial" w:cs="Arial"/>
          <w:color w:val="222222"/>
          <w:shd w:val="clear" w:color="auto" w:fill="FFFFFF"/>
        </w:rPr>
        <w:t>, </w:t>
      </w:r>
      <w:r w:rsidRPr="00BB5E54">
        <w:rPr>
          <w:rFonts w:ascii="Arial" w:hAnsi="Arial" w:cs="Arial"/>
          <w:i/>
          <w:iCs/>
          <w:color w:val="222222"/>
          <w:shd w:val="clear" w:color="auto" w:fill="FFFFFF"/>
        </w:rPr>
        <w:t>8</w:t>
      </w:r>
      <w:r w:rsidRPr="00BB5E54">
        <w:rPr>
          <w:rFonts w:ascii="Arial" w:hAnsi="Arial" w:cs="Arial"/>
          <w:color w:val="222222"/>
          <w:shd w:val="clear" w:color="auto" w:fill="FFFFFF"/>
        </w:rPr>
        <w:t>(3), pp.579-588.</w:t>
      </w:r>
    </w:p>
    <w:p w14:paraId="0BAD12F7"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Balmer, J.M. and Burghausen, M., 2019. Marketing, the past and corporate heritage. </w:t>
      </w:r>
      <w:r w:rsidRPr="00BB5E54">
        <w:rPr>
          <w:rFonts w:ascii="Arial" w:hAnsi="Arial" w:cs="Arial"/>
          <w:i/>
          <w:iCs/>
          <w:color w:val="222222"/>
          <w:shd w:val="clear" w:color="auto" w:fill="FFFFFF"/>
        </w:rPr>
        <w:t>Marketing Theory</w:t>
      </w:r>
      <w:r w:rsidRPr="00BB5E54">
        <w:rPr>
          <w:rFonts w:ascii="Arial" w:hAnsi="Arial" w:cs="Arial"/>
          <w:color w:val="222222"/>
          <w:shd w:val="clear" w:color="auto" w:fill="FFFFFF"/>
        </w:rPr>
        <w:t>, </w:t>
      </w:r>
      <w:r w:rsidRPr="00BB5E54">
        <w:rPr>
          <w:rFonts w:ascii="Arial" w:hAnsi="Arial" w:cs="Arial"/>
          <w:i/>
          <w:iCs/>
          <w:color w:val="222222"/>
          <w:shd w:val="clear" w:color="auto" w:fill="FFFFFF"/>
        </w:rPr>
        <w:t>19</w:t>
      </w:r>
      <w:r w:rsidRPr="00BB5E54">
        <w:rPr>
          <w:rFonts w:ascii="Arial" w:hAnsi="Arial" w:cs="Arial"/>
          <w:color w:val="222222"/>
          <w:shd w:val="clear" w:color="auto" w:fill="FFFFFF"/>
        </w:rPr>
        <w:t>(2), pp.217-227.</w:t>
      </w:r>
    </w:p>
    <w:p w14:paraId="09BD3DEA"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lastRenderedPageBreak/>
        <w:t>Betlloch-Mas, I., Ramón-Sapena, R., Abellán-García, C. and Pascual-Ramírez, J.C., 2019. Implementation and operation of an integrated quality management system in accordance with ISO 9001: 2015 in a dermatology department. </w:t>
      </w:r>
      <w:r w:rsidRPr="00BB5E54">
        <w:rPr>
          <w:rFonts w:ascii="Arial" w:hAnsi="Arial" w:cs="Arial"/>
          <w:i/>
          <w:iCs/>
          <w:color w:val="222222"/>
          <w:shd w:val="clear" w:color="auto" w:fill="FFFFFF"/>
        </w:rPr>
        <w:t>Actas Dermo-Sifiliográficas (English Edition)</w:t>
      </w:r>
      <w:r w:rsidRPr="00BB5E54">
        <w:rPr>
          <w:rFonts w:ascii="Arial" w:hAnsi="Arial" w:cs="Arial"/>
          <w:color w:val="222222"/>
          <w:shd w:val="clear" w:color="auto" w:fill="FFFFFF"/>
        </w:rPr>
        <w:t>, </w:t>
      </w:r>
      <w:r w:rsidRPr="00BB5E54">
        <w:rPr>
          <w:rFonts w:ascii="Arial" w:hAnsi="Arial" w:cs="Arial"/>
          <w:i/>
          <w:iCs/>
          <w:color w:val="222222"/>
          <w:shd w:val="clear" w:color="auto" w:fill="FFFFFF"/>
        </w:rPr>
        <w:t>110</w:t>
      </w:r>
      <w:r w:rsidRPr="00BB5E54">
        <w:rPr>
          <w:rFonts w:ascii="Arial" w:hAnsi="Arial" w:cs="Arial"/>
          <w:color w:val="222222"/>
          <w:shd w:val="clear" w:color="auto" w:fill="FFFFFF"/>
        </w:rPr>
        <w:t>(2), pp.92-101.</w:t>
      </w:r>
    </w:p>
    <w:p w14:paraId="3BFCE59E"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Chang, H., Silva, M.A., Giner, A., Ancheta, S., Romano, J.G., Komotar, R. and Cajigas, I., 2021. Effects of an external ventricular drain alert protocol on venticulostomy placement time in the emergency department. </w:t>
      </w:r>
      <w:r w:rsidRPr="00BB5E54">
        <w:rPr>
          <w:rFonts w:ascii="Arial" w:hAnsi="Arial" w:cs="Arial"/>
          <w:i/>
          <w:iCs/>
          <w:color w:val="222222"/>
          <w:shd w:val="clear" w:color="auto" w:fill="FFFFFF"/>
        </w:rPr>
        <w:t>Neurosurgical focus</w:t>
      </w:r>
      <w:r w:rsidRPr="00BB5E54">
        <w:rPr>
          <w:rFonts w:ascii="Arial" w:hAnsi="Arial" w:cs="Arial"/>
          <w:color w:val="222222"/>
          <w:shd w:val="clear" w:color="auto" w:fill="FFFFFF"/>
        </w:rPr>
        <w:t>, </w:t>
      </w:r>
      <w:r w:rsidRPr="00BB5E54">
        <w:rPr>
          <w:rFonts w:ascii="Arial" w:hAnsi="Arial" w:cs="Arial"/>
          <w:i/>
          <w:iCs/>
          <w:color w:val="222222"/>
          <w:shd w:val="clear" w:color="auto" w:fill="FFFFFF"/>
        </w:rPr>
        <w:t>51</w:t>
      </w:r>
      <w:r w:rsidRPr="00BB5E54">
        <w:rPr>
          <w:rFonts w:ascii="Arial" w:hAnsi="Arial" w:cs="Arial"/>
          <w:color w:val="222222"/>
          <w:shd w:val="clear" w:color="auto" w:fill="FFFFFF"/>
        </w:rPr>
        <w:t>(5), p.E4.</w:t>
      </w:r>
    </w:p>
    <w:p w14:paraId="7001AD4C"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Dimyati, M., 2018. The role of customer satisfaction in mediating marketing communication effect on customer loyalty.</w:t>
      </w:r>
    </w:p>
    <w:p w14:paraId="0B6220B8"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Foltean, F.S., Trif, S.M. and Tuleu, D.L., 2019. Customer relationship management capabilities and social media technology use: Consequences on firm performance. </w:t>
      </w:r>
      <w:r w:rsidRPr="00BB5E54">
        <w:rPr>
          <w:rFonts w:ascii="Arial" w:hAnsi="Arial" w:cs="Arial"/>
          <w:i/>
          <w:iCs/>
          <w:color w:val="222222"/>
          <w:shd w:val="clear" w:color="auto" w:fill="FFFFFF"/>
        </w:rPr>
        <w:t>Journal of Business Research</w:t>
      </w:r>
      <w:r w:rsidRPr="00BB5E54">
        <w:rPr>
          <w:rFonts w:ascii="Arial" w:hAnsi="Arial" w:cs="Arial"/>
          <w:color w:val="222222"/>
          <w:shd w:val="clear" w:color="auto" w:fill="FFFFFF"/>
        </w:rPr>
        <w:t>, </w:t>
      </w:r>
      <w:r w:rsidRPr="00BB5E54">
        <w:rPr>
          <w:rFonts w:ascii="Arial" w:hAnsi="Arial" w:cs="Arial"/>
          <w:i/>
          <w:iCs/>
          <w:color w:val="222222"/>
          <w:shd w:val="clear" w:color="auto" w:fill="FFFFFF"/>
        </w:rPr>
        <w:t>104</w:t>
      </w:r>
      <w:r w:rsidRPr="00BB5E54">
        <w:rPr>
          <w:rFonts w:ascii="Arial" w:hAnsi="Arial" w:cs="Arial"/>
          <w:color w:val="222222"/>
          <w:shd w:val="clear" w:color="auto" w:fill="FFFFFF"/>
        </w:rPr>
        <w:t>, pp.563-575.</w:t>
      </w:r>
    </w:p>
    <w:p w14:paraId="4E8DD9BB"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Hale, A.J., Ricotta, D.N., Freed, J., Smith, C.C. and Huang, G.C., 2019. Adapting Maslow's hierarchy of needs as a framework for resident wellness. </w:t>
      </w:r>
      <w:r w:rsidRPr="00BB5E54">
        <w:rPr>
          <w:rFonts w:ascii="Arial" w:hAnsi="Arial" w:cs="Arial"/>
          <w:i/>
          <w:iCs/>
          <w:color w:val="222222"/>
          <w:shd w:val="clear" w:color="auto" w:fill="FFFFFF"/>
        </w:rPr>
        <w:t>Teaching and learning in medicine</w:t>
      </w:r>
      <w:r w:rsidRPr="00BB5E54">
        <w:rPr>
          <w:rFonts w:ascii="Arial" w:hAnsi="Arial" w:cs="Arial"/>
          <w:color w:val="222222"/>
          <w:shd w:val="clear" w:color="auto" w:fill="FFFFFF"/>
        </w:rPr>
        <w:t>, </w:t>
      </w:r>
      <w:r w:rsidRPr="00BB5E54">
        <w:rPr>
          <w:rFonts w:ascii="Arial" w:hAnsi="Arial" w:cs="Arial"/>
          <w:i/>
          <w:iCs/>
          <w:color w:val="222222"/>
          <w:shd w:val="clear" w:color="auto" w:fill="FFFFFF"/>
        </w:rPr>
        <w:t>31</w:t>
      </w:r>
      <w:r w:rsidRPr="00BB5E54">
        <w:rPr>
          <w:rFonts w:ascii="Arial" w:hAnsi="Arial" w:cs="Arial"/>
          <w:color w:val="222222"/>
          <w:shd w:val="clear" w:color="auto" w:fill="FFFFFF"/>
        </w:rPr>
        <w:t>(1), pp.109-118.</w:t>
      </w:r>
    </w:p>
    <w:p w14:paraId="32E6BF30"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Hamdoun, M., Jabbour, C.J.C. and Othman, H.B., 2018. Knowledge transfer and organizational innovation: Impacts of quality and environmental management. </w:t>
      </w:r>
      <w:r w:rsidRPr="00BB5E54">
        <w:rPr>
          <w:rFonts w:ascii="Arial" w:hAnsi="Arial" w:cs="Arial"/>
          <w:i/>
          <w:iCs/>
          <w:color w:val="222222"/>
          <w:shd w:val="clear" w:color="auto" w:fill="FFFFFF"/>
        </w:rPr>
        <w:t>Journal of cleaner production</w:t>
      </w:r>
      <w:r w:rsidRPr="00BB5E54">
        <w:rPr>
          <w:rFonts w:ascii="Arial" w:hAnsi="Arial" w:cs="Arial"/>
          <w:color w:val="222222"/>
          <w:shd w:val="clear" w:color="auto" w:fill="FFFFFF"/>
        </w:rPr>
        <w:t>, </w:t>
      </w:r>
      <w:r w:rsidRPr="00BB5E54">
        <w:rPr>
          <w:rFonts w:ascii="Arial" w:hAnsi="Arial" w:cs="Arial"/>
          <w:i/>
          <w:iCs/>
          <w:color w:val="222222"/>
          <w:shd w:val="clear" w:color="auto" w:fill="FFFFFF"/>
        </w:rPr>
        <w:t>193</w:t>
      </w:r>
      <w:r w:rsidRPr="00BB5E54">
        <w:rPr>
          <w:rFonts w:ascii="Arial" w:hAnsi="Arial" w:cs="Arial"/>
          <w:color w:val="222222"/>
          <w:shd w:val="clear" w:color="auto" w:fill="FFFFFF"/>
        </w:rPr>
        <w:t>, pp.759-770.</w:t>
      </w:r>
    </w:p>
    <w:p w14:paraId="59416FA0"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Kamalaldin, A., Linde, L., Sjödin, D. and Parida, V., 2020. Transforming provider-customer relationships in digital servitization: A relational view on digitalization. </w:t>
      </w:r>
      <w:r w:rsidRPr="00BB5E54">
        <w:rPr>
          <w:rFonts w:ascii="Arial" w:hAnsi="Arial" w:cs="Arial"/>
          <w:i/>
          <w:iCs/>
          <w:color w:val="222222"/>
          <w:shd w:val="clear" w:color="auto" w:fill="FFFFFF"/>
        </w:rPr>
        <w:t>Industrial Marketing Management</w:t>
      </w:r>
      <w:r w:rsidRPr="00BB5E54">
        <w:rPr>
          <w:rFonts w:ascii="Arial" w:hAnsi="Arial" w:cs="Arial"/>
          <w:color w:val="222222"/>
          <w:shd w:val="clear" w:color="auto" w:fill="FFFFFF"/>
        </w:rPr>
        <w:t>, </w:t>
      </w:r>
      <w:r w:rsidRPr="00BB5E54">
        <w:rPr>
          <w:rFonts w:ascii="Arial" w:hAnsi="Arial" w:cs="Arial"/>
          <w:i/>
          <w:iCs/>
          <w:color w:val="222222"/>
          <w:shd w:val="clear" w:color="auto" w:fill="FFFFFF"/>
        </w:rPr>
        <w:t>89</w:t>
      </w:r>
      <w:r w:rsidRPr="00BB5E54">
        <w:rPr>
          <w:rFonts w:ascii="Arial" w:hAnsi="Arial" w:cs="Arial"/>
          <w:color w:val="222222"/>
          <w:shd w:val="clear" w:color="auto" w:fill="FFFFFF"/>
        </w:rPr>
        <w:t>, pp.306-325.</w:t>
      </w:r>
    </w:p>
    <w:p w14:paraId="3E642923" w14:textId="77777777" w:rsidR="004B347D" w:rsidRPr="00BB5E54" w:rsidRDefault="004B347D" w:rsidP="00BB5E54">
      <w:pPr>
        <w:spacing w:line="360" w:lineRule="auto"/>
        <w:ind w:left="720" w:hanging="720"/>
        <w:jc w:val="center"/>
        <w:rPr>
          <w:rFonts w:ascii="Arial" w:hAnsi="Arial" w:cs="Arial"/>
        </w:rPr>
      </w:pPr>
      <w:r w:rsidRPr="00BB5E54">
        <w:rPr>
          <w:rFonts w:ascii="Arial" w:hAnsi="Arial" w:cs="Arial"/>
          <w:color w:val="222222"/>
          <w:shd w:val="clear" w:color="auto" w:fill="FFFFFF"/>
        </w:rPr>
        <w:t>Libai, B., Bart, Y., Gensler, S., Hofacker, C.F., Kaplan, A., Kötterheinrich, K. and Kroll, E.B., 2020. Brave new world? On AI and the management of customer relationships. </w:t>
      </w:r>
      <w:r w:rsidRPr="00BB5E54">
        <w:rPr>
          <w:rFonts w:ascii="Arial" w:hAnsi="Arial" w:cs="Arial"/>
          <w:i/>
          <w:iCs/>
          <w:color w:val="222222"/>
          <w:shd w:val="clear" w:color="auto" w:fill="FFFFFF"/>
        </w:rPr>
        <w:t>Journal of Interactive Marketing</w:t>
      </w:r>
      <w:r w:rsidRPr="00BB5E54">
        <w:rPr>
          <w:rFonts w:ascii="Arial" w:hAnsi="Arial" w:cs="Arial"/>
          <w:color w:val="222222"/>
          <w:shd w:val="clear" w:color="auto" w:fill="FFFFFF"/>
        </w:rPr>
        <w:t>, </w:t>
      </w:r>
      <w:r w:rsidRPr="00BB5E54">
        <w:rPr>
          <w:rFonts w:ascii="Arial" w:hAnsi="Arial" w:cs="Arial"/>
          <w:i/>
          <w:iCs/>
          <w:color w:val="222222"/>
          <w:shd w:val="clear" w:color="auto" w:fill="FFFFFF"/>
        </w:rPr>
        <w:t>51</w:t>
      </w:r>
      <w:r w:rsidRPr="00BB5E54">
        <w:rPr>
          <w:rFonts w:ascii="Arial" w:hAnsi="Arial" w:cs="Arial"/>
          <w:color w:val="222222"/>
          <w:shd w:val="clear" w:color="auto" w:fill="FFFFFF"/>
        </w:rPr>
        <w:t>, pp.44-56.</w:t>
      </w:r>
    </w:p>
    <w:p w14:paraId="238AFFA7"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Mizuno, S. and Bodek, N., 2020. </w:t>
      </w:r>
      <w:r w:rsidRPr="00BB5E54">
        <w:rPr>
          <w:rFonts w:ascii="Arial" w:hAnsi="Arial" w:cs="Arial"/>
          <w:i/>
          <w:iCs/>
          <w:color w:val="222222"/>
          <w:shd w:val="clear" w:color="auto" w:fill="FFFFFF"/>
        </w:rPr>
        <w:t>Management for quality improvement: The seven new QC tools</w:t>
      </w:r>
      <w:r w:rsidRPr="00BB5E54">
        <w:rPr>
          <w:rFonts w:ascii="Arial" w:hAnsi="Arial" w:cs="Arial"/>
          <w:color w:val="222222"/>
          <w:shd w:val="clear" w:color="auto" w:fill="FFFFFF"/>
        </w:rPr>
        <w:t>. Productivity press.</w:t>
      </w:r>
    </w:p>
    <w:p w14:paraId="267E7EA3"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Ossenberg, C., Henderson, A. and Mitchell, M., 2019. What attributes guide best practice for effective feedback? A scoping review. </w:t>
      </w:r>
      <w:r w:rsidRPr="00BB5E54">
        <w:rPr>
          <w:rFonts w:ascii="Arial" w:hAnsi="Arial" w:cs="Arial"/>
          <w:i/>
          <w:iCs/>
          <w:color w:val="222222"/>
          <w:shd w:val="clear" w:color="auto" w:fill="FFFFFF"/>
        </w:rPr>
        <w:t>Advances in Health Sciences Education</w:t>
      </w:r>
      <w:r w:rsidRPr="00BB5E54">
        <w:rPr>
          <w:rFonts w:ascii="Arial" w:hAnsi="Arial" w:cs="Arial"/>
          <w:color w:val="222222"/>
          <w:shd w:val="clear" w:color="auto" w:fill="FFFFFF"/>
        </w:rPr>
        <w:t>, </w:t>
      </w:r>
      <w:r w:rsidRPr="00BB5E54">
        <w:rPr>
          <w:rFonts w:ascii="Arial" w:hAnsi="Arial" w:cs="Arial"/>
          <w:i/>
          <w:iCs/>
          <w:color w:val="222222"/>
          <w:shd w:val="clear" w:color="auto" w:fill="FFFFFF"/>
        </w:rPr>
        <w:t>24</w:t>
      </w:r>
      <w:r w:rsidRPr="00BB5E54">
        <w:rPr>
          <w:rFonts w:ascii="Arial" w:hAnsi="Arial" w:cs="Arial"/>
          <w:color w:val="222222"/>
          <w:shd w:val="clear" w:color="auto" w:fill="FFFFFF"/>
        </w:rPr>
        <w:t>(2), pp.383-401.</w:t>
      </w:r>
    </w:p>
    <w:p w14:paraId="5DCD0C4E"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lastRenderedPageBreak/>
        <w:t>Rajendran, S. and Fennewald, J., 2021. Improving Service Supply Chain of Internet Services by Analyzing Online Customer Reviews. In </w:t>
      </w:r>
      <w:r w:rsidRPr="00BB5E54">
        <w:rPr>
          <w:rFonts w:ascii="Arial" w:hAnsi="Arial" w:cs="Arial"/>
          <w:i/>
          <w:iCs/>
          <w:color w:val="222222"/>
          <w:shd w:val="clear" w:color="auto" w:fill="FFFFFF"/>
        </w:rPr>
        <w:t>Supply Chain Management in Manufacturing and Service Systems</w:t>
      </w:r>
      <w:r w:rsidRPr="00BB5E54">
        <w:rPr>
          <w:rFonts w:ascii="Arial" w:hAnsi="Arial" w:cs="Arial"/>
          <w:color w:val="222222"/>
          <w:shd w:val="clear" w:color="auto" w:fill="FFFFFF"/>
        </w:rPr>
        <w:t> (pp. 147-163). Springer, Cham.</w:t>
      </w:r>
    </w:p>
    <w:p w14:paraId="1E5DE50E"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Rather, R.A., Tehseen, S., Itoo, M.H. and Parrey, S.H., 2019. Customer brand identification, affective commitment, customer satisfaction, and brand trust as antecedents of customer behavioral intention of loyalty: An empirical study in the hospitality sector. </w:t>
      </w:r>
      <w:r w:rsidRPr="00BB5E54">
        <w:rPr>
          <w:rFonts w:ascii="Arial" w:hAnsi="Arial" w:cs="Arial"/>
          <w:i/>
          <w:iCs/>
          <w:color w:val="222222"/>
          <w:shd w:val="clear" w:color="auto" w:fill="FFFFFF"/>
        </w:rPr>
        <w:t>Journal of Global Scholars of Marketing Science</w:t>
      </w:r>
      <w:r w:rsidRPr="00BB5E54">
        <w:rPr>
          <w:rFonts w:ascii="Arial" w:hAnsi="Arial" w:cs="Arial"/>
          <w:color w:val="222222"/>
          <w:shd w:val="clear" w:color="auto" w:fill="FFFFFF"/>
        </w:rPr>
        <w:t>, </w:t>
      </w:r>
      <w:r w:rsidRPr="00BB5E54">
        <w:rPr>
          <w:rFonts w:ascii="Arial" w:hAnsi="Arial" w:cs="Arial"/>
          <w:i/>
          <w:iCs/>
          <w:color w:val="222222"/>
          <w:shd w:val="clear" w:color="auto" w:fill="FFFFFF"/>
        </w:rPr>
        <w:t>29</w:t>
      </w:r>
      <w:r w:rsidRPr="00BB5E54">
        <w:rPr>
          <w:rFonts w:ascii="Arial" w:hAnsi="Arial" w:cs="Arial"/>
          <w:color w:val="222222"/>
          <w:shd w:val="clear" w:color="auto" w:fill="FFFFFF"/>
        </w:rPr>
        <w:t>(2), pp.196-217.</w:t>
      </w:r>
    </w:p>
    <w:p w14:paraId="1328FFF6"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Rohwer, L. and Topić, M., 2019. The communication of Corporate–NGO Partnerships: analysis of Sainsbury’s collaboration with Comic Relief. </w:t>
      </w:r>
      <w:r w:rsidRPr="00BB5E54">
        <w:rPr>
          <w:rFonts w:ascii="Arial" w:hAnsi="Arial" w:cs="Arial"/>
          <w:i/>
          <w:iCs/>
          <w:color w:val="222222"/>
          <w:shd w:val="clear" w:color="auto" w:fill="FFFFFF"/>
        </w:rPr>
        <w:t>Journal of Brand Management</w:t>
      </w:r>
      <w:r w:rsidRPr="00BB5E54">
        <w:rPr>
          <w:rFonts w:ascii="Arial" w:hAnsi="Arial" w:cs="Arial"/>
          <w:color w:val="222222"/>
          <w:shd w:val="clear" w:color="auto" w:fill="FFFFFF"/>
        </w:rPr>
        <w:t>, </w:t>
      </w:r>
      <w:r w:rsidRPr="00BB5E54">
        <w:rPr>
          <w:rFonts w:ascii="Arial" w:hAnsi="Arial" w:cs="Arial"/>
          <w:i/>
          <w:iCs/>
          <w:color w:val="222222"/>
          <w:shd w:val="clear" w:color="auto" w:fill="FFFFFF"/>
        </w:rPr>
        <w:t>26</w:t>
      </w:r>
      <w:r w:rsidRPr="00BB5E54">
        <w:rPr>
          <w:rFonts w:ascii="Arial" w:hAnsi="Arial" w:cs="Arial"/>
          <w:color w:val="222222"/>
          <w:shd w:val="clear" w:color="auto" w:fill="FFFFFF"/>
        </w:rPr>
        <w:t>(1), pp.35-48.</w:t>
      </w:r>
    </w:p>
    <w:p w14:paraId="26F04AD9"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Sá, J.C., Amaral, A., Barreto, L., Carvalho, F. and Santos, G., 2019. Perception of the importance to implement ISO 9001 in organizations related to people linked to quality-an empirical study. </w:t>
      </w:r>
      <w:r w:rsidRPr="00BB5E54">
        <w:rPr>
          <w:rFonts w:ascii="Arial" w:hAnsi="Arial" w:cs="Arial"/>
          <w:i/>
          <w:iCs/>
          <w:color w:val="222222"/>
          <w:shd w:val="clear" w:color="auto" w:fill="FFFFFF"/>
        </w:rPr>
        <w:t>International Journal for Quality Research</w:t>
      </w:r>
      <w:r w:rsidRPr="00BB5E54">
        <w:rPr>
          <w:rFonts w:ascii="Arial" w:hAnsi="Arial" w:cs="Arial"/>
          <w:color w:val="222222"/>
          <w:shd w:val="clear" w:color="auto" w:fill="FFFFFF"/>
        </w:rPr>
        <w:t>, </w:t>
      </w:r>
      <w:r w:rsidRPr="00BB5E54">
        <w:rPr>
          <w:rFonts w:ascii="Arial" w:hAnsi="Arial" w:cs="Arial"/>
          <w:i/>
          <w:iCs/>
          <w:color w:val="222222"/>
          <w:shd w:val="clear" w:color="auto" w:fill="FFFFFF"/>
        </w:rPr>
        <w:t>13</w:t>
      </w:r>
      <w:r w:rsidRPr="00BB5E54">
        <w:rPr>
          <w:rFonts w:ascii="Arial" w:hAnsi="Arial" w:cs="Arial"/>
          <w:color w:val="222222"/>
          <w:shd w:val="clear" w:color="auto" w:fill="FFFFFF"/>
        </w:rPr>
        <w:t>(4), p.1055.</w:t>
      </w:r>
    </w:p>
    <w:p w14:paraId="6B742F6F"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Sainsbury, D., 2020. Toward a dynamic capability theory of economic growth. </w:t>
      </w:r>
      <w:r w:rsidRPr="00BB5E54">
        <w:rPr>
          <w:rFonts w:ascii="Arial" w:hAnsi="Arial" w:cs="Arial"/>
          <w:i/>
          <w:iCs/>
          <w:color w:val="222222"/>
          <w:shd w:val="clear" w:color="auto" w:fill="FFFFFF"/>
        </w:rPr>
        <w:t>Industrial and Corporate Change</w:t>
      </w:r>
      <w:r w:rsidRPr="00BB5E54">
        <w:rPr>
          <w:rFonts w:ascii="Arial" w:hAnsi="Arial" w:cs="Arial"/>
          <w:color w:val="222222"/>
          <w:shd w:val="clear" w:color="auto" w:fill="FFFFFF"/>
        </w:rPr>
        <w:t>, </w:t>
      </w:r>
      <w:r w:rsidRPr="00BB5E54">
        <w:rPr>
          <w:rFonts w:ascii="Arial" w:hAnsi="Arial" w:cs="Arial"/>
          <w:i/>
          <w:iCs/>
          <w:color w:val="222222"/>
          <w:shd w:val="clear" w:color="auto" w:fill="FFFFFF"/>
        </w:rPr>
        <w:t>29</w:t>
      </w:r>
      <w:r w:rsidRPr="00BB5E54">
        <w:rPr>
          <w:rFonts w:ascii="Arial" w:hAnsi="Arial" w:cs="Arial"/>
          <w:color w:val="222222"/>
          <w:shd w:val="clear" w:color="auto" w:fill="FFFFFF"/>
        </w:rPr>
        <w:t>(4), pp.1047-1065.</w:t>
      </w:r>
    </w:p>
    <w:p w14:paraId="634CB5E6" w14:textId="77777777" w:rsidR="004B347D" w:rsidRPr="00BB5E54" w:rsidRDefault="004B347D" w:rsidP="00BB5E54">
      <w:pPr>
        <w:spacing w:line="360" w:lineRule="auto"/>
        <w:ind w:left="720" w:hanging="720"/>
        <w:jc w:val="center"/>
        <w:rPr>
          <w:rFonts w:ascii="Arial" w:hAnsi="Arial" w:cs="Arial"/>
        </w:rPr>
      </w:pPr>
      <w:r w:rsidRPr="00BB5E54">
        <w:rPr>
          <w:rFonts w:ascii="Arial" w:hAnsi="Arial" w:cs="Arial"/>
        </w:rPr>
        <w:t xml:space="preserve">Sainsbury’s, 2020. Response to the coronavirus crisis [online] Available at : </w:t>
      </w:r>
      <w:hyperlink r:id="rId11" w:history="1">
        <w:r w:rsidRPr="00BB5E54">
          <w:rPr>
            <w:rStyle w:val="Hyperlink"/>
            <w:rFonts w:ascii="Arial" w:hAnsi="Arial" w:cs="Arial"/>
          </w:rPr>
          <w:t>https://www.theconsumergoodsforum.com/global-learning-mechanism-resources/sainsburys-response-to-the-coronavirus-crisis/</w:t>
        </w:r>
      </w:hyperlink>
      <w:r w:rsidRPr="00BB5E54">
        <w:rPr>
          <w:rFonts w:ascii="Arial" w:hAnsi="Arial" w:cs="Arial"/>
        </w:rPr>
        <w:t xml:space="preserve"> Accessed April 12, 2022</w:t>
      </w:r>
    </w:p>
    <w:p w14:paraId="10EB2D12" w14:textId="77777777" w:rsidR="004B347D" w:rsidRPr="00BB5E54" w:rsidRDefault="004B347D" w:rsidP="00BB5E54">
      <w:pPr>
        <w:spacing w:line="360" w:lineRule="auto"/>
        <w:ind w:left="720" w:hanging="720"/>
        <w:jc w:val="center"/>
        <w:rPr>
          <w:rFonts w:ascii="Arial" w:hAnsi="Arial" w:cs="Arial"/>
        </w:rPr>
      </w:pPr>
      <w:r w:rsidRPr="00BB5E54">
        <w:rPr>
          <w:rFonts w:ascii="Arial" w:hAnsi="Arial" w:cs="Arial"/>
        </w:rPr>
        <w:t xml:space="preserve">Sainsbury’s, 2020. Update on the impact of COVID 19. [online] Available at : </w:t>
      </w:r>
      <w:hyperlink r:id="rId12" w:history="1">
        <w:r w:rsidRPr="00BB5E54">
          <w:rPr>
            <w:rStyle w:val="Hyperlink"/>
            <w:rFonts w:ascii="Arial" w:hAnsi="Arial" w:cs="Arial"/>
          </w:rPr>
          <w:t>https://www.about.sainsburys.co.uk/news/latest-news/2020/30-04-2020-prelims</w:t>
        </w:r>
      </w:hyperlink>
      <w:r w:rsidRPr="00BB5E54">
        <w:rPr>
          <w:rFonts w:ascii="Arial" w:hAnsi="Arial" w:cs="Arial"/>
        </w:rPr>
        <w:t xml:space="preserve"> Accessed April 12, 2022</w:t>
      </w:r>
    </w:p>
    <w:p w14:paraId="292CD053" w14:textId="77777777" w:rsidR="004B347D" w:rsidRPr="00BB5E54"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Shamim, S., Zeng, J., Shariq, S.M. and Khan, Z., 2019. Role of big data management in enhancing big data decision-making capability and quality among Chinese firms: A dynamic capabilities view. </w:t>
      </w:r>
      <w:r w:rsidRPr="00BB5E54">
        <w:rPr>
          <w:rFonts w:ascii="Arial" w:hAnsi="Arial" w:cs="Arial"/>
          <w:i/>
          <w:iCs/>
          <w:color w:val="222222"/>
          <w:shd w:val="clear" w:color="auto" w:fill="FFFFFF"/>
        </w:rPr>
        <w:t>Information &amp; Management</w:t>
      </w:r>
      <w:r w:rsidRPr="00BB5E54">
        <w:rPr>
          <w:rFonts w:ascii="Arial" w:hAnsi="Arial" w:cs="Arial"/>
          <w:color w:val="222222"/>
          <w:shd w:val="clear" w:color="auto" w:fill="FFFFFF"/>
        </w:rPr>
        <w:t>, </w:t>
      </w:r>
      <w:r w:rsidRPr="00BB5E54">
        <w:rPr>
          <w:rFonts w:ascii="Arial" w:hAnsi="Arial" w:cs="Arial"/>
          <w:i/>
          <w:iCs/>
          <w:color w:val="222222"/>
          <w:shd w:val="clear" w:color="auto" w:fill="FFFFFF"/>
        </w:rPr>
        <w:t>56</w:t>
      </w:r>
      <w:r w:rsidRPr="00BB5E54">
        <w:rPr>
          <w:rFonts w:ascii="Arial" w:hAnsi="Arial" w:cs="Arial"/>
          <w:color w:val="222222"/>
          <w:shd w:val="clear" w:color="auto" w:fill="FFFFFF"/>
        </w:rPr>
        <w:t>(6), p.103135.</w:t>
      </w:r>
    </w:p>
    <w:p w14:paraId="3740D040" w14:textId="77777777" w:rsidR="004B347D" w:rsidRPr="00BB5E54" w:rsidRDefault="004B347D" w:rsidP="00BB5E54">
      <w:pPr>
        <w:spacing w:line="360" w:lineRule="auto"/>
        <w:ind w:left="720" w:hanging="720"/>
        <w:jc w:val="center"/>
        <w:rPr>
          <w:rFonts w:ascii="Arial" w:hAnsi="Arial" w:cs="Arial"/>
        </w:rPr>
      </w:pPr>
      <w:r w:rsidRPr="00BB5E54">
        <w:rPr>
          <w:rFonts w:ascii="Arial" w:hAnsi="Arial" w:cs="Arial"/>
          <w:color w:val="222222"/>
          <w:shd w:val="clear" w:color="auto" w:fill="FFFFFF"/>
        </w:rPr>
        <w:t>Thabit, T. and Raewf, M., 2018. The evaluation of marketing mix elements: A case study. </w:t>
      </w:r>
      <w:r w:rsidRPr="00BB5E54">
        <w:rPr>
          <w:rFonts w:ascii="Arial" w:hAnsi="Arial" w:cs="Arial"/>
          <w:i/>
          <w:iCs/>
          <w:color w:val="222222"/>
          <w:shd w:val="clear" w:color="auto" w:fill="FFFFFF"/>
        </w:rPr>
        <w:t>International Journal of Social Sciences &amp; Educational Studies</w:t>
      </w:r>
      <w:r w:rsidRPr="00BB5E54">
        <w:rPr>
          <w:rFonts w:ascii="Arial" w:hAnsi="Arial" w:cs="Arial"/>
          <w:color w:val="222222"/>
          <w:shd w:val="clear" w:color="auto" w:fill="FFFFFF"/>
        </w:rPr>
        <w:t>, </w:t>
      </w:r>
      <w:r w:rsidRPr="00BB5E54">
        <w:rPr>
          <w:rFonts w:ascii="Arial" w:hAnsi="Arial" w:cs="Arial"/>
          <w:i/>
          <w:iCs/>
          <w:color w:val="222222"/>
          <w:shd w:val="clear" w:color="auto" w:fill="FFFFFF"/>
        </w:rPr>
        <w:t>4</w:t>
      </w:r>
      <w:r w:rsidRPr="00BB5E54">
        <w:rPr>
          <w:rFonts w:ascii="Arial" w:hAnsi="Arial" w:cs="Arial"/>
          <w:color w:val="222222"/>
          <w:shd w:val="clear" w:color="auto" w:fill="FFFFFF"/>
        </w:rPr>
        <w:t>(4).</w:t>
      </w:r>
    </w:p>
    <w:p w14:paraId="4C8207C2" w14:textId="77777777" w:rsidR="004B347D" w:rsidRPr="00DF3DA3" w:rsidRDefault="004B347D" w:rsidP="00BB5E54">
      <w:pPr>
        <w:spacing w:line="360" w:lineRule="auto"/>
        <w:ind w:left="720" w:hanging="720"/>
        <w:jc w:val="center"/>
        <w:rPr>
          <w:rFonts w:ascii="Arial" w:hAnsi="Arial" w:cs="Arial"/>
          <w:color w:val="222222"/>
          <w:shd w:val="clear" w:color="auto" w:fill="FFFFFF"/>
        </w:rPr>
      </w:pPr>
      <w:r w:rsidRPr="00BB5E54">
        <w:rPr>
          <w:rFonts w:ascii="Arial" w:hAnsi="Arial" w:cs="Arial"/>
          <w:color w:val="222222"/>
          <w:shd w:val="clear" w:color="auto" w:fill="FFFFFF"/>
        </w:rPr>
        <w:t>Tu, S.F., Hsu, C.S. and Lu, Y.T., 2021. Improving RE-SWOT Analysis with Sentiment Classification: A Case Study of Travel Agencies. </w:t>
      </w:r>
      <w:r w:rsidRPr="00BB5E54">
        <w:rPr>
          <w:rFonts w:ascii="Arial" w:hAnsi="Arial" w:cs="Arial"/>
          <w:i/>
          <w:iCs/>
          <w:color w:val="222222"/>
          <w:shd w:val="clear" w:color="auto" w:fill="FFFFFF"/>
        </w:rPr>
        <w:t>Future Internet</w:t>
      </w:r>
      <w:r w:rsidRPr="00BB5E54">
        <w:rPr>
          <w:rFonts w:ascii="Arial" w:hAnsi="Arial" w:cs="Arial"/>
          <w:color w:val="222222"/>
          <w:shd w:val="clear" w:color="auto" w:fill="FFFFFF"/>
        </w:rPr>
        <w:t>, </w:t>
      </w:r>
      <w:r w:rsidRPr="00BB5E54">
        <w:rPr>
          <w:rFonts w:ascii="Arial" w:hAnsi="Arial" w:cs="Arial"/>
          <w:i/>
          <w:iCs/>
          <w:color w:val="222222"/>
          <w:shd w:val="clear" w:color="auto" w:fill="FFFFFF"/>
        </w:rPr>
        <w:t>13</w:t>
      </w:r>
      <w:r w:rsidRPr="00BB5E54">
        <w:rPr>
          <w:rFonts w:ascii="Arial" w:hAnsi="Arial" w:cs="Arial"/>
          <w:color w:val="222222"/>
          <w:shd w:val="clear" w:color="auto" w:fill="FFFFFF"/>
        </w:rPr>
        <w:t>(9), p.226</w:t>
      </w:r>
      <w:r w:rsidRPr="00DF3DA3">
        <w:rPr>
          <w:rFonts w:ascii="Arial" w:hAnsi="Arial" w:cs="Arial"/>
          <w:color w:val="222222"/>
          <w:shd w:val="clear" w:color="auto" w:fill="FFFFFF"/>
        </w:rPr>
        <w:t>.</w:t>
      </w:r>
    </w:p>
    <w:p w14:paraId="4A0F85E0" w14:textId="77777777" w:rsidR="004B347D" w:rsidRDefault="004B347D" w:rsidP="0071480F">
      <w:pPr>
        <w:tabs>
          <w:tab w:val="left" w:pos="2910"/>
        </w:tabs>
        <w:spacing w:line="480" w:lineRule="auto"/>
        <w:rPr>
          <w:rFonts w:ascii="Arial" w:hAnsi="Arial" w:cs="Arial"/>
          <w:iCs/>
        </w:rPr>
      </w:pPr>
    </w:p>
    <w:p w14:paraId="2F93633F" w14:textId="77777777" w:rsidR="00A253D3" w:rsidRDefault="00A253D3" w:rsidP="0071480F">
      <w:pPr>
        <w:tabs>
          <w:tab w:val="left" w:pos="2910"/>
        </w:tabs>
        <w:spacing w:line="480" w:lineRule="auto"/>
        <w:rPr>
          <w:rFonts w:ascii="Arial" w:hAnsi="Arial" w:cs="Arial"/>
          <w:iCs/>
        </w:rPr>
      </w:pPr>
    </w:p>
    <w:p w14:paraId="770D12B5" w14:textId="77777777" w:rsidR="000A63DE" w:rsidRDefault="000A63DE" w:rsidP="0071480F">
      <w:pPr>
        <w:tabs>
          <w:tab w:val="left" w:pos="2910"/>
        </w:tabs>
        <w:spacing w:line="480" w:lineRule="auto"/>
        <w:rPr>
          <w:rFonts w:ascii="Arial" w:hAnsi="Arial" w:cs="Arial"/>
          <w:iCs/>
        </w:rPr>
      </w:pPr>
    </w:p>
    <w:p w14:paraId="2D032EDE" w14:textId="77777777" w:rsidR="000A63DE" w:rsidRPr="006874D6" w:rsidRDefault="000A63DE" w:rsidP="0071480F">
      <w:pPr>
        <w:tabs>
          <w:tab w:val="left" w:pos="2910"/>
        </w:tabs>
        <w:spacing w:line="480" w:lineRule="auto"/>
        <w:rPr>
          <w:rFonts w:ascii="Arial" w:hAnsi="Arial" w:cs="Arial"/>
          <w:iCs/>
        </w:rPr>
      </w:pPr>
    </w:p>
    <w:p w14:paraId="2E76ED50" w14:textId="77777777" w:rsidR="006874D6" w:rsidRPr="00AC6804" w:rsidRDefault="006874D6" w:rsidP="0071480F">
      <w:pPr>
        <w:tabs>
          <w:tab w:val="left" w:pos="2910"/>
        </w:tabs>
        <w:spacing w:line="480" w:lineRule="auto"/>
        <w:rPr>
          <w:rFonts w:ascii="Arial" w:hAnsi="Arial" w:cs="Arial"/>
          <w:i/>
        </w:rPr>
      </w:pPr>
    </w:p>
    <w:p w14:paraId="72D44598" w14:textId="77777777" w:rsidR="0071480F" w:rsidRDefault="0071480F" w:rsidP="00CF5617"/>
    <w:sectPr w:rsidR="0071480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C71B1" w14:textId="77777777" w:rsidR="00F7651C" w:rsidRDefault="00F7651C" w:rsidP="00E97C22">
      <w:pPr>
        <w:spacing w:after="0" w:line="240" w:lineRule="auto"/>
      </w:pPr>
      <w:r>
        <w:separator/>
      </w:r>
    </w:p>
  </w:endnote>
  <w:endnote w:type="continuationSeparator" w:id="0">
    <w:p w14:paraId="667F6801" w14:textId="77777777" w:rsidR="00F7651C" w:rsidRDefault="00F7651C" w:rsidP="00E97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89041"/>
      <w:docPartObj>
        <w:docPartGallery w:val="Page Numbers (Bottom of Page)"/>
        <w:docPartUnique/>
      </w:docPartObj>
    </w:sdtPr>
    <w:sdtEndPr>
      <w:rPr>
        <w:noProof/>
      </w:rPr>
    </w:sdtEndPr>
    <w:sdtContent>
      <w:p w14:paraId="0202EFA1" w14:textId="596B3CFA" w:rsidR="00E97C22" w:rsidRDefault="00E97C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AAB39F" w14:textId="77777777" w:rsidR="00E97C22" w:rsidRDefault="00E97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C71F9" w14:textId="77777777" w:rsidR="00F7651C" w:rsidRDefault="00F7651C" w:rsidP="00E97C22">
      <w:pPr>
        <w:spacing w:after="0" w:line="240" w:lineRule="auto"/>
      </w:pPr>
      <w:r>
        <w:separator/>
      </w:r>
    </w:p>
  </w:footnote>
  <w:footnote w:type="continuationSeparator" w:id="0">
    <w:p w14:paraId="20431977" w14:textId="77777777" w:rsidR="00F7651C" w:rsidRDefault="00F7651C" w:rsidP="00E97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10BBD"/>
    <w:multiLevelType w:val="hybridMultilevel"/>
    <w:tmpl w:val="2A64907A"/>
    <w:lvl w:ilvl="0" w:tplc="D16CD150">
      <w:start w:val="1"/>
      <w:numFmt w:val="bullet"/>
      <w:lvlText w:val=""/>
      <w:lvlJc w:val="left"/>
      <w:pPr>
        <w:ind w:left="720" w:hanging="360"/>
      </w:pPr>
      <w:rPr>
        <w:rFonts w:ascii="Symbol" w:hAnsi="Symbol" w:hint="default"/>
      </w:rPr>
    </w:lvl>
    <w:lvl w:ilvl="1" w:tplc="93EE79F2" w:tentative="1">
      <w:start w:val="1"/>
      <w:numFmt w:val="bullet"/>
      <w:lvlText w:val="o"/>
      <w:lvlJc w:val="left"/>
      <w:pPr>
        <w:ind w:left="1440" w:hanging="360"/>
      </w:pPr>
      <w:rPr>
        <w:rFonts w:ascii="Courier New" w:hAnsi="Courier New" w:cs="Courier New" w:hint="default"/>
      </w:rPr>
    </w:lvl>
    <w:lvl w:ilvl="2" w:tplc="99A82E96" w:tentative="1">
      <w:start w:val="1"/>
      <w:numFmt w:val="bullet"/>
      <w:lvlText w:val=""/>
      <w:lvlJc w:val="left"/>
      <w:pPr>
        <w:ind w:left="2160" w:hanging="360"/>
      </w:pPr>
      <w:rPr>
        <w:rFonts w:ascii="Wingdings" w:hAnsi="Wingdings" w:hint="default"/>
      </w:rPr>
    </w:lvl>
    <w:lvl w:ilvl="3" w:tplc="8F4853EE" w:tentative="1">
      <w:start w:val="1"/>
      <w:numFmt w:val="bullet"/>
      <w:lvlText w:val=""/>
      <w:lvlJc w:val="left"/>
      <w:pPr>
        <w:ind w:left="2880" w:hanging="360"/>
      </w:pPr>
      <w:rPr>
        <w:rFonts w:ascii="Symbol" w:hAnsi="Symbol" w:hint="default"/>
      </w:rPr>
    </w:lvl>
    <w:lvl w:ilvl="4" w:tplc="4732DC7E" w:tentative="1">
      <w:start w:val="1"/>
      <w:numFmt w:val="bullet"/>
      <w:lvlText w:val="o"/>
      <w:lvlJc w:val="left"/>
      <w:pPr>
        <w:ind w:left="3600" w:hanging="360"/>
      </w:pPr>
      <w:rPr>
        <w:rFonts w:ascii="Courier New" w:hAnsi="Courier New" w:cs="Courier New" w:hint="default"/>
      </w:rPr>
    </w:lvl>
    <w:lvl w:ilvl="5" w:tplc="6FF223AC" w:tentative="1">
      <w:start w:val="1"/>
      <w:numFmt w:val="bullet"/>
      <w:lvlText w:val=""/>
      <w:lvlJc w:val="left"/>
      <w:pPr>
        <w:ind w:left="4320" w:hanging="360"/>
      </w:pPr>
      <w:rPr>
        <w:rFonts w:ascii="Wingdings" w:hAnsi="Wingdings" w:hint="default"/>
      </w:rPr>
    </w:lvl>
    <w:lvl w:ilvl="6" w:tplc="F46C75D4" w:tentative="1">
      <w:start w:val="1"/>
      <w:numFmt w:val="bullet"/>
      <w:lvlText w:val=""/>
      <w:lvlJc w:val="left"/>
      <w:pPr>
        <w:ind w:left="5040" w:hanging="360"/>
      </w:pPr>
      <w:rPr>
        <w:rFonts w:ascii="Symbol" w:hAnsi="Symbol" w:hint="default"/>
      </w:rPr>
    </w:lvl>
    <w:lvl w:ilvl="7" w:tplc="B694DA2A" w:tentative="1">
      <w:start w:val="1"/>
      <w:numFmt w:val="bullet"/>
      <w:lvlText w:val="o"/>
      <w:lvlJc w:val="left"/>
      <w:pPr>
        <w:ind w:left="5760" w:hanging="360"/>
      </w:pPr>
      <w:rPr>
        <w:rFonts w:ascii="Courier New" w:hAnsi="Courier New" w:cs="Courier New" w:hint="default"/>
      </w:rPr>
    </w:lvl>
    <w:lvl w:ilvl="8" w:tplc="1388881E" w:tentative="1">
      <w:start w:val="1"/>
      <w:numFmt w:val="bullet"/>
      <w:lvlText w:val=""/>
      <w:lvlJc w:val="left"/>
      <w:pPr>
        <w:ind w:left="6480" w:hanging="360"/>
      </w:pPr>
      <w:rPr>
        <w:rFonts w:ascii="Wingdings" w:hAnsi="Wingdings" w:hint="default"/>
      </w:rPr>
    </w:lvl>
  </w:abstractNum>
  <w:abstractNum w:abstractNumId="1" w15:restartNumberingAfterBreak="0">
    <w:nsid w:val="7DD365A3"/>
    <w:multiLevelType w:val="hybridMultilevel"/>
    <w:tmpl w:val="D3FAC4E2"/>
    <w:lvl w:ilvl="0" w:tplc="62EEABDA">
      <w:start w:val="1"/>
      <w:numFmt w:val="bullet"/>
      <w:lvlText w:val=""/>
      <w:lvlJc w:val="left"/>
      <w:pPr>
        <w:ind w:left="720" w:hanging="360"/>
      </w:pPr>
      <w:rPr>
        <w:rFonts w:ascii="Symbol" w:hAnsi="Symbol" w:hint="default"/>
      </w:rPr>
    </w:lvl>
    <w:lvl w:ilvl="1" w:tplc="35AC7F62" w:tentative="1">
      <w:start w:val="1"/>
      <w:numFmt w:val="bullet"/>
      <w:lvlText w:val="o"/>
      <w:lvlJc w:val="left"/>
      <w:pPr>
        <w:ind w:left="1440" w:hanging="360"/>
      </w:pPr>
      <w:rPr>
        <w:rFonts w:ascii="Courier New" w:hAnsi="Courier New" w:cs="Courier New" w:hint="default"/>
      </w:rPr>
    </w:lvl>
    <w:lvl w:ilvl="2" w:tplc="2FA66EC4" w:tentative="1">
      <w:start w:val="1"/>
      <w:numFmt w:val="bullet"/>
      <w:lvlText w:val=""/>
      <w:lvlJc w:val="left"/>
      <w:pPr>
        <w:ind w:left="2160" w:hanging="360"/>
      </w:pPr>
      <w:rPr>
        <w:rFonts w:ascii="Wingdings" w:hAnsi="Wingdings" w:hint="default"/>
      </w:rPr>
    </w:lvl>
    <w:lvl w:ilvl="3" w:tplc="DEFC19EE" w:tentative="1">
      <w:start w:val="1"/>
      <w:numFmt w:val="bullet"/>
      <w:lvlText w:val=""/>
      <w:lvlJc w:val="left"/>
      <w:pPr>
        <w:ind w:left="2880" w:hanging="360"/>
      </w:pPr>
      <w:rPr>
        <w:rFonts w:ascii="Symbol" w:hAnsi="Symbol" w:hint="default"/>
      </w:rPr>
    </w:lvl>
    <w:lvl w:ilvl="4" w:tplc="23B063CE" w:tentative="1">
      <w:start w:val="1"/>
      <w:numFmt w:val="bullet"/>
      <w:lvlText w:val="o"/>
      <w:lvlJc w:val="left"/>
      <w:pPr>
        <w:ind w:left="3600" w:hanging="360"/>
      </w:pPr>
      <w:rPr>
        <w:rFonts w:ascii="Courier New" w:hAnsi="Courier New" w:cs="Courier New" w:hint="default"/>
      </w:rPr>
    </w:lvl>
    <w:lvl w:ilvl="5" w:tplc="7188E9B4" w:tentative="1">
      <w:start w:val="1"/>
      <w:numFmt w:val="bullet"/>
      <w:lvlText w:val=""/>
      <w:lvlJc w:val="left"/>
      <w:pPr>
        <w:ind w:left="4320" w:hanging="360"/>
      </w:pPr>
      <w:rPr>
        <w:rFonts w:ascii="Wingdings" w:hAnsi="Wingdings" w:hint="default"/>
      </w:rPr>
    </w:lvl>
    <w:lvl w:ilvl="6" w:tplc="44BC557C" w:tentative="1">
      <w:start w:val="1"/>
      <w:numFmt w:val="bullet"/>
      <w:lvlText w:val=""/>
      <w:lvlJc w:val="left"/>
      <w:pPr>
        <w:ind w:left="5040" w:hanging="360"/>
      </w:pPr>
      <w:rPr>
        <w:rFonts w:ascii="Symbol" w:hAnsi="Symbol" w:hint="default"/>
      </w:rPr>
    </w:lvl>
    <w:lvl w:ilvl="7" w:tplc="EAFEAB18" w:tentative="1">
      <w:start w:val="1"/>
      <w:numFmt w:val="bullet"/>
      <w:lvlText w:val="o"/>
      <w:lvlJc w:val="left"/>
      <w:pPr>
        <w:ind w:left="5760" w:hanging="360"/>
      </w:pPr>
      <w:rPr>
        <w:rFonts w:ascii="Courier New" w:hAnsi="Courier New" w:cs="Courier New" w:hint="default"/>
      </w:rPr>
    </w:lvl>
    <w:lvl w:ilvl="8" w:tplc="6962769E" w:tentative="1">
      <w:start w:val="1"/>
      <w:numFmt w:val="bullet"/>
      <w:lvlText w:val=""/>
      <w:lvlJc w:val="left"/>
      <w:pPr>
        <w:ind w:left="6480" w:hanging="360"/>
      </w:pPr>
      <w:rPr>
        <w:rFonts w:ascii="Wingdings" w:hAnsi="Wingdings" w:hint="default"/>
      </w:rPr>
    </w:lvl>
  </w:abstractNum>
  <w:num w:numId="1" w16cid:durableId="1815827357">
    <w:abstractNumId w:val="0"/>
  </w:num>
  <w:num w:numId="2" w16cid:durableId="1746299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4D7"/>
    <w:rsid w:val="000A63DE"/>
    <w:rsid w:val="0016296F"/>
    <w:rsid w:val="0016726C"/>
    <w:rsid w:val="00185564"/>
    <w:rsid w:val="002F26A8"/>
    <w:rsid w:val="003277D4"/>
    <w:rsid w:val="003771B9"/>
    <w:rsid w:val="00392FAA"/>
    <w:rsid w:val="0041153E"/>
    <w:rsid w:val="0041262D"/>
    <w:rsid w:val="004B347D"/>
    <w:rsid w:val="004C11A6"/>
    <w:rsid w:val="006874D6"/>
    <w:rsid w:val="0071480F"/>
    <w:rsid w:val="00727BF7"/>
    <w:rsid w:val="009312CE"/>
    <w:rsid w:val="00960E90"/>
    <w:rsid w:val="00963F59"/>
    <w:rsid w:val="009B0E4E"/>
    <w:rsid w:val="00A253D3"/>
    <w:rsid w:val="00A718AB"/>
    <w:rsid w:val="00B07E80"/>
    <w:rsid w:val="00B90E63"/>
    <w:rsid w:val="00B96F53"/>
    <w:rsid w:val="00BB5E54"/>
    <w:rsid w:val="00C3408F"/>
    <w:rsid w:val="00CF5617"/>
    <w:rsid w:val="00D261EE"/>
    <w:rsid w:val="00D4083B"/>
    <w:rsid w:val="00D507C0"/>
    <w:rsid w:val="00D762B6"/>
    <w:rsid w:val="00DC64D7"/>
    <w:rsid w:val="00E97C22"/>
    <w:rsid w:val="00F7651C"/>
    <w:rsid w:val="00F77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4AD6B"/>
  <w15:chartTrackingRefBased/>
  <w15:docId w15:val="{6EE1B9EE-E8C3-48EC-92FF-DB56FD60B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E4E"/>
  </w:style>
  <w:style w:type="paragraph" w:styleId="Heading1">
    <w:name w:val="heading 1"/>
    <w:basedOn w:val="Normal"/>
    <w:next w:val="Normal"/>
    <w:link w:val="Heading1Char"/>
    <w:uiPriority w:val="9"/>
    <w:qFormat/>
    <w:rsid w:val="009B0E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56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55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E4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6726C"/>
    <w:rPr>
      <w:color w:val="0563C1" w:themeColor="hyperlink"/>
      <w:u w:val="single"/>
    </w:rPr>
  </w:style>
  <w:style w:type="paragraph" w:styleId="TOCHeading">
    <w:name w:val="TOC Heading"/>
    <w:basedOn w:val="Heading1"/>
    <w:next w:val="Normal"/>
    <w:uiPriority w:val="39"/>
    <w:unhideWhenUsed/>
    <w:qFormat/>
    <w:rsid w:val="0016726C"/>
    <w:pPr>
      <w:outlineLvl w:val="9"/>
    </w:pPr>
  </w:style>
  <w:style w:type="paragraph" w:styleId="TOC1">
    <w:name w:val="toc 1"/>
    <w:basedOn w:val="Normal"/>
    <w:next w:val="Normal"/>
    <w:autoRedefine/>
    <w:uiPriority w:val="39"/>
    <w:unhideWhenUsed/>
    <w:rsid w:val="0016726C"/>
    <w:pPr>
      <w:spacing w:after="100"/>
    </w:pPr>
  </w:style>
  <w:style w:type="paragraph" w:styleId="TOC2">
    <w:name w:val="toc 2"/>
    <w:basedOn w:val="Normal"/>
    <w:next w:val="Normal"/>
    <w:autoRedefine/>
    <w:uiPriority w:val="39"/>
    <w:unhideWhenUsed/>
    <w:rsid w:val="00E97C22"/>
    <w:pPr>
      <w:tabs>
        <w:tab w:val="right" w:leader="dot" w:pos="9350"/>
      </w:tabs>
      <w:spacing w:after="100"/>
      <w:ind w:left="220"/>
    </w:pPr>
    <w:rPr>
      <w:rFonts w:ascii="Arial" w:hAnsi="Arial" w:cs="Arial"/>
      <w:b/>
      <w:bCs/>
      <w:noProof/>
      <w:color w:val="000000" w:themeColor="text1"/>
    </w:rPr>
  </w:style>
  <w:style w:type="paragraph" w:styleId="TOC3">
    <w:name w:val="toc 3"/>
    <w:basedOn w:val="Normal"/>
    <w:next w:val="Normal"/>
    <w:autoRedefine/>
    <w:uiPriority w:val="39"/>
    <w:unhideWhenUsed/>
    <w:rsid w:val="0016726C"/>
    <w:pPr>
      <w:spacing w:after="100"/>
      <w:ind w:left="440"/>
    </w:pPr>
  </w:style>
  <w:style w:type="character" w:customStyle="1" w:styleId="Heading2Char">
    <w:name w:val="Heading 2 Char"/>
    <w:basedOn w:val="DefaultParagraphFont"/>
    <w:link w:val="Heading2"/>
    <w:uiPriority w:val="9"/>
    <w:rsid w:val="00CF56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8556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85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5564"/>
    <w:pPr>
      <w:ind w:left="720"/>
      <w:contextualSpacing/>
    </w:pPr>
  </w:style>
  <w:style w:type="paragraph" w:styleId="Header">
    <w:name w:val="header"/>
    <w:basedOn w:val="Normal"/>
    <w:link w:val="HeaderChar"/>
    <w:uiPriority w:val="99"/>
    <w:unhideWhenUsed/>
    <w:rsid w:val="00E97C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C22"/>
  </w:style>
  <w:style w:type="paragraph" w:styleId="Footer">
    <w:name w:val="footer"/>
    <w:basedOn w:val="Normal"/>
    <w:link w:val="FooterChar"/>
    <w:uiPriority w:val="99"/>
    <w:unhideWhenUsed/>
    <w:rsid w:val="00E97C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C22"/>
  </w:style>
  <w:style w:type="paragraph" w:styleId="NormalWeb">
    <w:name w:val="Normal (Web)"/>
    <w:basedOn w:val="Normal"/>
    <w:uiPriority w:val="99"/>
    <w:unhideWhenUsed/>
    <w:rsid w:val="00D507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49645">
      <w:bodyDiv w:val="1"/>
      <w:marLeft w:val="0"/>
      <w:marRight w:val="0"/>
      <w:marTop w:val="0"/>
      <w:marBottom w:val="0"/>
      <w:divBdr>
        <w:top w:val="none" w:sz="0" w:space="0" w:color="auto"/>
        <w:left w:val="none" w:sz="0" w:space="0" w:color="auto"/>
        <w:bottom w:val="none" w:sz="0" w:space="0" w:color="auto"/>
        <w:right w:val="none" w:sz="0" w:space="0" w:color="auto"/>
      </w:divBdr>
    </w:div>
    <w:div w:id="624890000">
      <w:bodyDiv w:val="1"/>
      <w:marLeft w:val="0"/>
      <w:marRight w:val="0"/>
      <w:marTop w:val="0"/>
      <w:marBottom w:val="0"/>
      <w:divBdr>
        <w:top w:val="none" w:sz="0" w:space="0" w:color="auto"/>
        <w:left w:val="none" w:sz="0" w:space="0" w:color="auto"/>
        <w:bottom w:val="none" w:sz="0" w:space="0" w:color="auto"/>
        <w:right w:val="none" w:sz="0" w:space="0" w:color="auto"/>
      </w:divBdr>
      <w:divsChild>
        <w:div w:id="932475506">
          <w:marLeft w:val="0"/>
          <w:marRight w:val="0"/>
          <w:marTop w:val="0"/>
          <w:marBottom w:val="0"/>
          <w:divBdr>
            <w:top w:val="none" w:sz="0" w:space="0" w:color="auto"/>
            <w:left w:val="none" w:sz="0" w:space="0" w:color="auto"/>
            <w:bottom w:val="none" w:sz="0" w:space="0" w:color="auto"/>
            <w:right w:val="none" w:sz="0" w:space="0" w:color="auto"/>
          </w:divBdr>
          <w:divsChild>
            <w:div w:id="36444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bout.sainsburys.co.uk/news/latest-news/2020/30-04-2020-prelim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onsumergoodsforum.com/global-learning-mechanism-resources/sainsburys-response-to-the-coronavirus-crisi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enka\Downloads\Book10kj.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Sainsbury's</a:t>
            </a:r>
            <a:r>
              <a:rPr lang="en-US" baseline="0"/>
              <a:t> Pre-Tax Profit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2"/>
            <c:invertIfNegative val="0"/>
            <c:bubble3D val="0"/>
            <c:spPr>
              <a:solidFill>
                <a:srgbClr val="FF0000"/>
              </a:solidFill>
              <a:ln>
                <a:noFill/>
              </a:ln>
              <a:effectLst/>
            </c:spPr>
            <c:extLst>
              <c:ext xmlns:c16="http://schemas.microsoft.com/office/drawing/2014/chart" uri="{C3380CC4-5D6E-409C-BE32-E72D297353CC}">
                <c16:uniqueId val="{00000001-324C-40FD-8FDB-2BD5D531BC4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Sheet6!$L$8:$L$10</c:f>
              <c:strCache>
                <c:ptCount val="3"/>
                <c:pt idx="0">
                  <c:v>March 2018-March 2019</c:v>
                </c:pt>
                <c:pt idx="1">
                  <c:v>March 2019-March 2020</c:v>
                </c:pt>
                <c:pt idx="2">
                  <c:v>March 2020-March 2021</c:v>
                </c:pt>
              </c:strCache>
            </c:strRef>
          </c:cat>
          <c:val>
            <c:numRef>
              <c:f>Sheet6!$M$8:$M$10</c:f>
              <c:numCache>
                <c:formatCode>General</c:formatCode>
                <c:ptCount val="3"/>
                <c:pt idx="0">
                  <c:v>200</c:v>
                </c:pt>
                <c:pt idx="1">
                  <c:v>230</c:v>
                </c:pt>
                <c:pt idx="2">
                  <c:v>-261</c:v>
                </c:pt>
              </c:numCache>
            </c:numRef>
          </c:val>
          <c:extLst>
            <c:ext xmlns:c16="http://schemas.microsoft.com/office/drawing/2014/chart" uri="{C3380CC4-5D6E-409C-BE32-E72D297353CC}">
              <c16:uniqueId val="{00000002-324C-40FD-8FDB-2BD5D531BC44}"/>
            </c:ext>
          </c:extLst>
        </c:ser>
        <c:dLbls>
          <c:dLblPos val="outEnd"/>
          <c:showLegendKey val="0"/>
          <c:showVal val="1"/>
          <c:showCatName val="0"/>
          <c:showSerName val="0"/>
          <c:showPercent val="0"/>
          <c:showBubbleSize val="0"/>
        </c:dLbls>
        <c:gapWidth val="219"/>
        <c:overlap val="-27"/>
        <c:axId val="672362960"/>
        <c:axId val="672365680"/>
      </c:barChart>
      <c:catAx>
        <c:axId val="67236296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365680"/>
        <c:crosses val="autoZero"/>
        <c:auto val="1"/>
        <c:lblAlgn val="ctr"/>
        <c:lblOffset val="100"/>
        <c:noMultiLvlLbl val="0"/>
      </c:catAx>
      <c:valAx>
        <c:axId val="67236568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Profit</a:t>
                </a:r>
                <a:r>
                  <a:rPr lang="en-US" baseline="0"/>
                  <a:t> in Millions of Pounds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362960"/>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11ECD-EC81-4462-A796-F22ECBC4A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5456</Words>
  <Characters>31105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Gegov (2018572)</dc:creator>
  <cp:keywords/>
  <dc:description/>
  <cp:lastModifiedBy>Asen Gegov (2018572)</cp:lastModifiedBy>
  <cp:revision>3</cp:revision>
  <dcterms:created xsi:type="dcterms:W3CDTF">2022-09-04T13:39:00Z</dcterms:created>
  <dcterms:modified xsi:type="dcterms:W3CDTF">2022-09-04T13:41:00Z</dcterms:modified>
</cp:coreProperties>
</file>