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BD758" w14:textId="571C7A6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A79C7">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7A892B6F">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212E4E7" w:rsidR="003B3F9D" w:rsidRPr="009601B8" w:rsidRDefault="0069142B" w:rsidP="001E57C1">
            <w:pPr>
              <w:spacing w:before="120" w:after="120"/>
              <w:jc w:val="both"/>
              <w:rPr>
                <w:rFonts w:ascii="Arial" w:hAnsi="Arial" w:cs="Arial"/>
                <w:b/>
                <w:sz w:val="22"/>
                <w:szCs w:val="22"/>
              </w:rPr>
            </w:pPr>
            <w:r>
              <w:rPr>
                <w:rFonts w:ascii="Arial" w:hAnsi="Arial" w:cs="Arial"/>
                <w:b/>
                <w:sz w:val="22"/>
                <w:szCs w:val="22"/>
              </w:rPr>
              <w:t>Camron GRIFFITHS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A7D920E" w:rsidR="003B3F9D" w:rsidRPr="009601B8" w:rsidRDefault="0069142B" w:rsidP="001E57C1">
            <w:pPr>
              <w:spacing w:before="120" w:after="120"/>
              <w:jc w:val="both"/>
              <w:rPr>
                <w:rFonts w:ascii="Arial" w:hAnsi="Arial" w:cs="Arial"/>
                <w:b/>
                <w:sz w:val="22"/>
                <w:szCs w:val="22"/>
              </w:rPr>
            </w:pPr>
            <w:r>
              <w:rPr>
                <w:rFonts w:ascii="Arial" w:hAnsi="Arial" w:cs="Arial"/>
                <w:b/>
                <w:sz w:val="22"/>
                <w:szCs w:val="22"/>
              </w:rPr>
              <w:t>2319925</w:t>
            </w:r>
          </w:p>
        </w:tc>
      </w:tr>
      <w:tr w:rsidR="00474229" w:rsidRPr="00A406E5" w14:paraId="09FAE08A" w14:textId="77777777" w:rsidTr="7A892B6F">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7A892B6F">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7A892B6F">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19319DC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751F64">
              <w:rPr>
                <w:rFonts w:ascii="Arial" w:eastAsia="Calibri" w:hAnsi="Arial" w:cs="Arial"/>
                <w:b/>
                <w:bCs/>
                <w:sz w:val="22"/>
                <w:szCs w:val="22"/>
              </w:rPr>
              <w:t>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7A892B6F">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686581CE" w:rsidR="00474229" w:rsidRPr="009601B8" w:rsidRDefault="00474229" w:rsidP="00474229">
            <w:pPr>
              <w:spacing w:before="120" w:after="120"/>
              <w:jc w:val="both"/>
              <w:rPr>
                <w:rFonts w:ascii="Arial" w:eastAsia="Calibri" w:hAnsi="Arial" w:cs="Arial"/>
                <w:b/>
                <w:bCs/>
                <w:sz w:val="22"/>
                <w:szCs w:val="22"/>
              </w:rPr>
            </w:pP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7A892B6F">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69720901" w:rsidR="00474229" w:rsidRPr="009601B8" w:rsidRDefault="00076DAB" w:rsidP="00474229">
            <w:pPr>
              <w:spacing w:before="120" w:after="120"/>
              <w:jc w:val="both"/>
              <w:rPr>
                <w:rFonts w:ascii="Arial" w:hAnsi="Arial" w:cs="Arial"/>
                <w:b/>
                <w:sz w:val="22"/>
                <w:szCs w:val="22"/>
              </w:rPr>
            </w:pPr>
            <w:r>
              <w:rPr>
                <w:rFonts w:ascii="Arial" w:hAnsi="Arial" w:cs="Arial"/>
                <w:b/>
                <w:sz w:val="22"/>
                <w:szCs w:val="22"/>
              </w:rPr>
              <w:t>Academic assignment</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25C21561"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 xml:space="preserve">Essay </w:t>
            </w:r>
            <w:r w:rsidR="004A706A">
              <w:rPr>
                <w:rFonts w:ascii="Arial" w:hAnsi="Arial" w:cs="Arial"/>
                <w:b/>
                <w:sz w:val="22"/>
                <w:szCs w:val="22"/>
              </w:rPr>
              <w:t>4</w:t>
            </w:r>
            <w:r>
              <w:rPr>
                <w:rFonts w:ascii="Arial" w:hAnsi="Arial" w:cs="Arial"/>
                <w:b/>
                <w:sz w:val="22"/>
                <w:szCs w:val="22"/>
              </w:rPr>
              <w:t>000</w:t>
            </w:r>
            <w:r w:rsidR="009601B8" w:rsidRPr="009601B8">
              <w:rPr>
                <w:rFonts w:ascii="Arial" w:hAnsi="Arial" w:cs="Arial"/>
                <w:b/>
                <w:sz w:val="22"/>
                <w:szCs w:val="22"/>
              </w:rPr>
              <w:t xml:space="preserve"> Words</w:t>
            </w:r>
          </w:p>
        </w:tc>
      </w:tr>
      <w:tr w:rsidR="00474229" w:rsidRPr="00A406E5" w14:paraId="064CB4EC" w14:textId="77777777" w:rsidTr="7A892B6F">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254A23DB" w:rsidR="00474229" w:rsidRPr="009601B8" w:rsidRDefault="00167487" w:rsidP="259E24E2">
            <w:pPr>
              <w:spacing w:before="120" w:after="120"/>
              <w:jc w:val="both"/>
              <w:rPr>
                <w:rFonts w:ascii="Arial" w:eastAsia="Calibri" w:hAnsi="Arial" w:cs="Arial"/>
                <w:b/>
                <w:bCs/>
                <w:sz w:val="22"/>
                <w:szCs w:val="22"/>
              </w:rPr>
            </w:pPr>
            <w:r>
              <w:rPr>
                <w:rFonts w:ascii="Arial" w:eastAsia="Calibri" w:hAnsi="Arial" w:cs="Arial"/>
                <w:b/>
                <w:bCs/>
                <w:sz w:val="22"/>
                <w:szCs w:val="22"/>
              </w:rPr>
              <w:t>2</w:t>
            </w:r>
            <w:r w:rsidR="00EB3908">
              <w:rPr>
                <w:rFonts w:ascii="Arial" w:eastAsia="Calibri" w:hAnsi="Arial" w:cs="Arial"/>
                <w:b/>
                <w:bCs/>
                <w:sz w:val="22"/>
                <w:szCs w:val="22"/>
              </w:rPr>
              <w:t>6</w:t>
            </w:r>
            <w:r w:rsidR="00EB3908" w:rsidRPr="00EB3908">
              <w:rPr>
                <w:rFonts w:ascii="Arial" w:eastAsia="Calibri" w:hAnsi="Arial" w:cs="Arial"/>
                <w:b/>
                <w:bCs/>
                <w:sz w:val="22"/>
                <w:szCs w:val="22"/>
                <w:vertAlign w:val="superscript"/>
              </w:rPr>
              <w:t>th</w:t>
            </w:r>
            <w:r w:rsidR="00EB3908">
              <w:rPr>
                <w:rFonts w:ascii="Arial" w:eastAsia="Calibri" w:hAnsi="Arial" w:cs="Arial"/>
                <w:b/>
                <w:bCs/>
                <w:sz w:val="22"/>
                <w:szCs w:val="22"/>
              </w:rPr>
              <w:t xml:space="preserve"> May 2025</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27D07E39" w:rsidR="00474229" w:rsidRPr="009601B8" w:rsidRDefault="00167487" w:rsidP="7A892B6F">
            <w:pPr>
              <w:spacing w:before="120" w:after="120"/>
              <w:jc w:val="both"/>
              <w:rPr>
                <w:rFonts w:ascii="Arial" w:hAnsi="Arial" w:cs="Arial"/>
                <w:b/>
                <w:bCs/>
                <w:sz w:val="22"/>
                <w:szCs w:val="22"/>
              </w:rPr>
            </w:pPr>
            <w:r>
              <w:rPr>
                <w:rFonts w:ascii="Arial" w:hAnsi="Arial" w:cs="Arial"/>
                <w:b/>
                <w:bCs/>
                <w:sz w:val="22"/>
                <w:szCs w:val="22"/>
              </w:rPr>
              <w:t>16</w:t>
            </w:r>
            <w:r w:rsidRPr="00167487">
              <w:rPr>
                <w:rFonts w:ascii="Arial" w:hAnsi="Arial" w:cs="Arial"/>
                <w:b/>
                <w:bCs/>
                <w:sz w:val="22"/>
                <w:szCs w:val="22"/>
                <w:vertAlign w:val="superscript"/>
              </w:rPr>
              <w:t>th</w:t>
            </w:r>
            <w:r>
              <w:rPr>
                <w:rFonts w:ascii="Arial" w:hAnsi="Arial" w:cs="Arial"/>
                <w:b/>
                <w:bCs/>
                <w:sz w:val="22"/>
                <w:szCs w:val="22"/>
              </w:rPr>
              <w:t xml:space="preserve"> </w:t>
            </w:r>
            <w:r w:rsidR="00EB3908">
              <w:rPr>
                <w:rFonts w:ascii="Arial" w:hAnsi="Arial" w:cs="Arial"/>
                <w:b/>
                <w:bCs/>
                <w:sz w:val="22"/>
                <w:szCs w:val="22"/>
              </w:rPr>
              <w:t>June 2025</w:t>
            </w:r>
          </w:p>
        </w:tc>
      </w:tr>
      <w:tr w:rsidR="00F171F6" w:rsidRPr="00A406E5" w14:paraId="22978D6A" w14:textId="77777777" w:rsidTr="7A892B6F">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94108" w14:textId="77777777" w:rsidR="00423A72"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w:t>
            </w:r>
            <w:r w:rsidR="00423A72">
              <w:rPr>
                <w:rFonts w:ascii="Arial" w:hAnsi="Arial" w:cs="Arial"/>
                <w:sz w:val="22"/>
                <w:szCs w:val="22"/>
              </w:rPr>
              <w:t>l</w:t>
            </w:r>
            <w:r w:rsidRPr="00A406E5">
              <w:rPr>
                <w:rFonts w:ascii="Arial" w:hAnsi="Arial" w:cs="Arial"/>
                <w:sz w:val="22"/>
                <w:szCs w:val="22"/>
              </w:rPr>
              <w:t xml:space="preserve">ecturer. </w:t>
            </w:r>
          </w:p>
          <w:p w14:paraId="0D7D0BF9" w14:textId="77777777" w:rsidR="00423A72" w:rsidRDefault="00423A72" w:rsidP="00F171F6">
            <w:pPr>
              <w:rPr>
                <w:rFonts w:ascii="Arial" w:hAnsi="Arial" w:cs="Arial"/>
                <w:sz w:val="22"/>
                <w:szCs w:val="22"/>
              </w:rPr>
            </w:pPr>
          </w:p>
          <w:p w14:paraId="7E1CFF8D" w14:textId="75B6366B" w:rsidR="00F171F6" w:rsidRPr="00A406E5" w:rsidRDefault="00423A72" w:rsidP="00F171F6">
            <w:pPr>
              <w:rPr>
                <w:rFonts w:ascii="Arial" w:hAnsi="Arial" w:cs="Arial"/>
                <w:sz w:val="22"/>
                <w:szCs w:val="22"/>
              </w:rPr>
            </w:pPr>
            <w:r>
              <w:rPr>
                <w:rFonts w:ascii="Arial" w:hAnsi="Arial" w:cs="Arial"/>
                <w:sz w:val="22"/>
                <w:szCs w:val="22"/>
              </w:rPr>
              <w:t>You should submit this assignment in a Word document.</w:t>
            </w:r>
            <w:r w:rsidR="00F171F6" w:rsidRPr="00A406E5">
              <w:rPr>
                <w:rFonts w:ascii="Arial" w:hAnsi="Arial" w:cs="Arial"/>
                <w:sz w:val="22"/>
                <w:szCs w:val="22"/>
              </w:rPr>
              <w:t xml:space="preserve"> </w:t>
            </w:r>
            <w:r w:rsidR="00F171F6" w:rsidRPr="007752A8">
              <w:rPr>
                <w:rFonts w:ascii="Arial" w:hAnsi="Arial" w:cs="Arial"/>
                <w:b/>
                <w:bCs/>
                <w:sz w:val="22"/>
                <w:szCs w:val="22"/>
              </w:rPr>
              <w:t>DO NOT</w:t>
            </w:r>
            <w:r w:rsidR="00F171F6" w:rsidRPr="00A406E5">
              <w:rPr>
                <w:rFonts w:ascii="Arial" w:hAnsi="Arial" w:cs="Arial"/>
                <w:sz w:val="22"/>
                <w:szCs w:val="22"/>
              </w:rPr>
              <w:t xml:space="preserve"> put this assessment specification into Turnitin or it will match many similarities with other students’ submissions.</w:t>
            </w:r>
          </w:p>
          <w:p w14:paraId="0016F345" w14:textId="77777777" w:rsidR="007752A8" w:rsidRDefault="00F171F6" w:rsidP="00562F69">
            <w:pPr>
              <w:spacing w:before="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w:t>
            </w:r>
          </w:p>
          <w:p w14:paraId="517FA941" w14:textId="0F4F6572" w:rsidR="007752A8" w:rsidRPr="007752A8" w:rsidRDefault="007752A8" w:rsidP="007752A8">
            <w:pPr>
              <w:pStyle w:val="ListParagraph"/>
              <w:numPr>
                <w:ilvl w:val="0"/>
                <w:numId w:val="32"/>
              </w:numPr>
              <w:spacing w:before="120" w:after="120"/>
              <w:jc w:val="both"/>
              <w:rPr>
                <w:rFonts w:ascii="Arial" w:hAnsi="Arial" w:cs="Arial"/>
                <w:b/>
                <w:sz w:val="22"/>
                <w:szCs w:val="22"/>
              </w:rPr>
            </w:pPr>
            <w:r>
              <w:rPr>
                <w:rFonts w:ascii="Arial" w:hAnsi="Arial" w:cs="Arial"/>
                <w:sz w:val="22"/>
                <w:szCs w:val="22"/>
              </w:rPr>
              <w:t>u</w:t>
            </w:r>
            <w:r w:rsidR="00F171F6" w:rsidRPr="007752A8">
              <w:rPr>
                <w:rFonts w:ascii="Arial" w:hAnsi="Arial" w:cs="Arial"/>
                <w:sz w:val="22"/>
                <w:szCs w:val="22"/>
              </w:rPr>
              <w:t xml:space="preserve">p to one week late, maximum mark of 40%.  </w:t>
            </w:r>
          </w:p>
          <w:p w14:paraId="72C24C34" w14:textId="77777777" w:rsidR="007752A8" w:rsidRPr="007752A8" w:rsidRDefault="007752A8" w:rsidP="00562F69">
            <w:pPr>
              <w:pStyle w:val="ListParagraph"/>
              <w:numPr>
                <w:ilvl w:val="0"/>
                <w:numId w:val="32"/>
              </w:numPr>
              <w:spacing w:before="120"/>
              <w:jc w:val="both"/>
              <w:rPr>
                <w:rFonts w:ascii="Arial" w:hAnsi="Arial" w:cs="Arial"/>
                <w:b/>
                <w:sz w:val="22"/>
                <w:szCs w:val="22"/>
              </w:rPr>
            </w:pPr>
            <w:r>
              <w:rPr>
                <w:rFonts w:ascii="Arial" w:hAnsi="Arial" w:cs="Arial"/>
                <w:sz w:val="22"/>
                <w:szCs w:val="22"/>
              </w:rPr>
              <w:t>o</w:t>
            </w:r>
            <w:r w:rsidR="00F171F6" w:rsidRPr="007752A8">
              <w:rPr>
                <w:rFonts w:ascii="Arial" w:hAnsi="Arial" w:cs="Arial"/>
                <w:sz w:val="22"/>
                <w:szCs w:val="22"/>
              </w:rPr>
              <w:t xml:space="preserve">ver one week late, 0%.  </w:t>
            </w:r>
          </w:p>
          <w:p w14:paraId="35DAB67C" w14:textId="430004BB" w:rsidR="00F171F6" w:rsidRPr="007752A8" w:rsidRDefault="00F171F6" w:rsidP="007752A8">
            <w:pPr>
              <w:spacing w:before="120" w:after="120"/>
              <w:jc w:val="both"/>
              <w:rPr>
                <w:rFonts w:ascii="Arial" w:hAnsi="Arial" w:cs="Arial"/>
                <w:b/>
                <w:sz w:val="22"/>
                <w:szCs w:val="22"/>
              </w:rPr>
            </w:pPr>
            <w:r w:rsidRPr="007752A8">
              <w:rPr>
                <w:rFonts w:ascii="Arial" w:hAnsi="Arial" w:cs="Arial"/>
                <w:sz w:val="22"/>
                <w:szCs w:val="22"/>
              </w:rPr>
              <w:t>Only the Extenuating Circumstances Panel may approve a change to submission dates.</w:t>
            </w:r>
          </w:p>
        </w:tc>
      </w:tr>
      <w:tr w:rsidR="00F171F6" w:rsidRPr="00A406E5" w14:paraId="43638574" w14:textId="77777777" w:rsidTr="7A892B6F">
        <w:tc>
          <w:tcPr>
            <w:tcW w:w="2093" w:type="dxa"/>
            <w:shd w:val="clear" w:color="auto" w:fill="auto"/>
          </w:tcPr>
          <w:p w14:paraId="2B18D13C" w14:textId="0616260B"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w:t>
            </w:r>
            <w:r w:rsidR="003F7874">
              <w:rPr>
                <w:rFonts w:ascii="Arial" w:hAnsi="Arial" w:cs="Arial"/>
                <w:b/>
                <w:sz w:val="22"/>
                <w:szCs w:val="22"/>
              </w:rPr>
              <w:t xml:space="preserve">/ </w:t>
            </w:r>
            <w:r w:rsidRPr="00A406E5">
              <w:rPr>
                <w:rFonts w:ascii="Arial" w:hAnsi="Arial" w:cs="Arial"/>
                <w:b/>
                <w:sz w:val="22"/>
                <w:szCs w:val="22"/>
              </w:rPr>
              <w:t>referencing:</w:t>
            </w:r>
          </w:p>
        </w:tc>
        <w:tc>
          <w:tcPr>
            <w:tcW w:w="7829" w:type="dxa"/>
            <w:gridSpan w:val="3"/>
            <w:shd w:val="clear" w:color="auto" w:fill="auto"/>
          </w:tcPr>
          <w:p w14:paraId="7017D0A4"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Academic honesty is required. In the main body of your </w:t>
            </w:r>
            <w:proofErr w:type="gramStart"/>
            <w:r w:rsidRPr="00006292">
              <w:rPr>
                <w:rFonts w:ascii="Arial" w:hAnsi="Arial" w:cs="Arial"/>
                <w:sz w:val="22"/>
                <w:szCs w:val="22"/>
              </w:rPr>
              <w:t>submission</w:t>
            </w:r>
            <w:proofErr w:type="gramEnd"/>
            <w:r w:rsidRPr="00006292">
              <w:rPr>
                <w:rFonts w:ascii="Arial" w:hAnsi="Arial" w:cs="Arial"/>
                <w:sz w:val="22"/>
                <w:szCs w:val="22"/>
              </w:rPr>
              <w:t xml:space="preserve"> you </w:t>
            </w:r>
            <w:r w:rsidRPr="00006292">
              <w:rPr>
                <w:rFonts w:ascii="Arial" w:hAnsi="Arial" w:cs="Arial"/>
                <w:b/>
                <w:bCs/>
                <w:sz w:val="22"/>
                <w:szCs w:val="22"/>
              </w:rPr>
              <w:t xml:space="preserve">must </w:t>
            </w:r>
            <w:r w:rsidRPr="00006292">
              <w:rPr>
                <w:rFonts w:ascii="Arial" w:hAnsi="Arial" w:cs="Arial"/>
                <w:sz w:val="22"/>
                <w:szCs w:val="22"/>
              </w:rPr>
              <w:t xml:space="preserve">give credit to authors on whose research and ideas your work is based. You must append a reference list indicating the books, articles, etc. that you have used, cited or quoted </w:t>
            </w:r>
            <w:proofErr w:type="gramStart"/>
            <w:r w:rsidRPr="00006292">
              <w:rPr>
                <w:rFonts w:ascii="Arial" w:hAnsi="Arial" w:cs="Arial"/>
                <w:sz w:val="22"/>
                <w:szCs w:val="22"/>
              </w:rPr>
              <w:t>in order to</w:t>
            </w:r>
            <w:proofErr w:type="gramEnd"/>
            <w:r w:rsidRPr="00006292">
              <w:rPr>
                <w:rFonts w:ascii="Arial" w:hAnsi="Arial" w:cs="Arial"/>
                <w:sz w:val="22"/>
                <w:szCs w:val="22"/>
              </w:rPr>
              <w:t xml:space="preserve"> complete this assessment.  </w:t>
            </w:r>
          </w:p>
          <w:p w14:paraId="5CAC0668"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The university takes plagiarism very seriously.</w:t>
            </w:r>
          </w:p>
          <w:p w14:paraId="4E7EB419"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All work submitted must be </w:t>
            </w:r>
            <w:r w:rsidRPr="00006292">
              <w:rPr>
                <w:rFonts w:ascii="Arial" w:hAnsi="Arial" w:cs="Arial"/>
                <w:b/>
                <w:bCs/>
                <w:sz w:val="22"/>
                <w:szCs w:val="22"/>
              </w:rPr>
              <w:t xml:space="preserve">entirely your own work. You must not </w:t>
            </w:r>
            <w:r w:rsidRPr="00006292">
              <w:rPr>
                <w:rFonts w:ascii="Arial" w:hAnsi="Arial" w:cs="Arial"/>
                <w:sz w:val="22"/>
                <w:szCs w:val="22"/>
              </w:rPr>
              <w:t xml:space="preserve">use work previously submitted by </w:t>
            </w:r>
            <w:r w:rsidRPr="00006292">
              <w:rPr>
                <w:rFonts w:ascii="Arial" w:hAnsi="Arial" w:cs="Arial"/>
                <w:sz w:val="22"/>
                <w:szCs w:val="22"/>
                <w:u w:val="single"/>
              </w:rPr>
              <w:t>you</w:t>
            </w:r>
            <w:r w:rsidRPr="00006292">
              <w:rPr>
                <w:rFonts w:ascii="Arial" w:hAnsi="Arial" w:cs="Arial"/>
                <w:sz w:val="22"/>
                <w:szCs w:val="22"/>
              </w:rPr>
              <w:t xml:space="preserve"> or </w:t>
            </w:r>
            <w:r w:rsidRPr="00006292">
              <w:rPr>
                <w:rFonts w:ascii="Arial" w:hAnsi="Arial" w:cs="Arial"/>
                <w:sz w:val="22"/>
                <w:szCs w:val="22"/>
                <w:u w:val="single"/>
              </w:rPr>
              <w:t>any other student</w:t>
            </w:r>
            <w:r w:rsidRPr="00006292">
              <w:rPr>
                <w:rFonts w:ascii="Arial" w:hAnsi="Arial" w:cs="Arial"/>
                <w:sz w:val="22"/>
                <w:szCs w:val="22"/>
              </w:rPr>
              <w:t>, and you are not permitted to share your work with others either now or in the future.</w:t>
            </w:r>
          </w:p>
          <w:p w14:paraId="6DD007A2" w14:textId="77777777" w:rsidR="00006292" w:rsidRPr="00006292" w:rsidRDefault="00006292" w:rsidP="00006292">
            <w:pPr>
              <w:spacing w:before="120" w:after="120"/>
              <w:jc w:val="both"/>
              <w:rPr>
                <w:rFonts w:ascii="Arial" w:hAnsi="Arial" w:cs="Arial"/>
                <w:b/>
                <w:bCs/>
                <w:sz w:val="22"/>
                <w:szCs w:val="22"/>
              </w:rPr>
            </w:pPr>
            <w:r w:rsidRPr="00006292">
              <w:rPr>
                <w:rFonts w:ascii="Arial" w:hAnsi="Arial" w:cs="Arial"/>
                <w:b/>
                <w:bCs/>
                <w:sz w:val="22"/>
                <w:szCs w:val="22"/>
              </w:rPr>
              <w:t>Please be aware that if academic misconduct is committed unintentionally or accidentally, this cannot be used as a defence. </w:t>
            </w:r>
          </w:p>
          <w:p w14:paraId="00DE6C01" w14:textId="77777777" w:rsidR="00B5206B" w:rsidRDefault="00B5206B" w:rsidP="00F171F6">
            <w:pPr>
              <w:spacing w:before="120" w:after="120"/>
              <w:jc w:val="both"/>
              <w:rPr>
                <w:rFonts w:ascii="Arial" w:hAnsi="Arial" w:cs="Arial"/>
                <w:sz w:val="22"/>
                <w:szCs w:val="22"/>
              </w:rPr>
            </w:pPr>
          </w:p>
          <w:p w14:paraId="4E4D37B6" w14:textId="77777777" w:rsidR="00B5206B" w:rsidRDefault="00B5206B" w:rsidP="00F171F6">
            <w:pPr>
              <w:spacing w:before="120" w:after="120"/>
              <w:jc w:val="both"/>
              <w:rPr>
                <w:rFonts w:ascii="Arial" w:hAnsi="Arial" w:cs="Arial"/>
                <w:sz w:val="22"/>
                <w:szCs w:val="22"/>
              </w:rPr>
            </w:pPr>
          </w:p>
          <w:p w14:paraId="72C7F89B" w14:textId="77777777" w:rsidR="00B5206B" w:rsidRDefault="00B5206B" w:rsidP="00F171F6">
            <w:pPr>
              <w:spacing w:before="120" w:after="120"/>
              <w:jc w:val="both"/>
              <w:rPr>
                <w:rFonts w:ascii="Arial" w:hAnsi="Arial" w:cs="Arial"/>
                <w:sz w:val="22"/>
                <w:szCs w:val="22"/>
              </w:rPr>
            </w:pPr>
          </w:p>
          <w:p w14:paraId="721FA756" w14:textId="035F1C29" w:rsidR="00B5206B" w:rsidRPr="00A406E5" w:rsidRDefault="00B5206B" w:rsidP="00F171F6">
            <w:pPr>
              <w:spacing w:before="120" w:after="120"/>
              <w:jc w:val="both"/>
              <w:rPr>
                <w:rFonts w:ascii="Arial" w:hAnsi="Arial" w:cs="Arial"/>
                <w:sz w:val="22"/>
                <w:szCs w:val="22"/>
              </w:rPr>
            </w:pP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60023991" w:rsidR="00C01A3F" w:rsidRPr="00B5206B" w:rsidRDefault="00C01A3F" w:rsidP="00B5206B">
            <w:pPr>
              <w:rPr>
                <w:rFonts w:ascii="Arial" w:hAnsi="Arial" w:cs="Arial"/>
                <w:b/>
                <w:sz w:val="22"/>
                <w:szCs w:val="22"/>
              </w:rPr>
            </w:pPr>
            <w:r w:rsidRPr="00A406E5">
              <w:rPr>
                <w:rFonts w:ascii="Arial" w:hAnsi="Arial" w:cs="Arial"/>
                <w:b/>
                <w:sz w:val="22"/>
                <w:szCs w:val="22"/>
              </w:rPr>
              <w:t>Module Learning Outcomes (from module syllabus)</w:t>
            </w:r>
          </w:p>
        </w:tc>
      </w:tr>
      <w:tr w:rsidR="00130080" w:rsidRPr="009601B8" w14:paraId="2B8980EF" w14:textId="77777777" w:rsidTr="464F7901">
        <w:tc>
          <w:tcPr>
            <w:tcW w:w="9780" w:type="dxa"/>
          </w:tcPr>
          <w:p w14:paraId="55CB443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Understanding the Police Constable role</w:t>
            </w:r>
          </w:p>
          <w:p w14:paraId="7205B465" w14:textId="77777777" w:rsidR="0088736B" w:rsidRPr="00FA61E0" w:rsidRDefault="0088736B" w:rsidP="0088736B">
            <w:pPr>
              <w:pStyle w:val="ListParagraph"/>
              <w:numPr>
                <w:ilvl w:val="0"/>
                <w:numId w:val="3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strategic drivers for professionalising policing and relevant national policing strategies</w:t>
            </w:r>
          </w:p>
          <w:p w14:paraId="5FE67788" w14:textId="77777777" w:rsidR="0088736B" w:rsidRPr="00FA61E0" w:rsidRDefault="0088736B" w:rsidP="0088736B">
            <w:pPr>
              <w:pStyle w:val="ListParagraph"/>
              <w:overflowPunct w:val="0"/>
              <w:autoSpaceDE w:val="0"/>
              <w:autoSpaceDN w:val="0"/>
              <w:adjustRightInd w:val="0"/>
              <w:jc w:val="both"/>
              <w:textAlignment w:val="baseline"/>
              <w:rPr>
                <w:rFonts w:ascii="Arial" w:hAnsi="Arial" w:cs="Arial"/>
                <w:sz w:val="18"/>
                <w:szCs w:val="18"/>
              </w:rPr>
            </w:pPr>
          </w:p>
          <w:p w14:paraId="27848B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Valuing Difference &amp; Inclusion</w:t>
            </w:r>
          </w:p>
          <w:p w14:paraId="22E97BD5"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and demonstrate ethical and inclusive approaches to policing</w:t>
            </w:r>
          </w:p>
          <w:p w14:paraId="7240604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police actions and activities can influence public perceptions of policing</w:t>
            </w:r>
          </w:p>
          <w:p w14:paraId="2ABABC6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58DB1DE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Maintaining Professional Standards</w:t>
            </w:r>
          </w:p>
          <w:p w14:paraId="6917EAC1"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concept of integrity in a professional policing context</w:t>
            </w:r>
          </w:p>
          <w:p w14:paraId="5595F04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42F27B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Communication Skills </w:t>
            </w:r>
          </w:p>
          <w:p w14:paraId="501438A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methods for communicating and disseminating information in a policing context</w:t>
            </w:r>
          </w:p>
          <w:p w14:paraId="32CD5088"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997354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Wellbeing &amp; Resilience</w:t>
            </w:r>
          </w:p>
          <w:p w14:paraId="08E4477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Explain organisational justice in a policing context</w:t>
            </w:r>
          </w:p>
          <w:p w14:paraId="3895F260"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impact of trauma on individuals and the support mechanisms available</w:t>
            </w:r>
          </w:p>
          <w:p w14:paraId="6B80206B"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mental wellbeing in policing</w:t>
            </w:r>
          </w:p>
          <w:p w14:paraId="2D68970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nature of organisational culture within policing</w:t>
            </w:r>
          </w:p>
          <w:p w14:paraId="20764EE5"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5BD63E1"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Leadership and Team Working</w:t>
            </w:r>
          </w:p>
          <w:p w14:paraId="7DADB3E2"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team working and leadership models in the context of effective policing</w:t>
            </w:r>
          </w:p>
          <w:p w14:paraId="0BDADCC4"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key responsibilities in relation to supporting leadership for everyone</w:t>
            </w:r>
          </w:p>
          <w:p w14:paraId="665401D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6E57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Public Protection </w:t>
            </w:r>
          </w:p>
          <w:p w14:paraId="322D58E6"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the impact of abuse upon victims</w:t>
            </w:r>
          </w:p>
          <w:p w14:paraId="10B84D85"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approaches to investigating public protection incidents</w:t>
            </w:r>
          </w:p>
          <w:p w14:paraId="0982924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the links between Serious and Organised Crime Groups and public protection issues</w:t>
            </w:r>
          </w:p>
          <w:p w14:paraId="71317E29"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offenders can use their position of authority to commit offences</w:t>
            </w:r>
          </w:p>
          <w:p w14:paraId="12C1CDBA"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police strategies for dealing with public protection incidents</w:t>
            </w:r>
          </w:p>
          <w:p w14:paraId="2FFE22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437F53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Criminal Justice</w:t>
            </w:r>
          </w:p>
          <w:p w14:paraId="06A8F580"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assess the impact of options available to reduce reoffending</w:t>
            </w:r>
          </w:p>
          <w:p w14:paraId="1ADED4A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1915B31" w14:textId="77777777" w:rsidR="0088736B" w:rsidRPr="00FA61E0" w:rsidRDefault="0088736B" w:rsidP="0088736B">
            <w:pPr>
              <w:jc w:val="both"/>
              <w:rPr>
                <w:rFonts w:ascii="Arial" w:eastAsia="Arial" w:hAnsi="Arial" w:cs="Arial"/>
                <w:b/>
                <w:bCs/>
                <w:color w:val="000000" w:themeColor="text1"/>
                <w:sz w:val="18"/>
                <w:szCs w:val="18"/>
              </w:rPr>
            </w:pPr>
            <w:r w:rsidRPr="00FA61E0">
              <w:rPr>
                <w:rFonts w:ascii="Arial" w:eastAsia="Arial" w:hAnsi="Arial" w:cs="Arial"/>
                <w:b/>
                <w:bCs/>
                <w:color w:val="000000" w:themeColor="text1"/>
                <w:sz w:val="18"/>
                <w:szCs w:val="18"/>
              </w:rPr>
              <w:t xml:space="preserve">Countering Terrorism </w:t>
            </w:r>
          </w:p>
          <w:p w14:paraId="7064540B"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Explain the national counter-terrorism structure</w:t>
            </w:r>
          </w:p>
          <w:p w14:paraId="53F923E7"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Review and understand the insider threats in relation to countering terrorism</w:t>
            </w:r>
          </w:p>
          <w:p w14:paraId="17E3432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49376F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Response Policing </w:t>
            </w:r>
          </w:p>
          <w:p w14:paraId="2847FF75"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public perceptions of response policing</w:t>
            </w:r>
          </w:p>
          <w:p w14:paraId="6D1FEC8A"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managing trauma and mental wellbeing in response policing</w:t>
            </w:r>
          </w:p>
          <w:p w14:paraId="7CC25D72"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response policing in the context of dealing with critical and major incidents</w:t>
            </w:r>
          </w:p>
          <w:p w14:paraId="4787CD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94326"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Policing Communities </w:t>
            </w:r>
          </w:p>
          <w:p w14:paraId="0CF1E62B"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Employ relevant strategies and initiatives to deliver effective community policing</w:t>
            </w:r>
          </w:p>
          <w:p w14:paraId="3717BF89"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251BC24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Roads Policing</w:t>
            </w:r>
          </w:p>
          <w:p w14:paraId="34F94A5B" w14:textId="77777777" w:rsidR="0088736B" w:rsidRPr="00FA61E0" w:rsidRDefault="0088736B" w:rsidP="0088736B">
            <w:pPr>
              <w:pStyle w:val="ListParagraph"/>
              <w:numPr>
                <w:ilvl w:val="0"/>
                <w:numId w:val="37"/>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Evaluate the organised criminal activity types using the road network and how these can be countered</w:t>
            </w:r>
          </w:p>
          <w:p w14:paraId="5AA644BF"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7A83C5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Information &amp; Intelligence</w:t>
            </w:r>
          </w:p>
          <w:p w14:paraId="4C20819E"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information and intelligence gathering in a policing environment</w:t>
            </w:r>
          </w:p>
          <w:p w14:paraId="16196F54"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explore the concepts of risk in relation to intelligence</w:t>
            </w:r>
          </w:p>
          <w:p w14:paraId="68D0B6B1"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Demonstrate an understanding of intelligence research and analysis</w:t>
            </w:r>
          </w:p>
          <w:p w14:paraId="29FD8197"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key intelligence roles and the tasking and coordination process</w:t>
            </w:r>
          </w:p>
          <w:p w14:paraId="7D6136CC"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1580321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Conducting Investigations</w:t>
            </w:r>
          </w:p>
          <w:p w14:paraId="720F3BB4"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Demonstrate a comprehensive understanding of ‘volume and priority’ crime and ‘serious and complex’ investigations</w:t>
            </w:r>
          </w:p>
          <w:p w14:paraId="4D7258EF"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appropriate procedures when engaged in overseas enquiries/investigations</w:t>
            </w:r>
          </w:p>
          <w:p w14:paraId="36CA9C12"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Employ appropriate strategies when dealing with complex interviews</w:t>
            </w:r>
          </w:p>
          <w:p w14:paraId="15D230D0"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the importance of reflective learning from investigations and interviews</w:t>
            </w:r>
          </w:p>
          <w:p w14:paraId="3BA75FF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Evolve professional strategies to deal with the impact of personal attitudes and values on the investigation process</w:t>
            </w:r>
          </w:p>
          <w:p w14:paraId="1F19A714"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62B790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Introduction to Coaching, Mentoring and Assessment</w:t>
            </w:r>
          </w:p>
          <w:p w14:paraId="3CCE649F"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coaching and mentoring approaches in professional policing</w:t>
            </w:r>
          </w:p>
          <w:p w14:paraId="54F6FD41"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the role of assessment in professional policing education</w:t>
            </w:r>
          </w:p>
          <w:p w14:paraId="403AD1A5" w14:textId="056916D3" w:rsidR="001F5C7C" w:rsidRPr="001F5C7C" w:rsidRDefault="001F5C7C" w:rsidP="001F5C7C">
            <w:pPr>
              <w:overflowPunct w:val="0"/>
              <w:autoSpaceDE w:val="0"/>
              <w:autoSpaceDN w:val="0"/>
              <w:adjustRightInd w:val="0"/>
              <w:jc w:val="both"/>
              <w:textAlignment w:val="baseline"/>
              <w:rPr>
                <w:sz w:val="24"/>
                <w:szCs w:val="24"/>
              </w:rPr>
            </w:pPr>
          </w:p>
        </w:tc>
      </w:tr>
    </w:tbl>
    <w:p w14:paraId="0FB7D511" w14:textId="77777777" w:rsidR="00E80819" w:rsidRDefault="00E8081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1FE7527" w:rsidR="00454735" w:rsidRPr="00693B87" w:rsidRDefault="00454735"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w:t>
      </w:r>
      <w:r w:rsidR="00B5206B" w:rsidRPr="00693B87">
        <w:rPr>
          <w:rFonts w:ascii="Arial" w:eastAsia="Calibri" w:hAnsi="Arial" w:cs="Arial"/>
          <w:sz w:val="22"/>
          <w:szCs w:val="22"/>
        </w:rPr>
        <w:t xml:space="preserve">complete a </w:t>
      </w:r>
      <w:proofErr w:type="gramStart"/>
      <w:r w:rsidR="004A706A">
        <w:rPr>
          <w:rFonts w:ascii="Arial" w:eastAsia="Calibri" w:hAnsi="Arial" w:cs="Arial"/>
          <w:b/>
          <w:bCs/>
          <w:sz w:val="22"/>
          <w:szCs w:val="22"/>
        </w:rPr>
        <w:t>4</w:t>
      </w:r>
      <w:r w:rsidR="00B5206B" w:rsidRPr="00693B87">
        <w:rPr>
          <w:rFonts w:ascii="Arial" w:eastAsia="Calibri" w:hAnsi="Arial" w:cs="Arial"/>
          <w:b/>
          <w:bCs/>
          <w:sz w:val="22"/>
          <w:szCs w:val="22"/>
        </w:rPr>
        <w:t>000 word</w:t>
      </w:r>
      <w:proofErr w:type="gramEnd"/>
      <w:r w:rsidR="00B5206B" w:rsidRPr="00693B87">
        <w:rPr>
          <w:rFonts w:ascii="Arial" w:eastAsia="Calibri" w:hAnsi="Arial" w:cs="Arial"/>
          <w:b/>
          <w:bCs/>
          <w:sz w:val="22"/>
          <w:szCs w:val="22"/>
        </w:rPr>
        <w:t xml:space="preserve"> submission in the form of</w:t>
      </w:r>
      <w:r w:rsidR="004A706A">
        <w:rPr>
          <w:rFonts w:ascii="Arial" w:eastAsia="Calibri" w:hAnsi="Arial" w:cs="Arial"/>
          <w:b/>
          <w:bCs/>
          <w:sz w:val="22"/>
          <w:szCs w:val="22"/>
        </w:rPr>
        <w:t xml:space="preserve"> four</w:t>
      </w:r>
      <w:r w:rsidR="00B5206B" w:rsidRPr="00693B87">
        <w:rPr>
          <w:rFonts w:ascii="Arial" w:eastAsia="Calibri" w:hAnsi="Arial" w:cs="Arial"/>
          <w:b/>
          <w:bCs/>
          <w:sz w:val="22"/>
          <w:szCs w:val="22"/>
        </w:rPr>
        <w:t xml:space="preserve"> 1000-word essays </w:t>
      </w:r>
      <w:r w:rsidR="00B5206B" w:rsidRPr="00AE7EF9">
        <w:rPr>
          <w:rFonts w:ascii="Arial" w:eastAsia="Calibri" w:hAnsi="Arial" w:cs="Arial"/>
          <w:sz w:val="22"/>
          <w:szCs w:val="22"/>
        </w:rPr>
        <w:t>(</w:t>
      </w:r>
      <w:r w:rsidR="004A706A" w:rsidRPr="00AE7EF9">
        <w:rPr>
          <w:rFonts w:ascii="Arial" w:eastAsia="Calibri" w:hAnsi="Arial" w:cs="Arial"/>
          <w:sz w:val="22"/>
          <w:szCs w:val="22"/>
        </w:rPr>
        <w:t>4</w:t>
      </w:r>
      <w:r w:rsidR="00B5206B" w:rsidRPr="00AE7EF9">
        <w:rPr>
          <w:rFonts w:ascii="Arial" w:eastAsia="Calibri" w:hAnsi="Arial" w:cs="Arial"/>
          <w:sz w:val="22"/>
          <w:szCs w:val="22"/>
        </w:rPr>
        <w:t xml:space="preserve"> x 1000</w:t>
      </w:r>
      <w:r w:rsidR="00AE7EF9">
        <w:rPr>
          <w:rFonts w:ascii="Arial" w:eastAsia="Calibri" w:hAnsi="Arial" w:cs="Arial"/>
          <w:b/>
          <w:bCs/>
          <w:sz w:val="22"/>
          <w:szCs w:val="22"/>
        </w:rPr>
        <w:t xml:space="preserve"> </w:t>
      </w:r>
      <w:r w:rsidR="00AE7EF9">
        <w:rPr>
          <w:rFonts w:ascii="Arial" w:hAnsi="Arial" w:cs="Arial"/>
        </w:rPr>
        <w:t>words, +/- 10% per essay).</w:t>
      </w:r>
    </w:p>
    <w:p w14:paraId="48EE5174" w14:textId="4E294BC1" w:rsidR="00080E5A" w:rsidRPr="00693B87"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5F689D1" w14:textId="214BFF7C" w:rsidR="00080E5A"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7A0C8D64" w14:textId="4203C516" w:rsidR="0041542A" w:rsidRDefault="0041542A" w:rsidP="005D6D15">
      <w:pPr>
        <w:ind w:left="567" w:right="531"/>
        <w:jc w:val="both"/>
        <w:rPr>
          <w:rFonts w:ascii="Arial" w:eastAsia="Calibri" w:hAnsi="Arial" w:cs="Arial"/>
          <w:sz w:val="22"/>
          <w:szCs w:val="22"/>
        </w:rPr>
      </w:pPr>
    </w:p>
    <w:p w14:paraId="34840201" w14:textId="77777777" w:rsidR="00012A7C" w:rsidRPr="00012A7C" w:rsidRDefault="00012A7C" w:rsidP="00012A7C">
      <w:pPr>
        <w:ind w:left="567" w:right="531"/>
        <w:jc w:val="center"/>
        <w:rPr>
          <w:rFonts w:ascii="Arial" w:eastAsia="Calibri" w:hAnsi="Arial" w:cs="Arial"/>
          <w:b/>
          <w:bCs/>
          <w:sz w:val="22"/>
          <w:szCs w:val="22"/>
        </w:rPr>
      </w:pPr>
      <w:proofErr w:type="gramStart"/>
      <w:r w:rsidRPr="00012A7C">
        <w:rPr>
          <w:rFonts w:ascii="Arial" w:eastAsia="Calibri" w:hAnsi="Arial" w:cs="Arial"/>
          <w:b/>
          <w:bCs/>
          <w:sz w:val="22"/>
          <w:szCs w:val="22"/>
        </w:rPr>
        <w:t>All of</w:t>
      </w:r>
      <w:proofErr w:type="gramEnd"/>
      <w:r w:rsidRPr="00012A7C">
        <w:rPr>
          <w:rFonts w:ascii="Arial" w:eastAsia="Calibri" w:hAnsi="Arial" w:cs="Arial"/>
          <w:b/>
          <w:bCs/>
          <w:sz w:val="22"/>
          <w:szCs w:val="22"/>
        </w:rPr>
        <w:t xml:space="preserve"> your answers must be based academic research, not personal experience.</w:t>
      </w:r>
    </w:p>
    <w:p w14:paraId="6756CC30" w14:textId="376D5430" w:rsidR="0041542A" w:rsidRDefault="00852F63" w:rsidP="005D6D15">
      <w:pPr>
        <w:ind w:left="567" w:right="531"/>
        <w:jc w:val="both"/>
        <w:rPr>
          <w:rFonts w:ascii="Arial" w:eastAsia="Calibri" w:hAnsi="Arial" w:cs="Arial"/>
          <w:b/>
          <w:bCs/>
          <w:sz w:val="22"/>
          <w:szCs w:val="22"/>
        </w:rPr>
      </w:pPr>
      <w:r>
        <w:rPr>
          <w:rFonts w:ascii="Arial" w:eastAsia="Calibri" w:hAnsi="Arial" w:cs="Arial"/>
          <w:b/>
          <w:bCs/>
          <w:sz w:val="22"/>
          <w:szCs w:val="22"/>
        </w:rPr>
        <w:t xml:space="preserve"> </w:t>
      </w:r>
    </w:p>
    <w:p w14:paraId="2D9C69FB" w14:textId="03639A8C" w:rsidR="00080E5A" w:rsidRPr="00693B87" w:rsidRDefault="00CF0E95" w:rsidP="005D6D15">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w:t>
      </w:r>
      <w:r w:rsidR="00B03B2E">
        <w:rPr>
          <w:rFonts w:ascii="Arial" w:eastAsia="Calibri" w:hAnsi="Arial" w:cs="Arial"/>
          <w:sz w:val="22"/>
          <w:szCs w:val="22"/>
        </w:rPr>
        <w:t>titles from the list below</w:t>
      </w:r>
      <w:r w:rsidR="00080E5A" w:rsidRPr="00693B87">
        <w:rPr>
          <w:rFonts w:ascii="Arial" w:eastAsia="Calibri" w:hAnsi="Arial" w:cs="Arial"/>
          <w:sz w:val="22"/>
          <w:szCs w:val="22"/>
        </w:rPr>
        <w:t>:</w:t>
      </w:r>
    </w:p>
    <w:p w14:paraId="2643D5B9" w14:textId="2A6E8660" w:rsidR="00080E5A" w:rsidRDefault="00080E5A" w:rsidP="005D6D15">
      <w:pPr>
        <w:ind w:left="567" w:right="531"/>
        <w:jc w:val="both"/>
        <w:rPr>
          <w:rFonts w:ascii="Arial" w:eastAsia="Calibri" w:hAnsi="Arial" w:cs="Arial"/>
          <w:sz w:val="22"/>
          <w:szCs w:val="22"/>
        </w:rPr>
      </w:pP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2A71F8EC" w14:textId="7C5A6A60" w:rsidR="00454735" w:rsidRPr="0019506F" w:rsidRDefault="0050615D" w:rsidP="005D6D15">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r w:rsidR="00BD30F1">
        <w:rPr>
          <w:rFonts w:ascii="Arial" w:eastAsia="Calibri" w:hAnsi="Arial" w:cs="Arial"/>
          <w:sz w:val="22"/>
          <w:szCs w:val="22"/>
        </w:rPr>
        <w:t>.</w:t>
      </w:r>
    </w:p>
    <w:p w14:paraId="716731D3" w14:textId="3DDA0D92" w:rsidR="00454735" w:rsidRPr="00693B87" w:rsidRDefault="00312C05"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02C57C6" w14:textId="5F6B4DD8" w:rsidR="00454735" w:rsidRDefault="00454735" w:rsidP="00666727">
      <w:pPr>
        <w:spacing w:line="257" w:lineRule="auto"/>
        <w:ind w:right="531"/>
        <w:rPr>
          <w:rFonts w:ascii="Arial" w:hAnsi="Arial" w:cs="Arial"/>
          <w:sz w:val="22"/>
          <w:szCs w:val="22"/>
        </w:rPr>
      </w:pPr>
    </w:p>
    <w:p w14:paraId="32963667" w14:textId="77777777" w:rsidR="00666727" w:rsidRPr="00693B87" w:rsidRDefault="00666727"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489E78A7" w14:textId="73B48DBC" w:rsidR="00A0223F" w:rsidRPr="00693B87" w:rsidRDefault="005E352B" w:rsidP="00A0223F">
      <w:pPr>
        <w:spacing w:line="257" w:lineRule="auto"/>
        <w:ind w:left="567" w:right="531"/>
        <w:rPr>
          <w:rFonts w:ascii="Arial" w:eastAsia="Calibri" w:hAnsi="Arial" w:cs="Arial"/>
          <w:sz w:val="22"/>
          <w:szCs w:val="22"/>
        </w:rPr>
      </w:pPr>
      <w:r>
        <w:rPr>
          <w:rFonts w:ascii="Arial" w:eastAsia="Calibri" w:hAnsi="Arial" w:cs="Arial"/>
          <w:sz w:val="22"/>
          <w:szCs w:val="22"/>
        </w:rPr>
        <w:t>Choose</w:t>
      </w:r>
      <w:r w:rsidR="00904599" w:rsidRPr="00693B87">
        <w:rPr>
          <w:rFonts w:ascii="Arial" w:eastAsia="Calibri" w:hAnsi="Arial" w:cs="Arial"/>
          <w:sz w:val="22"/>
          <w:szCs w:val="22"/>
        </w:rPr>
        <w:t xml:space="preserve"> </w:t>
      </w:r>
      <w:r w:rsidR="00904599" w:rsidRPr="00693B87">
        <w:rPr>
          <w:rFonts w:ascii="Arial" w:eastAsia="Calibri" w:hAnsi="Arial" w:cs="Arial"/>
          <w:b/>
          <w:bCs/>
          <w:sz w:val="22"/>
          <w:szCs w:val="22"/>
          <w:u w:val="single"/>
        </w:rPr>
        <w:t>one</w:t>
      </w:r>
      <w:r w:rsidR="00904599" w:rsidRPr="00693B87">
        <w:rPr>
          <w:rFonts w:ascii="Arial" w:eastAsia="Calibri" w:hAnsi="Arial" w:cs="Arial"/>
          <w:sz w:val="22"/>
          <w:szCs w:val="22"/>
        </w:rPr>
        <w:t xml:space="preserve"> of the following </w:t>
      </w:r>
      <w:r w:rsidR="007C5122">
        <w:rPr>
          <w:rFonts w:ascii="Arial" w:eastAsia="Calibri" w:hAnsi="Arial" w:cs="Arial"/>
          <w:sz w:val="22"/>
          <w:szCs w:val="22"/>
        </w:rPr>
        <w:t>questions</w:t>
      </w:r>
      <w:r w:rsidR="00904599" w:rsidRPr="00693B87">
        <w:rPr>
          <w:rFonts w:ascii="Arial" w:eastAsia="Calibri" w:hAnsi="Arial" w:cs="Arial"/>
          <w:sz w:val="22"/>
          <w:szCs w:val="22"/>
        </w:rPr>
        <w:t>:</w:t>
      </w:r>
    </w:p>
    <w:p w14:paraId="2132589A" w14:textId="7A31550C" w:rsidR="00AF22A7" w:rsidRPr="00AF22A7" w:rsidRDefault="00F9016B" w:rsidP="00AF22A7">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Counter-terrorism policing</w:t>
      </w:r>
      <w:r w:rsidRPr="00AF22A7">
        <w:rPr>
          <w:rFonts w:ascii="Arial" w:eastAsia="Calibri" w:hAnsi="Arial" w:cs="Arial"/>
          <w:sz w:val="22"/>
          <w:szCs w:val="22"/>
        </w:rPr>
        <w:t xml:space="preserve"> – </w:t>
      </w:r>
      <w:r w:rsidR="003B1076">
        <w:rPr>
          <w:rFonts w:ascii="Arial" w:eastAsia="Calibri" w:hAnsi="Arial" w:cs="Arial"/>
          <w:sz w:val="22"/>
          <w:szCs w:val="22"/>
        </w:rPr>
        <w:t xml:space="preserve">How </w:t>
      </w:r>
      <w:r w:rsidR="004548E5">
        <w:rPr>
          <w:rFonts w:ascii="Arial" w:eastAsia="Calibri" w:hAnsi="Arial" w:cs="Arial"/>
          <w:sz w:val="22"/>
          <w:szCs w:val="22"/>
        </w:rPr>
        <w:t>might</w:t>
      </w:r>
      <w:r w:rsidR="003B1076">
        <w:rPr>
          <w:rFonts w:ascii="Arial" w:eastAsia="Calibri" w:hAnsi="Arial" w:cs="Arial"/>
          <w:sz w:val="22"/>
          <w:szCs w:val="22"/>
        </w:rPr>
        <w:t xml:space="preserve"> terrorist groups’ involvement in other forms of criminality</w:t>
      </w:r>
      <w:r w:rsidR="00AF22A7" w:rsidRPr="00AF22A7">
        <w:rPr>
          <w:rFonts w:ascii="Arial" w:eastAsia="Calibri" w:hAnsi="Arial" w:cs="Arial"/>
          <w:sz w:val="22"/>
          <w:szCs w:val="22"/>
        </w:rPr>
        <w:t xml:space="preserve"> inform counter-terrorism policing? </w:t>
      </w:r>
    </w:p>
    <w:p w14:paraId="105139A3" w14:textId="4D55117C" w:rsidR="00F9016B" w:rsidRPr="00AF22A7" w:rsidRDefault="00F9016B" w:rsidP="009D439B">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sidR="004548E5">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sidR="005A3BF7">
        <w:rPr>
          <w:rFonts w:ascii="Arial" w:eastAsia="Calibri" w:hAnsi="Arial" w:cs="Arial"/>
          <w:sz w:val="22"/>
          <w:szCs w:val="22"/>
        </w:rPr>
        <w:t xml:space="preserve"> What can be the consequences if mental wellbeing is not managed</w:t>
      </w:r>
      <w:r w:rsidR="00F003D9">
        <w:rPr>
          <w:rFonts w:ascii="Arial" w:eastAsia="Calibri" w:hAnsi="Arial" w:cs="Arial"/>
          <w:sz w:val="22"/>
          <w:szCs w:val="22"/>
        </w:rPr>
        <w:t xml:space="preserve"> appropriately</w:t>
      </w:r>
      <w:r w:rsidR="005A3BF7">
        <w:rPr>
          <w:rFonts w:ascii="Arial" w:eastAsia="Calibri" w:hAnsi="Arial" w:cs="Arial"/>
          <w:sz w:val="22"/>
          <w:szCs w:val="22"/>
        </w:rPr>
        <w:t>?</w:t>
      </w:r>
    </w:p>
    <w:p w14:paraId="171CCA9B" w14:textId="0B04D3C7" w:rsidR="00F9016B" w:rsidRDefault="00F9016B" w:rsidP="00F9016B">
      <w:pPr>
        <w:pStyle w:val="ListParagraph"/>
        <w:numPr>
          <w:ilvl w:val="0"/>
          <w:numId w:val="33"/>
        </w:numPr>
        <w:spacing w:line="257" w:lineRule="auto"/>
        <w:ind w:right="531"/>
        <w:rPr>
          <w:rFonts w:ascii="Arial" w:eastAsia="Calibri" w:hAnsi="Arial" w:cs="Arial"/>
          <w:sz w:val="22"/>
          <w:szCs w:val="22"/>
        </w:rPr>
      </w:pPr>
      <w:r>
        <w:rPr>
          <w:rFonts w:ascii="Arial" w:eastAsia="Calibri" w:hAnsi="Arial" w:cs="Arial"/>
          <w:b/>
          <w:bCs/>
          <w:sz w:val="22"/>
          <w:szCs w:val="22"/>
        </w:rPr>
        <w:t xml:space="preserve">Community policing </w:t>
      </w:r>
      <w:r>
        <w:rPr>
          <w:rFonts w:ascii="Arial" w:eastAsia="Calibri" w:hAnsi="Arial" w:cs="Arial"/>
          <w:sz w:val="22"/>
          <w:szCs w:val="22"/>
        </w:rPr>
        <w:t xml:space="preserve">– </w:t>
      </w:r>
      <w:r w:rsidR="004548E5">
        <w:rPr>
          <w:rFonts w:ascii="Arial" w:eastAsia="Calibri" w:hAnsi="Arial" w:cs="Arial"/>
          <w:sz w:val="22"/>
          <w:szCs w:val="22"/>
        </w:rPr>
        <w:t>W</w:t>
      </w:r>
      <w:r w:rsidR="00121308">
        <w:rPr>
          <w:rFonts w:ascii="Arial" w:eastAsia="Calibri" w:hAnsi="Arial" w:cs="Arial"/>
          <w:sz w:val="22"/>
          <w:szCs w:val="22"/>
        </w:rPr>
        <w:t>hy is partnership working the most effective way to reach groups or communities who are unwilling to engage with police?</w:t>
      </w:r>
    </w:p>
    <w:p w14:paraId="15F698BA" w14:textId="30218B10" w:rsidR="00AC7970" w:rsidRPr="00AC7970" w:rsidRDefault="00AC7970" w:rsidP="00AC7970">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733D94DF" w14:textId="054261E6" w:rsidR="00904599" w:rsidRPr="00693B87" w:rsidRDefault="00904599" w:rsidP="005D6D15">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7F9B3EE1" w14:textId="47B1EC94" w:rsidR="00454735" w:rsidRDefault="00454735" w:rsidP="005D6D15">
      <w:pPr>
        <w:ind w:left="567" w:right="531"/>
        <w:jc w:val="both"/>
        <w:rPr>
          <w:rFonts w:ascii="Arial" w:hAnsi="Arial" w:cs="Arial"/>
          <w:sz w:val="22"/>
          <w:szCs w:val="22"/>
        </w:rPr>
      </w:pPr>
    </w:p>
    <w:p w14:paraId="0FCDB778" w14:textId="77777777" w:rsidR="00666727" w:rsidRPr="00693B87" w:rsidRDefault="00666727" w:rsidP="005D6D15">
      <w:pPr>
        <w:ind w:left="567" w:right="531"/>
        <w:jc w:val="both"/>
        <w:rPr>
          <w:rFonts w:ascii="Arial" w:hAnsi="Arial" w:cs="Arial"/>
          <w:sz w:val="22"/>
          <w:szCs w:val="22"/>
        </w:rPr>
      </w:pPr>
    </w:p>
    <w:p w14:paraId="605FFEF7" w14:textId="285BAABC"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t>Essay three:</w:t>
      </w:r>
    </w:p>
    <w:p w14:paraId="0CEA0D3A" w14:textId="77777777" w:rsidR="00687E8A" w:rsidRDefault="00BE6F22" w:rsidP="005D6D15">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values and bias impact upon the </w:t>
      </w:r>
      <w:r w:rsidR="00687E8A">
        <w:rPr>
          <w:rFonts w:ascii="Arial" w:eastAsia="Calibri" w:hAnsi="Arial" w:cs="Arial"/>
          <w:sz w:val="22"/>
          <w:szCs w:val="22"/>
        </w:rPr>
        <w:t>effective investigation of volume crime</w:t>
      </w:r>
      <w:r w:rsidRPr="00BE6F22">
        <w:rPr>
          <w:rFonts w:ascii="Arial" w:eastAsia="Calibri" w:hAnsi="Arial" w:cs="Arial"/>
          <w:sz w:val="22"/>
          <w:szCs w:val="22"/>
        </w:rPr>
        <w:t>?</w:t>
      </w:r>
    </w:p>
    <w:p w14:paraId="1CCF97B8" w14:textId="46678870" w:rsidR="00904599" w:rsidRPr="001A3262" w:rsidRDefault="00241C89" w:rsidP="005D6D15">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w:t>
      </w:r>
      <w:r w:rsidR="00B705AA">
        <w:rPr>
          <w:rFonts w:ascii="Arial" w:eastAsia="Calibri" w:hAnsi="Arial" w:cs="Arial"/>
          <w:sz w:val="22"/>
          <w:szCs w:val="22"/>
        </w:rPr>
        <w:t>, but you may refer to relevant, recent examples</w:t>
      </w:r>
      <w:r w:rsidR="002857F7">
        <w:rPr>
          <w:rFonts w:ascii="Arial" w:eastAsia="Calibri" w:hAnsi="Arial" w:cs="Arial"/>
          <w:sz w:val="22"/>
          <w:szCs w:val="22"/>
        </w:rPr>
        <w:t>.</w:t>
      </w:r>
    </w:p>
    <w:p w14:paraId="01C83E3F" w14:textId="6C0835B9" w:rsidR="00454735" w:rsidRPr="00693B87" w:rsidRDefault="00904599" w:rsidP="005D6D15">
      <w:pPr>
        <w:spacing w:line="257" w:lineRule="auto"/>
        <w:ind w:left="567" w:right="531"/>
        <w:rPr>
          <w:rFonts w:ascii="Arial" w:hAnsi="Arial" w:cs="Arial"/>
          <w:sz w:val="22"/>
          <w:szCs w:val="22"/>
        </w:rPr>
      </w:pPr>
      <w:r w:rsidRPr="00B14E6D">
        <w:rPr>
          <w:rFonts w:ascii="Arial" w:eastAsia="Calibri" w:hAnsi="Arial" w:cs="Arial"/>
          <w:b/>
          <w:bCs/>
          <w:sz w:val="22"/>
          <w:szCs w:val="22"/>
        </w:rPr>
        <w:t xml:space="preserve">Word limit: </w:t>
      </w:r>
      <w:r w:rsidR="00454735" w:rsidRPr="00B14E6D">
        <w:rPr>
          <w:rFonts w:ascii="Arial" w:eastAsia="Calibri" w:hAnsi="Arial" w:cs="Arial"/>
          <w:sz w:val="22"/>
          <w:szCs w:val="22"/>
        </w:rPr>
        <w:t>1000 words</w:t>
      </w:r>
      <w:r w:rsidRPr="00B14E6D">
        <w:rPr>
          <w:rFonts w:ascii="Arial" w:eastAsia="Calibri" w:hAnsi="Arial" w:cs="Arial"/>
          <w:sz w:val="22"/>
          <w:szCs w:val="22"/>
        </w:rPr>
        <w:t>.</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7665B03F" w14:textId="7777777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r>
        <w:rPr>
          <w:rFonts w:ascii="Arial" w:eastAsia="Calibri" w:hAnsi="Arial" w:cs="Arial"/>
          <w:sz w:val="22"/>
          <w:szCs w:val="22"/>
        </w:rPr>
        <w:t xml:space="preserve">Outline potential links between </w:t>
      </w:r>
      <w:r w:rsidR="00C57F4C">
        <w:rPr>
          <w:rFonts w:ascii="Arial" w:eastAsia="Calibri" w:hAnsi="Arial" w:cs="Arial"/>
          <w:sz w:val="22"/>
          <w:szCs w:val="22"/>
        </w:rPr>
        <w:t xml:space="preserve">serious and organised crime and public protection issues. </w:t>
      </w:r>
      <w:r w:rsidR="00D11A80">
        <w:rPr>
          <w:rFonts w:ascii="Arial" w:eastAsia="Calibri" w:hAnsi="Arial" w:cs="Arial"/>
          <w:sz w:val="22"/>
          <w:szCs w:val="22"/>
        </w:rPr>
        <w:t xml:space="preserve">What </w:t>
      </w:r>
      <w:r w:rsidR="00A610E5">
        <w:rPr>
          <w:rFonts w:ascii="Arial" w:eastAsia="Calibri" w:hAnsi="Arial" w:cs="Arial"/>
          <w:sz w:val="22"/>
          <w:szCs w:val="22"/>
        </w:rPr>
        <w:t>characteristics make some people more vulnerable to exploitation by serious and organised crime gangs?</w:t>
      </w:r>
    </w:p>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681C1376" w14:textId="77777777" w:rsidR="00666727" w:rsidRPr="00693B87" w:rsidRDefault="00666727" w:rsidP="005D6D15">
      <w:pPr>
        <w:spacing w:line="257" w:lineRule="auto"/>
        <w:ind w:left="567" w:right="531"/>
        <w:rPr>
          <w:rFonts w:ascii="Arial" w:hAnsi="Arial" w:cs="Arial"/>
          <w:sz w:val="22"/>
          <w:szCs w:val="22"/>
        </w:rPr>
      </w:pPr>
    </w:p>
    <w:p w14:paraId="7173A6C1" w14:textId="56C7D6F3"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Essay five:</w:t>
      </w:r>
      <w:r w:rsidR="00454735" w:rsidRPr="00693B87">
        <w:rPr>
          <w:rFonts w:ascii="Arial" w:eastAsia="Calibri" w:hAnsi="Arial" w:cs="Arial"/>
          <w:b/>
          <w:bCs/>
          <w:sz w:val="22"/>
          <w:szCs w:val="22"/>
        </w:rPr>
        <w:t xml:space="preserve"> </w:t>
      </w:r>
    </w:p>
    <w:p w14:paraId="29FE9E89" w14:textId="5E3FDCED" w:rsidR="00FE68CC" w:rsidRPr="00FE68CC" w:rsidRDefault="00FE68CC" w:rsidP="00FE68CC">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0CB9AE84" w14:textId="5B6C5B68" w:rsidR="00C7159A" w:rsidRPr="00C7159A" w:rsidRDefault="00C7159A" w:rsidP="00C7159A">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sidR="003A4CC3">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7CD132AB" w14:textId="3D036D5E" w:rsidR="0069142B"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4510E63" w14:textId="77777777" w:rsidR="0069142B" w:rsidRDefault="0069142B" w:rsidP="005D6D15">
      <w:pPr>
        <w:spacing w:line="257" w:lineRule="auto"/>
        <w:ind w:left="567" w:right="531"/>
        <w:rPr>
          <w:rFonts w:ascii="Arial" w:eastAsia="Calibri" w:hAnsi="Arial" w:cs="Arial"/>
          <w:sz w:val="22"/>
          <w:szCs w:val="22"/>
        </w:rPr>
      </w:pPr>
    </w:p>
    <w:p w14:paraId="6A14E533" w14:textId="77777777" w:rsidR="0069142B" w:rsidRDefault="0069142B" w:rsidP="005D6D15">
      <w:pPr>
        <w:spacing w:line="257" w:lineRule="auto"/>
        <w:ind w:left="567" w:right="531"/>
        <w:rPr>
          <w:rFonts w:ascii="Arial" w:eastAsia="Calibri" w:hAnsi="Arial" w:cs="Arial"/>
          <w:sz w:val="22"/>
          <w:szCs w:val="22"/>
        </w:rPr>
      </w:pPr>
    </w:p>
    <w:p w14:paraId="6C489B2D" w14:textId="77777777" w:rsidR="0069142B" w:rsidRDefault="0069142B" w:rsidP="0069142B">
      <w:pPr>
        <w:spacing w:line="257" w:lineRule="auto"/>
        <w:ind w:left="567" w:right="531"/>
        <w:jc w:val="both"/>
        <w:rPr>
          <w:rFonts w:ascii="Arial" w:eastAsia="Calibri" w:hAnsi="Arial" w:cs="Arial"/>
          <w:b/>
          <w:bCs/>
          <w:sz w:val="22"/>
          <w:szCs w:val="22"/>
        </w:rPr>
      </w:pPr>
      <w:r w:rsidRPr="0069142B">
        <w:rPr>
          <w:rFonts w:ascii="Arial" w:eastAsia="Calibri" w:hAnsi="Arial" w:cs="Arial"/>
          <w:b/>
          <w:bCs/>
          <w:sz w:val="22"/>
          <w:szCs w:val="22"/>
        </w:rPr>
        <w:lastRenderedPageBreak/>
        <w:t>Counter-terrorism policing – How might terrorist groups’ involvement in other forms of criminality inform counter-terrorism policing?</w:t>
      </w:r>
    </w:p>
    <w:p w14:paraId="73DA9424" w14:textId="50AF331C" w:rsidR="0069142B" w:rsidRPr="0069142B" w:rsidRDefault="0069142B" w:rsidP="0069142B">
      <w:pPr>
        <w:spacing w:line="257" w:lineRule="auto"/>
        <w:ind w:left="567" w:right="531"/>
        <w:jc w:val="both"/>
        <w:rPr>
          <w:rFonts w:ascii="Arial" w:eastAsia="Calibri" w:hAnsi="Arial" w:cs="Arial"/>
          <w:b/>
          <w:bCs/>
          <w:sz w:val="22"/>
          <w:szCs w:val="22"/>
        </w:rPr>
      </w:pPr>
      <w:r w:rsidRPr="0069142B">
        <w:rPr>
          <w:rFonts w:ascii="Arial" w:eastAsia="Calibri" w:hAnsi="Arial" w:cs="Arial"/>
          <w:b/>
          <w:bCs/>
          <w:sz w:val="22"/>
          <w:szCs w:val="22"/>
        </w:rPr>
        <w:t xml:space="preserve"> </w:t>
      </w:r>
    </w:p>
    <w:p w14:paraId="2372290F" w14:textId="77777777" w:rsidR="0069142B" w:rsidRPr="0069142B" w:rsidRDefault="0069142B" w:rsidP="0069142B">
      <w:pPr>
        <w:spacing w:line="257" w:lineRule="auto"/>
        <w:ind w:left="567" w:right="531"/>
        <w:jc w:val="both"/>
        <w:rPr>
          <w:rFonts w:ascii="Arial" w:eastAsia="Calibri" w:hAnsi="Arial" w:cs="Arial"/>
          <w:sz w:val="22"/>
          <w:szCs w:val="22"/>
        </w:rPr>
      </w:pPr>
    </w:p>
    <w:p w14:paraId="6D9DE137"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Terrorist organisations,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carry out their actions and survive as an entity, must generate revenue. Subsequently, terror groups do not exclusively operate within their ideological sphere that we immediately associate them with and must look to more traditional forms of criminality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amass resources. Terror groups now operate within the realm of more conventional organised crime groups, such as the international drug trade, arms dealing and human trafficking. The close link between organised crime and terror groups has been labelled the crime-terror nexus. Terrorism is defined in the UK by Section 1 of the Terrorism Act 2000 and is summarised as the use or threat of action, which is designed to influence the government or intimidate the public, for the purposes of advancing a political, religious or ideological cause. Such acts or threats include serious violence, serious damage endangerment of another’s life, the creation of serious risk to public health or safety or the interference or disruption of an electronic system. This essay will examine how understanding the involvement of terror groups in other forms of criminality can inform and equip counter terror policing by directing resources that </w:t>
      </w:r>
      <w:proofErr w:type="gramStart"/>
      <w:r w:rsidRPr="0069142B">
        <w:rPr>
          <w:rFonts w:ascii="Arial" w:eastAsia="Calibri" w:hAnsi="Arial" w:cs="Arial"/>
          <w:sz w:val="22"/>
          <w:szCs w:val="22"/>
        </w:rPr>
        <w:t>have the ability to</w:t>
      </w:r>
      <w:proofErr w:type="gramEnd"/>
      <w:r w:rsidRPr="0069142B">
        <w:rPr>
          <w:rFonts w:ascii="Arial" w:eastAsia="Calibri" w:hAnsi="Arial" w:cs="Arial"/>
          <w:sz w:val="22"/>
          <w:szCs w:val="22"/>
        </w:rPr>
        <w:t xml:space="preserve"> curtail or diminish group’s ability to function. </w:t>
      </w:r>
    </w:p>
    <w:p w14:paraId="5CD5E0BB" w14:textId="77777777" w:rsidR="0069142B" w:rsidRPr="0069142B" w:rsidRDefault="0069142B" w:rsidP="0069142B">
      <w:pPr>
        <w:spacing w:line="257" w:lineRule="auto"/>
        <w:ind w:left="567" w:right="531"/>
        <w:jc w:val="both"/>
        <w:rPr>
          <w:rFonts w:ascii="Arial" w:eastAsia="Calibri" w:hAnsi="Arial" w:cs="Arial"/>
          <w:sz w:val="22"/>
          <w:szCs w:val="22"/>
        </w:rPr>
      </w:pPr>
    </w:p>
    <w:p w14:paraId="141B598D"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The crime-terror ‘nexus’ is the convergence of terror groups and conventional criminality. Whilst there is research exploring the blurring of the lines from the perspective of organised crime groups, this essay will focus on terror organisations. The nexus does not represent a shift in ideology for terror groups but rather a shift in tactics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operate in a theatre where international cooperation on combating terrorism and extremism is so great (Wang, 2010). The crackdown on terror groups, particularly, the crackdown in their financing, has forced terror groups to adopt the methods of more traditional organised crime (Sanderson, 2004). This, it may be argued, is the primary explanation for the convergence. Makarenko (2003) highlights the striking similarities between terror groups and organised crime. This includes the use of extreme violence and the need to operate in secret to avoid detection. </w:t>
      </w:r>
    </w:p>
    <w:p w14:paraId="7847341C" w14:textId="77777777" w:rsidR="0069142B" w:rsidRPr="0069142B" w:rsidRDefault="0069142B" w:rsidP="0069142B">
      <w:pPr>
        <w:spacing w:line="257" w:lineRule="auto"/>
        <w:ind w:left="567" w:right="531"/>
        <w:jc w:val="both"/>
        <w:rPr>
          <w:rFonts w:ascii="Arial" w:eastAsia="Calibri" w:hAnsi="Arial" w:cs="Arial"/>
          <w:sz w:val="22"/>
          <w:szCs w:val="22"/>
        </w:rPr>
      </w:pPr>
    </w:p>
    <w:p w14:paraId="5EA717B9"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Examples of terror groups’ convergence with organised crime include the production and exportation of opium in Afghanistan by the Taliban. The country is estimated to be accountable for over three quarters of global opium cultivation (United Nations Officer on Drugs and Crime (UNODC), 2018). The Taliban’s control over vast swathes of the country allowed them to control the production of the narcotic and reap the financial benefit in their export, allowing them to invest in their activities domestically and abroad (United Nations Office on Drugs and Crime, 2019). </w:t>
      </w:r>
    </w:p>
    <w:p w14:paraId="4B45F04B" w14:textId="77777777" w:rsidR="0069142B" w:rsidRPr="0069142B" w:rsidRDefault="0069142B" w:rsidP="0069142B">
      <w:pPr>
        <w:spacing w:line="257" w:lineRule="auto"/>
        <w:ind w:left="567" w:right="531"/>
        <w:jc w:val="both"/>
        <w:rPr>
          <w:rFonts w:ascii="Arial" w:eastAsia="Calibri" w:hAnsi="Arial" w:cs="Arial"/>
          <w:sz w:val="22"/>
          <w:szCs w:val="22"/>
        </w:rPr>
      </w:pPr>
    </w:p>
    <w:p w14:paraId="55205027"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The UNODC also highlights the use of human trafficking as a nexus. Welch (2017) states that this is for “funding, fear and recruitment”. The selling and profiteering of human life provides groups with additional revenue streams. It also provides a source of recruitment by trafficking and recruiting people, often children, into roles such as foot soldiers and suicide bombers. The UNODC notes that these tactics are used by Boko Haram and Al-Shabaab in Africa. </w:t>
      </w:r>
    </w:p>
    <w:p w14:paraId="53AFB904" w14:textId="77777777" w:rsidR="0069142B" w:rsidRPr="0069142B" w:rsidRDefault="0069142B" w:rsidP="0069142B">
      <w:pPr>
        <w:spacing w:line="257" w:lineRule="auto"/>
        <w:ind w:left="567" w:right="531"/>
        <w:jc w:val="both"/>
        <w:rPr>
          <w:rFonts w:ascii="Arial" w:eastAsia="Calibri" w:hAnsi="Arial" w:cs="Arial"/>
          <w:sz w:val="22"/>
          <w:szCs w:val="22"/>
        </w:rPr>
      </w:pPr>
    </w:p>
    <w:p w14:paraId="1759A7EC"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This deployment and convergence of tactics has many implications for counter-terror policing, as well as conventional policing. Indeed, the nexus may provide parallel benefits for both sides. Whilst terror groups benefit from the diversification of their operation to sure-up their membership and revenue, it enables law enforcement to pool resources and combat terrorism and criminality more effectively (Chalk, 2014). The involvement of terror groups in criminality may mean that terror groups and their operations are discovered more easily as they dip into the criminality. Increasing your network into a more diverse collection of activities, such as weapons smuggling and narcotics, increases the chances of detection. Accordingly, by having counter terror policing be informed of these tactics enables greater opportunities to prosecute groups, allowing the option to prosecute using both counter-terror legislation and conventional criminal frameworks. The diversification in terror group’s organisation and involvement in crime, such as financial crime and the drugs trade, means that counter-terror organisations must adapt and respond accordingly. </w:t>
      </w:r>
      <w:r w:rsidRPr="0069142B">
        <w:rPr>
          <w:rFonts w:ascii="Arial" w:eastAsia="Calibri" w:hAnsi="Arial" w:cs="Arial"/>
          <w:sz w:val="22"/>
          <w:szCs w:val="22"/>
        </w:rPr>
        <w:lastRenderedPageBreak/>
        <w:t xml:space="preserve">Counter-terror groups must evolve to develop greater understanding, capability and capacity to respond to potential terror involvement in crime. </w:t>
      </w:r>
    </w:p>
    <w:p w14:paraId="658BB790" w14:textId="77777777" w:rsidR="0069142B" w:rsidRPr="0069142B" w:rsidRDefault="0069142B" w:rsidP="0069142B">
      <w:pPr>
        <w:spacing w:line="257" w:lineRule="auto"/>
        <w:ind w:left="567" w:right="531"/>
        <w:jc w:val="both"/>
        <w:rPr>
          <w:rFonts w:ascii="Arial" w:eastAsia="Calibri" w:hAnsi="Arial" w:cs="Arial"/>
          <w:sz w:val="22"/>
          <w:szCs w:val="22"/>
        </w:rPr>
      </w:pPr>
    </w:p>
    <w:p w14:paraId="3C0DFD4F"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However, diversification of terror group’s operations can also lead to greater complexity for authorities to tackle extremism. The greater the diversity of an operation, the greater the challenge to dismantle and destroy it. Terror groups involvement in traditional organised crime often transcends international borders. Thus, international cooperation is required, in fields such as intelligence sharing,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combat the problem. This creates challenges and complexities as agencies must decide how to cooperate and facilitate the cooperation. Deciding what information and intelligence is relevant to share between agencies may slow down the process of information. Therefore, having information and intelligence sharing agreements and platforms in place is beneficial in taking terror groups involvement in organised crime. Inter-organisational intelligence sharing forms part of the United Kingdom’s counter-terrorism policy. The Home Office, in the CONTEST policy, sets out that law enforcement agencies share information and work together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tackle extremism in all forms and across the crime spectrum. Agencies such as Counter Terrorism Policing, MI5 and the National Crime Agency work together to have a joined-up approach to terrorist involvement in crime (Home Office, 2018). Information can also be shared more widely, via Interpol and intelligence sharing apparatus such as five-eyes. </w:t>
      </w:r>
    </w:p>
    <w:p w14:paraId="7FBB8C0C" w14:textId="77777777" w:rsidR="0069142B" w:rsidRPr="0069142B" w:rsidRDefault="0069142B" w:rsidP="0069142B">
      <w:pPr>
        <w:spacing w:line="257" w:lineRule="auto"/>
        <w:ind w:left="567" w:right="531"/>
        <w:jc w:val="both"/>
        <w:rPr>
          <w:rFonts w:ascii="Arial" w:eastAsia="Calibri" w:hAnsi="Arial" w:cs="Arial"/>
          <w:sz w:val="22"/>
          <w:szCs w:val="22"/>
        </w:rPr>
      </w:pPr>
    </w:p>
    <w:p w14:paraId="58F8AC15"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In conclusion, studies show that terror groups and conventional organised criminality are converging. Understanding this convergence is invaluable in counter-terror policing. It enables authorities and governments to collaborate effectively on a domestic and international front. This helps counter-terror agencies to detect and intercept threats more quickly. It also enables a multi-agency approach in tackling both terrorism and organised crime. </w:t>
      </w:r>
    </w:p>
    <w:p w14:paraId="56EE880E" w14:textId="77777777" w:rsidR="0069142B" w:rsidRPr="0069142B" w:rsidRDefault="0069142B" w:rsidP="0069142B">
      <w:pPr>
        <w:spacing w:line="257" w:lineRule="auto"/>
        <w:ind w:left="567" w:right="531"/>
        <w:jc w:val="both"/>
        <w:rPr>
          <w:rFonts w:ascii="Arial" w:eastAsia="Calibri" w:hAnsi="Arial" w:cs="Arial"/>
          <w:sz w:val="22"/>
          <w:szCs w:val="22"/>
        </w:rPr>
      </w:pPr>
    </w:p>
    <w:p w14:paraId="17E6668B"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Word Count: 947</w:t>
      </w:r>
    </w:p>
    <w:p w14:paraId="7CF893B8" w14:textId="77777777" w:rsidR="0069142B" w:rsidRPr="0069142B" w:rsidRDefault="0069142B" w:rsidP="0069142B">
      <w:pPr>
        <w:spacing w:line="257" w:lineRule="auto"/>
        <w:ind w:left="567" w:right="531"/>
        <w:jc w:val="both"/>
        <w:rPr>
          <w:rFonts w:ascii="Arial" w:eastAsia="Calibri" w:hAnsi="Arial" w:cs="Arial"/>
          <w:sz w:val="22"/>
          <w:szCs w:val="22"/>
        </w:rPr>
      </w:pPr>
    </w:p>
    <w:p w14:paraId="67480702"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br w:type="page"/>
      </w:r>
    </w:p>
    <w:p w14:paraId="5141B9A8" w14:textId="77777777" w:rsidR="0069142B" w:rsidRPr="0069142B" w:rsidRDefault="0069142B" w:rsidP="0069142B">
      <w:pPr>
        <w:spacing w:line="257" w:lineRule="auto"/>
        <w:ind w:left="567" w:right="531"/>
        <w:jc w:val="both"/>
        <w:rPr>
          <w:rFonts w:ascii="Arial" w:eastAsia="Calibri" w:hAnsi="Arial" w:cs="Arial"/>
          <w:b/>
          <w:bCs/>
          <w:sz w:val="22"/>
          <w:szCs w:val="22"/>
        </w:rPr>
      </w:pPr>
      <w:r w:rsidRPr="0069142B">
        <w:rPr>
          <w:rFonts w:ascii="Arial" w:eastAsia="Calibri" w:hAnsi="Arial" w:cs="Arial"/>
          <w:b/>
          <w:bCs/>
          <w:sz w:val="22"/>
          <w:szCs w:val="22"/>
        </w:rPr>
        <w:lastRenderedPageBreak/>
        <w:t>How effectively has the police service adapted to accommodate diversity within the UK? Consider the police force itself and/or the way police engage with diverse communities.</w:t>
      </w:r>
    </w:p>
    <w:p w14:paraId="23BEF0C2" w14:textId="77777777" w:rsidR="0069142B" w:rsidRPr="0069142B" w:rsidRDefault="0069142B" w:rsidP="0069142B">
      <w:pPr>
        <w:spacing w:line="257" w:lineRule="auto"/>
        <w:ind w:left="567" w:right="531"/>
        <w:jc w:val="both"/>
        <w:rPr>
          <w:rFonts w:ascii="Arial" w:eastAsia="Calibri" w:hAnsi="Arial" w:cs="Arial"/>
          <w:sz w:val="22"/>
          <w:szCs w:val="22"/>
        </w:rPr>
      </w:pPr>
    </w:p>
    <w:p w14:paraId="49E3D155" w14:textId="77777777" w:rsidR="0069142B" w:rsidRPr="0069142B" w:rsidRDefault="0069142B" w:rsidP="0069142B">
      <w:pPr>
        <w:spacing w:line="257" w:lineRule="auto"/>
        <w:ind w:left="567" w:right="531"/>
        <w:jc w:val="both"/>
        <w:rPr>
          <w:rFonts w:ascii="Arial" w:eastAsia="Calibri" w:hAnsi="Arial" w:cs="Arial"/>
          <w:sz w:val="22"/>
          <w:szCs w:val="22"/>
        </w:rPr>
      </w:pPr>
    </w:p>
    <w:p w14:paraId="43E278EE"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This essay will discuss the concept of diversity in modern day policing in police forces across England and Wales. Diversity and inclusion (DAI) </w:t>
      </w:r>
      <w:proofErr w:type="gramStart"/>
      <w:r w:rsidRPr="0069142B">
        <w:rPr>
          <w:rFonts w:ascii="Arial" w:eastAsia="Calibri" w:hAnsi="Arial" w:cs="Arial"/>
          <w:sz w:val="22"/>
          <w:szCs w:val="22"/>
        </w:rPr>
        <w:t>is</w:t>
      </w:r>
      <w:proofErr w:type="gramEnd"/>
      <w:r w:rsidRPr="0069142B">
        <w:rPr>
          <w:rFonts w:ascii="Arial" w:eastAsia="Calibri" w:hAnsi="Arial" w:cs="Arial"/>
          <w:sz w:val="22"/>
          <w:szCs w:val="22"/>
        </w:rPr>
        <w:t xml:space="preserve"> a topic at the forefront of society’s thought nowadays, perhaps not always for the right reasons, given Donald Trump’s ‘DAI’ crackdown. In the UK and policing context, police forces have long been scrutinised for the make-up of their ranks and relationship within the communities they serve. This essay will touch upon force’s attempts to adapt to changing attitudes when it comes to diversity, both in terms of their own recruitment and the way in which they police the public. A conclusion will be drawn on whether attempts to diversify and put policy into practice has materialised.</w:t>
      </w:r>
    </w:p>
    <w:p w14:paraId="62460E23"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 </w:t>
      </w:r>
    </w:p>
    <w:p w14:paraId="34994017"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Diversity is defined as a range of many people or things that are very different from each other. Diversity may relate to varying interests, languages, opinions and cultures (Oxford Learner’s Dictionary). Diversity, which is covered by the mainstream media today, mainly refers gender, sexual orientation, race, religion and nationalities. The UK Supreme Court’s ruling on ‘what is a woman?’ and the focus on immigration just some examples of this. In the UK policing context, historically, the issue with diversity has primarily sat with race relations, particularly with the black community. </w:t>
      </w:r>
      <w:proofErr w:type="gramStart"/>
      <w:r w:rsidRPr="0069142B">
        <w:rPr>
          <w:rFonts w:ascii="Arial" w:eastAsia="Calibri" w:hAnsi="Arial" w:cs="Arial"/>
          <w:sz w:val="22"/>
          <w:szCs w:val="22"/>
        </w:rPr>
        <w:t>From the Brixton Riots and the Scarman Report,</w:t>
      </w:r>
      <w:proofErr w:type="gramEnd"/>
      <w:r w:rsidRPr="0069142B">
        <w:rPr>
          <w:rFonts w:ascii="Arial" w:eastAsia="Calibri" w:hAnsi="Arial" w:cs="Arial"/>
          <w:sz w:val="22"/>
          <w:szCs w:val="22"/>
        </w:rPr>
        <w:t xml:space="preserve"> to the murder of Stephen Lawrence and the subsequent publication of the Mcpherson Report, the problem with the police’s relationship and poor treatment of black people is well documented. As is the endless list of required improvements. Indeed, Mcpherson himself labelled the Metropolitan Police Service ‘institutionally racist’ (Mcpherson 1999), something which South Wales Police’s own Chief Constable echoed about his own force as recently as 2023 – such is the magnitude of the challenge. Both Lord Scarman and Mcpherson highlighted the lack of diversity within the police, bringing into question their legitimacy and effectiveness of policing modern day Britain. </w:t>
      </w:r>
    </w:p>
    <w:p w14:paraId="763C70FE" w14:textId="77777777" w:rsidR="0069142B" w:rsidRPr="0069142B" w:rsidRDefault="0069142B" w:rsidP="0069142B">
      <w:pPr>
        <w:spacing w:line="257" w:lineRule="auto"/>
        <w:ind w:left="567" w:right="531"/>
        <w:jc w:val="both"/>
        <w:rPr>
          <w:rFonts w:ascii="Arial" w:eastAsia="Calibri" w:hAnsi="Arial" w:cs="Arial"/>
          <w:sz w:val="22"/>
          <w:szCs w:val="22"/>
        </w:rPr>
      </w:pPr>
    </w:p>
    <w:p w14:paraId="07C7BAC9" w14:textId="77777777" w:rsidR="0069142B" w:rsidRPr="0069142B" w:rsidRDefault="0069142B" w:rsidP="0069142B">
      <w:pPr>
        <w:spacing w:line="257" w:lineRule="auto"/>
        <w:ind w:left="567" w:right="531"/>
        <w:jc w:val="both"/>
        <w:rPr>
          <w:rFonts w:ascii="Arial" w:eastAsia="Calibri" w:hAnsi="Arial" w:cs="Arial"/>
          <w:sz w:val="22"/>
          <w:szCs w:val="22"/>
        </w:rPr>
      </w:pPr>
      <w:proofErr w:type="gramStart"/>
      <w:r w:rsidRPr="0069142B">
        <w:rPr>
          <w:rFonts w:ascii="Arial" w:eastAsia="Calibri" w:hAnsi="Arial" w:cs="Arial"/>
          <w:sz w:val="22"/>
          <w:szCs w:val="22"/>
        </w:rPr>
        <w:t>In light of</w:t>
      </w:r>
      <w:proofErr w:type="gramEnd"/>
      <w:r w:rsidRPr="0069142B">
        <w:rPr>
          <w:rFonts w:ascii="Arial" w:eastAsia="Calibri" w:hAnsi="Arial" w:cs="Arial"/>
          <w:sz w:val="22"/>
          <w:szCs w:val="22"/>
        </w:rPr>
        <w:t xml:space="preserve"> these reports and the very public criticism of the police forces’ lack of representation, several initiatives were drawn up to adapt the police service to build and accommodate diversity within its ranks. Police forces knew that they needed to look like the communities they represented. This resulted in a conscious drive to recruit people from BAME (black, Asian and minority ethnic) backgrounds and communities. Johnston and Saulsbury (2000) highlight the College of Policing’s realisation of the need to change the recruitment process of forces by writing policy and guidance on inclusive hiring practices. Several strategies were and continued to be deployed by police forces, such as targeting recruitment campaigns in communities where there is a greater proportion of people from BAME backgrounds and programs targeting these sections of the community from a young age by building relationships in education and youth organisations. These efforts are reflected by data published by the Home Office. In 2007, the total representation of people from BAME backgrounds was 4%. In 2020, 7.4% of police officers were from BAME backgrounds (Home Office, 2023). This is a marked increase and suggests that efforts made by governments, the college of policing and police forces were successful in become more diverse. However, comparing these figures with census data shows that police forces are far from representative of the communities they service, despite the inroads made. In 2001, the total percentage of the population that identified as non-white was 8.8%. This figure increased to 18.3% in 2021. This suggests that whilst the proportion of police membership from BAME backgrounds has increased over time, it has become less representative of the </w:t>
      </w:r>
      <w:proofErr w:type="gramStart"/>
      <w:r w:rsidRPr="0069142B">
        <w:rPr>
          <w:rFonts w:ascii="Arial" w:eastAsia="Calibri" w:hAnsi="Arial" w:cs="Arial"/>
          <w:sz w:val="22"/>
          <w:szCs w:val="22"/>
        </w:rPr>
        <w:t>communities</w:t>
      </w:r>
      <w:proofErr w:type="gramEnd"/>
      <w:r w:rsidRPr="0069142B">
        <w:rPr>
          <w:rFonts w:ascii="Arial" w:eastAsia="Calibri" w:hAnsi="Arial" w:cs="Arial"/>
          <w:sz w:val="22"/>
          <w:szCs w:val="22"/>
        </w:rPr>
        <w:t xml:space="preserve"> police forces serve. Holdaway (2009) and Loftus (2009) provide a rationale for this trend, suggesting that campaigns to become more diverse are paraded by the senior leaders, recruitment and retention of people from diverse backgrounds remains a challenge. </w:t>
      </w:r>
    </w:p>
    <w:p w14:paraId="145563E6" w14:textId="77777777" w:rsidR="0069142B" w:rsidRPr="0069142B" w:rsidRDefault="0069142B" w:rsidP="0069142B">
      <w:pPr>
        <w:spacing w:line="257" w:lineRule="auto"/>
        <w:ind w:left="567" w:right="531"/>
        <w:jc w:val="both"/>
        <w:rPr>
          <w:rFonts w:ascii="Arial" w:eastAsia="Calibri" w:hAnsi="Arial" w:cs="Arial"/>
          <w:sz w:val="22"/>
          <w:szCs w:val="22"/>
        </w:rPr>
      </w:pPr>
    </w:p>
    <w:p w14:paraId="2AE62ED8"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The culture of police forces and the attitude toward ‘institutional change’ are two themes that provide a synopsis on police forces relationship with embracing diversity. Waddington (1999) introduces the concept of ‘canteen culture’ which represents an </w:t>
      </w:r>
      <w:proofErr w:type="gramStart"/>
      <w:r w:rsidRPr="0069142B">
        <w:rPr>
          <w:rFonts w:ascii="Arial" w:eastAsia="Calibri" w:hAnsi="Arial" w:cs="Arial"/>
          <w:sz w:val="22"/>
          <w:szCs w:val="22"/>
        </w:rPr>
        <w:t>inward looking</w:t>
      </w:r>
      <w:proofErr w:type="gramEnd"/>
      <w:r w:rsidRPr="0069142B">
        <w:rPr>
          <w:rFonts w:ascii="Arial" w:eastAsia="Calibri" w:hAnsi="Arial" w:cs="Arial"/>
          <w:sz w:val="22"/>
          <w:szCs w:val="22"/>
        </w:rPr>
        <w:t xml:space="preserve"> institution where informal norms rule the roost and attitudes of ‘us’ and ‘them’ act as an echo chamber in these settings. Waddington goes on to explain that this culture allows a gap to exist between policy and </w:t>
      </w:r>
      <w:r w:rsidRPr="0069142B">
        <w:rPr>
          <w:rFonts w:ascii="Arial" w:eastAsia="Calibri" w:hAnsi="Arial" w:cs="Arial"/>
          <w:sz w:val="22"/>
          <w:szCs w:val="22"/>
        </w:rPr>
        <w:lastRenderedPageBreak/>
        <w:t>practice – where the policy on diversity is well known by officers but there is a conscious attitude and behavioural rebuttal of the policy. This rebuttal can be silent by people failing to challenge or report infringements or active participation. Applying this to the question of diversity, people who do not conform to the ‘norm’ may feel social exclusion and separation from the organisation they work for. This ‘canteen culture’ can also be detrimental to the appeal to join the police as the actions of some officers can impact the public’s perception of the service as a whole – one bad apple spoils the bunch. In December 2023, former Met police officers were sentenced after their private WhatsApp group messages were leaked into the public domain. These messages shared amongst the group of officers included racist, sexist and homophobic content (BBC News, 2023).</w:t>
      </w:r>
    </w:p>
    <w:p w14:paraId="5B9FE876" w14:textId="77777777" w:rsidR="0069142B" w:rsidRPr="0069142B" w:rsidRDefault="0069142B" w:rsidP="0069142B">
      <w:pPr>
        <w:spacing w:line="257" w:lineRule="auto"/>
        <w:ind w:left="567" w:right="531"/>
        <w:jc w:val="both"/>
        <w:rPr>
          <w:rFonts w:ascii="Arial" w:eastAsia="Calibri" w:hAnsi="Arial" w:cs="Arial"/>
          <w:sz w:val="22"/>
          <w:szCs w:val="22"/>
        </w:rPr>
      </w:pPr>
    </w:p>
    <w:p w14:paraId="20A5E876"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Whilst </w:t>
      </w:r>
      <w:proofErr w:type="gramStart"/>
      <w:r w:rsidRPr="0069142B">
        <w:rPr>
          <w:rFonts w:ascii="Arial" w:eastAsia="Calibri" w:hAnsi="Arial" w:cs="Arial"/>
          <w:sz w:val="22"/>
          <w:szCs w:val="22"/>
        </w:rPr>
        <w:t>it is clear that the</w:t>
      </w:r>
      <w:proofErr w:type="gramEnd"/>
      <w:r w:rsidRPr="0069142B">
        <w:rPr>
          <w:rFonts w:ascii="Arial" w:eastAsia="Calibri" w:hAnsi="Arial" w:cs="Arial"/>
          <w:sz w:val="22"/>
          <w:szCs w:val="22"/>
        </w:rPr>
        <w:t xml:space="preserve"> police have taken significant steps in trying to become an organisation that accommodates diversity, their success is limited and often damaged by their own members. There have been improvements in forces strategies and policies to embrace diversity but attitudes of the past, as highlighted by Mcpherson, continue to dog the police service as diversity figures paint a bleak picture – and numbers do not lie. </w:t>
      </w:r>
    </w:p>
    <w:p w14:paraId="17D3B86F" w14:textId="77777777" w:rsidR="0069142B" w:rsidRPr="0069142B" w:rsidRDefault="0069142B" w:rsidP="0069142B">
      <w:pPr>
        <w:spacing w:line="257" w:lineRule="auto"/>
        <w:ind w:left="567" w:right="531"/>
        <w:jc w:val="both"/>
        <w:rPr>
          <w:rFonts w:ascii="Arial" w:eastAsia="Calibri" w:hAnsi="Arial" w:cs="Arial"/>
          <w:sz w:val="22"/>
          <w:szCs w:val="22"/>
        </w:rPr>
      </w:pPr>
    </w:p>
    <w:p w14:paraId="30572B54"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Word Count: 915</w:t>
      </w:r>
    </w:p>
    <w:p w14:paraId="1B26076A"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br w:type="page"/>
      </w:r>
    </w:p>
    <w:p w14:paraId="1CF73571" w14:textId="77777777" w:rsidR="0069142B" w:rsidRPr="0069142B" w:rsidRDefault="0069142B" w:rsidP="0069142B">
      <w:pPr>
        <w:spacing w:line="257" w:lineRule="auto"/>
        <w:ind w:left="567" w:right="531"/>
        <w:jc w:val="both"/>
        <w:rPr>
          <w:rFonts w:ascii="Arial" w:eastAsia="Calibri" w:hAnsi="Arial" w:cs="Arial"/>
          <w:b/>
          <w:bCs/>
          <w:sz w:val="22"/>
          <w:szCs w:val="22"/>
        </w:rPr>
      </w:pPr>
      <w:r w:rsidRPr="0069142B">
        <w:rPr>
          <w:rFonts w:ascii="Arial" w:eastAsia="Calibri" w:hAnsi="Arial" w:cs="Arial"/>
          <w:b/>
          <w:bCs/>
          <w:sz w:val="22"/>
          <w:szCs w:val="22"/>
        </w:rPr>
        <w:lastRenderedPageBreak/>
        <w:t>Outline potential links between serious and organised crime and public protection issues. What characteristics make some people more vulnerable to exploitation by serious and organised crime gangs?</w:t>
      </w:r>
    </w:p>
    <w:p w14:paraId="28526AE3" w14:textId="41CC2B8A" w:rsidR="0069142B" w:rsidRPr="0069142B" w:rsidRDefault="0069142B" w:rsidP="0069142B">
      <w:pPr>
        <w:spacing w:line="257" w:lineRule="auto"/>
        <w:ind w:right="531"/>
        <w:jc w:val="both"/>
        <w:rPr>
          <w:rFonts w:ascii="Arial" w:eastAsia="Calibri" w:hAnsi="Arial" w:cs="Arial"/>
          <w:sz w:val="22"/>
          <w:szCs w:val="22"/>
        </w:rPr>
      </w:pPr>
      <w:r w:rsidRPr="0069142B">
        <w:rPr>
          <w:rFonts w:ascii="Arial" w:eastAsia="Calibri" w:hAnsi="Arial" w:cs="Arial"/>
          <w:sz w:val="22"/>
          <w:szCs w:val="22"/>
        </w:rPr>
        <w:t xml:space="preserve"> </w:t>
      </w:r>
    </w:p>
    <w:p w14:paraId="7CDB47E0" w14:textId="77777777" w:rsidR="0069142B" w:rsidRPr="0069142B" w:rsidRDefault="0069142B" w:rsidP="0069142B">
      <w:pPr>
        <w:spacing w:line="257" w:lineRule="auto"/>
        <w:ind w:left="567" w:right="531"/>
        <w:jc w:val="both"/>
        <w:rPr>
          <w:rFonts w:ascii="Arial" w:eastAsia="Calibri" w:hAnsi="Arial" w:cs="Arial"/>
          <w:sz w:val="22"/>
          <w:szCs w:val="22"/>
        </w:rPr>
      </w:pPr>
    </w:p>
    <w:p w14:paraId="03614C2C" w14:textId="77777777" w:rsid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The safety of the UK public is threatened by the existence and work of serious and organised crime, often carried out by organised crime groups (OCGs). Serious and organised crime can almost be considered a profession of modern criminals as the characteristics often encompass a structure and setting of strategic aims. Serious and organised crime involves the use of violence and coercion, across activities such as human trafficking, drug smuggling, firearms and </w:t>
      </w:r>
      <w:proofErr w:type="spellStart"/>
      <w:r w:rsidRPr="0069142B">
        <w:rPr>
          <w:rFonts w:ascii="Arial" w:eastAsia="Calibri" w:hAnsi="Arial" w:cs="Arial"/>
          <w:sz w:val="22"/>
          <w:szCs w:val="22"/>
        </w:rPr>
        <w:t>cyber crime</w:t>
      </w:r>
      <w:proofErr w:type="spellEnd"/>
      <w:r w:rsidRPr="0069142B">
        <w:rPr>
          <w:rFonts w:ascii="Arial" w:eastAsia="Calibri" w:hAnsi="Arial" w:cs="Arial"/>
          <w:sz w:val="22"/>
          <w:szCs w:val="22"/>
        </w:rPr>
        <w:t xml:space="preserve"> (Home Officer, 2018). Public protection is a term that encompasses a range of safeguarding measures and agencies that help identify and assess risk before then creating a </w:t>
      </w:r>
      <w:proofErr w:type="spellStart"/>
      <w:r w:rsidRPr="0069142B">
        <w:rPr>
          <w:rFonts w:ascii="Arial" w:eastAsia="Calibri" w:hAnsi="Arial" w:cs="Arial"/>
          <w:sz w:val="22"/>
          <w:szCs w:val="22"/>
        </w:rPr>
        <w:t>wrap around</w:t>
      </w:r>
      <w:proofErr w:type="spellEnd"/>
      <w:r w:rsidRPr="0069142B">
        <w:rPr>
          <w:rFonts w:ascii="Arial" w:eastAsia="Calibri" w:hAnsi="Arial" w:cs="Arial"/>
          <w:sz w:val="22"/>
          <w:szCs w:val="22"/>
        </w:rPr>
        <w:t xml:space="preserve"> package to support individuals and minimise the risk to exploitation. This essay will assess the links between serious and organised crime and public protection issues. It will argue that serious and organised crime actors will seek to exploit persons that are, or should be, the subject of public protection agencies. The essay will then highlight some of the common characteristics shared by these subjects. </w:t>
      </w:r>
    </w:p>
    <w:p w14:paraId="20939D33" w14:textId="77777777" w:rsidR="0069142B" w:rsidRPr="0069142B" w:rsidRDefault="0069142B" w:rsidP="0069142B">
      <w:pPr>
        <w:spacing w:line="257" w:lineRule="auto"/>
        <w:ind w:left="567" w:right="531"/>
        <w:jc w:val="both"/>
        <w:rPr>
          <w:rFonts w:ascii="Arial" w:eastAsia="Calibri" w:hAnsi="Arial" w:cs="Arial"/>
          <w:sz w:val="22"/>
          <w:szCs w:val="22"/>
        </w:rPr>
      </w:pPr>
    </w:p>
    <w:p w14:paraId="46B3E7C2" w14:textId="77777777" w:rsid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Serious and organised crime can have a profound impact on an individual, family, business or community. Those who are most vulnerable are frequently targeted by organised crime groups and more likely to be exploited (Local Government Association, 2015). Such exploitation of vulnerability is no more highlighted by County Lines. A County Line is a phone line or other ‘deal line’ used by gangs and organised criminal groups to buy and sell drugs, this can be from one area to another or within an area already controlled by a group (NPCC, 2024). The National Crime Agency (2018) states that criminal groups operating county lines are likely to exploit children and vulnerable adults to move and store drugs and money. The tactics used by these gangs include the use or threat of physical and sexual violence, coercion, intimidation and exploitation. There are many policies and strategies in place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tackle serious and organised crime gangs and prevent their exploitation of vulnerable members of the community. This includes local authorities and partner agencies firstly </w:t>
      </w:r>
      <w:proofErr w:type="gramStart"/>
      <w:r w:rsidRPr="0069142B">
        <w:rPr>
          <w:rFonts w:ascii="Arial" w:eastAsia="Calibri" w:hAnsi="Arial" w:cs="Arial"/>
          <w:sz w:val="22"/>
          <w:szCs w:val="22"/>
        </w:rPr>
        <w:t>having an understanding of</w:t>
      </w:r>
      <w:proofErr w:type="gramEnd"/>
      <w:r w:rsidRPr="0069142B">
        <w:rPr>
          <w:rFonts w:ascii="Arial" w:eastAsia="Calibri" w:hAnsi="Arial" w:cs="Arial"/>
          <w:sz w:val="22"/>
          <w:szCs w:val="22"/>
        </w:rPr>
        <w:t xml:space="preserve"> the links between organised crime and exploitation. The next stage is to develop relevant safeguarding pathways and referrals for early intervention to prevent exploitation from the outset. This can be done through the submission of a public protection notification to bring to the attention of local safeguarding agencies people with vulnerabilities. This is then discussed at multi agency safeguarding hubs (MASH) and information is shared with key stakeholders, such as social services, education and health, as part of the Operation Encompass initiative (Local Government Association, 2015). People may also be referred to the national referral mechanism where public bodies have a statutory duty to notify the Home Office of a potential victim of </w:t>
      </w:r>
      <w:proofErr w:type="gramStart"/>
      <w:r w:rsidRPr="0069142B">
        <w:rPr>
          <w:rFonts w:ascii="Arial" w:eastAsia="Calibri" w:hAnsi="Arial" w:cs="Arial"/>
          <w:sz w:val="22"/>
          <w:szCs w:val="22"/>
        </w:rPr>
        <w:t>modern day</w:t>
      </w:r>
      <w:proofErr w:type="gramEnd"/>
      <w:r w:rsidRPr="0069142B">
        <w:rPr>
          <w:rFonts w:ascii="Arial" w:eastAsia="Calibri" w:hAnsi="Arial" w:cs="Arial"/>
          <w:sz w:val="22"/>
          <w:szCs w:val="22"/>
        </w:rPr>
        <w:t xml:space="preserve"> slavery (College of Policing, 2015). Information about potential or actual perpetrators in the community may also be shared between agencies such as the police and social services to make them aware of the potential risk of exploitation in their area. Suitable actions, such as having an awareness of the perpetrator for intelligence gathering, increased patrols or awareness sessions in education settings then may take place to mitigate risk. </w:t>
      </w:r>
    </w:p>
    <w:p w14:paraId="61250BC6" w14:textId="77777777" w:rsidR="005C6E62" w:rsidRPr="0069142B" w:rsidRDefault="005C6E62" w:rsidP="0069142B">
      <w:pPr>
        <w:spacing w:line="257" w:lineRule="auto"/>
        <w:ind w:left="567" w:right="531"/>
        <w:jc w:val="both"/>
        <w:rPr>
          <w:rFonts w:ascii="Arial" w:eastAsia="Calibri" w:hAnsi="Arial" w:cs="Arial"/>
          <w:sz w:val="22"/>
          <w:szCs w:val="22"/>
        </w:rPr>
      </w:pPr>
    </w:p>
    <w:p w14:paraId="7ECEEB05" w14:textId="77777777" w:rsid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The link between serious and organised crime and public protection issues is clear. </w:t>
      </w:r>
      <w:proofErr w:type="gramStart"/>
      <w:r w:rsidRPr="0069142B">
        <w:rPr>
          <w:rFonts w:ascii="Arial" w:eastAsia="Calibri" w:hAnsi="Arial" w:cs="Arial"/>
          <w:sz w:val="22"/>
          <w:szCs w:val="22"/>
        </w:rPr>
        <w:t>So</w:t>
      </w:r>
      <w:proofErr w:type="gramEnd"/>
      <w:r w:rsidRPr="0069142B">
        <w:rPr>
          <w:rFonts w:ascii="Arial" w:eastAsia="Calibri" w:hAnsi="Arial" w:cs="Arial"/>
          <w:sz w:val="22"/>
          <w:szCs w:val="22"/>
        </w:rPr>
        <w:t xml:space="preserve"> </w:t>
      </w:r>
      <w:proofErr w:type="spellStart"/>
      <w:r w:rsidRPr="0069142B">
        <w:rPr>
          <w:rFonts w:ascii="Arial" w:eastAsia="Calibri" w:hAnsi="Arial" w:cs="Arial"/>
          <w:sz w:val="22"/>
          <w:szCs w:val="22"/>
        </w:rPr>
        <w:t>to</w:t>
      </w:r>
      <w:proofErr w:type="spellEnd"/>
      <w:r w:rsidRPr="0069142B">
        <w:rPr>
          <w:rFonts w:ascii="Arial" w:eastAsia="Calibri" w:hAnsi="Arial" w:cs="Arial"/>
          <w:sz w:val="22"/>
          <w:szCs w:val="22"/>
        </w:rPr>
        <w:t xml:space="preserve"> is the link between organised crime groups and the exploitation of children and vulnerable adults. Without this exploitation, serious and organised crime would not be able to function as effectively as it does. Serious and organised crime groups are experts in identifying vulnerable people and exploiting them to the group’s benefit. OCGs often target children and young people in their business to act as runners, distributing their product locally or from area to area. Children and young people may not be seen as ‘typical’ participants in organised crime, making it easier for them to carry out activities such as drug deals or moving product. Children and young people involved in such activities, in the first instance, may not even realise their involvement in organised crime. Densley (2013) points out that youth is a major </w:t>
      </w:r>
      <w:proofErr w:type="gramStart"/>
      <w:r w:rsidRPr="0069142B">
        <w:rPr>
          <w:rFonts w:ascii="Arial" w:eastAsia="Calibri" w:hAnsi="Arial" w:cs="Arial"/>
          <w:sz w:val="22"/>
          <w:szCs w:val="22"/>
        </w:rPr>
        <w:t>vulnerability</w:t>
      </w:r>
      <w:proofErr w:type="gramEnd"/>
      <w:r w:rsidRPr="0069142B">
        <w:rPr>
          <w:rFonts w:ascii="Arial" w:eastAsia="Calibri" w:hAnsi="Arial" w:cs="Arial"/>
          <w:sz w:val="22"/>
          <w:szCs w:val="22"/>
        </w:rPr>
        <w:t xml:space="preserve"> and children lack the maturity to recognise grooming tactics. </w:t>
      </w:r>
    </w:p>
    <w:p w14:paraId="5CA7E97A" w14:textId="77777777" w:rsidR="0069142B" w:rsidRPr="0069142B" w:rsidRDefault="0069142B" w:rsidP="0069142B">
      <w:pPr>
        <w:spacing w:line="257" w:lineRule="auto"/>
        <w:ind w:left="567" w:right="531"/>
        <w:jc w:val="both"/>
        <w:rPr>
          <w:rFonts w:ascii="Arial" w:eastAsia="Calibri" w:hAnsi="Arial" w:cs="Arial"/>
          <w:sz w:val="22"/>
          <w:szCs w:val="22"/>
        </w:rPr>
      </w:pPr>
    </w:p>
    <w:p w14:paraId="631B0E15"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lastRenderedPageBreak/>
        <w:t xml:space="preserve">Organised criminal groups often target vulnerable adults and take over their homes for storage and distribution drugs and other illegal activities. The tactic is known as ‘cuckooing’ (Local Government Association, 2015). The vulnerabilities of these adults may include a range of learning disabilities, other disabilities, poor mental health and drug addiction. Organised crime groups </w:t>
      </w:r>
      <w:proofErr w:type="gramStart"/>
      <w:r w:rsidRPr="0069142B">
        <w:rPr>
          <w:rFonts w:ascii="Arial" w:eastAsia="Calibri" w:hAnsi="Arial" w:cs="Arial"/>
          <w:sz w:val="22"/>
          <w:szCs w:val="22"/>
        </w:rPr>
        <w:t>are able to</w:t>
      </w:r>
      <w:proofErr w:type="gramEnd"/>
      <w:r w:rsidRPr="0069142B">
        <w:rPr>
          <w:rFonts w:ascii="Arial" w:eastAsia="Calibri" w:hAnsi="Arial" w:cs="Arial"/>
          <w:sz w:val="22"/>
          <w:szCs w:val="22"/>
        </w:rPr>
        <w:t xml:space="preserve"> exploit these people, through their lack of understanding of what is happening and offering ‘friendship’, </w:t>
      </w:r>
      <w:proofErr w:type="gramStart"/>
      <w:r w:rsidRPr="0069142B">
        <w:rPr>
          <w:rFonts w:ascii="Arial" w:eastAsia="Calibri" w:hAnsi="Arial" w:cs="Arial"/>
          <w:sz w:val="22"/>
          <w:szCs w:val="22"/>
        </w:rPr>
        <w:t>through the use of</w:t>
      </w:r>
      <w:proofErr w:type="gramEnd"/>
      <w:r w:rsidRPr="0069142B">
        <w:rPr>
          <w:rFonts w:ascii="Arial" w:eastAsia="Calibri" w:hAnsi="Arial" w:cs="Arial"/>
          <w:sz w:val="22"/>
          <w:szCs w:val="22"/>
        </w:rPr>
        <w:t xml:space="preserve"> fear, intimidation and violence or through the repayment of drug debts where the debtor’s house is taken over as repayment. It is also important to consider socio-economic factors when considering OCG’s exploitation of vulnerable people. For some, the apparent </w:t>
      </w:r>
      <w:proofErr w:type="gramStart"/>
      <w:r w:rsidRPr="0069142B">
        <w:rPr>
          <w:rFonts w:ascii="Arial" w:eastAsia="Calibri" w:hAnsi="Arial" w:cs="Arial"/>
          <w:sz w:val="22"/>
          <w:szCs w:val="22"/>
        </w:rPr>
        <w:t>life style</w:t>
      </w:r>
      <w:proofErr w:type="gramEnd"/>
      <w:r w:rsidRPr="0069142B">
        <w:rPr>
          <w:rFonts w:ascii="Arial" w:eastAsia="Calibri" w:hAnsi="Arial" w:cs="Arial"/>
          <w:sz w:val="22"/>
          <w:szCs w:val="22"/>
        </w:rPr>
        <w:t xml:space="preserve"> of being able to provide for their family, the ability to put food on the table, pay for materialistic things they would not ordinarily be able to afford outside of the criminal activity, provides an attraction to becoming involved in organised crime (Pitts, 2008). </w:t>
      </w:r>
    </w:p>
    <w:p w14:paraId="1FF831CB" w14:textId="77777777" w:rsidR="0069142B" w:rsidRPr="0069142B" w:rsidRDefault="0069142B" w:rsidP="0069142B">
      <w:pPr>
        <w:spacing w:line="257" w:lineRule="auto"/>
        <w:ind w:left="567" w:right="531"/>
        <w:jc w:val="both"/>
        <w:rPr>
          <w:rFonts w:ascii="Arial" w:eastAsia="Calibri" w:hAnsi="Arial" w:cs="Arial"/>
          <w:sz w:val="22"/>
          <w:szCs w:val="22"/>
        </w:rPr>
      </w:pPr>
    </w:p>
    <w:p w14:paraId="0F9AFD62" w14:textId="77777777" w:rsidR="0069142B" w:rsidRP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 xml:space="preserve">In conclusion, </w:t>
      </w:r>
      <w:proofErr w:type="gramStart"/>
      <w:r w:rsidRPr="0069142B">
        <w:rPr>
          <w:rFonts w:ascii="Arial" w:eastAsia="Calibri" w:hAnsi="Arial" w:cs="Arial"/>
          <w:sz w:val="22"/>
          <w:szCs w:val="22"/>
        </w:rPr>
        <w:t>it is clear that organised</w:t>
      </w:r>
      <w:proofErr w:type="gramEnd"/>
      <w:r w:rsidRPr="0069142B">
        <w:rPr>
          <w:rFonts w:ascii="Arial" w:eastAsia="Calibri" w:hAnsi="Arial" w:cs="Arial"/>
          <w:sz w:val="22"/>
          <w:szCs w:val="22"/>
        </w:rPr>
        <w:t xml:space="preserve"> crime groups look to exploit vulnerabilities identified by this essay </w:t>
      </w:r>
      <w:proofErr w:type="gramStart"/>
      <w:r w:rsidRPr="0069142B">
        <w:rPr>
          <w:rFonts w:ascii="Arial" w:eastAsia="Calibri" w:hAnsi="Arial" w:cs="Arial"/>
          <w:sz w:val="22"/>
          <w:szCs w:val="22"/>
        </w:rPr>
        <w:t>in order to</w:t>
      </w:r>
      <w:proofErr w:type="gramEnd"/>
      <w:r w:rsidRPr="0069142B">
        <w:rPr>
          <w:rFonts w:ascii="Arial" w:eastAsia="Calibri" w:hAnsi="Arial" w:cs="Arial"/>
          <w:sz w:val="22"/>
          <w:szCs w:val="22"/>
        </w:rPr>
        <w:t xml:space="preserve"> perform their criminal activities. There are </w:t>
      </w:r>
      <w:proofErr w:type="gramStart"/>
      <w:r w:rsidRPr="0069142B">
        <w:rPr>
          <w:rFonts w:ascii="Arial" w:eastAsia="Calibri" w:hAnsi="Arial" w:cs="Arial"/>
          <w:sz w:val="22"/>
          <w:szCs w:val="22"/>
        </w:rPr>
        <w:t>particular vulnerabilities</w:t>
      </w:r>
      <w:proofErr w:type="gramEnd"/>
      <w:r w:rsidRPr="0069142B">
        <w:rPr>
          <w:rFonts w:ascii="Arial" w:eastAsia="Calibri" w:hAnsi="Arial" w:cs="Arial"/>
          <w:sz w:val="22"/>
          <w:szCs w:val="22"/>
        </w:rPr>
        <w:t xml:space="preserve"> that may increase the risk of exploitation, such as drug dependence and age. Having effective public protection strategies in place at the local and national level, with prompt information sharing of victims and perpetrators provides an opportunity to protect people from being exploited or becoming too far involved in serious and organised crime. Early recognition and intervention </w:t>
      </w:r>
      <w:proofErr w:type="gramStart"/>
      <w:r w:rsidRPr="0069142B">
        <w:rPr>
          <w:rFonts w:ascii="Arial" w:eastAsia="Calibri" w:hAnsi="Arial" w:cs="Arial"/>
          <w:sz w:val="22"/>
          <w:szCs w:val="22"/>
        </w:rPr>
        <w:t>is</w:t>
      </w:r>
      <w:proofErr w:type="gramEnd"/>
      <w:r w:rsidRPr="0069142B">
        <w:rPr>
          <w:rFonts w:ascii="Arial" w:eastAsia="Calibri" w:hAnsi="Arial" w:cs="Arial"/>
          <w:sz w:val="22"/>
          <w:szCs w:val="22"/>
        </w:rPr>
        <w:t xml:space="preserve"> key. Understanding the play book of serious and organised crime groups and the methodology of recruitment is also fundamental in protecting the public from exploitation and the larger effects of crime. </w:t>
      </w:r>
    </w:p>
    <w:p w14:paraId="47F75AC3" w14:textId="77777777" w:rsidR="0069142B" w:rsidRPr="0069142B" w:rsidRDefault="0069142B" w:rsidP="0069142B">
      <w:pPr>
        <w:spacing w:line="257" w:lineRule="auto"/>
        <w:ind w:left="567" w:right="531"/>
        <w:jc w:val="both"/>
        <w:rPr>
          <w:rFonts w:ascii="Arial" w:eastAsia="Calibri" w:hAnsi="Arial" w:cs="Arial"/>
          <w:sz w:val="22"/>
          <w:szCs w:val="22"/>
        </w:rPr>
      </w:pPr>
    </w:p>
    <w:p w14:paraId="7761D396" w14:textId="77777777" w:rsidR="0069142B" w:rsidRDefault="0069142B" w:rsidP="0069142B">
      <w:pPr>
        <w:spacing w:line="257" w:lineRule="auto"/>
        <w:ind w:left="567" w:right="531"/>
        <w:jc w:val="both"/>
        <w:rPr>
          <w:rFonts w:ascii="Arial" w:eastAsia="Calibri" w:hAnsi="Arial" w:cs="Arial"/>
          <w:sz w:val="22"/>
          <w:szCs w:val="22"/>
        </w:rPr>
      </w:pPr>
      <w:r w:rsidRPr="0069142B">
        <w:rPr>
          <w:rFonts w:ascii="Arial" w:eastAsia="Calibri" w:hAnsi="Arial" w:cs="Arial"/>
          <w:sz w:val="22"/>
          <w:szCs w:val="22"/>
        </w:rPr>
        <w:t>Word Count: 965</w:t>
      </w:r>
    </w:p>
    <w:p w14:paraId="1E9A9F37" w14:textId="77777777" w:rsidR="005C6E62" w:rsidRDefault="005C6E62" w:rsidP="0069142B">
      <w:pPr>
        <w:spacing w:line="257" w:lineRule="auto"/>
        <w:ind w:left="567" w:right="531"/>
        <w:jc w:val="both"/>
        <w:rPr>
          <w:rFonts w:ascii="Arial" w:eastAsia="Calibri" w:hAnsi="Arial" w:cs="Arial"/>
          <w:sz w:val="22"/>
          <w:szCs w:val="22"/>
        </w:rPr>
      </w:pPr>
    </w:p>
    <w:p w14:paraId="5D46DE4E" w14:textId="02CB33DA" w:rsidR="005C6E62" w:rsidRDefault="005C6E62">
      <w:pPr>
        <w:rPr>
          <w:rFonts w:ascii="Arial" w:eastAsia="Calibri" w:hAnsi="Arial" w:cs="Arial"/>
          <w:sz w:val="22"/>
          <w:szCs w:val="22"/>
        </w:rPr>
      </w:pPr>
      <w:r>
        <w:rPr>
          <w:rFonts w:ascii="Arial" w:eastAsia="Calibri" w:hAnsi="Arial" w:cs="Arial"/>
          <w:sz w:val="22"/>
          <w:szCs w:val="22"/>
        </w:rPr>
        <w:br w:type="page"/>
      </w:r>
    </w:p>
    <w:p w14:paraId="77FBDDD9" w14:textId="77777777" w:rsidR="005C6E62" w:rsidRPr="000D39EE" w:rsidRDefault="005C6E62" w:rsidP="005C6E62">
      <w:pPr>
        <w:spacing w:line="257" w:lineRule="auto"/>
        <w:ind w:left="567" w:right="531"/>
        <w:rPr>
          <w:rFonts w:ascii="Arial" w:eastAsia="Calibri" w:hAnsi="Arial" w:cs="Arial"/>
          <w:b/>
          <w:bCs/>
          <w:sz w:val="22"/>
          <w:szCs w:val="22"/>
        </w:rPr>
      </w:pPr>
      <w:r w:rsidRPr="000D39EE">
        <w:rPr>
          <w:rFonts w:ascii="Arial" w:eastAsia="Calibri" w:hAnsi="Arial" w:cs="Arial"/>
          <w:b/>
          <w:bCs/>
          <w:sz w:val="22"/>
          <w:szCs w:val="22"/>
        </w:rPr>
        <w:lastRenderedPageBreak/>
        <w:t>How effective is early intervention an effective means of preventing young people from offending or re-offending?</w:t>
      </w:r>
    </w:p>
    <w:p w14:paraId="147AC56C" w14:textId="77777777" w:rsidR="005C6E62" w:rsidRPr="000D39EE" w:rsidRDefault="005C6E62" w:rsidP="005C6E62">
      <w:pPr>
        <w:spacing w:line="257" w:lineRule="auto"/>
        <w:ind w:left="567" w:right="531"/>
        <w:rPr>
          <w:rFonts w:ascii="Arial" w:eastAsia="Calibri" w:hAnsi="Arial" w:cs="Arial"/>
          <w:b/>
          <w:bCs/>
          <w:sz w:val="22"/>
          <w:szCs w:val="22"/>
        </w:rPr>
      </w:pPr>
      <w:r w:rsidRPr="000D39EE">
        <w:rPr>
          <w:rFonts w:ascii="Arial" w:eastAsia="Calibri" w:hAnsi="Arial" w:cs="Arial"/>
          <w:b/>
          <w:bCs/>
          <w:sz w:val="22"/>
          <w:szCs w:val="22"/>
        </w:rPr>
        <w:t xml:space="preserve">Your answer must be based on academic research, but you may </w:t>
      </w:r>
      <w:proofErr w:type="gramStart"/>
      <w:r w:rsidRPr="000D39EE">
        <w:rPr>
          <w:rFonts w:ascii="Arial" w:eastAsia="Calibri" w:hAnsi="Arial" w:cs="Arial"/>
          <w:b/>
          <w:bCs/>
          <w:sz w:val="22"/>
          <w:szCs w:val="22"/>
        </w:rPr>
        <w:t>make reference</w:t>
      </w:r>
      <w:proofErr w:type="gramEnd"/>
      <w:r w:rsidRPr="000D39EE">
        <w:rPr>
          <w:rFonts w:ascii="Arial" w:eastAsia="Calibri" w:hAnsi="Arial" w:cs="Arial"/>
          <w:b/>
          <w:bCs/>
          <w:sz w:val="22"/>
          <w:szCs w:val="22"/>
        </w:rPr>
        <w:t xml:space="preserve"> to relevant case studies.</w:t>
      </w:r>
    </w:p>
    <w:p w14:paraId="4890D9AF" w14:textId="77777777" w:rsidR="005C6E62" w:rsidRDefault="005C6E62" w:rsidP="0069142B">
      <w:pPr>
        <w:spacing w:line="257" w:lineRule="auto"/>
        <w:ind w:left="567" w:right="531"/>
        <w:jc w:val="both"/>
        <w:rPr>
          <w:rFonts w:ascii="Arial" w:eastAsia="Calibri" w:hAnsi="Arial" w:cs="Arial"/>
          <w:sz w:val="22"/>
          <w:szCs w:val="22"/>
        </w:rPr>
      </w:pPr>
    </w:p>
    <w:p w14:paraId="70726583" w14:textId="77777777" w:rsidR="005C6E62" w:rsidRPr="000C4EAD" w:rsidRDefault="005C6E62" w:rsidP="000C4EAD">
      <w:pPr>
        <w:spacing w:line="257" w:lineRule="auto"/>
        <w:ind w:left="567" w:right="531"/>
        <w:jc w:val="both"/>
        <w:rPr>
          <w:rFonts w:ascii="Arial" w:eastAsia="Calibri" w:hAnsi="Arial" w:cs="Arial"/>
          <w:sz w:val="22"/>
          <w:szCs w:val="22"/>
        </w:rPr>
      </w:pPr>
    </w:p>
    <w:p w14:paraId="64DB63AF" w14:textId="244AF6B8" w:rsidR="005C6E62" w:rsidRPr="000C4EAD" w:rsidRDefault="00554C82" w:rsidP="000C4EAD">
      <w:pPr>
        <w:spacing w:line="257" w:lineRule="auto"/>
        <w:ind w:left="567" w:right="531"/>
        <w:jc w:val="both"/>
        <w:rPr>
          <w:rFonts w:ascii="Arial" w:eastAsia="Calibri" w:hAnsi="Arial" w:cs="Arial"/>
          <w:sz w:val="22"/>
          <w:szCs w:val="22"/>
        </w:rPr>
      </w:pPr>
      <w:r w:rsidRPr="000C4EAD">
        <w:rPr>
          <w:rFonts w:ascii="Arial" w:eastAsia="Calibri" w:hAnsi="Arial" w:cs="Arial"/>
          <w:sz w:val="22"/>
          <w:szCs w:val="22"/>
        </w:rPr>
        <w:t xml:space="preserve">Early intervention </w:t>
      </w:r>
      <w:r w:rsidR="0094641D" w:rsidRPr="000C4EAD">
        <w:rPr>
          <w:rFonts w:ascii="Arial" w:eastAsia="Calibri" w:hAnsi="Arial" w:cs="Arial"/>
          <w:sz w:val="22"/>
          <w:szCs w:val="22"/>
        </w:rPr>
        <w:t xml:space="preserve">policies and strategies are implemented in the England and Wales justice system </w:t>
      </w:r>
      <w:proofErr w:type="gramStart"/>
      <w:r w:rsidR="0094641D" w:rsidRPr="000C4EAD">
        <w:rPr>
          <w:rFonts w:ascii="Arial" w:eastAsia="Calibri" w:hAnsi="Arial" w:cs="Arial"/>
          <w:sz w:val="22"/>
          <w:szCs w:val="22"/>
        </w:rPr>
        <w:t>in order to</w:t>
      </w:r>
      <w:proofErr w:type="gramEnd"/>
      <w:r w:rsidR="0094641D" w:rsidRPr="000C4EAD">
        <w:rPr>
          <w:rFonts w:ascii="Arial" w:eastAsia="Calibri" w:hAnsi="Arial" w:cs="Arial"/>
          <w:sz w:val="22"/>
          <w:szCs w:val="22"/>
        </w:rPr>
        <w:t xml:space="preserve"> prevent and reduce youth offending. Put simply, early intervention is designed to prevent young people from committing crimes. If an offence has already been committed, then early intervention may be used to prevent reoffending and divert the person to an alternative life path. There are several reasons and theories explaining why youths commit crime – some of which this essay will touch upon. This essay will then explore prevention methods</w:t>
      </w:r>
      <w:r w:rsidR="002B13E1" w:rsidRPr="000C4EAD">
        <w:rPr>
          <w:rFonts w:ascii="Arial" w:eastAsia="Calibri" w:hAnsi="Arial" w:cs="Arial"/>
          <w:sz w:val="22"/>
          <w:szCs w:val="22"/>
        </w:rPr>
        <w:t xml:space="preserve">, such as Youth Offending Teams, </w:t>
      </w:r>
      <w:r w:rsidR="0094641D" w:rsidRPr="000C4EAD">
        <w:rPr>
          <w:rFonts w:ascii="Arial" w:eastAsia="Calibri" w:hAnsi="Arial" w:cs="Arial"/>
          <w:sz w:val="22"/>
          <w:szCs w:val="22"/>
        </w:rPr>
        <w:t>and examine their effectiveness</w:t>
      </w:r>
      <w:r w:rsidR="002B13E1" w:rsidRPr="000C4EAD">
        <w:rPr>
          <w:rFonts w:ascii="Arial" w:eastAsia="Calibri" w:hAnsi="Arial" w:cs="Arial"/>
          <w:sz w:val="22"/>
          <w:szCs w:val="22"/>
        </w:rPr>
        <w:t xml:space="preserve"> in preventing offending and reoffending. </w:t>
      </w:r>
    </w:p>
    <w:p w14:paraId="126290AA" w14:textId="77777777" w:rsidR="0069142B" w:rsidRPr="000C4EAD" w:rsidRDefault="0069142B" w:rsidP="000C4EAD">
      <w:pPr>
        <w:spacing w:line="257" w:lineRule="auto"/>
        <w:ind w:left="567" w:right="531"/>
        <w:jc w:val="both"/>
        <w:rPr>
          <w:rFonts w:ascii="Arial" w:eastAsia="Calibri" w:hAnsi="Arial" w:cs="Arial"/>
          <w:sz w:val="22"/>
          <w:szCs w:val="22"/>
        </w:rPr>
      </w:pPr>
    </w:p>
    <w:p w14:paraId="68DE015C" w14:textId="77777777" w:rsidR="007676D2" w:rsidRPr="000C4EAD" w:rsidRDefault="00395A65" w:rsidP="000C4EAD">
      <w:pPr>
        <w:spacing w:line="257" w:lineRule="auto"/>
        <w:ind w:left="567" w:right="531"/>
        <w:jc w:val="both"/>
        <w:rPr>
          <w:rFonts w:ascii="Arial" w:eastAsia="Calibri" w:hAnsi="Arial" w:cs="Arial"/>
          <w:sz w:val="22"/>
          <w:szCs w:val="22"/>
        </w:rPr>
      </w:pPr>
      <w:r w:rsidRPr="000C4EAD">
        <w:rPr>
          <w:rFonts w:ascii="Arial" w:eastAsia="Calibri" w:hAnsi="Arial" w:cs="Arial"/>
          <w:sz w:val="22"/>
          <w:szCs w:val="22"/>
        </w:rPr>
        <w:t xml:space="preserve">There are several factors that result in children and young people becoming involved in criminal activities. This includes socio-economic factors, such as living in poverty. The lack of opportunities may push young people into crime </w:t>
      </w:r>
      <w:proofErr w:type="gramStart"/>
      <w:r w:rsidRPr="000C4EAD">
        <w:rPr>
          <w:rFonts w:ascii="Arial" w:eastAsia="Calibri" w:hAnsi="Arial" w:cs="Arial"/>
          <w:sz w:val="22"/>
          <w:szCs w:val="22"/>
        </w:rPr>
        <w:t>in order to</w:t>
      </w:r>
      <w:proofErr w:type="gramEnd"/>
      <w:r w:rsidRPr="000C4EAD">
        <w:rPr>
          <w:rFonts w:ascii="Arial" w:eastAsia="Calibri" w:hAnsi="Arial" w:cs="Arial"/>
          <w:sz w:val="22"/>
          <w:szCs w:val="22"/>
        </w:rPr>
        <w:t xml:space="preserve"> provide an income. Furthermore, experiencing problems at school may result in exclusion or isolation. Dropping out or being pushed out of the education system limits employment opportunities and provides an opportunity to become involved in crime. A factor that may expose young people to becoming involved in crime is peer pressure and their social circle. Socialising and spending time with others who are involved in crime normalises the routine of committing offences, albeit low level in the first instance that may develop to become serious offences. Once a young person becomes involved in criminality and the criminal justice system, the more likely the chance they will reoffend, with 40% reoffending within a year (Ministry of Justice, 2021). Therefore, </w:t>
      </w:r>
      <w:r w:rsidR="007676D2" w:rsidRPr="000C4EAD">
        <w:rPr>
          <w:rFonts w:ascii="Arial" w:eastAsia="Calibri" w:hAnsi="Arial" w:cs="Arial"/>
          <w:sz w:val="22"/>
          <w:szCs w:val="22"/>
        </w:rPr>
        <w:t xml:space="preserve">early intervention is key to bucking this trend. </w:t>
      </w:r>
    </w:p>
    <w:p w14:paraId="68126D32" w14:textId="77777777" w:rsidR="007676D2" w:rsidRPr="000C4EAD" w:rsidRDefault="007676D2" w:rsidP="000C4EAD">
      <w:pPr>
        <w:spacing w:line="257" w:lineRule="auto"/>
        <w:ind w:left="567" w:right="531"/>
        <w:jc w:val="both"/>
        <w:rPr>
          <w:rFonts w:ascii="Arial" w:eastAsia="Calibri" w:hAnsi="Arial" w:cs="Arial"/>
          <w:sz w:val="22"/>
          <w:szCs w:val="22"/>
        </w:rPr>
      </w:pPr>
    </w:p>
    <w:p w14:paraId="5EDCE243" w14:textId="2792BEDD" w:rsidR="00DB74D3" w:rsidRPr="000C4EAD" w:rsidRDefault="00395A65" w:rsidP="000C4EAD">
      <w:pPr>
        <w:spacing w:line="257" w:lineRule="auto"/>
        <w:ind w:left="567" w:right="531"/>
        <w:jc w:val="both"/>
        <w:rPr>
          <w:rFonts w:ascii="Arial" w:eastAsia="Calibri" w:hAnsi="Arial" w:cs="Arial"/>
          <w:sz w:val="22"/>
          <w:szCs w:val="22"/>
        </w:rPr>
      </w:pPr>
      <w:r w:rsidRPr="000C4EAD">
        <w:rPr>
          <w:rFonts w:ascii="Arial" w:eastAsia="Calibri" w:hAnsi="Arial" w:cs="Arial"/>
          <w:sz w:val="22"/>
          <w:szCs w:val="22"/>
        </w:rPr>
        <w:t xml:space="preserve"> </w:t>
      </w:r>
      <w:r w:rsidR="007676D2" w:rsidRPr="000C4EAD">
        <w:rPr>
          <w:rFonts w:ascii="Arial" w:eastAsia="Calibri" w:hAnsi="Arial" w:cs="Arial"/>
          <w:sz w:val="22"/>
          <w:szCs w:val="22"/>
        </w:rPr>
        <w:t xml:space="preserve">Early intervention strategies aim to stop youth reoffending and key stakeholders, such as the police and education, partner with each other to take a </w:t>
      </w:r>
      <w:r w:rsidR="00255CE1" w:rsidRPr="000C4EAD">
        <w:rPr>
          <w:rFonts w:ascii="Arial" w:eastAsia="Calibri" w:hAnsi="Arial" w:cs="Arial"/>
          <w:sz w:val="22"/>
          <w:szCs w:val="22"/>
        </w:rPr>
        <w:t>multi-agency</w:t>
      </w:r>
      <w:r w:rsidR="007676D2" w:rsidRPr="000C4EAD">
        <w:rPr>
          <w:rFonts w:ascii="Arial" w:eastAsia="Calibri" w:hAnsi="Arial" w:cs="Arial"/>
          <w:sz w:val="22"/>
          <w:szCs w:val="22"/>
        </w:rPr>
        <w:t xml:space="preserve"> approach. An example of this joined-up approach is Youth Offending Teams</w:t>
      </w:r>
      <w:r w:rsidR="005B4314" w:rsidRPr="000C4EAD">
        <w:rPr>
          <w:rFonts w:ascii="Arial" w:eastAsia="Calibri" w:hAnsi="Arial" w:cs="Arial"/>
          <w:sz w:val="22"/>
          <w:szCs w:val="22"/>
        </w:rPr>
        <w:t xml:space="preserve"> or YOTs. YOTs </w:t>
      </w:r>
      <w:r w:rsidR="00DB74D3" w:rsidRPr="000C4EAD">
        <w:rPr>
          <w:rFonts w:ascii="Arial" w:eastAsia="Calibri" w:hAnsi="Arial" w:cs="Arial"/>
          <w:sz w:val="22"/>
          <w:szCs w:val="22"/>
        </w:rPr>
        <w:t xml:space="preserve">are a collection of police, social services and education that aim to work with young people that are identified as potential offenders or re-offenders. YOTs work with young people in a variety of settings, as conducting after school sessions to engage young people in diversionary activities, such as sport. Youth Offending Teams can work with parents of young people to provide them advice and support so that there is a </w:t>
      </w:r>
      <w:proofErr w:type="spellStart"/>
      <w:r w:rsidR="00DB74D3" w:rsidRPr="000C4EAD">
        <w:rPr>
          <w:rFonts w:ascii="Arial" w:eastAsia="Calibri" w:hAnsi="Arial" w:cs="Arial"/>
          <w:sz w:val="22"/>
          <w:szCs w:val="22"/>
        </w:rPr>
        <w:t>wrap around</w:t>
      </w:r>
      <w:proofErr w:type="spellEnd"/>
      <w:r w:rsidR="00DB74D3" w:rsidRPr="000C4EAD">
        <w:rPr>
          <w:rFonts w:ascii="Arial" w:eastAsia="Calibri" w:hAnsi="Arial" w:cs="Arial"/>
          <w:sz w:val="22"/>
          <w:szCs w:val="22"/>
        </w:rPr>
        <w:t xml:space="preserve"> service to prevent reoffending. Youth Offending Teams may also work with schools to conduct input sessions around crime and its effects </w:t>
      </w:r>
      <w:proofErr w:type="gramStart"/>
      <w:r w:rsidR="00DB74D3" w:rsidRPr="000C4EAD">
        <w:rPr>
          <w:rFonts w:ascii="Arial" w:eastAsia="Calibri" w:hAnsi="Arial" w:cs="Arial"/>
          <w:sz w:val="22"/>
          <w:szCs w:val="22"/>
        </w:rPr>
        <w:t>in an attempt to</w:t>
      </w:r>
      <w:proofErr w:type="gramEnd"/>
      <w:r w:rsidR="00DB74D3" w:rsidRPr="000C4EAD">
        <w:rPr>
          <w:rFonts w:ascii="Arial" w:eastAsia="Calibri" w:hAnsi="Arial" w:cs="Arial"/>
          <w:sz w:val="22"/>
          <w:szCs w:val="22"/>
        </w:rPr>
        <w:t xml:space="preserve"> reduce the appeal and glamourisation of crime. YOTs provide support to young people and their families in a range of circumstances, such as mental health issues, substance abuse and school absence issues (Home Office, 2024). The Youth Justice Board (2020) state that over a </w:t>
      </w:r>
      <w:r w:rsidR="00255CE1" w:rsidRPr="000C4EAD">
        <w:rPr>
          <w:rFonts w:ascii="Arial" w:eastAsia="Calibri" w:hAnsi="Arial" w:cs="Arial"/>
          <w:sz w:val="22"/>
          <w:szCs w:val="22"/>
        </w:rPr>
        <w:t>ten-year</w:t>
      </w:r>
      <w:r w:rsidR="00DB74D3" w:rsidRPr="000C4EAD">
        <w:rPr>
          <w:rFonts w:ascii="Arial" w:eastAsia="Calibri" w:hAnsi="Arial" w:cs="Arial"/>
          <w:sz w:val="22"/>
          <w:szCs w:val="22"/>
        </w:rPr>
        <w:t xml:space="preserve"> period from 2010, the number of young people entering the justice system for the first time fell by 83%. The Youth Justice Board suggest that Youth Offending Team</w:t>
      </w:r>
      <w:r w:rsidR="004F7C1F" w:rsidRPr="000C4EAD">
        <w:rPr>
          <w:rFonts w:ascii="Arial" w:eastAsia="Calibri" w:hAnsi="Arial" w:cs="Arial"/>
          <w:sz w:val="22"/>
          <w:szCs w:val="22"/>
        </w:rPr>
        <w:t xml:space="preserve"> had some responsibility for this, showing their effectiveness in reducing the youth offending rate. </w:t>
      </w:r>
    </w:p>
    <w:p w14:paraId="72B6C0FC" w14:textId="77777777" w:rsidR="00255CE1" w:rsidRPr="000C4EAD" w:rsidRDefault="00255CE1" w:rsidP="000C4EAD">
      <w:pPr>
        <w:spacing w:line="257" w:lineRule="auto"/>
        <w:ind w:left="567" w:right="531"/>
        <w:jc w:val="both"/>
        <w:rPr>
          <w:rFonts w:ascii="Arial" w:eastAsia="Calibri" w:hAnsi="Arial" w:cs="Arial"/>
          <w:sz w:val="22"/>
          <w:szCs w:val="22"/>
        </w:rPr>
      </w:pPr>
    </w:p>
    <w:p w14:paraId="3E59C182" w14:textId="0C654D10" w:rsidR="00255CE1" w:rsidRPr="000C4EAD" w:rsidRDefault="00255CE1" w:rsidP="000C4EAD">
      <w:pPr>
        <w:spacing w:line="257" w:lineRule="auto"/>
        <w:ind w:left="567" w:right="531"/>
        <w:jc w:val="both"/>
        <w:rPr>
          <w:rFonts w:ascii="Arial" w:eastAsia="Calibri" w:hAnsi="Arial" w:cs="Arial"/>
          <w:sz w:val="22"/>
          <w:szCs w:val="22"/>
        </w:rPr>
      </w:pPr>
      <w:r w:rsidRPr="000C4EAD">
        <w:rPr>
          <w:rFonts w:ascii="Arial" w:eastAsia="Calibri" w:hAnsi="Arial" w:cs="Arial"/>
          <w:sz w:val="22"/>
          <w:szCs w:val="22"/>
        </w:rPr>
        <w:t>An additional method of early intervention</w:t>
      </w:r>
      <w:r w:rsidR="00F3401F" w:rsidRPr="000C4EAD">
        <w:rPr>
          <w:rFonts w:ascii="Arial" w:eastAsia="Calibri" w:hAnsi="Arial" w:cs="Arial"/>
          <w:sz w:val="22"/>
          <w:szCs w:val="22"/>
        </w:rPr>
        <w:t xml:space="preserve"> is Restorative Justice. </w:t>
      </w:r>
      <w:r w:rsidR="00101662" w:rsidRPr="000C4EAD">
        <w:rPr>
          <w:rFonts w:ascii="Arial" w:eastAsia="Calibri" w:hAnsi="Arial" w:cs="Arial"/>
          <w:sz w:val="22"/>
          <w:szCs w:val="22"/>
        </w:rPr>
        <w:t xml:space="preserve">Restorative Justice, known as ‘RJ’, is a process where a victim and offender collectively resolve how to deal with the aftermath of the offence, often facilitated by the police. Restorative Justice can take several forms. This can include, but is not limited to, mediation between the parties. It can also involve restitution or reparation where this is agreed between parties involved (Crown Prosecution Service, 2023). Restorative Justice may be dispensed by Youth Offending Teams as part of their own intervention package. Restorative Justice provides an early opportunity to ‘nip problems in the bud’. According to the Restorative Justice Council (2015), restorative justice reduced the frequency of reoffending by 14%. Furthermore, the Council state that it is cost effective, saving the criminal justice system money and is a method of disposal favoured by victims; 85% of victims were satisfied with the process after a </w:t>
      </w:r>
      <w:proofErr w:type="gramStart"/>
      <w:r w:rsidR="00101662" w:rsidRPr="000C4EAD">
        <w:rPr>
          <w:rFonts w:ascii="Arial" w:eastAsia="Calibri" w:hAnsi="Arial" w:cs="Arial"/>
          <w:sz w:val="22"/>
          <w:szCs w:val="22"/>
        </w:rPr>
        <w:t>face to face</w:t>
      </w:r>
      <w:proofErr w:type="gramEnd"/>
      <w:r w:rsidR="00101662" w:rsidRPr="000C4EAD">
        <w:rPr>
          <w:rFonts w:ascii="Arial" w:eastAsia="Calibri" w:hAnsi="Arial" w:cs="Arial"/>
          <w:sz w:val="22"/>
          <w:szCs w:val="22"/>
        </w:rPr>
        <w:t xml:space="preserve"> meeting with their perpetrator. </w:t>
      </w:r>
    </w:p>
    <w:p w14:paraId="75442C91" w14:textId="77777777" w:rsidR="000D39EE" w:rsidRPr="000C4EAD" w:rsidRDefault="000D39EE" w:rsidP="000C4EAD">
      <w:pPr>
        <w:spacing w:line="257" w:lineRule="auto"/>
        <w:ind w:left="567" w:right="531"/>
        <w:jc w:val="both"/>
        <w:rPr>
          <w:rFonts w:ascii="Arial" w:eastAsia="Calibri" w:hAnsi="Arial" w:cs="Arial"/>
          <w:sz w:val="22"/>
          <w:szCs w:val="22"/>
        </w:rPr>
      </w:pPr>
    </w:p>
    <w:p w14:paraId="59060BEF" w14:textId="41404DAE" w:rsidR="000D39EE" w:rsidRPr="000C4EAD" w:rsidRDefault="000D39EE" w:rsidP="000C4EAD">
      <w:pPr>
        <w:spacing w:line="257" w:lineRule="auto"/>
        <w:ind w:left="567" w:right="531"/>
        <w:jc w:val="both"/>
        <w:rPr>
          <w:rFonts w:ascii="Arial" w:eastAsia="Calibri" w:hAnsi="Arial" w:cs="Arial"/>
          <w:sz w:val="22"/>
          <w:szCs w:val="22"/>
        </w:rPr>
      </w:pPr>
      <w:r w:rsidRPr="000C4EAD">
        <w:rPr>
          <w:rFonts w:ascii="Arial" w:eastAsia="Calibri" w:hAnsi="Arial" w:cs="Arial"/>
          <w:sz w:val="22"/>
          <w:szCs w:val="22"/>
        </w:rPr>
        <w:t xml:space="preserve">The Restorative Justice Council provide real world examples of restorative justice in practice. The Council talk about ‘Anthony’s story’. Anthony is a 15-year-old boy who during a football match lost </w:t>
      </w:r>
      <w:r w:rsidRPr="000C4EAD">
        <w:rPr>
          <w:rFonts w:ascii="Arial" w:eastAsia="Calibri" w:hAnsi="Arial" w:cs="Arial"/>
          <w:sz w:val="22"/>
          <w:szCs w:val="22"/>
        </w:rPr>
        <w:lastRenderedPageBreak/>
        <w:t xml:space="preserve">his temper and assaulted another player on the field. Anthony was referred to the restorative justice method of disposal </w:t>
      </w:r>
      <w:proofErr w:type="gramStart"/>
      <w:r w:rsidRPr="000C4EAD">
        <w:rPr>
          <w:rFonts w:ascii="Arial" w:eastAsia="Calibri" w:hAnsi="Arial" w:cs="Arial"/>
          <w:sz w:val="22"/>
          <w:szCs w:val="22"/>
        </w:rPr>
        <w:t>in order to</w:t>
      </w:r>
      <w:proofErr w:type="gramEnd"/>
      <w:r w:rsidRPr="000C4EAD">
        <w:rPr>
          <w:rFonts w:ascii="Arial" w:eastAsia="Calibri" w:hAnsi="Arial" w:cs="Arial"/>
          <w:sz w:val="22"/>
          <w:szCs w:val="22"/>
        </w:rPr>
        <w:t xml:space="preserve"> deal with the offence. Anthony stated that </w:t>
      </w:r>
      <w:r w:rsidR="004324C2" w:rsidRPr="000C4EAD">
        <w:rPr>
          <w:rFonts w:ascii="Arial" w:eastAsia="Calibri" w:hAnsi="Arial" w:cs="Arial"/>
          <w:sz w:val="22"/>
          <w:szCs w:val="22"/>
        </w:rPr>
        <w:t xml:space="preserve">having the opportunity to talk about the incident and convey his thoughts and feelings, as well as speaking to the victim in person to express his feelings of remorse, was </w:t>
      </w:r>
      <w:proofErr w:type="gramStart"/>
      <w:r w:rsidR="004324C2" w:rsidRPr="000C4EAD">
        <w:rPr>
          <w:rFonts w:ascii="Arial" w:eastAsia="Calibri" w:hAnsi="Arial" w:cs="Arial"/>
          <w:sz w:val="22"/>
          <w:szCs w:val="22"/>
        </w:rPr>
        <w:t>really impactful</w:t>
      </w:r>
      <w:proofErr w:type="gramEnd"/>
      <w:r w:rsidR="004324C2" w:rsidRPr="000C4EAD">
        <w:rPr>
          <w:rFonts w:ascii="Arial" w:eastAsia="Calibri" w:hAnsi="Arial" w:cs="Arial"/>
          <w:sz w:val="22"/>
          <w:szCs w:val="22"/>
        </w:rPr>
        <w:t xml:space="preserve">. Anthony states that he would recommend the process to anyone. </w:t>
      </w:r>
    </w:p>
    <w:p w14:paraId="6E1A7963" w14:textId="77777777" w:rsidR="000D39EE" w:rsidRPr="000C4EAD" w:rsidRDefault="000D39EE" w:rsidP="000C4EAD">
      <w:pPr>
        <w:spacing w:line="257" w:lineRule="auto"/>
        <w:ind w:left="567" w:right="531"/>
        <w:jc w:val="both"/>
        <w:rPr>
          <w:rFonts w:ascii="Arial" w:eastAsia="Calibri" w:hAnsi="Arial" w:cs="Arial"/>
          <w:sz w:val="22"/>
          <w:szCs w:val="22"/>
        </w:rPr>
      </w:pPr>
    </w:p>
    <w:p w14:paraId="5BB8BADE" w14:textId="39EB23B1" w:rsidR="000D39EE" w:rsidRPr="000C4EAD" w:rsidRDefault="000D39EE" w:rsidP="000C4EAD">
      <w:pPr>
        <w:spacing w:line="257" w:lineRule="auto"/>
        <w:ind w:left="567" w:right="531"/>
        <w:jc w:val="both"/>
        <w:rPr>
          <w:rFonts w:ascii="Arial" w:eastAsia="Calibri" w:hAnsi="Arial" w:cs="Arial"/>
          <w:sz w:val="22"/>
          <w:szCs w:val="22"/>
        </w:rPr>
      </w:pPr>
      <w:r w:rsidRPr="000C4EAD">
        <w:rPr>
          <w:rFonts w:ascii="Arial" w:eastAsia="Calibri" w:hAnsi="Arial" w:cs="Arial"/>
          <w:sz w:val="22"/>
          <w:szCs w:val="22"/>
        </w:rPr>
        <w:t>Early intervention is proven to work, as outlined above. However, it does not come without challenges.</w:t>
      </w:r>
      <w:r w:rsidR="004324C2" w:rsidRPr="000C4EAD">
        <w:rPr>
          <w:rFonts w:ascii="Arial" w:eastAsia="Calibri" w:hAnsi="Arial" w:cs="Arial"/>
          <w:sz w:val="22"/>
          <w:szCs w:val="22"/>
        </w:rPr>
        <w:t xml:space="preserve"> Budget </w:t>
      </w:r>
      <w:r w:rsidR="00EA5A6B" w:rsidRPr="000C4EAD">
        <w:rPr>
          <w:rFonts w:ascii="Arial" w:eastAsia="Calibri" w:hAnsi="Arial" w:cs="Arial"/>
          <w:sz w:val="22"/>
          <w:szCs w:val="22"/>
        </w:rPr>
        <w:t xml:space="preserve">constraints since government budget cuts and austerity </w:t>
      </w:r>
      <w:proofErr w:type="gramStart"/>
      <w:r w:rsidR="00EA5A6B" w:rsidRPr="000C4EAD">
        <w:rPr>
          <w:rFonts w:ascii="Arial" w:eastAsia="Calibri" w:hAnsi="Arial" w:cs="Arial"/>
          <w:sz w:val="22"/>
          <w:szCs w:val="22"/>
        </w:rPr>
        <w:t>has</w:t>
      </w:r>
      <w:proofErr w:type="gramEnd"/>
      <w:r w:rsidR="00EA5A6B" w:rsidRPr="000C4EAD">
        <w:rPr>
          <w:rFonts w:ascii="Arial" w:eastAsia="Calibri" w:hAnsi="Arial" w:cs="Arial"/>
          <w:sz w:val="22"/>
          <w:szCs w:val="22"/>
        </w:rPr>
        <w:t xml:space="preserve"> meant that the Ministry of Justice’s budget has been cut by 40% since 2010 (House of Commons Library, 2019). The Home Office budget, which is responsible for resourcing the police, was also cut by over 25% in this same period (Institute for Fiscal Studies, 2024). This means that funding to early intervention programs, such as Youth Offending Teams, faced significant strain to do the same work with less resources. Therefore, it can be argued that it was inevitable that some young people would fall through the net. </w:t>
      </w:r>
    </w:p>
    <w:p w14:paraId="6C994B71" w14:textId="77777777" w:rsidR="002B13E1" w:rsidRPr="000C4EAD" w:rsidRDefault="002B13E1" w:rsidP="000C4EAD">
      <w:pPr>
        <w:spacing w:line="257" w:lineRule="auto"/>
        <w:ind w:left="567" w:right="531"/>
        <w:jc w:val="both"/>
        <w:rPr>
          <w:rFonts w:ascii="Arial" w:eastAsia="Calibri" w:hAnsi="Arial" w:cs="Arial"/>
          <w:sz w:val="22"/>
          <w:szCs w:val="22"/>
        </w:rPr>
      </w:pPr>
    </w:p>
    <w:p w14:paraId="005409C3" w14:textId="2528FD88" w:rsidR="000C4EAD" w:rsidRDefault="000C4EAD" w:rsidP="000C4EAD">
      <w:pPr>
        <w:spacing w:line="276" w:lineRule="auto"/>
        <w:ind w:left="567" w:right="531"/>
        <w:jc w:val="both"/>
        <w:rPr>
          <w:rFonts w:ascii="Arial" w:hAnsi="Arial" w:cs="Arial"/>
          <w:bCs/>
          <w:sz w:val="22"/>
          <w:szCs w:val="22"/>
        </w:rPr>
      </w:pPr>
      <w:r w:rsidRPr="000C4EAD">
        <w:rPr>
          <w:rFonts w:ascii="Arial" w:hAnsi="Arial" w:cs="Arial"/>
          <w:bCs/>
          <w:sz w:val="22"/>
          <w:szCs w:val="22"/>
        </w:rPr>
        <w:t xml:space="preserve">In conclusion, the data and case study suggest that early intervention works. Early intervention can be very successful in reducing reoffending amongst young people. The programs offered by teams, such as the YOS, offer an effective wrap around service. However, their good work cannot be done with goodwill alone. Budgetary requirements must be met to fund services that are proven to work to reduce youth offending in England and Wales. </w:t>
      </w:r>
    </w:p>
    <w:p w14:paraId="1F7AE45D" w14:textId="77777777" w:rsidR="00523B1C" w:rsidRDefault="00523B1C" w:rsidP="000C4EAD">
      <w:pPr>
        <w:spacing w:line="276" w:lineRule="auto"/>
        <w:ind w:left="567" w:right="531"/>
        <w:jc w:val="both"/>
        <w:rPr>
          <w:rFonts w:ascii="Arial" w:hAnsi="Arial" w:cs="Arial"/>
          <w:bCs/>
          <w:sz w:val="22"/>
          <w:szCs w:val="22"/>
        </w:rPr>
      </w:pPr>
    </w:p>
    <w:p w14:paraId="7850B9C8" w14:textId="5E3A2B74" w:rsidR="00523B1C" w:rsidRDefault="00523B1C" w:rsidP="000C4EAD">
      <w:pPr>
        <w:spacing w:line="276" w:lineRule="auto"/>
        <w:ind w:left="567" w:right="531"/>
        <w:jc w:val="both"/>
        <w:rPr>
          <w:rFonts w:ascii="Arial" w:hAnsi="Arial" w:cs="Arial"/>
          <w:bCs/>
          <w:sz w:val="22"/>
          <w:szCs w:val="22"/>
        </w:rPr>
      </w:pPr>
      <w:r>
        <w:rPr>
          <w:rFonts w:ascii="Arial" w:hAnsi="Arial" w:cs="Arial"/>
          <w:bCs/>
          <w:sz w:val="22"/>
          <w:szCs w:val="22"/>
        </w:rPr>
        <w:t>Word Count: 929</w:t>
      </w:r>
    </w:p>
    <w:p w14:paraId="309323A6" w14:textId="77777777" w:rsidR="000C4EAD" w:rsidRDefault="000C4EAD">
      <w:pPr>
        <w:rPr>
          <w:rFonts w:ascii="Arial" w:hAnsi="Arial" w:cs="Arial"/>
          <w:bCs/>
          <w:sz w:val="22"/>
          <w:szCs w:val="22"/>
        </w:rPr>
      </w:pPr>
      <w:r>
        <w:rPr>
          <w:rFonts w:ascii="Arial" w:hAnsi="Arial" w:cs="Arial"/>
          <w:bCs/>
          <w:sz w:val="22"/>
          <w:szCs w:val="22"/>
        </w:rPr>
        <w:br w:type="page"/>
      </w:r>
    </w:p>
    <w:p w14:paraId="18DB03AF" w14:textId="1C75D9DE" w:rsidR="000C4EAD" w:rsidRDefault="000C4EAD" w:rsidP="000C4EAD">
      <w:pPr>
        <w:spacing w:line="276" w:lineRule="auto"/>
        <w:ind w:left="567" w:right="531"/>
        <w:jc w:val="both"/>
        <w:rPr>
          <w:rFonts w:ascii="Arial" w:hAnsi="Arial" w:cs="Arial"/>
          <w:bCs/>
          <w:sz w:val="22"/>
          <w:szCs w:val="22"/>
        </w:rPr>
      </w:pPr>
      <w:r>
        <w:rPr>
          <w:rFonts w:ascii="Arial" w:hAnsi="Arial" w:cs="Arial"/>
          <w:bCs/>
          <w:sz w:val="22"/>
          <w:szCs w:val="22"/>
        </w:rPr>
        <w:lastRenderedPageBreak/>
        <w:t>Bibliography</w:t>
      </w:r>
    </w:p>
    <w:p w14:paraId="46769E65" w14:textId="77777777" w:rsidR="000C4EAD" w:rsidRDefault="000C4EAD" w:rsidP="000C4EAD">
      <w:pPr>
        <w:spacing w:line="276" w:lineRule="auto"/>
        <w:ind w:left="567" w:right="531"/>
        <w:jc w:val="both"/>
        <w:rPr>
          <w:rFonts w:ascii="Arial" w:hAnsi="Arial" w:cs="Arial"/>
          <w:bCs/>
          <w:sz w:val="22"/>
          <w:szCs w:val="22"/>
        </w:rPr>
      </w:pPr>
    </w:p>
    <w:p w14:paraId="7CDD50C6" w14:textId="77777777" w:rsidR="001909D8" w:rsidRPr="005317AE" w:rsidRDefault="001909D8" w:rsidP="001909D8">
      <w:pPr>
        <w:spacing w:line="276" w:lineRule="auto"/>
        <w:ind w:right="531"/>
        <w:jc w:val="both"/>
        <w:rPr>
          <w:rFonts w:ascii="Arial" w:hAnsi="Arial" w:cs="Arial"/>
          <w:bCs/>
          <w:sz w:val="22"/>
          <w:szCs w:val="22"/>
        </w:rPr>
      </w:pPr>
    </w:p>
    <w:p w14:paraId="7F4F935B" w14:textId="77777777" w:rsidR="001909D8" w:rsidRPr="001909D8" w:rsidRDefault="001909D8" w:rsidP="001909D8">
      <w:pPr>
        <w:spacing w:line="276" w:lineRule="auto"/>
        <w:ind w:right="531"/>
        <w:jc w:val="both"/>
        <w:rPr>
          <w:rFonts w:ascii="Arial" w:hAnsi="Arial" w:cs="Arial"/>
          <w:bCs/>
          <w:sz w:val="22"/>
          <w:szCs w:val="22"/>
        </w:rPr>
      </w:pPr>
    </w:p>
    <w:p w14:paraId="2AD4FB80"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 xml:space="preserve">Adler J, Edwards SK, Scally M, Gill D, </w:t>
      </w:r>
      <w:proofErr w:type="spellStart"/>
      <w:r w:rsidRPr="005317AE">
        <w:rPr>
          <w:rFonts w:ascii="Arial" w:hAnsi="Arial" w:cs="Arial"/>
          <w:bCs/>
          <w:sz w:val="22"/>
          <w:szCs w:val="22"/>
        </w:rPr>
        <w:t>Puniskis</w:t>
      </w:r>
      <w:proofErr w:type="spellEnd"/>
      <w:r w:rsidRPr="005317AE">
        <w:rPr>
          <w:rFonts w:ascii="Arial" w:hAnsi="Arial" w:cs="Arial"/>
          <w:bCs/>
          <w:sz w:val="22"/>
          <w:szCs w:val="22"/>
        </w:rPr>
        <w:t xml:space="preserve"> MJ, </w:t>
      </w:r>
      <w:proofErr w:type="spellStart"/>
      <w:r w:rsidRPr="005317AE">
        <w:rPr>
          <w:rFonts w:ascii="Arial" w:hAnsi="Arial" w:cs="Arial"/>
          <w:bCs/>
          <w:sz w:val="22"/>
          <w:szCs w:val="22"/>
        </w:rPr>
        <w:t>Gekoski</w:t>
      </w:r>
      <w:proofErr w:type="spellEnd"/>
      <w:r w:rsidRPr="005317AE">
        <w:rPr>
          <w:rFonts w:ascii="Arial" w:hAnsi="Arial" w:cs="Arial"/>
          <w:bCs/>
          <w:sz w:val="22"/>
          <w:szCs w:val="22"/>
        </w:rPr>
        <w:t xml:space="preserve"> A, and Horvath MAH, What Works in Managing Young People </w:t>
      </w:r>
      <w:proofErr w:type="gramStart"/>
      <w:r w:rsidRPr="005317AE">
        <w:rPr>
          <w:rFonts w:ascii="Arial" w:hAnsi="Arial" w:cs="Arial"/>
          <w:bCs/>
          <w:sz w:val="22"/>
          <w:szCs w:val="22"/>
        </w:rPr>
        <w:t>who</w:t>
      </w:r>
      <w:proofErr w:type="gramEnd"/>
      <w:r w:rsidRPr="005317AE">
        <w:rPr>
          <w:rFonts w:ascii="Arial" w:hAnsi="Arial" w:cs="Arial"/>
          <w:bCs/>
          <w:sz w:val="22"/>
          <w:szCs w:val="22"/>
        </w:rPr>
        <w:t xml:space="preserve"> Offend? A Summary of the International Evidence (Ministry of Justice 2016)</w:t>
      </w:r>
    </w:p>
    <w:p w14:paraId="71A316DD" w14:textId="77777777" w:rsidR="001909D8" w:rsidRPr="005317AE" w:rsidRDefault="001909D8" w:rsidP="005317AE">
      <w:pPr>
        <w:spacing w:line="276" w:lineRule="auto"/>
        <w:ind w:left="567" w:right="531"/>
        <w:jc w:val="both"/>
        <w:rPr>
          <w:rFonts w:ascii="Arial" w:hAnsi="Arial" w:cs="Arial"/>
          <w:bCs/>
          <w:sz w:val="22"/>
          <w:szCs w:val="22"/>
        </w:rPr>
      </w:pPr>
    </w:p>
    <w:p w14:paraId="47C137A3"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Carl Emmerson, Paul Johnson, and Nick Ridpath, The Conservatives and the Economy, 2010–24 (IFS Working Paper 24/24, Institute for Fiscal Studies 2024)</w:t>
      </w:r>
    </w:p>
    <w:p w14:paraId="596E8978" w14:textId="77777777" w:rsidR="001909D8" w:rsidRPr="005317AE" w:rsidRDefault="001909D8" w:rsidP="005317AE">
      <w:pPr>
        <w:spacing w:line="276" w:lineRule="auto"/>
        <w:ind w:left="567" w:right="531"/>
        <w:jc w:val="both"/>
        <w:rPr>
          <w:rFonts w:ascii="Arial" w:hAnsi="Arial" w:cs="Arial"/>
          <w:bCs/>
          <w:sz w:val="22"/>
          <w:szCs w:val="22"/>
        </w:rPr>
      </w:pPr>
    </w:p>
    <w:p w14:paraId="5A8055C2"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College of Policing, First Response and the National Referral Mechanism (2015)</w:t>
      </w:r>
    </w:p>
    <w:p w14:paraId="15476A32" w14:textId="77777777" w:rsidR="001909D8" w:rsidRPr="005317AE" w:rsidRDefault="001909D8" w:rsidP="005317AE">
      <w:pPr>
        <w:spacing w:line="276" w:lineRule="auto"/>
        <w:ind w:left="567" w:right="531"/>
        <w:jc w:val="both"/>
        <w:rPr>
          <w:rFonts w:ascii="Arial" w:hAnsi="Arial" w:cs="Arial"/>
          <w:bCs/>
          <w:sz w:val="22"/>
          <w:szCs w:val="22"/>
        </w:rPr>
      </w:pPr>
    </w:p>
    <w:p w14:paraId="0866E2C0"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Crown Prosecution Service, Restorative Justice (2023) </w:t>
      </w:r>
    </w:p>
    <w:p w14:paraId="74775EDD" w14:textId="77777777" w:rsidR="001909D8" w:rsidRPr="005317AE" w:rsidRDefault="001909D8" w:rsidP="005317AE">
      <w:pPr>
        <w:spacing w:line="276" w:lineRule="auto"/>
        <w:ind w:left="567" w:right="531"/>
        <w:jc w:val="both"/>
        <w:rPr>
          <w:rFonts w:ascii="Arial" w:hAnsi="Arial" w:cs="Arial"/>
          <w:bCs/>
          <w:sz w:val="22"/>
          <w:szCs w:val="22"/>
        </w:rPr>
      </w:pPr>
    </w:p>
    <w:p w14:paraId="6E15891C" w14:textId="77777777" w:rsid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Densley, J., How Gangs Work: An Ethnography of Youth Violence (Palgrave Macmillan 2013).</w:t>
      </w:r>
    </w:p>
    <w:p w14:paraId="035170C1" w14:textId="77777777" w:rsidR="001909D8" w:rsidRPr="001909D8" w:rsidRDefault="001909D8" w:rsidP="001909D8">
      <w:pPr>
        <w:spacing w:line="276" w:lineRule="auto"/>
        <w:ind w:left="567" w:right="531"/>
        <w:jc w:val="both"/>
        <w:rPr>
          <w:rFonts w:ascii="Arial" w:hAnsi="Arial" w:cs="Arial"/>
          <w:bCs/>
          <w:sz w:val="22"/>
          <w:szCs w:val="22"/>
        </w:rPr>
      </w:pPr>
    </w:p>
    <w:p w14:paraId="31C04B06" w14:textId="77777777" w:rsidR="001909D8" w:rsidRDefault="001909D8" w:rsidP="001909D8">
      <w:pPr>
        <w:spacing w:line="276" w:lineRule="auto"/>
        <w:ind w:left="567" w:right="531"/>
        <w:jc w:val="both"/>
        <w:rPr>
          <w:rFonts w:ascii="Arial" w:hAnsi="Arial" w:cs="Arial"/>
          <w:bCs/>
          <w:sz w:val="22"/>
          <w:szCs w:val="22"/>
        </w:rPr>
      </w:pPr>
      <w:r w:rsidRPr="005317AE">
        <w:rPr>
          <w:rFonts w:ascii="Arial" w:hAnsi="Arial" w:cs="Arial"/>
          <w:bCs/>
          <w:sz w:val="22"/>
          <w:szCs w:val="22"/>
        </w:rPr>
        <w:t>Disrupting County Lines Policing Strategy 2024 to 2027: National Police Chiefs’ Council, Disrupting County Lines Policing Strategy 2024 to 2027 (National Crime Coordination Committee, July 2024)</w:t>
      </w:r>
    </w:p>
    <w:p w14:paraId="76E8E8D9" w14:textId="77777777" w:rsidR="001909D8" w:rsidRDefault="001909D8" w:rsidP="001909D8">
      <w:pPr>
        <w:spacing w:line="276" w:lineRule="auto"/>
        <w:ind w:left="567" w:right="531"/>
        <w:jc w:val="both"/>
        <w:rPr>
          <w:rFonts w:ascii="Arial" w:hAnsi="Arial" w:cs="Arial"/>
          <w:bCs/>
          <w:sz w:val="22"/>
          <w:szCs w:val="22"/>
        </w:rPr>
      </w:pPr>
    </w:p>
    <w:p w14:paraId="059B2041" w14:textId="390B05C3" w:rsid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Holdaway, S., Black Police Associations: Ethnicity, Gender and Leadership (Oxford University Press, 2009).</w:t>
      </w:r>
    </w:p>
    <w:p w14:paraId="20935106" w14:textId="77777777" w:rsidR="001909D8" w:rsidRPr="001909D8" w:rsidRDefault="001909D8" w:rsidP="001909D8">
      <w:pPr>
        <w:spacing w:line="276" w:lineRule="auto"/>
        <w:ind w:left="567" w:right="531"/>
        <w:jc w:val="both"/>
        <w:rPr>
          <w:rFonts w:ascii="Arial" w:hAnsi="Arial" w:cs="Arial"/>
          <w:bCs/>
          <w:sz w:val="22"/>
          <w:szCs w:val="22"/>
        </w:rPr>
      </w:pPr>
    </w:p>
    <w:p w14:paraId="2B31003B" w14:textId="77777777" w:rsidR="001909D8"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Home Office, CONTEST: The United Kingdom’s Strategy for Countering Terrorism (Cm 9608, 2018).</w:t>
      </w:r>
    </w:p>
    <w:p w14:paraId="3C71A81B" w14:textId="77777777" w:rsidR="001909D8" w:rsidRDefault="001909D8" w:rsidP="000C4EAD">
      <w:pPr>
        <w:spacing w:line="276" w:lineRule="auto"/>
        <w:ind w:left="567" w:right="531"/>
        <w:jc w:val="both"/>
        <w:rPr>
          <w:rFonts w:ascii="Arial" w:hAnsi="Arial" w:cs="Arial"/>
          <w:bCs/>
          <w:sz w:val="22"/>
          <w:szCs w:val="22"/>
        </w:rPr>
      </w:pPr>
    </w:p>
    <w:p w14:paraId="11E2AE21" w14:textId="77777777" w:rsidR="001909D8" w:rsidRP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 xml:space="preserve">Home Office, Police workforce, England and Wales: 31 March 2024, </w:t>
      </w:r>
      <w:hyperlink r:id="rId12" w:history="1">
        <w:r w:rsidRPr="001909D8">
          <w:rPr>
            <w:rStyle w:val="Hyperlink"/>
            <w:rFonts w:ascii="Arial" w:hAnsi="Arial" w:cs="Arial"/>
            <w:bCs/>
            <w:sz w:val="22"/>
            <w:szCs w:val="22"/>
          </w:rPr>
          <w:t>GOV.UK</w:t>
        </w:r>
      </w:hyperlink>
      <w:r w:rsidRPr="001909D8">
        <w:rPr>
          <w:rFonts w:ascii="Arial" w:hAnsi="Arial" w:cs="Arial"/>
          <w:bCs/>
          <w:sz w:val="22"/>
          <w:szCs w:val="22"/>
        </w:rPr>
        <w:t>, 24 July 2024</w:t>
      </w:r>
    </w:p>
    <w:p w14:paraId="403EE189" w14:textId="77777777" w:rsidR="001909D8"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John Picarelli, ‘The Turbulent Nexus of Transnational Organised Crime and Terrorism: A Theory of Malevolent International Relations’ (2006) 2(1) Global Crime 1.</w:t>
      </w:r>
    </w:p>
    <w:p w14:paraId="262D4644" w14:textId="77777777" w:rsidR="001909D8" w:rsidRPr="000C4EAD" w:rsidRDefault="001909D8" w:rsidP="000C4EAD">
      <w:pPr>
        <w:spacing w:line="276" w:lineRule="auto"/>
        <w:ind w:left="567" w:right="531"/>
        <w:jc w:val="both"/>
        <w:rPr>
          <w:rFonts w:ascii="Arial" w:hAnsi="Arial" w:cs="Arial"/>
          <w:bCs/>
          <w:sz w:val="22"/>
          <w:szCs w:val="22"/>
        </w:rPr>
      </w:pPr>
    </w:p>
    <w:p w14:paraId="4733F2D7" w14:textId="77777777" w:rsidR="001909D8" w:rsidRDefault="001909D8" w:rsidP="001909D8">
      <w:pPr>
        <w:spacing w:line="276" w:lineRule="auto"/>
        <w:ind w:left="567" w:right="531"/>
        <w:jc w:val="both"/>
        <w:rPr>
          <w:rFonts w:ascii="Arial" w:hAnsi="Arial" w:cs="Arial"/>
          <w:bCs/>
          <w:sz w:val="22"/>
          <w:szCs w:val="22"/>
        </w:rPr>
      </w:pPr>
      <w:r w:rsidRPr="005317AE">
        <w:rPr>
          <w:rFonts w:ascii="Arial" w:hAnsi="Arial" w:cs="Arial"/>
          <w:bCs/>
          <w:sz w:val="22"/>
          <w:szCs w:val="22"/>
        </w:rPr>
        <w:t>Local Government Association (LGA), Tackling serious and organised crime: A local response, London: Local Government Association, 2020.</w:t>
      </w:r>
    </w:p>
    <w:p w14:paraId="77F42254" w14:textId="77777777" w:rsidR="001909D8" w:rsidRDefault="001909D8" w:rsidP="001909D8">
      <w:pPr>
        <w:spacing w:line="276" w:lineRule="auto"/>
        <w:ind w:left="567" w:right="531"/>
        <w:jc w:val="both"/>
        <w:rPr>
          <w:rFonts w:ascii="Arial" w:hAnsi="Arial" w:cs="Arial"/>
          <w:bCs/>
          <w:sz w:val="22"/>
          <w:szCs w:val="22"/>
        </w:rPr>
      </w:pPr>
    </w:p>
    <w:p w14:paraId="24463974" w14:textId="2EF7EAB6" w:rsidR="001909D8" w:rsidRP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Loftus, B., Police Culture in a Changing World (Oxford University Press, 2009).</w:t>
      </w:r>
    </w:p>
    <w:p w14:paraId="3516DD59"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Lord Scarman, The Brixton Disorders 10–12 April 1981: Report of an Inquiry (</w:t>
      </w:r>
      <w:proofErr w:type="spellStart"/>
      <w:r w:rsidRPr="005317AE">
        <w:rPr>
          <w:rFonts w:ascii="Arial" w:hAnsi="Arial" w:cs="Arial"/>
          <w:bCs/>
          <w:sz w:val="22"/>
          <w:szCs w:val="22"/>
        </w:rPr>
        <w:t>Cmnd</w:t>
      </w:r>
      <w:proofErr w:type="spellEnd"/>
      <w:r w:rsidRPr="005317AE">
        <w:rPr>
          <w:rFonts w:ascii="Arial" w:hAnsi="Arial" w:cs="Arial"/>
          <w:bCs/>
          <w:sz w:val="22"/>
          <w:szCs w:val="22"/>
        </w:rPr>
        <w:t xml:space="preserve"> 8427, HMSO 1981)</w:t>
      </w:r>
    </w:p>
    <w:p w14:paraId="07C028C5" w14:textId="77777777" w:rsidR="001909D8" w:rsidRPr="005317AE" w:rsidRDefault="001909D8" w:rsidP="005317AE">
      <w:pPr>
        <w:spacing w:line="276" w:lineRule="auto"/>
        <w:ind w:left="567" w:right="531"/>
        <w:jc w:val="both"/>
        <w:rPr>
          <w:rFonts w:ascii="Arial" w:hAnsi="Arial" w:cs="Arial"/>
          <w:bCs/>
          <w:sz w:val="22"/>
          <w:szCs w:val="22"/>
        </w:rPr>
      </w:pPr>
    </w:p>
    <w:p w14:paraId="493680BD"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Ministry of Justice, Turnaround Programme Guidance (</w:t>
      </w:r>
      <w:hyperlink r:id="rId13" w:history="1">
        <w:r w:rsidRPr="005317AE">
          <w:rPr>
            <w:rStyle w:val="Hyperlink"/>
            <w:rFonts w:ascii="Arial" w:hAnsi="Arial" w:cs="Arial"/>
            <w:bCs/>
            <w:sz w:val="22"/>
            <w:szCs w:val="22"/>
          </w:rPr>
          <w:t>GOV.UK</w:t>
        </w:r>
      </w:hyperlink>
      <w:r w:rsidRPr="005317AE">
        <w:rPr>
          <w:rFonts w:ascii="Arial" w:hAnsi="Arial" w:cs="Arial"/>
          <w:bCs/>
          <w:sz w:val="22"/>
          <w:szCs w:val="22"/>
        </w:rPr>
        <w:t>, 16 October 2023)</w:t>
      </w:r>
    </w:p>
    <w:p w14:paraId="08DB1954" w14:textId="77777777" w:rsidR="001909D8" w:rsidRPr="005317AE" w:rsidRDefault="001909D8" w:rsidP="005317AE">
      <w:pPr>
        <w:spacing w:line="276" w:lineRule="auto"/>
        <w:ind w:left="567" w:right="531"/>
        <w:jc w:val="both"/>
        <w:rPr>
          <w:rFonts w:ascii="Arial" w:hAnsi="Arial" w:cs="Arial"/>
          <w:bCs/>
          <w:sz w:val="22"/>
          <w:szCs w:val="22"/>
        </w:rPr>
      </w:pPr>
    </w:p>
    <w:p w14:paraId="4AF5B198"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National Crime Agency, County Lines (2018)</w:t>
      </w:r>
    </w:p>
    <w:p w14:paraId="0FE51143" w14:textId="77777777" w:rsidR="001909D8" w:rsidRPr="005317AE" w:rsidRDefault="001909D8" w:rsidP="005317AE">
      <w:pPr>
        <w:spacing w:line="276" w:lineRule="auto"/>
        <w:ind w:left="567" w:right="531"/>
        <w:jc w:val="both"/>
        <w:rPr>
          <w:rFonts w:ascii="Arial" w:hAnsi="Arial" w:cs="Arial"/>
          <w:bCs/>
          <w:sz w:val="22"/>
          <w:szCs w:val="22"/>
        </w:rPr>
      </w:pPr>
    </w:p>
    <w:p w14:paraId="4EAAF361" w14:textId="77777777" w:rsid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Office for National Statistics, Population and household estimates, England and Wales: Census 2021, 28 June 2022</w:t>
      </w:r>
    </w:p>
    <w:p w14:paraId="184BF7F7" w14:textId="77777777" w:rsidR="001909D8" w:rsidRPr="001909D8" w:rsidRDefault="001909D8" w:rsidP="001909D8">
      <w:pPr>
        <w:spacing w:line="276" w:lineRule="auto"/>
        <w:ind w:left="567" w:right="531"/>
        <w:jc w:val="both"/>
        <w:rPr>
          <w:rFonts w:ascii="Arial" w:hAnsi="Arial" w:cs="Arial"/>
          <w:bCs/>
          <w:sz w:val="22"/>
          <w:szCs w:val="22"/>
        </w:rPr>
      </w:pPr>
    </w:p>
    <w:p w14:paraId="0F479DF1"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Peter Chalk, ‘The Evolving Dynamic of Terrorism and Organised Crime’ (RAND Corporation 2014).</w:t>
      </w:r>
    </w:p>
    <w:p w14:paraId="50B29CE3" w14:textId="77777777" w:rsidR="001909D8" w:rsidRPr="005317AE" w:rsidRDefault="001909D8" w:rsidP="005317AE">
      <w:pPr>
        <w:spacing w:line="276" w:lineRule="auto"/>
        <w:ind w:left="567" w:right="531"/>
        <w:jc w:val="both"/>
        <w:rPr>
          <w:rFonts w:ascii="Arial" w:hAnsi="Arial" w:cs="Arial"/>
          <w:bCs/>
          <w:sz w:val="22"/>
          <w:szCs w:val="22"/>
        </w:rPr>
      </w:pPr>
    </w:p>
    <w:p w14:paraId="4982E7E3" w14:textId="77777777" w:rsidR="001909D8" w:rsidRP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Pitts, J., Reluctant Gangsters: The Changing Face of Youth Crime (Willan Publishing 2008).</w:t>
      </w:r>
    </w:p>
    <w:p w14:paraId="3E06D84A"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Restorative Justice Council, Restorative Justice in Youth Offending Teams: Information Pack (February 2015)</w:t>
      </w:r>
    </w:p>
    <w:p w14:paraId="1152B7C8" w14:textId="77777777" w:rsidR="001909D8" w:rsidRPr="005317AE" w:rsidRDefault="001909D8" w:rsidP="005317AE">
      <w:pPr>
        <w:spacing w:line="276" w:lineRule="auto"/>
        <w:ind w:left="567" w:right="531"/>
        <w:jc w:val="both"/>
        <w:rPr>
          <w:rFonts w:ascii="Arial" w:hAnsi="Arial" w:cs="Arial"/>
          <w:bCs/>
          <w:sz w:val="22"/>
          <w:szCs w:val="22"/>
        </w:rPr>
      </w:pPr>
    </w:p>
    <w:p w14:paraId="27A46D25" w14:textId="77777777" w:rsidR="001909D8" w:rsidRDefault="001909D8" w:rsidP="000C4EAD">
      <w:pPr>
        <w:spacing w:line="276" w:lineRule="auto"/>
        <w:ind w:left="567" w:right="531"/>
        <w:jc w:val="both"/>
        <w:rPr>
          <w:rFonts w:ascii="Arial" w:hAnsi="Arial" w:cs="Arial"/>
          <w:bCs/>
          <w:sz w:val="22"/>
          <w:szCs w:val="22"/>
        </w:rPr>
      </w:pPr>
      <w:r w:rsidRPr="0083467C">
        <w:rPr>
          <w:rFonts w:ascii="Arial" w:hAnsi="Arial" w:cs="Arial"/>
          <w:bCs/>
          <w:sz w:val="22"/>
          <w:szCs w:val="22"/>
        </w:rPr>
        <w:lastRenderedPageBreak/>
        <w:t>Sanderson, T. M. (2004). Transnational Terror and Organized Crime: Blurring the Lines. SAIS Review, 24</w:t>
      </w:r>
      <w:r w:rsidRPr="000C4EAD">
        <w:rPr>
          <w:rFonts w:ascii="Arial" w:hAnsi="Arial" w:cs="Arial"/>
          <w:bCs/>
          <w:sz w:val="22"/>
          <w:szCs w:val="22"/>
        </w:rPr>
        <w:t>, pp. 49-61.</w:t>
      </w:r>
    </w:p>
    <w:p w14:paraId="04970479" w14:textId="77777777" w:rsidR="001909D8" w:rsidRDefault="001909D8" w:rsidP="000C4EAD">
      <w:pPr>
        <w:spacing w:line="276" w:lineRule="auto"/>
        <w:ind w:left="567" w:right="531"/>
        <w:jc w:val="both"/>
        <w:rPr>
          <w:rFonts w:ascii="Arial" w:hAnsi="Arial" w:cs="Arial"/>
          <w:bCs/>
          <w:sz w:val="22"/>
          <w:szCs w:val="22"/>
        </w:rPr>
      </w:pPr>
    </w:p>
    <w:p w14:paraId="69FBEB3F"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Sir William Macpherson, The Stephen Lawrence Inquiry: Report of an Inquiry by Sir William Macpherson of Cluny (Cm 4262-I, HMSO 1999)</w:t>
      </w:r>
    </w:p>
    <w:p w14:paraId="1ED3A938" w14:textId="77777777" w:rsidR="001909D8" w:rsidRPr="005317AE" w:rsidRDefault="001909D8" w:rsidP="005317AE">
      <w:pPr>
        <w:spacing w:line="276" w:lineRule="auto"/>
        <w:ind w:left="567" w:right="531"/>
        <w:jc w:val="both"/>
        <w:rPr>
          <w:rFonts w:ascii="Arial" w:hAnsi="Arial" w:cs="Arial"/>
          <w:bCs/>
          <w:sz w:val="22"/>
          <w:szCs w:val="22"/>
        </w:rPr>
      </w:pPr>
    </w:p>
    <w:p w14:paraId="007CC2AE"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 xml:space="preserve">Symonds, T., ‘Met Police: Ex-officers sentenced over racist WhatsApp posts’, BBC News, 7 December 2023. Available at: </w:t>
      </w:r>
      <w:hyperlink r:id="rId14" w:history="1">
        <w:r w:rsidRPr="005317AE">
          <w:rPr>
            <w:rStyle w:val="Hyperlink"/>
            <w:rFonts w:ascii="Arial" w:hAnsi="Arial" w:cs="Arial"/>
            <w:bCs/>
            <w:sz w:val="22"/>
            <w:szCs w:val="22"/>
          </w:rPr>
          <w:t>https://www.bbc.co.uk/news/uk-england-london-67650961</w:t>
        </w:r>
      </w:hyperlink>
      <w:r w:rsidRPr="005317AE">
        <w:rPr>
          <w:rFonts w:ascii="Arial" w:hAnsi="Arial" w:cs="Arial"/>
          <w:bCs/>
          <w:sz w:val="22"/>
          <w:szCs w:val="22"/>
        </w:rPr>
        <w:t xml:space="preserve"> (Accessed: 26 May 2025)</w:t>
      </w:r>
    </w:p>
    <w:p w14:paraId="27479B82" w14:textId="77777777" w:rsidR="001909D8" w:rsidRPr="005317AE" w:rsidRDefault="001909D8" w:rsidP="005317AE">
      <w:pPr>
        <w:spacing w:line="276" w:lineRule="auto"/>
        <w:ind w:left="567" w:right="531"/>
        <w:jc w:val="both"/>
        <w:rPr>
          <w:rFonts w:ascii="Arial" w:hAnsi="Arial" w:cs="Arial"/>
          <w:bCs/>
          <w:sz w:val="22"/>
          <w:szCs w:val="22"/>
        </w:rPr>
      </w:pPr>
    </w:p>
    <w:p w14:paraId="4D454B2D" w14:textId="77777777" w:rsidR="001909D8"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Tamara Makarenko, ‘The Crime–Terror Continuum: Tracing the Interplay between Transnational Organised Crime and Terrorism’ (2004) 6(1) Global Crime 129.</w:t>
      </w:r>
    </w:p>
    <w:p w14:paraId="18D2575B" w14:textId="77777777" w:rsidR="001909D8" w:rsidRPr="000C4EAD" w:rsidRDefault="001909D8" w:rsidP="000C4EAD">
      <w:pPr>
        <w:spacing w:line="276" w:lineRule="auto"/>
        <w:ind w:left="567" w:right="531"/>
        <w:jc w:val="both"/>
        <w:rPr>
          <w:rFonts w:ascii="Arial" w:hAnsi="Arial" w:cs="Arial"/>
          <w:bCs/>
          <w:sz w:val="22"/>
          <w:szCs w:val="22"/>
        </w:rPr>
      </w:pPr>
    </w:p>
    <w:p w14:paraId="7661DF80" w14:textId="77777777" w:rsidR="001909D8"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Terrorism</w:t>
      </w:r>
      <w:r w:rsidRPr="000C4EAD">
        <w:rPr>
          <w:rFonts w:ascii="Arial" w:hAnsi="Arial" w:cs="Arial"/>
          <w:bCs/>
          <w:sz w:val="22"/>
          <w:szCs w:val="22"/>
        </w:rPr>
        <w:t xml:space="preserve"> Act 2000</w:t>
      </w:r>
    </w:p>
    <w:p w14:paraId="0DA6E8A3" w14:textId="77777777" w:rsidR="001909D8" w:rsidRPr="000C4EAD" w:rsidRDefault="001909D8" w:rsidP="000C4EAD">
      <w:pPr>
        <w:spacing w:line="276" w:lineRule="auto"/>
        <w:ind w:left="567" w:right="531"/>
        <w:jc w:val="both"/>
        <w:rPr>
          <w:rFonts w:ascii="Arial" w:hAnsi="Arial" w:cs="Arial"/>
          <w:bCs/>
          <w:sz w:val="22"/>
          <w:szCs w:val="22"/>
        </w:rPr>
      </w:pPr>
    </w:p>
    <w:p w14:paraId="23C83B38" w14:textId="77777777" w:rsidR="001909D8" w:rsidRDefault="001909D8" w:rsidP="005317AE">
      <w:pPr>
        <w:spacing w:line="276" w:lineRule="auto"/>
        <w:ind w:left="567" w:right="531"/>
        <w:jc w:val="both"/>
        <w:rPr>
          <w:rFonts w:ascii="Arial" w:hAnsi="Arial" w:cs="Arial"/>
          <w:bCs/>
          <w:sz w:val="22"/>
          <w:szCs w:val="22"/>
        </w:rPr>
      </w:pPr>
      <w:r w:rsidRPr="005317AE">
        <w:rPr>
          <w:rFonts w:ascii="Arial" w:hAnsi="Arial" w:cs="Arial"/>
          <w:bCs/>
          <w:sz w:val="22"/>
          <w:szCs w:val="22"/>
        </w:rPr>
        <w:t>The Spending of the Ministry of Justice (House of Commons Library Debate Pack CDP-2019-0217, 1 October 2019) </w:t>
      </w:r>
    </w:p>
    <w:p w14:paraId="019E9829" w14:textId="77777777" w:rsidR="001909D8" w:rsidRPr="005317AE" w:rsidRDefault="001909D8" w:rsidP="005317AE">
      <w:pPr>
        <w:spacing w:line="276" w:lineRule="auto"/>
        <w:ind w:left="567" w:right="531"/>
        <w:jc w:val="both"/>
        <w:rPr>
          <w:rFonts w:ascii="Arial" w:hAnsi="Arial" w:cs="Arial"/>
          <w:bCs/>
          <w:sz w:val="22"/>
          <w:szCs w:val="22"/>
        </w:rPr>
      </w:pPr>
    </w:p>
    <w:p w14:paraId="5394A7C9" w14:textId="77777777" w:rsidR="001909D8" w:rsidRDefault="001909D8" w:rsidP="005317AE">
      <w:pPr>
        <w:spacing w:line="276" w:lineRule="auto"/>
        <w:ind w:left="567" w:right="531"/>
        <w:jc w:val="both"/>
        <w:rPr>
          <w:rFonts w:ascii="Arial" w:hAnsi="Arial" w:cs="Arial"/>
          <w:bCs/>
          <w:sz w:val="22"/>
          <w:szCs w:val="22"/>
        </w:rPr>
      </w:pPr>
      <w:proofErr w:type="spellStart"/>
      <w:r w:rsidRPr="005317AE">
        <w:rPr>
          <w:rFonts w:ascii="Arial" w:hAnsi="Arial" w:cs="Arial"/>
          <w:bCs/>
          <w:sz w:val="22"/>
          <w:szCs w:val="22"/>
        </w:rPr>
        <w:t>Trollen</w:t>
      </w:r>
      <w:proofErr w:type="spellEnd"/>
      <w:r w:rsidRPr="005317AE">
        <w:rPr>
          <w:rFonts w:ascii="Arial" w:hAnsi="Arial" w:cs="Arial"/>
          <w:bCs/>
          <w:sz w:val="22"/>
          <w:szCs w:val="22"/>
        </w:rPr>
        <w:t>, H., Collapsing the canteen: Empowering and encouraging police officers to report sexual misconduct among their colleagues, College of Policing, 2024. </w:t>
      </w:r>
    </w:p>
    <w:p w14:paraId="0130F925" w14:textId="77777777" w:rsidR="001909D8" w:rsidRDefault="001909D8" w:rsidP="005317AE">
      <w:pPr>
        <w:spacing w:line="276" w:lineRule="auto"/>
        <w:ind w:left="567" w:right="531"/>
        <w:jc w:val="both"/>
        <w:rPr>
          <w:rFonts w:ascii="Arial" w:hAnsi="Arial" w:cs="Arial"/>
          <w:bCs/>
          <w:sz w:val="22"/>
          <w:szCs w:val="22"/>
        </w:rPr>
      </w:pPr>
    </w:p>
    <w:p w14:paraId="08F5BF10" w14:textId="77777777" w:rsidR="001909D8"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United Nations Office on Drugs and Crime (UNODC), Transnational Organized Crime and Terrorism: UNODC Discussion Paper (2012).</w:t>
      </w:r>
    </w:p>
    <w:p w14:paraId="04DCC995" w14:textId="77777777" w:rsidR="001909D8" w:rsidRPr="000C4EAD" w:rsidRDefault="001909D8" w:rsidP="000C4EAD">
      <w:pPr>
        <w:spacing w:line="276" w:lineRule="auto"/>
        <w:ind w:left="567" w:right="531"/>
        <w:jc w:val="both"/>
        <w:rPr>
          <w:rFonts w:ascii="Arial" w:hAnsi="Arial" w:cs="Arial"/>
          <w:bCs/>
          <w:sz w:val="22"/>
          <w:szCs w:val="22"/>
        </w:rPr>
      </w:pPr>
    </w:p>
    <w:p w14:paraId="56AF71A6" w14:textId="77777777" w:rsidR="001909D8"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United Nations Office on Drugs and Crime, E4J University Module Series: Organized Crime – Module 16: Linkages between Organized Crime and Terrorism (UNODC 2019)</w:t>
      </w:r>
    </w:p>
    <w:p w14:paraId="722ACD8A" w14:textId="77777777" w:rsidR="001909D8" w:rsidRPr="000C4EAD" w:rsidRDefault="001909D8" w:rsidP="000C4EAD">
      <w:pPr>
        <w:spacing w:line="276" w:lineRule="auto"/>
        <w:ind w:left="567" w:right="531"/>
        <w:jc w:val="both"/>
        <w:rPr>
          <w:rFonts w:ascii="Arial" w:hAnsi="Arial" w:cs="Arial"/>
          <w:bCs/>
          <w:sz w:val="22"/>
          <w:szCs w:val="22"/>
        </w:rPr>
      </w:pPr>
    </w:p>
    <w:p w14:paraId="23A7C6EC" w14:textId="77777777" w:rsidR="001909D8" w:rsidRDefault="001909D8" w:rsidP="001909D8">
      <w:pPr>
        <w:spacing w:line="276" w:lineRule="auto"/>
        <w:ind w:left="567" w:right="531"/>
        <w:jc w:val="both"/>
        <w:rPr>
          <w:rFonts w:ascii="Arial" w:hAnsi="Arial" w:cs="Arial"/>
          <w:bCs/>
          <w:sz w:val="22"/>
          <w:szCs w:val="22"/>
        </w:rPr>
      </w:pPr>
      <w:r w:rsidRPr="001909D8">
        <w:rPr>
          <w:rFonts w:ascii="Arial" w:hAnsi="Arial" w:cs="Arial"/>
          <w:bCs/>
          <w:sz w:val="22"/>
          <w:szCs w:val="22"/>
        </w:rPr>
        <w:t>Waddington, P. A. J., Policing Citizens: Authority and Rights (UCL Press, 1999)</w:t>
      </w:r>
    </w:p>
    <w:p w14:paraId="23DC1A0F" w14:textId="77777777" w:rsidR="001909D8" w:rsidRPr="001909D8" w:rsidRDefault="001909D8" w:rsidP="001909D8">
      <w:pPr>
        <w:spacing w:line="276" w:lineRule="auto"/>
        <w:ind w:left="567" w:right="531"/>
        <w:jc w:val="both"/>
        <w:rPr>
          <w:rFonts w:ascii="Arial" w:hAnsi="Arial" w:cs="Arial"/>
          <w:bCs/>
          <w:sz w:val="22"/>
          <w:szCs w:val="22"/>
        </w:rPr>
      </w:pPr>
    </w:p>
    <w:p w14:paraId="76870880" w14:textId="77777777" w:rsidR="001909D8" w:rsidRPr="000C4EAD" w:rsidRDefault="001909D8" w:rsidP="000C4EAD">
      <w:pPr>
        <w:spacing w:line="276" w:lineRule="auto"/>
        <w:ind w:left="567" w:right="531"/>
        <w:jc w:val="both"/>
        <w:rPr>
          <w:rFonts w:ascii="Arial" w:hAnsi="Arial" w:cs="Arial"/>
          <w:bCs/>
          <w:sz w:val="22"/>
          <w:szCs w:val="22"/>
        </w:rPr>
      </w:pPr>
      <w:r w:rsidRPr="000C4EAD">
        <w:rPr>
          <w:rFonts w:ascii="Arial" w:hAnsi="Arial" w:cs="Arial"/>
          <w:bCs/>
          <w:sz w:val="22"/>
          <w:szCs w:val="22"/>
        </w:rPr>
        <w:t>Wang, P., The Crime-Terror Nexus: Transformation, Alliance, Convergence, Asian Social Science, vol. 6, no. 6, June 2010, pp. 11–20.</w:t>
      </w:r>
    </w:p>
    <w:p w14:paraId="425A793A" w14:textId="77777777" w:rsidR="001909D8" w:rsidRPr="005317AE" w:rsidRDefault="001909D8" w:rsidP="005317AE">
      <w:pPr>
        <w:spacing w:line="276" w:lineRule="auto"/>
        <w:ind w:left="567" w:right="531"/>
        <w:jc w:val="both"/>
        <w:rPr>
          <w:rFonts w:ascii="Arial" w:hAnsi="Arial" w:cs="Arial"/>
          <w:bCs/>
          <w:sz w:val="22"/>
          <w:szCs w:val="22"/>
        </w:rPr>
      </w:pPr>
    </w:p>
    <w:p w14:paraId="27EBE6EB" w14:textId="77777777" w:rsidR="005317AE" w:rsidRDefault="005317AE" w:rsidP="000C4EAD">
      <w:pPr>
        <w:spacing w:line="276" w:lineRule="auto"/>
        <w:ind w:left="567" w:right="531"/>
        <w:jc w:val="both"/>
        <w:rPr>
          <w:rFonts w:ascii="Arial" w:hAnsi="Arial" w:cs="Arial"/>
          <w:bCs/>
          <w:sz w:val="22"/>
          <w:szCs w:val="22"/>
        </w:rPr>
      </w:pPr>
    </w:p>
    <w:p w14:paraId="38FFAD53" w14:textId="77777777" w:rsidR="005317AE" w:rsidRDefault="005317AE" w:rsidP="000C4EAD">
      <w:pPr>
        <w:spacing w:line="276" w:lineRule="auto"/>
        <w:ind w:left="567" w:right="531"/>
        <w:jc w:val="both"/>
        <w:rPr>
          <w:rFonts w:ascii="Arial" w:hAnsi="Arial" w:cs="Arial"/>
          <w:bCs/>
          <w:sz w:val="22"/>
          <w:szCs w:val="22"/>
        </w:rPr>
      </w:pPr>
    </w:p>
    <w:p w14:paraId="49D00608" w14:textId="77777777" w:rsidR="005317AE" w:rsidRDefault="005317AE" w:rsidP="000C4EAD">
      <w:pPr>
        <w:spacing w:line="276" w:lineRule="auto"/>
        <w:ind w:left="567" w:right="531"/>
        <w:jc w:val="both"/>
        <w:rPr>
          <w:rFonts w:ascii="Arial" w:hAnsi="Arial" w:cs="Arial"/>
          <w:bCs/>
          <w:sz w:val="22"/>
          <w:szCs w:val="22"/>
        </w:rPr>
      </w:pPr>
    </w:p>
    <w:p w14:paraId="68E6EE31" w14:textId="77777777" w:rsidR="00523B1C" w:rsidRDefault="00523B1C" w:rsidP="00523B1C">
      <w:pPr>
        <w:spacing w:line="257" w:lineRule="auto"/>
        <w:ind w:left="567" w:right="531"/>
        <w:rPr>
          <w:rFonts w:ascii="Arial" w:eastAsia="Calibri" w:hAnsi="Arial" w:cs="Arial"/>
          <w:sz w:val="22"/>
          <w:szCs w:val="22"/>
        </w:rPr>
      </w:pPr>
    </w:p>
    <w:p w14:paraId="7533E47E" w14:textId="77777777" w:rsidR="00523B1C" w:rsidRDefault="00523B1C" w:rsidP="00523B1C">
      <w:pPr>
        <w:spacing w:line="257" w:lineRule="auto"/>
        <w:ind w:left="567" w:right="531"/>
        <w:rPr>
          <w:rFonts w:ascii="Arial" w:eastAsia="Calibri" w:hAnsi="Arial" w:cs="Arial"/>
          <w:sz w:val="22"/>
          <w:szCs w:val="22"/>
        </w:rPr>
      </w:pPr>
    </w:p>
    <w:p w14:paraId="22A3A51E" w14:textId="77777777" w:rsidR="00523B1C" w:rsidRDefault="00523B1C" w:rsidP="00523B1C">
      <w:pPr>
        <w:spacing w:line="257" w:lineRule="auto"/>
        <w:ind w:left="567" w:right="531"/>
        <w:rPr>
          <w:rFonts w:ascii="Arial" w:eastAsia="Calibri" w:hAnsi="Arial" w:cs="Arial"/>
          <w:sz w:val="22"/>
          <w:szCs w:val="22"/>
        </w:rPr>
      </w:pPr>
    </w:p>
    <w:p w14:paraId="478796B3" w14:textId="77777777" w:rsidR="0069142B" w:rsidRDefault="0069142B">
      <w:pPr>
        <w:rPr>
          <w:rFonts w:ascii="Arial" w:eastAsia="Calibri" w:hAnsi="Arial" w:cs="Arial"/>
          <w:sz w:val="22"/>
          <w:szCs w:val="22"/>
        </w:rPr>
      </w:pPr>
      <w:r>
        <w:rPr>
          <w:rFonts w:ascii="Arial" w:eastAsia="Calibri" w:hAnsi="Arial" w:cs="Arial"/>
          <w:sz w:val="22"/>
          <w:szCs w:val="22"/>
        </w:rPr>
        <w:br w:type="page"/>
      </w:r>
    </w:p>
    <w:p w14:paraId="68D48BC8" w14:textId="77777777" w:rsidR="00454735" w:rsidRDefault="00454735" w:rsidP="005D6D15">
      <w:pPr>
        <w:spacing w:line="257" w:lineRule="auto"/>
        <w:ind w:left="567" w:right="531"/>
        <w:rPr>
          <w:rFonts w:ascii="Arial" w:eastAsia="Calibri" w:hAnsi="Arial" w:cs="Arial"/>
          <w:sz w:val="22"/>
          <w:szCs w:val="22"/>
        </w:rPr>
      </w:pPr>
    </w:p>
    <w:p w14:paraId="59DF30D9" w14:textId="15CAD28A" w:rsidR="003B6C6B" w:rsidRDefault="003B6C6B" w:rsidP="005D6D15">
      <w:pPr>
        <w:spacing w:line="257" w:lineRule="auto"/>
        <w:ind w:left="567" w:right="531"/>
        <w:rPr>
          <w:rFonts w:ascii="Arial" w:hAnsi="Arial" w:cs="Arial"/>
          <w:sz w:val="22"/>
          <w:szCs w:val="22"/>
        </w:rPr>
      </w:pPr>
    </w:p>
    <w:p w14:paraId="20FBC370" w14:textId="5B1AF594" w:rsidR="00043DA5" w:rsidRDefault="00043DA5" w:rsidP="005D6D15">
      <w:pPr>
        <w:spacing w:line="257" w:lineRule="auto"/>
        <w:ind w:left="567" w:right="531"/>
        <w:rPr>
          <w:rFonts w:ascii="Arial" w:hAnsi="Arial" w:cs="Arial"/>
          <w:sz w:val="22"/>
          <w:szCs w:val="22"/>
        </w:rPr>
      </w:pPr>
    </w:p>
    <w:p w14:paraId="507D1AEC" w14:textId="77777777" w:rsidR="003B6BFF" w:rsidRDefault="003B6BFF" w:rsidP="005D6D15">
      <w:pPr>
        <w:spacing w:line="257" w:lineRule="auto"/>
        <w:ind w:left="567" w:right="531"/>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Pr="005D6D15" w:rsidRDefault="00D22D9C" w:rsidP="005D6D15">
      <w:pPr>
        <w:ind w:left="567" w:right="531"/>
        <w:jc w:val="both"/>
        <w:rPr>
          <w:rFonts w:ascii="Arial" w:hAnsi="Arial" w:cs="Arial"/>
          <w:b/>
          <w:sz w:val="24"/>
          <w:szCs w:val="24"/>
        </w:rPr>
      </w:pPr>
      <w:r w:rsidRPr="005D6D15">
        <w:rPr>
          <w:rFonts w:ascii="Arial" w:hAnsi="Arial" w:cs="Arial"/>
          <w:b/>
          <w:sz w:val="24"/>
          <w:szCs w:val="24"/>
        </w:rPr>
        <w:t xml:space="preserve">NOTE: The guidance offered below is linked to the five </w:t>
      </w:r>
      <w:r w:rsidR="004D5E9B" w:rsidRPr="005D6D15">
        <w:rPr>
          <w:rFonts w:ascii="Arial" w:hAnsi="Arial" w:cs="Arial"/>
          <w:b/>
          <w:sz w:val="24"/>
          <w:szCs w:val="24"/>
        </w:rPr>
        <w:t>generic</w:t>
      </w:r>
      <w:r w:rsidRPr="005D6D15">
        <w:rPr>
          <w:rFonts w:ascii="Arial" w:hAnsi="Arial" w:cs="Arial"/>
          <w:b/>
          <w:sz w:val="24"/>
          <w:szCs w:val="24"/>
        </w:rPr>
        <w:t xml:space="preserve"> assessment criteria overleaf.</w:t>
      </w:r>
    </w:p>
    <w:p w14:paraId="50ACDB72" w14:textId="57B62F13" w:rsidR="004D5E9B" w:rsidRDefault="004D5E9B" w:rsidP="00D22D9C">
      <w:pPr>
        <w:jc w:val="both"/>
        <w:rPr>
          <w:rFonts w:ascii="Arial" w:hAnsi="Arial" w:cs="Arial"/>
          <w:b/>
          <w:sz w:val="22"/>
          <w:szCs w:val="22"/>
        </w:rPr>
      </w:pPr>
    </w:p>
    <w:p w14:paraId="37BB7105" w14:textId="77777777" w:rsidR="00976C4E" w:rsidRDefault="00976C4E" w:rsidP="00976C4E">
      <w:pPr>
        <w:numPr>
          <w:ilvl w:val="0"/>
          <w:numId w:val="8"/>
        </w:numPr>
        <w:spacing w:line="276" w:lineRule="auto"/>
        <w:ind w:left="567" w:right="531" w:firstLine="0"/>
        <w:jc w:val="both"/>
        <w:rPr>
          <w:rFonts w:ascii="Arial" w:hAnsi="Arial" w:cs="Arial"/>
          <w:b/>
          <w:sz w:val="24"/>
          <w:szCs w:val="24"/>
        </w:rPr>
      </w:pPr>
      <w:r w:rsidRPr="00876921">
        <w:rPr>
          <w:rFonts w:ascii="Arial" w:hAnsi="Arial" w:cs="Arial"/>
          <w:b/>
          <w:sz w:val="24"/>
          <w:szCs w:val="24"/>
        </w:rPr>
        <w:t>Engagement with Literature Skills</w:t>
      </w:r>
    </w:p>
    <w:p w14:paraId="40706238" w14:textId="2A5AC938" w:rsidR="00DF00D3" w:rsidRPr="00DF00D3" w:rsidRDefault="00DF00D3" w:rsidP="00DF00D3">
      <w:pPr>
        <w:jc w:val="both"/>
        <w:rPr>
          <w:rFonts w:ascii="Arial" w:hAnsi="Arial" w:cs="Arial"/>
          <w:b/>
          <w:sz w:val="22"/>
          <w:szCs w:val="22"/>
        </w:rPr>
      </w:pPr>
    </w:p>
    <w:p w14:paraId="4141B080" w14:textId="500AF17D" w:rsidR="00D22D9C" w:rsidRPr="00382491" w:rsidRDefault="00D22D9C" w:rsidP="00382491">
      <w:pPr>
        <w:spacing w:line="276" w:lineRule="auto"/>
        <w:ind w:left="567" w:right="531"/>
        <w:jc w:val="both"/>
        <w:rPr>
          <w:rFonts w:ascii="Arial" w:hAnsi="Arial" w:cs="Arial"/>
          <w:iCs/>
          <w:sz w:val="24"/>
          <w:szCs w:val="24"/>
        </w:rPr>
      </w:pPr>
      <w:r w:rsidRPr="00382491">
        <w:rPr>
          <w:rFonts w:ascii="Arial" w:hAnsi="Arial" w:cs="Arial"/>
          <w:iCs/>
          <w:sz w:val="24"/>
          <w:szCs w:val="24"/>
        </w:rPr>
        <w:t xml:space="preserve">Your work must be informed and supported by scholarly material that is </w:t>
      </w:r>
      <w:r w:rsidRPr="00B134B7">
        <w:rPr>
          <w:rFonts w:ascii="Arial" w:hAnsi="Arial" w:cs="Arial"/>
          <w:iCs/>
          <w:sz w:val="24"/>
          <w:szCs w:val="24"/>
          <w:u w:val="single"/>
        </w:rPr>
        <w:t>relevant to</w:t>
      </w:r>
      <w:r w:rsidRPr="00382491">
        <w:rPr>
          <w:rFonts w:ascii="Arial" w:hAnsi="Arial" w:cs="Arial"/>
          <w:iCs/>
          <w:sz w:val="24"/>
          <w:szCs w:val="24"/>
        </w:rPr>
        <w:t xml:space="preserve"> and </w:t>
      </w:r>
      <w:r w:rsidRPr="00B134B7">
        <w:rPr>
          <w:rFonts w:ascii="Arial" w:hAnsi="Arial" w:cs="Arial"/>
          <w:iCs/>
          <w:sz w:val="24"/>
          <w:szCs w:val="24"/>
          <w:u w:val="single"/>
        </w:rPr>
        <w:t>focused on</w:t>
      </w:r>
      <w:r w:rsidRPr="00382491">
        <w:rPr>
          <w:rFonts w:ascii="Arial" w:hAnsi="Arial" w:cs="Arial"/>
          <w:iCs/>
          <w:sz w:val="24"/>
          <w:szCs w:val="24"/>
        </w:rPr>
        <w:t xml:space="preserve"> the task(s) set</w:t>
      </w:r>
      <w:r w:rsidR="00FE5651" w:rsidRPr="00382491">
        <w:rPr>
          <w:rFonts w:ascii="Arial" w:hAnsi="Arial" w:cs="Arial"/>
          <w:iCs/>
          <w:sz w:val="24"/>
          <w:szCs w:val="24"/>
        </w:rPr>
        <w:t xml:space="preserve">; you should make use of scholarly reviews and primary sources, where appropriate (for example, </w:t>
      </w:r>
      <w:r w:rsidR="00B134B7">
        <w:rPr>
          <w:rFonts w:ascii="Arial" w:hAnsi="Arial" w:cs="Arial"/>
          <w:iCs/>
          <w:sz w:val="24"/>
          <w:szCs w:val="24"/>
        </w:rPr>
        <w:t>peer-reviewed</w:t>
      </w:r>
      <w:r w:rsidR="00FE5651" w:rsidRPr="00382491">
        <w:rPr>
          <w:rFonts w:ascii="Arial" w:hAnsi="Arial" w:cs="Arial"/>
          <w:iCs/>
          <w:sz w:val="24"/>
          <w:szCs w:val="24"/>
        </w:rPr>
        <w:t xml:space="preserve"> research articles and/or original materials appropriate to the discipline)</w:t>
      </w:r>
      <w:r w:rsidRPr="00382491">
        <w:rPr>
          <w:rFonts w:ascii="Arial" w:hAnsi="Arial" w:cs="Arial"/>
          <w:iCs/>
          <w:sz w:val="24"/>
          <w:szCs w:val="24"/>
        </w:rPr>
        <w:t xml:space="preserve">. You should provide evidence that you have accessed a wide range of sources, which may be academic, governmental and industrial; these sources may include academic journal articles, textbooks, current news articles, organisational documents, and websites. You should </w:t>
      </w:r>
      <w:r w:rsidRPr="00B134B7">
        <w:rPr>
          <w:rFonts w:ascii="Arial" w:hAnsi="Arial" w:cs="Arial"/>
          <w:iCs/>
          <w:sz w:val="24"/>
          <w:szCs w:val="24"/>
          <w:u w:val="single"/>
        </w:rPr>
        <w:t>consider the credibility of your sources</w:t>
      </w:r>
      <w:r w:rsidRPr="00382491">
        <w:rPr>
          <w:rFonts w:ascii="Arial" w:hAnsi="Arial" w:cs="Arial"/>
          <w:iCs/>
          <w:sz w:val="24"/>
          <w:szCs w:val="24"/>
        </w:rPr>
        <w:t>; academic journals are normally highly credible sources while websites require careful consideration/selection and should be used sparingly.</w:t>
      </w:r>
      <w:r w:rsidR="003837D9">
        <w:rPr>
          <w:rFonts w:ascii="Arial" w:hAnsi="Arial" w:cs="Arial"/>
          <w:iCs/>
          <w:sz w:val="24"/>
          <w:szCs w:val="24"/>
        </w:rPr>
        <w:t xml:space="preserve"> </w:t>
      </w:r>
      <w:r w:rsidRPr="00382491">
        <w:rPr>
          <w:rFonts w:ascii="Arial" w:hAnsi="Arial" w:cs="Arial"/>
          <w:iCs/>
          <w:sz w:val="24"/>
          <w:szCs w:val="24"/>
        </w:rPr>
        <w:t xml:space="preserve">Any sources you use should be current and up-to-date, mostly published within the last five years or so, though seminal/important works in the field may be older. </w:t>
      </w:r>
      <w:r w:rsidRPr="00902341">
        <w:rPr>
          <w:rFonts w:ascii="Arial" w:hAnsi="Arial" w:cs="Arial"/>
          <w:iCs/>
          <w:sz w:val="24"/>
          <w:szCs w:val="24"/>
          <w:u w:val="single"/>
        </w:rPr>
        <w:t>You must provide evidence of your research/own reading throughout your work</w:t>
      </w:r>
      <w:r w:rsidRPr="00382491">
        <w:rPr>
          <w:rFonts w:ascii="Arial" w:hAnsi="Arial" w:cs="Arial"/>
          <w:iCs/>
          <w:sz w:val="24"/>
          <w:szCs w:val="24"/>
        </w:rPr>
        <w:t xml:space="preserve">, </w:t>
      </w:r>
      <w:r w:rsidR="005F3A53" w:rsidRPr="00382491">
        <w:rPr>
          <w:rFonts w:ascii="Arial" w:hAnsi="Arial" w:cs="Arial"/>
          <w:iCs/>
          <w:sz w:val="24"/>
          <w:szCs w:val="24"/>
        </w:rPr>
        <w:t xml:space="preserve">using </w:t>
      </w:r>
      <w:r w:rsidR="00902341">
        <w:rPr>
          <w:rFonts w:ascii="Arial" w:hAnsi="Arial" w:cs="Arial"/>
          <w:iCs/>
          <w:sz w:val="24"/>
          <w:szCs w:val="24"/>
        </w:rPr>
        <w:t>Harvard referencing conventions; this includes</w:t>
      </w:r>
      <w:r w:rsidR="00995D51" w:rsidRPr="00382491">
        <w:rPr>
          <w:rFonts w:ascii="Arial" w:hAnsi="Arial" w:cs="Arial"/>
          <w:iCs/>
          <w:sz w:val="24"/>
          <w:szCs w:val="24"/>
        </w:rPr>
        <w:t xml:space="preserve"> </w:t>
      </w:r>
      <w:r w:rsidRPr="00382491">
        <w:rPr>
          <w:rFonts w:ascii="Arial" w:hAnsi="Arial" w:cs="Arial"/>
          <w:iCs/>
          <w:sz w:val="24"/>
          <w:szCs w:val="24"/>
        </w:rPr>
        <w:t xml:space="preserve">in-text citations </w:t>
      </w:r>
      <w:r w:rsidR="00FE5651" w:rsidRPr="00382491">
        <w:rPr>
          <w:rFonts w:ascii="Arial" w:hAnsi="Arial" w:cs="Arial"/>
          <w:iCs/>
          <w:sz w:val="24"/>
          <w:szCs w:val="24"/>
        </w:rPr>
        <w:t xml:space="preserve">and a reference list </w:t>
      </w:r>
      <w:r w:rsidRPr="00382491">
        <w:rPr>
          <w:rFonts w:ascii="Arial" w:hAnsi="Arial" w:cs="Arial"/>
          <w:iCs/>
          <w:sz w:val="24"/>
          <w:szCs w:val="24"/>
        </w:rPr>
        <w:t xml:space="preserve">at the end of your work. </w:t>
      </w:r>
    </w:p>
    <w:p w14:paraId="101CF8DE" w14:textId="77777777" w:rsidR="00C01A3F" w:rsidRPr="006161FA" w:rsidRDefault="00C01A3F" w:rsidP="00D22D9C">
      <w:pPr>
        <w:jc w:val="both"/>
        <w:rPr>
          <w:rFonts w:ascii="Arial" w:hAnsi="Arial" w:cs="Arial"/>
          <w:sz w:val="22"/>
          <w:szCs w:val="22"/>
        </w:rPr>
      </w:pPr>
    </w:p>
    <w:p w14:paraId="4284125F" w14:textId="6B69739B" w:rsidR="00C01A3F" w:rsidRPr="00CC103C" w:rsidRDefault="008042F0" w:rsidP="00CC103C">
      <w:pPr>
        <w:spacing w:line="276" w:lineRule="auto"/>
        <w:ind w:left="567" w:right="531"/>
        <w:jc w:val="both"/>
        <w:rPr>
          <w:rFonts w:ascii="Arial" w:hAnsi="Arial" w:cs="Arial"/>
          <w:iCs/>
          <w:sz w:val="24"/>
          <w:szCs w:val="24"/>
        </w:rPr>
      </w:pPr>
      <w:r w:rsidRPr="00CC103C">
        <w:rPr>
          <w:rFonts w:ascii="Arial" w:hAnsi="Arial" w:cs="Arial"/>
          <w:b/>
          <w:bCs/>
          <w:iCs/>
          <w:sz w:val="24"/>
          <w:szCs w:val="24"/>
        </w:rPr>
        <w:t>Guidance</w:t>
      </w:r>
      <w:r w:rsidR="00C01A3F" w:rsidRPr="00CC103C">
        <w:rPr>
          <w:rFonts w:ascii="Arial" w:hAnsi="Arial" w:cs="Arial"/>
          <w:b/>
          <w:bCs/>
          <w:iCs/>
          <w:sz w:val="24"/>
          <w:szCs w:val="24"/>
        </w:rPr>
        <w:t xml:space="preserve"> specific to this </w:t>
      </w:r>
      <w:r w:rsidR="004C4F19" w:rsidRPr="00CC103C">
        <w:rPr>
          <w:rFonts w:ascii="Arial" w:hAnsi="Arial" w:cs="Arial"/>
          <w:b/>
          <w:bCs/>
          <w:iCs/>
          <w:sz w:val="24"/>
          <w:szCs w:val="24"/>
        </w:rPr>
        <w:t>assessment</w:t>
      </w:r>
      <w:r w:rsidR="00C01A3F" w:rsidRPr="00CC103C">
        <w:rPr>
          <w:rFonts w:ascii="Arial" w:hAnsi="Arial" w:cs="Arial"/>
          <w:b/>
          <w:bCs/>
          <w:iCs/>
          <w:sz w:val="24"/>
          <w:szCs w:val="24"/>
        </w:rPr>
        <w:t>:</w:t>
      </w:r>
      <w:r w:rsidR="00C01A3F" w:rsidRPr="00CC103C">
        <w:rPr>
          <w:rFonts w:ascii="Arial" w:hAnsi="Arial" w:cs="Arial"/>
          <w:iCs/>
          <w:sz w:val="24"/>
          <w:szCs w:val="24"/>
        </w:rPr>
        <w:t xml:space="preserve"> </w:t>
      </w:r>
      <w:r w:rsidR="00795507" w:rsidRPr="00CC103C">
        <w:rPr>
          <w:rFonts w:ascii="Arial" w:hAnsi="Arial" w:cs="Arial"/>
          <w:iCs/>
          <w:sz w:val="24"/>
          <w:szCs w:val="24"/>
        </w:rPr>
        <w:t xml:space="preserve">At level 6 you should be reading extensively on the subject area, </w:t>
      </w:r>
      <w:r w:rsidR="005329F1">
        <w:rPr>
          <w:rFonts w:ascii="Arial" w:hAnsi="Arial" w:cs="Arial"/>
          <w:iCs/>
          <w:sz w:val="24"/>
          <w:szCs w:val="24"/>
        </w:rPr>
        <w:t xml:space="preserve">and </w:t>
      </w:r>
      <w:r w:rsidR="00795507" w:rsidRPr="00CC103C">
        <w:rPr>
          <w:rFonts w:ascii="Arial" w:hAnsi="Arial" w:cs="Arial"/>
          <w:iCs/>
          <w:sz w:val="24"/>
          <w:szCs w:val="24"/>
        </w:rPr>
        <w:t>your sources should be reliable. Try to limit the quantity of journalistic sources you use and instead include peer</w:t>
      </w:r>
      <w:r w:rsidR="005329F1">
        <w:rPr>
          <w:rFonts w:ascii="Arial" w:hAnsi="Arial" w:cs="Arial"/>
          <w:iCs/>
          <w:sz w:val="24"/>
          <w:szCs w:val="24"/>
        </w:rPr>
        <w:t>-</w:t>
      </w:r>
      <w:r w:rsidR="00795507" w:rsidRPr="00CC103C">
        <w:rPr>
          <w:rFonts w:ascii="Arial" w:hAnsi="Arial" w:cs="Arial"/>
          <w:iCs/>
          <w:sz w:val="24"/>
          <w:szCs w:val="24"/>
        </w:rPr>
        <w:t xml:space="preserve">reviewed journal articles or academic sources. </w:t>
      </w:r>
      <w:r w:rsidR="00C810CA" w:rsidRPr="00853CC1">
        <w:rPr>
          <w:rFonts w:ascii="Arial" w:hAnsi="Arial" w:cs="Arial"/>
          <w:iCs/>
          <w:sz w:val="24"/>
          <w:szCs w:val="24"/>
        </w:rPr>
        <w:t xml:space="preserve">Refer to </w:t>
      </w:r>
      <w:r w:rsidR="00C810CA">
        <w:rPr>
          <w:rFonts w:ascii="Arial" w:hAnsi="Arial" w:cs="Arial"/>
          <w:iCs/>
          <w:sz w:val="24"/>
          <w:szCs w:val="24"/>
        </w:rPr>
        <w:t xml:space="preserve">the </w:t>
      </w:r>
      <w:hyperlink r:id="rId15" w:history="1">
        <w:r w:rsidR="00C810CA" w:rsidRPr="003A5637">
          <w:rPr>
            <w:rStyle w:val="Hyperlink"/>
            <w:rFonts w:ascii="Arial" w:hAnsi="Arial" w:cs="Arial"/>
            <w:iCs/>
            <w:sz w:val="24"/>
            <w:szCs w:val="24"/>
          </w:rPr>
          <w:t>reading list</w:t>
        </w:r>
      </w:hyperlink>
      <w:r w:rsidR="00C810CA" w:rsidRPr="00853CC1">
        <w:rPr>
          <w:rFonts w:ascii="Arial" w:hAnsi="Arial" w:cs="Arial"/>
          <w:iCs/>
          <w:sz w:val="24"/>
          <w:szCs w:val="24"/>
        </w:rPr>
        <w:t xml:space="preserve"> to help you find relevant sources. </w:t>
      </w:r>
      <w:r w:rsidR="00795507" w:rsidRPr="00CC103C">
        <w:rPr>
          <w:rFonts w:ascii="Arial" w:hAnsi="Arial" w:cs="Arial"/>
          <w:iCs/>
          <w:sz w:val="24"/>
          <w:szCs w:val="24"/>
        </w:rPr>
        <w:t xml:space="preserve">The </w:t>
      </w:r>
      <w:r w:rsidR="00190C4C">
        <w:rPr>
          <w:rFonts w:ascii="Arial" w:hAnsi="Arial" w:cs="Arial"/>
          <w:iCs/>
          <w:sz w:val="24"/>
          <w:szCs w:val="24"/>
        </w:rPr>
        <w:t>u</w:t>
      </w:r>
      <w:r w:rsidR="00795507" w:rsidRPr="00CC103C">
        <w:rPr>
          <w:rFonts w:ascii="Arial" w:hAnsi="Arial" w:cs="Arial"/>
          <w:iCs/>
          <w:sz w:val="24"/>
          <w:szCs w:val="24"/>
        </w:rPr>
        <w:t>niversit</w:t>
      </w:r>
      <w:r w:rsidR="00190C4C">
        <w:rPr>
          <w:rFonts w:ascii="Arial" w:hAnsi="Arial" w:cs="Arial"/>
          <w:iCs/>
          <w:sz w:val="24"/>
          <w:szCs w:val="24"/>
        </w:rPr>
        <w:t>y</w:t>
      </w:r>
      <w:r w:rsidR="00795507" w:rsidRPr="00CC103C">
        <w:rPr>
          <w:rFonts w:ascii="Arial" w:hAnsi="Arial" w:cs="Arial"/>
          <w:iCs/>
          <w:sz w:val="24"/>
          <w:szCs w:val="24"/>
        </w:rPr>
        <w:t xml:space="preserve"> library is 90% available online</w:t>
      </w:r>
      <w:r w:rsidR="00C810CA">
        <w:rPr>
          <w:rFonts w:ascii="Arial" w:hAnsi="Arial" w:cs="Arial"/>
          <w:iCs/>
          <w:sz w:val="24"/>
          <w:szCs w:val="24"/>
        </w:rPr>
        <w:t>;</w:t>
      </w:r>
      <w:r w:rsidR="00795507" w:rsidRPr="00CC103C">
        <w:rPr>
          <w:rFonts w:ascii="Arial" w:hAnsi="Arial" w:cs="Arial"/>
          <w:iCs/>
          <w:sz w:val="24"/>
          <w:szCs w:val="24"/>
        </w:rPr>
        <w:t xml:space="preserve"> make use of this</w:t>
      </w:r>
      <w:r w:rsidR="00C810CA">
        <w:rPr>
          <w:rFonts w:ascii="Arial" w:hAnsi="Arial" w:cs="Arial"/>
          <w:iCs/>
          <w:sz w:val="24"/>
          <w:szCs w:val="24"/>
        </w:rPr>
        <w:t xml:space="preserve"> to access academic e</w:t>
      </w:r>
      <w:r w:rsidR="00A376E7">
        <w:rPr>
          <w:rFonts w:ascii="Arial" w:hAnsi="Arial" w:cs="Arial"/>
          <w:iCs/>
          <w:sz w:val="24"/>
          <w:szCs w:val="24"/>
        </w:rPr>
        <w:t>-</w:t>
      </w:r>
      <w:r w:rsidR="00C810CA">
        <w:rPr>
          <w:rFonts w:ascii="Arial" w:hAnsi="Arial" w:cs="Arial"/>
          <w:iCs/>
          <w:sz w:val="24"/>
          <w:szCs w:val="24"/>
        </w:rPr>
        <w:t>books and scholarly journals</w:t>
      </w:r>
      <w:r w:rsidR="00795507" w:rsidRPr="00CC103C">
        <w:rPr>
          <w:rFonts w:ascii="Arial" w:hAnsi="Arial" w:cs="Arial"/>
          <w:iCs/>
          <w:sz w:val="24"/>
          <w:szCs w:val="24"/>
        </w:rPr>
        <w:t xml:space="preserve">. </w:t>
      </w:r>
    </w:p>
    <w:p w14:paraId="5FC1A96A" w14:textId="77777777" w:rsidR="00C01A3F" w:rsidRPr="006161FA" w:rsidRDefault="00C01A3F" w:rsidP="00D22D9C">
      <w:pPr>
        <w:jc w:val="both"/>
        <w:rPr>
          <w:rFonts w:ascii="Arial" w:hAnsi="Arial" w:cs="Arial"/>
          <w:sz w:val="22"/>
          <w:szCs w:val="22"/>
        </w:rPr>
      </w:pPr>
    </w:p>
    <w:p w14:paraId="238D3EB9" w14:textId="77777777" w:rsidR="00D22D9C" w:rsidRPr="006161FA" w:rsidRDefault="00D22D9C" w:rsidP="00D22D9C">
      <w:pPr>
        <w:jc w:val="both"/>
        <w:rPr>
          <w:rFonts w:ascii="Arial" w:hAnsi="Arial" w:cs="Arial"/>
          <w:sz w:val="22"/>
          <w:szCs w:val="22"/>
        </w:rPr>
      </w:pPr>
    </w:p>
    <w:p w14:paraId="7CABF24E" w14:textId="5B27287B" w:rsidR="00D22D9C" w:rsidRDefault="00D22D9C" w:rsidP="00BB33F1">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Knowledge and Understanding </w:t>
      </w:r>
      <w:r w:rsidR="005F3A53" w:rsidRPr="00BB33F1">
        <w:rPr>
          <w:rFonts w:ascii="Arial" w:hAnsi="Arial" w:cs="Arial"/>
          <w:b/>
          <w:sz w:val="24"/>
          <w:szCs w:val="24"/>
        </w:rPr>
        <w:t>Skills</w:t>
      </w:r>
    </w:p>
    <w:p w14:paraId="0848E07C" w14:textId="77777777" w:rsidR="00BB33F1" w:rsidRPr="00BB33F1" w:rsidRDefault="00BB33F1" w:rsidP="00BB33F1">
      <w:pPr>
        <w:spacing w:line="276" w:lineRule="auto"/>
        <w:ind w:left="567" w:right="531"/>
        <w:jc w:val="both"/>
        <w:rPr>
          <w:rFonts w:ascii="Arial" w:hAnsi="Arial" w:cs="Arial"/>
          <w:b/>
          <w:sz w:val="24"/>
          <w:szCs w:val="24"/>
        </w:rPr>
      </w:pPr>
    </w:p>
    <w:p w14:paraId="62B23CE4" w14:textId="4C516024" w:rsidR="00BB33F1" w:rsidRDefault="004D5E9B" w:rsidP="00BB33F1">
      <w:pPr>
        <w:spacing w:line="276" w:lineRule="auto"/>
        <w:ind w:left="567" w:right="531"/>
        <w:jc w:val="both"/>
        <w:rPr>
          <w:rFonts w:ascii="Arial" w:hAnsi="Arial" w:cs="Arial"/>
          <w:bCs/>
          <w:sz w:val="24"/>
          <w:szCs w:val="24"/>
        </w:rPr>
      </w:pPr>
      <w:r w:rsidRPr="00BB33F1">
        <w:rPr>
          <w:rFonts w:ascii="Arial" w:hAnsi="Arial" w:cs="Arial"/>
          <w:bCs/>
          <w:sz w:val="24"/>
          <w:szCs w:val="24"/>
        </w:rPr>
        <w:t xml:space="preserve">At level 6, </w:t>
      </w:r>
      <w:r w:rsidR="00995D51" w:rsidRPr="00BB33F1">
        <w:rPr>
          <w:rFonts w:ascii="Arial" w:hAnsi="Arial" w:cs="Arial"/>
          <w:bCs/>
          <w:sz w:val="24"/>
          <w:szCs w:val="24"/>
        </w:rPr>
        <w:t xml:space="preserve">you should be able to </w:t>
      </w:r>
      <w:r w:rsidRPr="00B27D09">
        <w:rPr>
          <w:rFonts w:ascii="Arial" w:hAnsi="Arial" w:cs="Arial"/>
          <w:bCs/>
          <w:sz w:val="24"/>
          <w:szCs w:val="24"/>
          <w:u w:val="single"/>
        </w:rPr>
        <w:t>demonstrate coherent and detailed knowledge and a systematic understanding of the subject area</w:t>
      </w:r>
      <w:r w:rsidRPr="00BB33F1">
        <w:rPr>
          <w:rFonts w:ascii="Arial" w:hAnsi="Arial" w:cs="Arial"/>
          <w:bCs/>
          <w:sz w:val="24"/>
          <w:szCs w:val="24"/>
        </w:rPr>
        <w:t xml:space="preserve">, at least some of which is informed by the latest research and/or advanced scholarship within the discipline. </w:t>
      </w:r>
      <w:r w:rsidR="00C073F1" w:rsidRPr="00BB33F1">
        <w:rPr>
          <w:rFonts w:ascii="Arial" w:hAnsi="Arial" w:cs="Arial"/>
          <w:bCs/>
          <w:sz w:val="24"/>
          <w:szCs w:val="24"/>
        </w:rPr>
        <w:t xml:space="preserve">You should be aware of the uncertainty, ambiguity and limits of knowledge. </w:t>
      </w:r>
      <w:r w:rsidR="00D22D9C" w:rsidRPr="00BB33F1">
        <w:rPr>
          <w:rFonts w:ascii="Arial" w:hAnsi="Arial" w:cs="Arial"/>
          <w:bCs/>
          <w:sz w:val="24"/>
          <w:szCs w:val="24"/>
        </w:rPr>
        <w:t xml:space="preserve">Your work must demonstrate the growing extent of your knowledge and </w:t>
      </w:r>
      <w:r w:rsidR="00C073F1" w:rsidRPr="00BB33F1">
        <w:rPr>
          <w:rFonts w:ascii="Arial" w:hAnsi="Arial" w:cs="Arial"/>
          <w:bCs/>
          <w:sz w:val="24"/>
          <w:szCs w:val="24"/>
        </w:rPr>
        <w:t xml:space="preserve">systematic </w:t>
      </w:r>
      <w:r w:rsidR="00D22D9C" w:rsidRPr="00BB33F1">
        <w:rPr>
          <w:rFonts w:ascii="Arial" w:hAnsi="Arial" w:cs="Arial"/>
          <w:bCs/>
          <w:sz w:val="24"/>
          <w:szCs w:val="24"/>
        </w:rPr>
        <w:t>understanding of concepts and underlying principles associated with the subject area. Knowledge relates to the facts, information and skills you have acquired through your learning.</w:t>
      </w:r>
      <w:r w:rsidR="00376C04">
        <w:rPr>
          <w:rFonts w:ascii="Arial" w:hAnsi="Arial" w:cs="Arial"/>
          <w:bCs/>
          <w:sz w:val="24"/>
          <w:szCs w:val="24"/>
        </w:rPr>
        <w:t xml:space="preserve"> De</w:t>
      </w:r>
      <w:r w:rsidR="00D22D9C" w:rsidRPr="00BB33F1">
        <w:rPr>
          <w:rFonts w:ascii="Arial" w:hAnsi="Arial" w:cs="Arial"/>
          <w:bCs/>
          <w:sz w:val="24"/>
          <w:szCs w:val="24"/>
        </w:rPr>
        <w:t xml:space="preserve">monstrate your understanding by </w:t>
      </w:r>
      <w:r w:rsidR="00D22D9C" w:rsidRPr="00376C04">
        <w:rPr>
          <w:rFonts w:ascii="Arial" w:hAnsi="Arial" w:cs="Arial"/>
          <w:bCs/>
          <w:sz w:val="24"/>
          <w:szCs w:val="24"/>
          <w:u w:val="single"/>
        </w:rPr>
        <w:t>interpreting the meaning of the facts and information</w:t>
      </w:r>
      <w:r w:rsidR="00D22D9C" w:rsidRPr="00BB33F1">
        <w:rPr>
          <w:rFonts w:ascii="Arial" w:hAnsi="Arial" w:cs="Arial"/>
          <w:bCs/>
          <w:sz w:val="24"/>
          <w:szCs w:val="24"/>
        </w:rPr>
        <w:t xml:space="preserve"> (knowledge). This means that you need to select and include in your work the concepts, techniques, models, theories, etc. appropriate to the task(s) set. You should be able to </w:t>
      </w:r>
      <w:r w:rsidR="00D22D9C" w:rsidRPr="00651BC4">
        <w:rPr>
          <w:rFonts w:ascii="Arial" w:hAnsi="Arial" w:cs="Arial"/>
          <w:bCs/>
          <w:sz w:val="24"/>
          <w:szCs w:val="24"/>
          <w:u w:val="single"/>
        </w:rPr>
        <w:t xml:space="preserve">explain the theories, concepts, etc. </w:t>
      </w:r>
      <w:r w:rsidR="00651BC4">
        <w:rPr>
          <w:rFonts w:ascii="Arial" w:hAnsi="Arial" w:cs="Arial"/>
          <w:bCs/>
          <w:sz w:val="24"/>
          <w:szCs w:val="24"/>
          <w:u w:val="single"/>
        </w:rPr>
        <w:t>in your own words</w:t>
      </w:r>
      <w:r w:rsidR="00D22D9C" w:rsidRPr="00651BC4">
        <w:rPr>
          <w:rFonts w:ascii="Arial" w:hAnsi="Arial" w:cs="Arial"/>
          <w:bCs/>
          <w:sz w:val="24"/>
          <w:szCs w:val="24"/>
          <w:u w:val="single"/>
        </w:rPr>
        <w:t xml:space="preserve"> to show your understanding</w:t>
      </w:r>
      <w:r w:rsidR="00D22D9C" w:rsidRPr="00BB33F1">
        <w:rPr>
          <w:rFonts w:ascii="Arial" w:hAnsi="Arial" w:cs="Arial"/>
          <w:bCs/>
          <w:sz w:val="24"/>
          <w:szCs w:val="24"/>
        </w:rPr>
        <w:t>.</w:t>
      </w:r>
      <w:r w:rsidR="00651BC4">
        <w:rPr>
          <w:rFonts w:ascii="Arial" w:hAnsi="Arial" w:cs="Arial"/>
          <w:bCs/>
          <w:sz w:val="24"/>
          <w:szCs w:val="24"/>
        </w:rPr>
        <w:t xml:space="preserve"> </w:t>
      </w:r>
      <w:r w:rsidR="00D22D9C" w:rsidRPr="00BB33F1">
        <w:rPr>
          <w:rFonts w:ascii="Arial" w:hAnsi="Arial" w:cs="Arial"/>
          <w:bCs/>
          <w:sz w:val="24"/>
          <w:szCs w:val="24"/>
        </w:rPr>
        <w:t xml:space="preserve">Your mark will also depend upon the extent to which you demonstrate your knowledge and understanding; ideally each </w:t>
      </w:r>
      <w:r w:rsidR="001A7193">
        <w:rPr>
          <w:rFonts w:ascii="Arial" w:hAnsi="Arial" w:cs="Arial"/>
          <w:bCs/>
          <w:sz w:val="24"/>
          <w:szCs w:val="24"/>
        </w:rPr>
        <w:t xml:space="preserve">answer </w:t>
      </w:r>
      <w:r w:rsidR="00D22D9C" w:rsidRPr="00BB33F1">
        <w:rPr>
          <w:rFonts w:ascii="Arial" w:hAnsi="Arial" w:cs="Arial"/>
          <w:bCs/>
          <w:sz w:val="24"/>
          <w:szCs w:val="24"/>
        </w:rPr>
        <w:t>should be complete and detailed, with comprehensive coverage.</w:t>
      </w:r>
      <w:r w:rsidRPr="00BB33F1">
        <w:rPr>
          <w:rFonts w:ascii="Arial" w:hAnsi="Arial" w:cs="Arial"/>
          <w:bCs/>
          <w:sz w:val="24"/>
          <w:szCs w:val="24"/>
        </w:rPr>
        <w:t xml:space="preserve"> </w:t>
      </w:r>
    </w:p>
    <w:p w14:paraId="0AC85300" w14:textId="77777777" w:rsidR="00BB33F1" w:rsidRDefault="00BB33F1" w:rsidP="00BB33F1">
      <w:pPr>
        <w:spacing w:line="276" w:lineRule="auto"/>
        <w:ind w:left="567" w:right="531"/>
        <w:jc w:val="both"/>
        <w:rPr>
          <w:rFonts w:ascii="Arial" w:hAnsi="Arial" w:cs="Arial"/>
          <w:bCs/>
          <w:sz w:val="24"/>
          <w:szCs w:val="24"/>
        </w:rPr>
      </w:pPr>
    </w:p>
    <w:p w14:paraId="77A1114F" w14:textId="77777777" w:rsidR="008D4DD7" w:rsidRDefault="008042F0" w:rsidP="008D4DD7">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8D4DD7">
        <w:rPr>
          <w:rFonts w:ascii="Arial" w:hAnsi="Arial" w:cs="Arial"/>
          <w:sz w:val="24"/>
          <w:szCs w:val="24"/>
        </w:rPr>
        <w:t>While y</w:t>
      </w:r>
      <w:r w:rsidR="008D4DD7" w:rsidRPr="00876921">
        <w:rPr>
          <w:rFonts w:ascii="Arial" w:hAnsi="Arial" w:cs="Arial"/>
          <w:sz w:val="24"/>
          <w:szCs w:val="24"/>
        </w:rPr>
        <w:t xml:space="preserve">ou should demonstrate that you have </w:t>
      </w:r>
      <w:r w:rsidR="008D4DD7" w:rsidRPr="00065488">
        <w:rPr>
          <w:rFonts w:ascii="Arial" w:hAnsi="Arial" w:cs="Arial"/>
          <w:bCs/>
          <w:sz w:val="24"/>
          <w:szCs w:val="24"/>
          <w:u w:val="single"/>
        </w:rPr>
        <w:t>understood</w:t>
      </w:r>
      <w:r w:rsidR="008D4DD7" w:rsidRPr="00876921">
        <w:rPr>
          <w:rFonts w:ascii="Arial" w:hAnsi="Arial" w:cs="Arial"/>
          <w:sz w:val="24"/>
          <w:szCs w:val="24"/>
        </w:rPr>
        <w:t xml:space="preserve"> </w:t>
      </w:r>
      <w:r w:rsidR="008D4DD7">
        <w:rPr>
          <w:rFonts w:ascii="Arial" w:hAnsi="Arial" w:cs="Arial"/>
          <w:sz w:val="24"/>
          <w:szCs w:val="24"/>
        </w:rPr>
        <w:t>the lecture material, d</w:t>
      </w:r>
      <w:r w:rsidR="008D4DD7" w:rsidRPr="00876921">
        <w:rPr>
          <w:rFonts w:ascii="Arial" w:hAnsi="Arial" w:cs="Arial"/>
          <w:sz w:val="24"/>
          <w:szCs w:val="24"/>
        </w:rPr>
        <w:t>o not simply reproduce</w:t>
      </w:r>
      <w:r w:rsidR="008D4DD7">
        <w:rPr>
          <w:rFonts w:ascii="Arial" w:hAnsi="Arial" w:cs="Arial"/>
          <w:sz w:val="24"/>
          <w:szCs w:val="24"/>
        </w:rPr>
        <w:t xml:space="preserve"> information from the lectures; you must</w:t>
      </w:r>
      <w:r w:rsidR="008D4DD7" w:rsidRPr="00876921">
        <w:rPr>
          <w:rFonts w:ascii="Arial" w:hAnsi="Arial" w:cs="Arial"/>
          <w:sz w:val="24"/>
          <w:szCs w:val="24"/>
        </w:rPr>
        <w:t xml:space="preserve"> show </w:t>
      </w:r>
      <w:r w:rsidR="008D4DD7">
        <w:rPr>
          <w:rFonts w:ascii="Arial" w:hAnsi="Arial" w:cs="Arial"/>
          <w:sz w:val="24"/>
          <w:szCs w:val="24"/>
        </w:rPr>
        <w:t xml:space="preserve">your </w:t>
      </w:r>
      <w:r w:rsidR="008D4DD7" w:rsidRPr="00876921">
        <w:rPr>
          <w:rFonts w:ascii="Arial" w:hAnsi="Arial" w:cs="Arial"/>
          <w:sz w:val="24"/>
          <w:szCs w:val="24"/>
        </w:rPr>
        <w:t>understanding</w:t>
      </w:r>
      <w:r w:rsidR="008D4DD7">
        <w:rPr>
          <w:rFonts w:ascii="Arial" w:hAnsi="Arial" w:cs="Arial"/>
          <w:sz w:val="24"/>
          <w:szCs w:val="24"/>
        </w:rPr>
        <w:t>,</w:t>
      </w:r>
      <w:r w:rsidR="008D4DD7" w:rsidRPr="00876921">
        <w:rPr>
          <w:rFonts w:ascii="Arial" w:hAnsi="Arial" w:cs="Arial"/>
          <w:sz w:val="24"/>
          <w:szCs w:val="24"/>
        </w:rPr>
        <w:t xml:space="preserve"> and expand your knowledge </w:t>
      </w:r>
      <w:r w:rsidR="008D4DD7">
        <w:rPr>
          <w:rFonts w:ascii="Arial" w:hAnsi="Arial" w:cs="Arial"/>
          <w:sz w:val="24"/>
          <w:szCs w:val="24"/>
        </w:rPr>
        <w:t xml:space="preserve">through wider </w:t>
      </w:r>
      <w:r w:rsidR="008D4DD7" w:rsidRPr="00876921">
        <w:rPr>
          <w:rFonts w:ascii="Arial" w:hAnsi="Arial" w:cs="Arial"/>
          <w:sz w:val="24"/>
          <w:szCs w:val="24"/>
        </w:rPr>
        <w:t>reading.</w:t>
      </w:r>
      <w:r w:rsidR="008D4DD7">
        <w:rPr>
          <w:rFonts w:ascii="Arial" w:hAnsi="Arial" w:cs="Arial"/>
          <w:sz w:val="24"/>
          <w:szCs w:val="24"/>
        </w:rPr>
        <w:t xml:space="preserve"> </w:t>
      </w:r>
      <w:r w:rsidR="008D4DD7" w:rsidRPr="00926264">
        <w:rPr>
          <w:rFonts w:ascii="Arial" w:hAnsi="Arial" w:cs="Arial"/>
          <w:sz w:val="24"/>
          <w:szCs w:val="24"/>
          <w:u w:val="single"/>
        </w:rPr>
        <w:t>Summarising and paraphrasing</w:t>
      </w:r>
      <w:r w:rsidR="008D4DD7">
        <w:rPr>
          <w:rFonts w:ascii="Arial" w:hAnsi="Arial" w:cs="Arial"/>
          <w:sz w:val="24"/>
          <w:szCs w:val="24"/>
        </w:rPr>
        <w:t xml:space="preserve"> what you have read will demonstrate your knowledge more effectively than simply quoting the work of others word for word.</w:t>
      </w:r>
    </w:p>
    <w:p w14:paraId="79DEED8F" w14:textId="77777777" w:rsidR="00D22D9C" w:rsidRPr="006161FA" w:rsidRDefault="00D22D9C" w:rsidP="00D22D9C">
      <w:pPr>
        <w:jc w:val="both"/>
        <w:rPr>
          <w:rFonts w:ascii="Arial" w:hAnsi="Arial" w:cs="Arial"/>
          <w:sz w:val="22"/>
          <w:szCs w:val="22"/>
        </w:rPr>
      </w:pPr>
    </w:p>
    <w:p w14:paraId="784C7072" w14:textId="77777777" w:rsidR="00D22D9C" w:rsidRPr="006161FA" w:rsidRDefault="00D22D9C" w:rsidP="00D22D9C">
      <w:pPr>
        <w:jc w:val="both"/>
        <w:rPr>
          <w:rFonts w:ascii="Arial" w:hAnsi="Arial" w:cs="Arial"/>
          <w:b/>
          <w:sz w:val="22"/>
          <w:szCs w:val="22"/>
        </w:rPr>
      </w:pPr>
    </w:p>
    <w:p w14:paraId="2782BC07" w14:textId="132D90FE" w:rsidR="00D22D9C" w:rsidRDefault="005F3A53" w:rsidP="00B27D09">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Cognitive and Intellectual Skills</w:t>
      </w:r>
    </w:p>
    <w:p w14:paraId="5620194B" w14:textId="77777777" w:rsidR="00BB33F1" w:rsidRPr="00BB33F1" w:rsidRDefault="00BB33F1" w:rsidP="00B27D09">
      <w:pPr>
        <w:ind w:left="567" w:right="531"/>
        <w:jc w:val="both"/>
        <w:rPr>
          <w:rFonts w:ascii="Arial" w:hAnsi="Arial" w:cs="Arial"/>
          <w:b/>
          <w:sz w:val="24"/>
          <w:szCs w:val="24"/>
        </w:rPr>
      </w:pPr>
    </w:p>
    <w:p w14:paraId="5D7420B3" w14:textId="471B233A" w:rsidR="00D22D9C" w:rsidRPr="00BB33F1"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 should be able to </w:t>
      </w:r>
      <w:r w:rsidRPr="009F35F1">
        <w:rPr>
          <w:rFonts w:ascii="Arial" w:hAnsi="Arial" w:cs="Arial"/>
          <w:sz w:val="24"/>
          <w:szCs w:val="24"/>
          <w:u w:val="single"/>
        </w:rPr>
        <w:t>critically evaluate evidence, arguments, assumptions, abstract concepts and data</w:t>
      </w:r>
      <w:r w:rsidR="009F35F1">
        <w:rPr>
          <w:rFonts w:ascii="Arial" w:hAnsi="Arial" w:cs="Arial"/>
          <w:i/>
          <w:iCs/>
          <w:sz w:val="24"/>
          <w:szCs w:val="24"/>
          <w:u w:val="single"/>
        </w:rPr>
        <w:t>,</w:t>
      </w:r>
      <w:r w:rsidRPr="00BB33F1">
        <w:rPr>
          <w:rFonts w:ascii="Arial" w:hAnsi="Arial" w:cs="Arial"/>
          <w:sz w:val="24"/>
          <w:szCs w:val="24"/>
        </w:rPr>
        <w:t xml:space="preserve"> </w:t>
      </w:r>
      <w:r w:rsidR="006E3E4E" w:rsidRPr="00BB33F1">
        <w:rPr>
          <w:rFonts w:ascii="Arial" w:hAnsi="Arial" w:cs="Arial"/>
          <w:sz w:val="24"/>
          <w:szCs w:val="24"/>
        </w:rPr>
        <w:t xml:space="preserve">some of which are at the forefront of a discipline </w:t>
      </w:r>
      <w:r w:rsidRPr="00BB33F1">
        <w:rPr>
          <w:rFonts w:ascii="Arial" w:hAnsi="Arial" w:cs="Arial"/>
          <w:sz w:val="24"/>
          <w:szCs w:val="24"/>
        </w:rPr>
        <w:t>(</w:t>
      </w:r>
      <w:r w:rsidR="006E3E4E" w:rsidRPr="00BB33F1">
        <w:rPr>
          <w:rFonts w:ascii="Arial" w:hAnsi="Arial" w:cs="Arial"/>
          <w:sz w:val="24"/>
          <w:szCs w:val="24"/>
        </w:rPr>
        <w:t xml:space="preserve">and </w:t>
      </w:r>
      <w:r w:rsidRPr="00BB33F1">
        <w:rPr>
          <w:rFonts w:ascii="Arial" w:hAnsi="Arial" w:cs="Arial"/>
          <w:sz w:val="24"/>
          <w:szCs w:val="24"/>
        </w:rPr>
        <w:t xml:space="preserve">that may be </w:t>
      </w:r>
      <w:r w:rsidR="00FE5651" w:rsidRPr="00BB33F1">
        <w:rPr>
          <w:rFonts w:ascii="Arial" w:hAnsi="Arial" w:cs="Arial"/>
          <w:sz w:val="24"/>
          <w:szCs w:val="24"/>
        </w:rPr>
        <w:t xml:space="preserve">incomplete) to devise and sustain arguments, to make judgements and/or </w:t>
      </w:r>
      <w:r w:rsidR="006E3E4E" w:rsidRPr="00BB33F1">
        <w:rPr>
          <w:rFonts w:ascii="Arial" w:hAnsi="Arial" w:cs="Arial"/>
          <w:sz w:val="24"/>
          <w:szCs w:val="24"/>
        </w:rPr>
        <w:t>solve problems</w:t>
      </w:r>
      <w:r w:rsidR="009F35F1">
        <w:rPr>
          <w:rFonts w:ascii="Arial" w:hAnsi="Arial" w:cs="Arial"/>
          <w:sz w:val="24"/>
          <w:szCs w:val="24"/>
        </w:rPr>
        <w:t>.</w:t>
      </w:r>
      <w:r w:rsidR="00FE5651" w:rsidRPr="00BB33F1">
        <w:rPr>
          <w:rFonts w:ascii="Arial" w:hAnsi="Arial" w:cs="Arial"/>
          <w:sz w:val="24"/>
          <w:szCs w:val="24"/>
        </w:rPr>
        <w:t xml:space="preserve"> </w:t>
      </w:r>
      <w:r w:rsidR="00C13242">
        <w:rPr>
          <w:rFonts w:ascii="Arial" w:hAnsi="Arial" w:cs="Arial"/>
          <w:sz w:val="24"/>
          <w:szCs w:val="24"/>
        </w:rPr>
        <w:t>You should d</w:t>
      </w:r>
      <w:r w:rsidR="00FE5651" w:rsidRPr="00BB33F1">
        <w:rPr>
          <w:rFonts w:ascii="Arial" w:hAnsi="Arial" w:cs="Arial"/>
          <w:sz w:val="24"/>
          <w:szCs w:val="24"/>
        </w:rPr>
        <w:t xml:space="preserve">escribe and comment upon </w:t>
      </w:r>
      <w:proofErr w:type="gramStart"/>
      <w:r w:rsidR="00FE5651" w:rsidRPr="00BB33F1">
        <w:rPr>
          <w:rFonts w:ascii="Arial" w:hAnsi="Arial" w:cs="Arial"/>
          <w:sz w:val="24"/>
          <w:szCs w:val="24"/>
        </w:rPr>
        <w:t>particular aspects</w:t>
      </w:r>
      <w:proofErr w:type="gramEnd"/>
      <w:r w:rsidR="00FE5651" w:rsidRPr="00BB33F1">
        <w:rPr>
          <w:rFonts w:ascii="Arial" w:hAnsi="Arial" w:cs="Arial"/>
          <w:sz w:val="24"/>
          <w:szCs w:val="24"/>
        </w:rPr>
        <w:t xml:space="preserve"> of current research, or</w:t>
      </w:r>
      <w:r w:rsidR="006E3E4E" w:rsidRPr="00BB33F1">
        <w:rPr>
          <w:rFonts w:ascii="Arial" w:hAnsi="Arial" w:cs="Arial"/>
          <w:sz w:val="24"/>
          <w:szCs w:val="24"/>
        </w:rPr>
        <w:t xml:space="preserve"> </w:t>
      </w:r>
      <w:r w:rsidR="00FE5651" w:rsidRPr="00BB33F1">
        <w:rPr>
          <w:rFonts w:ascii="Arial" w:hAnsi="Arial" w:cs="Arial"/>
          <w:sz w:val="24"/>
          <w:szCs w:val="24"/>
        </w:rPr>
        <w:t>equivalent advanced scholarship</w:t>
      </w:r>
      <w:r w:rsidR="00C13242">
        <w:rPr>
          <w:rFonts w:ascii="Arial" w:hAnsi="Arial" w:cs="Arial"/>
          <w:sz w:val="24"/>
          <w:szCs w:val="24"/>
        </w:rPr>
        <w:t>,</w:t>
      </w:r>
      <w:r w:rsidR="00FE5651" w:rsidRPr="00BB33F1">
        <w:rPr>
          <w:rFonts w:ascii="Arial" w:hAnsi="Arial" w:cs="Arial"/>
          <w:sz w:val="24"/>
          <w:szCs w:val="24"/>
        </w:rPr>
        <w:t xml:space="preserve"> in the discipline</w:t>
      </w:r>
      <w:r w:rsidR="00EC1CDA">
        <w:rPr>
          <w:rFonts w:ascii="Arial" w:hAnsi="Arial" w:cs="Arial"/>
          <w:sz w:val="24"/>
          <w:szCs w:val="24"/>
        </w:rPr>
        <w:t>.</w:t>
      </w:r>
      <w:r w:rsidR="00FE5651" w:rsidRPr="00BB33F1">
        <w:rPr>
          <w:rFonts w:ascii="Arial" w:hAnsi="Arial" w:cs="Arial"/>
          <w:sz w:val="24"/>
          <w:szCs w:val="24"/>
        </w:rPr>
        <w:t xml:space="preserve"> </w:t>
      </w:r>
      <w:r w:rsidR="00D22D9C" w:rsidRPr="00BB33F1">
        <w:rPr>
          <w:rFonts w:ascii="Arial" w:hAnsi="Arial" w:cs="Arial"/>
          <w:sz w:val="24"/>
          <w:szCs w:val="24"/>
        </w:rPr>
        <w:t xml:space="preserve">Your work must contain evidence of logical, analytical thinking, evaluation and synthesis. </w:t>
      </w:r>
      <w:r w:rsidR="00223997" w:rsidRPr="00876921">
        <w:rPr>
          <w:rFonts w:ascii="Arial" w:hAnsi="Arial" w:cs="Arial"/>
          <w:sz w:val="24"/>
          <w:szCs w:val="24"/>
        </w:rPr>
        <w:t xml:space="preserve">For example, </w:t>
      </w:r>
      <w:r w:rsidR="00223997">
        <w:rPr>
          <w:rFonts w:ascii="Arial" w:hAnsi="Arial" w:cs="Arial"/>
          <w:sz w:val="24"/>
          <w:szCs w:val="24"/>
        </w:rPr>
        <w:t>you should</w:t>
      </w:r>
      <w:r w:rsidR="00223997" w:rsidRPr="00876921">
        <w:rPr>
          <w:rFonts w:ascii="Arial" w:hAnsi="Arial" w:cs="Arial"/>
          <w:sz w:val="24"/>
          <w:szCs w:val="24"/>
        </w:rPr>
        <w:t xml:space="preserve"> examine and break information down into parts, make inferences, compile, </w:t>
      </w:r>
      <w:proofErr w:type="gramStart"/>
      <w:r w:rsidR="00223997" w:rsidRPr="00876921">
        <w:rPr>
          <w:rFonts w:ascii="Arial" w:hAnsi="Arial" w:cs="Arial"/>
          <w:sz w:val="24"/>
          <w:szCs w:val="24"/>
        </w:rPr>
        <w:t>compare and contrast</w:t>
      </w:r>
      <w:proofErr w:type="gramEnd"/>
      <w:r w:rsidR="00223997" w:rsidRPr="00876921">
        <w:rPr>
          <w:rFonts w:ascii="Arial" w:hAnsi="Arial" w:cs="Arial"/>
          <w:sz w:val="24"/>
          <w:szCs w:val="24"/>
        </w:rPr>
        <w:t xml:space="preserve"> information.  </w:t>
      </w:r>
      <w:r w:rsidR="00223997" w:rsidRPr="005E67BB">
        <w:rPr>
          <w:rFonts w:ascii="Arial" w:hAnsi="Arial" w:cs="Arial"/>
          <w:sz w:val="24"/>
          <w:szCs w:val="24"/>
          <w:u w:val="single"/>
        </w:rPr>
        <w:t>This means not just describing What but also justifying: Why? How? When? Who? Where? At what cost?</w:t>
      </w:r>
      <w:r w:rsidR="00223997" w:rsidRPr="00876921">
        <w:rPr>
          <w:rFonts w:ascii="Arial" w:hAnsi="Arial" w:cs="Arial"/>
          <w:sz w:val="24"/>
          <w:szCs w:val="24"/>
        </w:rPr>
        <w:t xml:space="preserve"> </w:t>
      </w:r>
      <w:r w:rsidR="00223997">
        <w:rPr>
          <w:rFonts w:ascii="Arial" w:hAnsi="Arial" w:cs="Arial"/>
          <w:sz w:val="24"/>
          <w:szCs w:val="24"/>
        </w:rPr>
        <w:t xml:space="preserve">Throughout your assignment, </w:t>
      </w:r>
      <w:r w:rsidR="00223997" w:rsidRPr="00876921">
        <w:rPr>
          <w:rFonts w:ascii="Arial" w:hAnsi="Arial" w:cs="Arial"/>
          <w:sz w:val="24"/>
          <w:szCs w:val="24"/>
        </w:rPr>
        <w:t xml:space="preserve">you must </w:t>
      </w:r>
      <w:r w:rsidR="00223997" w:rsidRPr="005E67BB">
        <w:rPr>
          <w:rFonts w:ascii="Arial" w:hAnsi="Arial" w:cs="Arial"/>
          <w:sz w:val="24"/>
          <w:szCs w:val="24"/>
          <w:u w:val="single"/>
        </w:rPr>
        <w:t>provide justification/evidence for your arguments and judgements</w:t>
      </w:r>
      <w:r w:rsidR="00223997" w:rsidRPr="00876921">
        <w:rPr>
          <w:rFonts w:ascii="Arial" w:hAnsi="Arial" w:cs="Arial"/>
          <w:sz w:val="24"/>
          <w:szCs w:val="24"/>
        </w:rPr>
        <w:t xml:space="preserve">. </w:t>
      </w:r>
      <w:proofErr w:type="gramStart"/>
      <w:r w:rsidR="00223997">
        <w:rPr>
          <w:rFonts w:ascii="Arial" w:hAnsi="Arial" w:cs="Arial"/>
          <w:sz w:val="24"/>
          <w:szCs w:val="24"/>
        </w:rPr>
        <w:t>In order to</w:t>
      </w:r>
      <w:proofErr w:type="gramEnd"/>
      <w:r w:rsidR="00223997">
        <w:rPr>
          <w:rFonts w:ascii="Arial" w:hAnsi="Arial" w:cs="Arial"/>
          <w:sz w:val="24"/>
          <w:szCs w:val="24"/>
        </w:rPr>
        <w:t xml:space="preserve"> provide a reasoned and informed debate, you must show e</w:t>
      </w:r>
      <w:r w:rsidR="00223997" w:rsidRPr="00876921">
        <w:rPr>
          <w:rFonts w:ascii="Arial" w:hAnsi="Arial" w:cs="Arial"/>
          <w:sz w:val="24"/>
          <w:szCs w:val="24"/>
        </w:rPr>
        <w:t xml:space="preserve">vidence that you have reflected upon the ideas of others within the subject area. </w:t>
      </w:r>
      <w:r w:rsidR="00D22D9C" w:rsidRPr="00BB33F1">
        <w:rPr>
          <w:rFonts w:ascii="Arial" w:hAnsi="Arial" w:cs="Arial"/>
          <w:sz w:val="24"/>
          <w:szCs w:val="24"/>
        </w:rPr>
        <w:t xml:space="preserve">Furthermore, you should provide evidence that you are able to </w:t>
      </w:r>
      <w:r w:rsidR="00D22D9C" w:rsidRPr="00891489">
        <w:rPr>
          <w:rFonts w:ascii="Arial" w:hAnsi="Arial" w:cs="Arial"/>
          <w:sz w:val="24"/>
          <w:szCs w:val="24"/>
          <w:u w:val="single"/>
        </w:rPr>
        <w:t>make sound judgements and convincing arguments using data and concepts</w:t>
      </w:r>
      <w:r w:rsidR="00D22D9C" w:rsidRPr="00BB33F1">
        <w:rPr>
          <w:rFonts w:ascii="Arial" w:hAnsi="Arial" w:cs="Arial"/>
          <w:sz w:val="24"/>
          <w:szCs w:val="24"/>
        </w:rPr>
        <w:t xml:space="preserve">.  Sound, valid conclusions are necessary and must be derived </w:t>
      </w:r>
      <w:r w:rsidR="00995D51" w:rsidRPr="00BB33F1">
        <w:rPr>
          <w:rFonts w:ascii="Arial" w:hAnsi="Arial" w:cs="Arial"/>
          <w:sz w:val="24"/>
          <w:szCs w:val="24"/>
        </w:rPr>
        <w:t>from the content of your work.</w:t>
      </w:r>
      <w:r w:rsidR="00561CD4">
        <w:rPr>
          <w:rFonts w:ascii="Arial" w:hAnsi="Arial" w:cs="Arial"/>
          <w:sz w:val="24"/>
          <w:szCs w:val="24"/>
        </w:rPr>
        <w:t xml:space="preserve"> </w:t>
      </w:r>
      <w:r w:rsidR="00D22D9C" w:rsidRPr="00BB33F1">
        <w:rPr>
          <w:rFonts w:ascii="Arial" w:hAnsi="Arial" w:cs="Arial"/>
          <w:sz w:val="24"/>
          <w:szCs w:val="24"/>
        </w:rPr>
        <w:t>Where relevant, alternative solutions and recommendations may be proposed.</w:t>
      </w:r>
    </w:p>
    <w:p w14:paraId="4B1749CB" w14:textId="77777777" w:rsidR="00D22D9C" w:rsidRPr="00BB33F1" w:rsidRDefault="00D22D9C" w:rsidP="00EC1CDA">
      <w:pPr>
        <w:spacing w:line="276" w:lineRule="auto"/>
        <w:ind w:left="567" w:right="531"/>
        <w:jc w:val="both"/>
        <w:rPr>
          <w:rFonts w:ascii="Arial" w:hAnsi="Arial" w:cs="Arial"/>
          <w:sz w:val="24"/>
          <w:szCs w:val="24"/>
        </w:rPr>
      </w:pPr>
    </w:p>
    <w:p w14:paraId="24A02F45" w14:textId="1E3629E1" w:rsidR="00B06408" w:rsidRPr="00BB33F1" w:rsidRDefault="008042F0" w:rsidP="00B06408">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795507" w:rsidRPr="00BB33F1">
        <w:rPr>
          <w:rFonts w:ascii="Arial" w:hAnsi="Arial" w:cs="Arial"/>
          <w:sz w:val="24"/>
          <w:szCs w:val="24"/>
        </w:rPr>
        <w:t>Avoid descriptive accounts of subject areas</w:t>
      </w:r>
      <w:r w:rsidR="00561CD4">
        <w:rPr>
          <w:rFonts w:ascii="Arial" w:hAnsi="Arial" w:cs="Arial"/>
          <w:sz w:val="24"/>
          <w:szCs w:val="24"/>
        </w:rPr>
        <w:t>; a</w:t>
      </w:r>
      <w:r w:rsidR="00795507" w:rsidRPr="00BB33F1">
        <w:rPr>
          <w:rFonts w:ascii="Arial" w:hAnsi="Arial" w:cs="Arial"/>
          <w:sz w:val="24"/>
          <w:szCs w:val="24"/>
        </w:rPr>
        <w:t xml:space="preserve">t this level </w:t>
      </w:r>
      <w:r w:rsidR="00561CD4">
        <w:rPr>
          <w:rFonts w:ascii="Arial" w:hAnsi="Arial" w:cs="Arial"/>
          <w:sz w:val="24"/>
          <w:szCs w:val="24"/>
        </w:rPr>
        <w:t xml:space="preserve">you should </w:t>
      </w:r>
      <w:r w:rsidR="00795507" w:rsidRPr="00BB33F1">
        <w:rPr>
          <w:rFonts w:ascii="Arial" w:hAnsi="Arial" w:cs="Arial"/>
          <w:sz w:val="24"/>
          <w:szCs w:val="24"/>
        </w:rPr>
        <w:t>be discussing and arguing points</w:t>
      </w:r>
      <w:r w:rsidR="00561CD4">
        <w:rPr>
          <w:rFonts w:ascii="Arial" w:hAnsi="Arial" w:cs="Arial"/>
          <w:sz w:val="24"/>
          <w:szCs w:val="24"/>
        </w:rPr>
        <w:t>.</w:t>
      </w:r>
      <w:r w:rsidR="00795507" w:rsidRPr="00BB33F1">
        <w:rPr>
          <w:rFonts w:ascii="Arial" w:hAnsi="Arial" w:cs="Arial"/>
          <w:sz w:val="24"/>
          <w:szCs w:val="24"/>
        </w:rPr>
        <w:t xml:space="preserve"> </w:t>
      </w:r>
      <w:r w:rsidR="00561CD4">
        <w:rPr>
          <w:rFonts w:ascii="Arial" w:hAnsi="Arial" w:cs="Arial"/>
          <w:sz w:val="24"/>
          <w:szCs w:val="24"/>
        </w:rPr>
        <w:t>D</w:t>
      </w:r>
      <w:r w:rsidR="00795507" w:rsidRPr="00BB33F1">
        <w:rPr>
          <w:rFonts w:ascii="Arial" w:hAnsi="Arial" w:cs="Arial"/>
          <w:sz w:val="24"/>
          <w:szCs w:val="24"/>
        </w:rPr>
        <w:t>o not try to discuss too many points</w:t>
      </w:r>
      <w:r w:rsidR="00561CD4">
        <w:rPr>
          <w:rFonts w:ascii="Arial" w:hAnsi="Arial" w:cs="Arial"/>
          <w:sz w:val="24"/>
          <w:szCs w:val="24"/>
        </w:rPr>
        <w:t>;</w:t>
      </w:r>
      <w:r w:rsidR="00795507" w:rsidRPr="00BB33F1">
        <w:rPr>
          <w:rFonts w:ascii="Arial" w:hAnsi="Arial" w:cs="Arial"/>
          <w:sz w:val="24"/>
          <w:szCs w:val="24"/>
        </w:rPr>
        <w:t xml:space="preserve"> select an area of study and then analyse and discuss this area.</w:t>
      </w:r>
      <w:r w:rsidR="00B06408">
        <w:rPr>
          <w:rFonts w:ascii="Arial" w:hAnsi="Arial" w:cs="Arial"/>
          <w:sz w:val="24"/>
          <w:szCs w:val="24"/>
        </w:rPr>
        <w:t xml:space="preserve"> Y</w:t>
      </w:r>
      <w:r w:rsidR="00B06408" w:rsidRPr="00B7496A">
        <w:rPr>
          <w:rFonts w:ascii="Arial" w:hAnsi="Arial" w:cs="Arial"/>
          <w:sz w:val="24"/>
          <w:szCs w:val="24"/>
        </w:rPr>
        <w:t>ou should present a balanced</w:t>
      </w:r>
      <w:r w:rsidR="00B06408">
        <w:rPr>
          <w:rFonts w:ascii="Arial" w:hAnsi="Arial" w:cs="Arial"/>
          <w:sz w:val="24"/>
          <w:szCs w:val="24"/>
        </w:rPr>
        <w:t>, unbiased</w:t>
      </w:r>
      <w:r w:rsidR="00B06408" w:rsidRPr="00B7496A">
        <w:rPr>
          <w:rFonts w:ascii="Arial" w:hAnsi="Arial" w:cs="Arial"/>
          <w:sz w:val="24"/>
          <w:szCs w:val="24"/>
        </w:rPr>
        <w:t xml:space="preserve"> </w:t>
      </w:r>
      <w:r w:rsidR="00B06408">
        <w:rPr>
          <w:rFonts w:ascii="Arial" w:hAnsi="Arial" w:cs="Arial"/>
          <w:sz w:val="24"/>
          <w:szCs w:val="24"/>
        </w:rPr>
        <w:t>argument, and put</w:t>
      </w:r>
      <w:r w:rsidR="00B06408" w:rsidRPr="00B7496A">
        <w:rPr>
          <w:rFonts w:ascii="Arial" w:hAnsi="Arial" w:cs="Arial"/>
          <w:sz w:val="24"/>
          <w:szCs w:val="24"/>
        </w:rPr>
        <w:t xml:space="preserve"> forward different perspectives on the topic. </w:t>
      </w:r>
      <w:r w:rsidR="00B06408" w:rsidRPr="006C5059">
        <w:rPr>
          <w:rFonts w:ascii="Arial" w:hAnsi="Arial" w:cs="Arial"/>
          <w:sz w:val="24"/>
          <w:szCs w:val="24"/>
          <w:u w:val="single"/>
        </w:rPr>
        <w:t>This can be achieved by writing your answer in the third person</w:t>
      </w:r>
      <w:r w:rsidR="00B06408">
        <w:rPr>
          <w:rFonts w:ascii="Arial" w:hAnsi="Arial" w:cs="Arial"/>
          <w:sz w:val="24"/>
          <w:szCs w:val="24"/>
        </w:rPr>
        <w:t xml:space="preserve">, </w:t>
      </w:r>
      <w:r w:rsidR="00B06408">
        <w:rPr>
          <w:rFonts w:ascii="Arial" w:hAnsi="Arial" w:cs="Arial"/>
          <w:i/>
          <w:iCs/>
          <w:sz w:val="24"/>
          <w:szCs w:val="24"/>
        </w:rPr>
        <w:t>not</w:t>
      </w:r>
      <w:r w:rsidR="00B06408">
        <w:rPr>
          <w:rFonts w:ascii="Arial" w:hAnsi="Arial" w:cs="Arial"/>
          <w:sz w:val="24"/>
          <w:szCs w:val="24"/>
        </w:rPr>
        <w:t xml:space="preserve"> the first person as you would in a reflective person. Academic writing should be objective and impersonal.</w:t>
      </w:r>
    </w:p>
    <w:p w14:paraId="053AD7AA" w14:textId="77777777" w:rsidR="00C01A3F" w:rsidRPr="00BB33F1" w:rsidRDefault="00C01A3F" w:rsidP="00EC1CDA">
      <w:pPr>
        <w:spacing w:line="276" w:lineRule="auto"/>
        <w:ind w:left="567" w:right="531"/>
        <w:jc w:val="both"/>
        <w:rPr>
          <w:rFonts w:ascii="Arial" w:hAnsi="Arial" w:cs="Arial"/>
          <w:sz w:val="24"/>
          <w:szCs w:val="24"/>
        </w:rPr>
      </w:pPr>
    </w:p>
    <w:p w14:paraId="02E46F5E" w14:textId="77777777" w:rsidR="00474229" w:rsidRPr="00BB33F1" w:rsidRDefault="00474229" w:rsidP="00EC1CDA">
      <w:pPr>
        <w:spacing w:line="276" w:lineRule="auto"/>
        <w:ind w:left="567" w:right="531"/>
        <w:jc w:val="both"/>
        <w:rPr>
          <w:rFonts w:ascii="Arial" w:hAnsi="Arial" w:cs="Arial"/>
          <w:b/>
          <w:sz w:val="24"/>
          <w:szCs w:val="24"/>
        </w:rPr>
      </w:pPr>
    </w:p>
    <w:p w14:paraId="10912399" w14:textId="77777777" w:rsidR="00D22D9C" w:rsidRPr="00BB33F1" w:rsidRDefault="00D22D9C"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Practical </w:t>
      </w:r>
      <w:r w:rsidR="005F3A53" w:rsidRPr="00BB33F1">
        <w:rPr>
          <w:rFonts w:ascii="Arial" w:hAnsi="Arial" w:cs="Arial"/>
          <w:b/>
          <w:sz w:val="24"/>
          <w:szCs w:val="24"/>
        </w:rPr>
        <w:t>Skills</w:t>
      </w:r>
    </w:p>
    <w:p w14:paraId="2B0F4BC6" w14:textId="77777777" w:rsidR="00474229" w:rsidRPr="00BB33F1" w:rsidRDefault="00474229" w:rsidP="00EC1CDA">
      <w:pPr>
        <w:spacing w:line="276" w:lineRule="auto"/>
        <w:ind w:left="567" w:right="531"/>
        <w:jc w:val="both"/>
        <w:rPr>
          <w:rFonts w:ascii="Arial" w:hAnsi="Arial" w:cs="Arial"/>
          <w:sz w:val="24"/>
          <w:szCs w:val="24"/>
        </w:rPr>
      </w:pPr>
    </w:p>
    <w:p w14:paraId="04DAB556" w14:textId="3A74D9DD" w:rsidR="00D22D9C"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At level 6, you should be able to </w:t>
      </w:r>
      <w:r w:rsidR="006D6B5E" w:rsidRPr="00BB33F1">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BB33F1">
        <w:rPr>
          <w:rFonts w:ascii="Arial" w:hAnsi="Arial" w:cs="Arial"/>
          <w:sz w:val="24"/>
          <w:szCs w:val="24"/>
        </w:rPr>
        <w:t xml:space="preserve">deploy </w:t>
      </w:r>
      <w:r w:rsidR="006E3E4E" w:rsidRPr="00BB33F1">
        <w:rPr>
          <w:rFonts w:ascii="Arial" w:hAnsi="Arial" w:cs="Arial"/>
          <w:sz w:val="24"/>
          <w:szCs w:val="24"/>
        </w:rPr>
        <w:t xml:space="preserve">accurately </w:t>
      </w:r>
      <w:r w:rsidRPr="00BB33F1">
        <w:rPr>
          <w:rFonts w:ascii="Arial" w:hAnsi="Arial" w:cs="Arial"/>
          <w:sz w:val="24"/>
          <w:szCs w:val="24"/>
        </w:rPr>
        <w:t xml:space="preserve">established techniques of analysis and enquiry </w:t>
      </w:r>
      <w:r w:rsidR="006E3E4E" w:rsidRPr="00BB33F1">
        <w:rPr>
          <w:rFonts w:ascii="Arial" w:hAnsi="Arial" w:cs="Arial"/>
          <w:sz w:val="24"/>
          <w:szCs w:val="24"/>
        </w:rPr>
        <w:t>relevant to the</w:t>
      </w:r>
      <w:r w:rsidRPr="00BB33F1">
        <w:rPr>
          <w:rFonts w:ascii="Arial" w:hAnsi="Arial" w:cs="Arial"/>
          <w:sz w:val="24"/>
          <w:szCs w:val="24"/>
        </w:rPr>
        <w:t xml:space="preserve"> discipline, </w:t>
      </w:r>
      <w:r w:rsidR="00103507" w:rsidRPr="00BB33F1">
        <w:rPr>
          <w:rFonts w:ascii="Arial" w:hAnsi="Arial" w:cs="Arial"/>
          <w:sz w:val="24"/>
          <w:szCs w:val="24"/>
        </w:rPr>
        <w:t xml:space="preserve">and apply them </w:t>
      </w:r>
      <w:r w:rsidR="006E3E4E" w:rsidRPr="00BB33F1">
        <w:rPr>
          <w:rFonts w:ascii="Arial" w:hAnsi="Arial" w:cs="Arial"/>
          <w:sz w:val="24"/>
          <w:szCs w:val="24"/>
        </w:rPr>
        <w:t>in complex and unpredictable contexts</w:t>
      </w:r>
      <w:r w:rsidR="00103507" w:rsidRPr="00BB33F1">
        <w:rPr>
          <w:rFonts w:ascii="Arial" w:hAnsi="Arial" w:cs="Arial"/>
          <w:sz w:val="24"/>
          <w:szCs w:val="24"/>
        </w:rPr>
        <w:t>,</w:t>
      </w:r>
      <w:r w:rsidR="006E3E4E" w:rsidRPr="00BB33F1">
        <w:rPr>
          <w:rFonts w:ascii="Arial" w:hAnsi="Arial" w:cs="Arial"/>
          <w:sz w:val="24"/>
          <w:szCs w:val="24"/>
        </w:rPr>
        <w:t xml:space="preserve"> </w:t>
      </w:r>
      <w:r w:rsidRPr="00BB33F1">
        <w:rPr>
          <w:rFonts w:ascii="Arial" w:hAnsi="Arial" w:cs="Arial"/>
          <w:sz w:val="24"/>
          <w:szCs w:val="24"/>
        </w:rPr>
        <w:t>to devise and sustain arguments and/or solve problems.</w:t>
      </w:r>
      <w:r w:rsidR="008356A7">
        <w:rPr>
          <w:rFonts w:ascii="Arial" w:hAnsi="Arial" w:cs="Arial"/>
          <w:sz w:val="24"/>
          <w:szCs w:val="24"/>
        </w:rPr>
        <w:t xml:space="preserve"> </w:t>
      </w:r>
      <w:r w:rsidRPr="00BB33F1">
        <w:rPr>
          <w:rFonts w:ascii="Arial" w:hAnsi="Arial" w:cs="Arial"/>
          <w:sz w:val="24"/>
          <w:szCs w:val="24"/>
        </w:rPr>
        <w:t xml:space="preserve">You should be able to frame appropriate questions to achieve a </w:t>
      </w:r>
      <w:proofErr w:type="gramStart"/>
      <w:r w:rsidRPr="00BB33F1">
        <w:rPr>
          <w:rFonts w:ascii="Arial" w:hAnsi="Arial" w:cs="Arial"/>
          <w:sz w:val="24"/>
          <w:szCs w:val="24"/>
        </w:rPr>
        <w:t>solution</w:t>
      </w:r>
      <w:r w:rsidR="008A244C">
        <w:rPr>
          <w:rFonts w:ascii="Arial" w:hAnsi="Arial" w:cs="Arial"/>
          <w:sz w:val="24"/>
          <w:szCs w:val="24"/>
        </w:rPr>
        <w:t>,</w:t>
      </w:r>
      <w:r w:rsidRPr="00BB33F1">
        <w:rPr>
          <w:rFonts w:ascii="Arial" w:hAnsi="Arial" w:cs="Arial"/>
          <w:sz w:val="24"/>
          <w:szCs w:val="24"/>
        </w:rPr>
        <w:t xml:space="preserve"> or</w:t>
      </w:r>
      <w:proofErr w:type="gramEnd"/>
      <w:r w:rsidRPr="00BB33F1">
        <w:rPr>
          <w:rFonts w:ascii="Arial" w:hAnsi="Arial" w:cs="Arial"/>
          <w:sz w:val="24"/>
          <w:szCs w:val="24"/>
        </w:rPr>
        <w:t xml:space="preserve"> identify a range of solutions.</w:t>
      </w:r>
      <w:r w:rsidR="008356A7">
        <w:rPr>
          <w:rFonts w:ascii="Arial" w:hAnsi="Arial" w:cs="Arial"/>
          <w:sz w:val="24"/>
          <w:szCs w:val="24"/>
        </w:rPr>
        <w:t xml:space="preserve"> </w:t>
      </w:r>
      <w:r w:rsidR="00D22D9C" w:rsidRPr="00BB33F1">
        <w:rPr>
          <w:rFonts w:ascii="Arial" w:hAnsi="Arial" w:cs="Arial"/>
          <w:sz w:val="24"/>
          <w:szCs w:val="24"/>
        </w:rPr>
        <w:t xml:space="preserve">You should be able to demonstrate how subject-related concepts and ideas relate to real world situations </w:t>
      </w:r>
      <w:r w:rsidRPr="00BB33F1">
        <w:rPr>
          <w:rFonts w:ascii="Arial" w:hAnsi="Arial" w:cs="Arial"/>
          <w:sz w:val="24"/>
          <w:szCs w:val="24"/>
        </w:rPr>
        <w:t>and/</w:t>
      </w:r>
      <w:r w:rsidR="00D22D9C" w:rsidRPr="00BB33F1">
        <w:rPr>
          <w:rFonts w:ascii="Arial" w:hAnsi="Arial" w:cs="Arial"/>
          <w:sz w:val="24"/>
          <w:szCs w:val="24"/>
        </w:rPr>
        <w:t>or a particular context. How do they work in practice? You will deploy models, methods, techniques and/or theories in that context</w:t>
      </w:r>
      <w:r w:rsidR="006D6B5E" w:rsidRPr="00BB33F1">
        <w:rPr>
          <w:rFonts w:ascii="Arial" w:hAnsi="Arial" w:cs="Arial"/>
          <w:sz w:val="24"/>
          <w:szCs w:val="24"/>
        </w:rPr>
        <w:t xml:space="preserve"> or circumstances</w:t>
      </w:r>
      <w:r w:rsidR="00D22D9C" w:rsidRPr="00BB33F1">
        <w:rPr>
          <w:rFonts w:ascii="Arial" w:hAnsi="Arial" w:cs="Arial"/>
          <w:sz w:val="24"/>
          <w:szCs w:val="24"/>
        </w:rPr>
        <w:t xml:space="preserve">, to assess current situations, perhaps to formulate plans or solutions to solve problems, </w:t>
      </w:r>
      <w:r w:rsidRPr="00BB33F1">
        <w:rPr>
          <w:rFonts w:ascii="Arial" w:hAnsi="Arial" w:cs="Arial"/>
          <w:sz w:val="24"/>
          <w:szCs w:val="24"/>
        </w:rPr>
        <w:t xml:space="preserve">or to create artefacts, </w:t>
      </w:r>
      <w:r w:rsidR="00D22D9C" w:rsidRPr="00BB33F1">
        <w:rPr>
          <w:rFonts w:ascii="Arial" w:hAnsi="Arial" w:cs="Arial"/>
          <w:sz w:val="24"/>
          <w:szCs w:val="24"/>
        </w:rPr>
        <w:t xml:space="preserve">some of which may be innovative and creative.  This is likely to involve, for instance, the use of </w:t>
      </w:r>
      <w:proofErr w:type="gramStart"/>
      <w:r w:rsidR="00D22D9C" w:rsidRPr="00BB33F1">
        <w:rPr>
          <w:rFonts w:ascii="Arial" w:hAnsi="Arial" w:cs="Arial"/>
          <w:sz w:val="24"/>
          <w:szCs w:val="24"/>
        </w:rPr>
        <w:t>real world</w:t>
      </w:r>
      <w:proofErr w:type="gramEnd"/>
      <w:r w:rsidR="00D22D9C" w:rsidRPr="00BB33F1">
        <w:rPr>
          <w:rFonts w:ascii="Arial" w:hAnsi="Arial" w:cs="Arial"/>
          <w:sz w:val="24"/>
          <w:szCs w:val="24"/>
        </w:rPr>
        <w:t xml:space="preserve"> </w:t>
      </w:r>
      <w:r w:rsidRPr="00BB33F1">
        <w:rPr>
          <w:rFonts w:ascii="Arial" w:hAnsi="Arial" w:cs="Arial"/>
          <w:sz w:val="24"/>
          <w:szCs w:val="24"/>
        </w:rPr>
        <w:t xml:space="preserve">artefacts, </w:t>
      </w:r>
      <w:r w:rsidR="00D22D9C" w:rsidRPr="00BB33F1">
        <w:rPr>
          <w:rFonts w:ascii="Arial" w:hAnsi="Arial" w:cs="Arial"/>
          <w:sz w:val="24"/>
          <w:szCs w:val="24"/>
        </w:rPr>
        <w:t xml:space="preserve">examples and cases, </w:t>
      </w:r>
      <w:r w:rsidR="00D22D9C" w:rsidRPr="00BB33F1">
        <w:rPr>
          <w:rFonts w:ascii="Arial" w:hAnsi="Arial" w:cs="Arial"/>
          <w:sz w:val="24"/>
          <w:szCs w:val="24"/>
        </w:rPr>
        <w:lastRenderedPageBreak/>
        <w:t xml:space="preserve">the application of a model within an organisation and/or benchmarking one </w:t>
      </w:r>
      <w:r w:rsidRPr="00BB33F1">
        <w:rPr>
          <w:rFonts w:ascii="Arial" w:hAnsi="Arial" w:cs="Arial"/>
          <w:sz w:val="24"/>
          <w:szCs w:val="24"/>
        </w:rPr>
        <w:t xml:space="preserve">theory or </w:t>
      </w:r>
      <w:r w:rsidR="00D22D9C" w:rsidRPr="00BB33F1">
        <w:rPr>
          <w:rFonts w:ascii="Arial" w:hAnsi="Arial" w:cs="Arial"/>
          <w:sz w:val="24"/>
          <w:szCs w:val="24"/>
        </w:rPr>
        <w:t>organisation against others based on stated criteria. You should show awareness of the limitations of concepts and theories when applied in particular contexts.</w:t>
      </w:r>
    </w:p>
    <w:p w14:paraId="2FD6C495" w14:textId="5D40650A" w:rsidR="00FD7AD6" w:rsidRDefault="00FD7AD6" w:rsidP="00EC1CDA">
      <w:pPr>
        <w:spacing w:line="276" w:lineRule="auto"/>
        <w:ind w:left="567" w:right="531"/>
        <w:jc w:val="both"/>
        <w:rPr>
          <w:rFonts w:ascii="Arial" w:hAnsi="Arial" w:cs="Arial"/>
          <w:sz w:val="24"/>
          <w:szCs w:val="24"/>
        </w:rPr>
      </w:pPr>
    </w:p>
    <w:p w14:paraId="2F04861C" w14:textId="77777777" w:rsidR="00FD7AD6" w:rsidRDefault="00FD7AD6" w:rsidP="00FD7AD6">
      <w:pPr>
        <w:spacing w:line="276" w:lineRule="auto"/>
        <w:ind w:left="567" w:right="531"/>
        <w:jc w:val="both"/>
        <w:rPr>
          <w:rFonts w:ascii="Arial" w:hAnsi="Arial" w:cs="Arial"/>
          <w:i/>
          <w:iCs/>
          <w:sz w:val="24"/>
          <w:szCs w:val="24"/>
        </w:rPr>
      </w:pPr>
      <w:r w:rsidRPr="009037F9">
        <w:rPr>
          <w:rFonts w:ascii="Arial" w:hAnsi="Arial" w:cs="Arial"/>
          <w:b/>
          <w:bCs/>
          <w:sz w:val="24"/>
          <w:szCs w:val="24"/>
        </w:rPr>
        <w:t>Guidance specific to this assessment:</w:t>
      </w:r>
      <w:r w:rsidRPr="009037F9">
        <w:rPr>
          <w:rFonts w:ascii="Arial" w:hAnsi="Arial" w:cs="Arial"/>
          <w:sz w:val="24"/>
          <w:szCs w:val="24"/>
        </w:rPr>
        <w:t xml:space="preserve"> </w:t>
      </w:r>
      <w:r w:rsidRPr="002A5B13">
        <w:rPr>
          <w:rFonts w:ascii="Arial" w:hAnsi="Arial" w:cs="Arial"/>
          <w:sz w:val="24"/>
          <w:szCs w:val="24"/>
        </w:rPr>
        <w:t xml:space="preserve">You </w:t>
      </w:r>
      <w:r>
        <w:rPr>
          <w:rFonts w:ascii="Arial" w:hAnsi="Arial" w:cs="Arial"/>
          <w:sz w:val="24"/>
          <w:szCs w:val="24"/>
        </w:rPr>
        <w:t>may</w:t>
      </w:r>
      <w:r w:rsidRPr="002A5B13">
        <w:rPr>
          <w:rFonts w:ascii="Arial" w:hAnsi="Arial" w:cs="Arial"/>
          <w:sz w:val="24"/>
          <w:szCs w:val="24"/>
        </w:rPr>
        <w:t xml:space="preserve"> use ‘real world’ examples to highlight your arguments</w:t>
      </w:r>
      <w:r>
        <w:rPr>
          <w:rFonts w:ascii="Arial" w:hAnsi="Arial" w:cs="Arial"/>
          <w:sz w:val="24"/>
          <w:szCs w:val="24"/>
        </w:rPr>
        <w:t>, but you need to base your answers on your wider reading rather than relying on your personal knowledge and experience.</w:t>
      </w:r>
    </w:p>
    <w:p w14:paraId="556B65E1" w14:textId="77777777" w:rsidR="00D22D9C" w:rsidRPr="00BB33F1" w:rsidRDefault="00D22D9C" w:rsidP="00EC1CDA">
      <w:pPr>
        <w:spacing w:line="276" w:lineRule="auto"/>
        <w:ind w:left="567" w:right="531"/>
        <w:jc w:val="both"/>
        <w:rPr>
          <w:rFonts w:ascii="Arial" w:hAnsi="Arial" w:cs="Arial"/>
          <w:sz w:val="24"/>
          <w:szCs w:val="24"/>
        </w:rPr>
      </w:pPr>
    </w:p>
    <w:p w14:paraId="14304713" w14:textId="77777777" w:rsidR="008566E5" w:rsidRPr="00BB33F1" w:rsidRDefault="008566E5" w:rsidP="00EC1CDA">
      <w:pPr>
        <w:spacing w:line="276" w:lineRule="auto"/>
        <w:ind w:left="567" w:right="531"/>
        <w:jc w:val="both"/>
        <w:rPr>
          <w:rFonts w:ascii="Arial" w:hAnsi="Arial" w:cs="Arial"/>
          <w:sz w:val="24"/>
          <w:szCs w:val="24"/>
        </w:rPr>
      </w:pPr>
    </w:p>
    <w:p w14:paraId="1B2371AE" w14:textId="74884D4F" w:rsidR="00D22D9C" w:rsidRPr="00BB33F1" w:rsidRDefault="005F3A53"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Transferable </w:t>
      </w:r>
      <w:r w:rsidR="00D22D9C" w:rsidRPr="00BB33F1">
        <w:rPr>
          <w:rFonts w:ascii="Arial" w:hAnsi="Arial" w:cs="Arial"/>
          <w:b/>
          <w:sz w:val="24"/>
          <w:szCs w:val="24"/>
        </w:rPr>
        <w:t xml:space="preserve">Skills for </w:t>
      </w:r>
      <w:r w:rsidRPr="00BB33F1">
        <w:rPr>
          <w:rFonts w:ascii="Arial" w:hAnsi="Arial" w:cs="Arial"/>
          <w:b/>
          <w:sz w:val="24"/>
          <w:szCs w:val="24"/>
        </w:rPr>
        <w:t xml:space="preserve">Life and </w:t>
      </w:r>
      <w:r w:rsidR="00D22D9C" w:rsidRPr="00BB33F1">
        <w:rPr>
          <w:rFonts w:ascii="Arial" w:hAnsi="Arial" w:cs="Arial"/>
          <w:b/>
          <w:sz w:val="24"/>
          <w:szCs w:val="24"/>
        </w:rPr>
        <w:t xml:space="preserve">Professional Practice </w:t>
      </w:r>
    </w:p>
    <w:p w14:paraId="2C0ACD48" w14:textId="77777777" w:rsidR="00795507" w:rsidRPr="00BB33F1" w:rsidRDefault="00795507" w:rsidP="00EC1CDA">
      <w:pPr>
        <w:spacing w:line="276" w:lineRule="auto"/>
        <w:ind w:left="567" w:right="531"/>
        <w:jc w:val="both"/>
        <w:rPr>
          <w:rFonts w:ascii="Arial" w:hAnsi="Arial" w:cs="Arial"/>
          <w:b/>
          <w:sz w:val="24"/>
          <w:szCs w:val="24"/>
        </w:rPr>
      </w:pPr>
    </w:p>
    <w:p w14:paraId="39CCE884" w14:textId="30D35FF3" w:rsidR="00995D51" w:rsidRDefault="00D22D9C"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Your work must provide evidence of the </w:t>
      </w:r>
      <w:r w:rsidR="00103507" w:rsidRPr="00BB33F1">
        <w:rPr>
          <w:rFonts w:ascii="Arial" w:hAnsi="Arial" w:cs="Arial"/>
          <w:sz w:val="24"/>
          <w:szCs w:val="24"/>
        </w:rPr>
        <w:t>qualities and transferable skills necessary for graduate-level employment</w:t>
      </w:r>
      <w:r w:rsidR="00596779">
        <w:rPr>
          <w:rFonts w:ascii="Arial" w:hAnsi="Arial" w:cs="Arial"/>
          <w:sz w:val="24"/>
          <w:szCs w:val="24"/>
        </w:rPr>
        <w:t>,</w:t>
      </w:r>
      <w:r w:rsidR="00103507" w:rsidRPr="00BB33F1">
        <w:rPr>
          <w:rFonts w:ascii="Arial" w:hAnsi="Arial" w:cs="Arial"/>
          <w:sz w:val="24"/>
          <w:szCs w:val="24"/>
        </w:rPr>
        <w:t xml:space="preserve"> requiring the exercise of initiative and personal responsibility and decision-making in complex and unpredictable </w:t>
      </w:r>
      <w:r w:rsidR="006D6B5E" w:rsidRPr="00BB33F1">
        <w:rPr>
          <w:rFonts w:ascii="Arial" w:hAnsi="Arial" w:cs="Arial"/>
          <w:sz w:val="24"/>
          <w:szCs w:val="24"/>
        </w:rPr>
        <w:t>circumstances</w:t>
      </w:r>
      <w:r w:rsidR="00596779">
        <w:rPr>
          <w:rFonts w:ascii="Arial" w:hAnsi="Arial" w:cs="Arial"/>
          <w:sz w:val="24"/>
          <w:szCs w:val="24"/>
        </w:rPr>
        <w:t>.</w:t>
      </w:r>
      <w:r w:rsidR="00123B45">
        <w:rPr>
          <w:rFonts w:ascii="Arial" w:hAnsi="Arial" w:cs="Arial"/>
          <w:sz w:val="24"/>
          <w:szCs w:val="24"/>
        </w:rPr>
        <w:t xml:space="preserve"> </w:t>
      </w:r>
      <w:r w:rsidRPr="00BB33F1">
        <w:rPr>
          <w:rFonts w:ascii="Arial" w:hAnsi="Arial" w:cs="Arial"/>
          <w:sz w:val="24"/>
          <w:szCs w:val="24"/>
        </w:rPr>
        <w:t>This includes demonstrating</w:t>
      </w:r>
      <w:r w:rsidR="007E6F99" w:rsidRPr="00BB33F1">
        <w:rPr>
          <w:rFonts w:ascii="Arial" w:hAnsi="Arial" w:cs="Arial"/>
          <w:sz w:val="24"/>
          <w:szCs w:val="24"/>
        </w:rPr>
        <w:t>:</w:t>
      </w:r>
      <w:r w:rsidRPr="00BB33F1">
        <w:rPr>
          <w:rFonts w:ascii="Arial" w:hAnsi="Arial" w:cs="Arial"/>
          <w:sz w:val="24"/>
          <w:szCs w:val="24"/>
        </w:rPr>
        <w:t xml:space="preserve"> </w:t>
      </w:r>
      <w:r w:rsidR="00103507" w:rsidRPr="00BB33F1">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BB33F1">
        <w:rPr>
          <w:rFonts w:ascii="Arial" w:hAnsi="Arial" w:cs="Arial"/>
          <w:sz w:val="24"/>
          <w:szCs w:val="24"/>
        </w:rPr>
        <w:t xml:space="preserve"> that you can initiate and complete tasks and procedures, whether individually and/or collaboratively; </w:t>
      </w:r>
      <w:r w:rsidR="006D6B5E" w:rsidRPr="00BB33F1">
        <w:rPr>
          <w:rFonts w:ascii="Arial" w:hAnsi="Arial" w:cs="Arial"/>
          <w:sz w:val="24"/>
          <w:szCs w:val="24"/>
        </w:rPr>
        <w:t>that you can use appropriate media to effectively communicate information, arguments and analysis in a variety of forms to specialist and non-specialist audiences</w:t>
      </w:r>
      <w:r w:rsidR="00995D51" w:rsidRPr="00BB33F1">
        <w:rPr>
          <w:rFonts w:ascii="Arial" w:hAnsi="Arial" w:cs="Arial"/>
          <w:sz w:val="24"/>
          <w:szCs w:val="24"/>
        </w:rPr>
        <w:t>; fluency of expression; clarity and effectiveness in presentation and organisation.</w:t>
      </w:r>
      <w:r w:rsidR="00596779">
        <w:rPr>
          <w:rFonts w:ascii="Arial" w:hAnsi="Arial" w:cs="Arial"/>
          <w:sz w:val="24"/>
          <w:szCs w:val="24"/>
        </w:rPr>
        <w:t xml:space="preserve"> </w:t>
      </w:r>
      <w:r w:rsidR="00995D51" w:rsidRPr="00BB33F1">
        <w:rPr>
          <w:rFonts w:ascii="Arial" w:hAnsi="Arial" w:cs="Arial"/>
          <w:sz w:val="24"/>
          <w:szCs w:val="24"/>
        </w:rPr>
        <w:t>Work should be coherent and well-structured in presentation and organisation.</w:t>
      </w:r>
    </w:p>
    <w:p w14:paraId="2BC3AED6" w14:textId="0D170569" w:rsidR="00596779" w:rsidRDefault="00596779" w:rsidP="00EC1CDA">
      <w:pPr>
        <w:spacing w:line="276" w:lineRule="auto"/>
        <w:ind w:left="567" w:right="531"/>
        <w:jc w:val="both"/>
        <w:rPr>
          <w:rFonts w:ascii="Arial" w:hAnsi="Arial" w:cs="Arial"/>
          <w:sz w:val="24"/>
          <w:szCs w:val="24"/>
        </w:rPr>
      </w:pPr>
    </w:p>
    <w:p w14:paraId="308864F9" w14:textId="77777777" w:rsidR="00596779" w:rsidRPr="007079E5" w:rsidRDefault="00596779" w:rsidP="00596779">
      <w:pPr>
        <w:spacing w:line="276" w:lineRule="auto"/>
        <w:ind w:left="567" w:right="531"/>
        <w:jc w:val="both"/>
        <w:rPr>
          <w:rFonts w:ascii="Arial" w:hAnsi="Arial" w:cs="Arial"/>
          <w:iCs/>
          <w:sz w:val="24"/>
          <w:szCs w:val="24"/>
        </w:rPr>
      </w:pPr>
      <w:r w:rsidRPr="009037F9">
        <w:rPr>
          <w:rFonts w:ascii="Arial" w:hAnsi="Arial" w:cs="Arial"/>
          <w:b/>
          <w:iCs/>
          <w:sz w:val="24"/>
          <w:szCs w:val="24"/>
        </w:rPr>
        <w:t>Guidance specific to this assessment:</w:t>
      </w:r>
      <w:r w:rsidRPr="00876921">
        <w:rPr>
          <w:rFonts w:ascii="Arial" w:hAnsi="Arial" w:cs="Arial"/>
          <w:i/>
          <w:sz w:val="24"/>
          <w:szCs w:val="24"/>
        </w:rPr>
        <w:t xml:space="preserve"> </w:t>
      </w:r>
      <w:r w:rsidRPr="003B1315">
        <w:rPr>
          <w:rFonts w:ascii="Arial" w:hAnsi="Arial" w:cs="Arial"/>
          <w:iCs/>
          <w:sz w:val="24"/>
          <w:szCs w:val="24"/>
        </w:rPr>
        <w:t xml:space="preserve">Put into practice what you have learned in </w:t>
      </w:r>
      <w:r>
        <w:rPr>
          <w:rFonts w:ascii="Arial" w:hAnsi="Arial" w:cs="Arial"/>
          <w:iCs/>
          <w:sz w:val="24"/>
          <w:szCs w:val="24"/>
        </w:rPr>
        <w:t>a</w:t>
      </w:r>
      <w:r w:rsidRPr="003B1315">
        <w:rPr>
          <w:rFonts w:ascii="Arial" w:hAnsi="Arial" w:cs="Arial"/>
          <w:iCs/>
          <w:sz w:val="24"/>
          <w:szCs w:val="24"/>
        </w:rPr>
        <w:t>cademic skills to structure your work so that it flows from one logical argument to the next using ‘linking’ words and sentences. Demonstrate effective referencing skills.</w:t>
      </w:r>
      <w:r>
        <w:rPr>
          <w:rFonts w:ascii="Arial" w:hAnsi="Arial" w:cs="Arial"/>
          <w:i/>
          <w:sz w:val="24"/>
          <w:szCs w:val="24"/>
        </w:rPr>
        <w:t xml:space="preserve"> </w:t>
      </w:r>
      <w:r>
        <w:rPr>
          <w:rFonts w:ascii="Arial" w:hAnsi="Arial" w:cs="Arial"/>
          <w:iCs/>
          <w:sz w:val="24"/>
          <w:szCs w:val="24"/>
        </w:rPr>
        <w:t>Proofread your work to prevent errors such as typos and unfinished sentences.</w:t>
      </w:r>
    </w:p>
    <w:p w14:paraId="4737536D" w14:textId="77777777" w:rsidR="00596779" w:rsidRPr="00BB33F1" w:rsidRDefault="00596779"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CFF2A" w14:textId="77777777" w:rsidR="009E3DAB" w:rsidRDefault="009E3DAB">
      <w:r>
        <w:separator/>
      </w:r>
    </w:p>
  </w:endnote>
  <w:endnote w:type="continuationSeparator" w:id="0">
    <w:p w14:paraId="0055D773" w14:textId="77777777" w:rsidR="009E3DAB" w:rsidRDefault="009E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charset w:val="00"/>
    <w:family w:val="roman"/>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1E633" w14:textId="77777777" w:rsidR="009E3DAB" w:rsidRDefault="009E3DAB">
      <w:r>
        <w:separator/>
      </w:r>
    </w:p>
  </w:footnote>
  <w:footnote w:type="continuationSeparator" w:id="0">
    <w:p w14:paraId="3FE6F1CE" w14:textId="77777777" w:rsidR="009E3DAB" w:rsidRDefault="009E3D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400EA4"/>
    <w:multiLevelType w:val="multilevel"/>
    <w:tmpl w:val="D3E2F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6" w15:restartNumberingAfterBreak="0">
    <w:nsid w:val="2BBE663E"/>
    <w:multiLevelType w:val="multilevel"/>
    <w:tmpl w:val="4EEE8A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5"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1"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1"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2" w15:restartNumberingAfterBreak="0">
    <w:nsid w:val="7F5114CE"/>
    <w:multiLevelType w:val="multilevel"/>
    <w:tmpl w:val="A3069874"/>
    <w:lvl w:ilvl="0">
      <w:start w:val="1"/>
      <w:numFmt w:val="decimal"/>
      <w:lvlText w:val="%1."/>
      <w:lvlJc w:val="left"/>
      <w:pPr>
        <w:tabs>
          <w:tab w:val="num" w:pos="720"/>
        </w:tabs>
        <w:ind w:left="720" w:hanging="360"/>
      </w:pPr>
    </w:lvl>
    <w:lvl w:ilvl="1">
      <w:start w:val="5"/>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020351986">
    <w:abstractNumId w:val="15"/>
  </w:num>
  <w:num w:numId="2" w16cid:durableId="1596599165">
    <w:abstractNumId w:val="24"/>
  </w:num>
  <w:num w:numId="3" w16cid:durableId="1578175724">
    <w:abstractNumId w:val="6"/>
  </w:num>
  <w:num w:numId="4" w16cid:durableId="53552124">
    <w:abstractNumId w:val="22"/>
  </w:num>
  <w:num w:numId="5" w16cid:durableId="2119255154">
    <w:abstractNumId w:val="39"/>
  </w:num>
  <w:num w:numId="6" w16cid:durableId="1725450029">
    <w:abstractNumId w:val="26"/>
  </w:num>
  <w:num w:numId="7" w16cid:durableId="1983003840">
    <w:abstractNumId w:val="17"/>
  </w:num>
  <w:num w:numId="8" w16cid:durableId="10373656">
    <w:abstractNumId w:val="38"/>
  </w:num>
  <w:num w:numId="9" w16cid:durableId="755319704">
    <w:abstractNumId w:val="9"/>
  </w:num>
  <w:num w:numId="10" w16cid:durableId="1424179786">
    <w:abstractNumId w:val="34"/>
  </w:num>
  <w:num w:numId="11" w16cid:durableId="831943490">
    <w:abstractNumId w:val="23"/>
  </w:num>
  <w:num w:numId="12" w16cid:durableId="1302154255">
    <w:abstractNumId w:val="11"/>
  </w:num>
  <w:num w:numId="13" w16cid:durableId="414934436">
    <w:abstractNumId w:val="12"/>
  </w:num>
  <w:num w:numId="14" w16cid:durableId="362249956">
    <w:abstractNumId w:val="20"/>
  </w:num>
  <w:num w:numId="15" w16cid:durableId="1183713407">
    <w:abstractNumId w:val="32"/>
  </w:num>
  <w:num w:numId="16" w16cid:durableId="1627194498">
    <w:abstractNumId w:val="10"/>
  </w:num>
  <w:num w:numId="17" w16cid:durableId="1840580208">
    <w:abstractNumId w:val="0"/>
  </w:num>
  <w:num w:numId="18" w16cid:durableId="29573890">
    <w:abstractNumId w:val="14"/>
  </w:num>
  <w:num w:numId="19" w16cid:durableId="764182036">
    <w:abstractNumId w:val="33"/>
  </w:num>
  <w:num w:numId="20" w16cid:durableId="1856722043">
    <w:abstractNumId w:val="7"/>
  </w:num>
  <w:num w:numId="21" w16cid:durableId="138884581">
    <w:abstractNumId w:val="21"/>
  </w:num>
  <w:num w:numId="22" w16cid:durableId="1695691322">
    <w:abstractNumId w:val="5"/>
  </w:num>
  <w:num w:numId="23" w16cid:durableId="2016614535">
    <w:abstractNumId w:val="25"/>
  </w:num>
  <w:num w:numId="24" w16cid:durableId="374278965">
    <w:abstractNumId w:val="30"/>
  </w:num>
  <w:num w:numId="25" w16cid:durableId="1630548914">
    <w:abstractNumId w:val="2"/>
  </w:num>
  <w:num w:numId="26" w16cid:durableId="1702318394">
    <w:abstractNumId w:val="37"/>
  </w:num>
  <w:num w:numId="27" w16cid:durableId="833841872">
    <w:abstractNumId w:val="8"/>
  </w:num>
  <w:num w:numId="28" w16cid:durableId="1983078696">
    <w:abstractNumId w:val="31"/>
  </w:num>
  <w:num w:numId="29" w16cid:durableId="904031192">
    <w:abstractNumId w:val="36"/>
  </w:num>
  <w:num w:numId="30" w16cid:durableId="1235048318">
    <w:abstractNumId w:val="28"/>
  </w:num>
  <w:num w:numId="31" w16cid:durableId="883755496">
    <w:abstractNumId w:val="19"/>
  </w:num>
  <w:num w:numId="32" w16cid:durableId="1992632995">
    <w:abstractNumId w:val="3"/>
  </w:num>
  <w:num w:numId="33" w16cid:durableId="778715602">
    <w:abstractNumId w:val="1"/>
  </w:num>
  <w:num w:numId="34" w16cid:durableId="241918611">
    <w:abstractNumId w:val="41"/>
  </w:num>
  <w:num w:numId="35" w16cid:durableId="205528449">
    <w:abstractNumId w:val="29"/>
  </w:num>
  <w:num w:numId="36" w16cid:durableId="2128575002">
    <w:abstractNumId w:val="27"/>
  </w:num>
  <w:num w:numId="37" w16cid:durableId="2136756521">
    <w:abstractNumId w:val="18"/>
  </w:num>
  <w:num w:numId="38" w16cid:durableId="1278441867">
    <w:abstractNumId w:val="13"/>
  </w:num>
  <w:num w:numId="39" w16cid:durableId="714550515">
    <w:abstractNumId w:val="35"/>
  </w:num>
  <w:num w:numId="40" w16cid:durableId="1079910369">
    <w:abstractNumId w:val="40"/>
  </w:num>
  <w:num w:numId="41" w16cid:durableId="1813786610">
    <w:abstractNumId w:val="42"/>
    <w:lvlOverride w:ilvl="0">
      <w:startOverride w:val="1"/>
    </w:lvlOverride>
    <w:lvlOverride w:ilvl="1">
      <w:startOverride w:val="5"/>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6952710">
    <w:abstractNumId w:val="4"/>
    <w:lvlOverride w:ilvl="0"/>
    <w:lvlOverride w:ilvl="1"/>
    <w:lvlOverride w:ilvl="2"/>
    <w:lvlOverride w:ilvl="3"/>
    <w:lvlOverride w:ilvl="4"/>
    <w:lvlOverride w:ilvl="5"/>
    <w:lvlOverride w:ilvl="6"/>
    <w:lvlOverride w:ilvl="7"/>
    <w:lvlOverride w:ilvl="8"/>
  </w:num>
  <w:num w:numId="43" w16cid:durableId="519662896">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6B02"/>
    <w:rsid w:val="00043DA5"/>
    <w:rsid w:val="00043F77"/>
    <w:rsid w:val="00045D04"/>
    <w:rsid w:val="00061672"/>
    <w:rsid w:val="000704A8"/>
    <w:rsid w:val="000709AF"/>
    <w:rsid w:val="00072FB4"/>
    <w:rsid w:val="00076DAB"/>
    <w:rsid w:val="00080DAD"/>
    <w:rsid w:val="00080E5A"/>
    <w:rsid w:val="000822E5"/>
    <w:rsid w:val="00094B54"/>
    <w:rsid w:val="000971FC"/>
    <w:rsid w:val="000A2A3A"/>
    <w:rsid w:val="000A492A"/>
    <w:rsid w:val="000A5E72"/>
    <w:rsid w:val="000C4EAD"/>
    <w:rsid w:val="000D2D4F"/>
    <w:rsid w:val="000D2F80"/>
    <w:rsid w:val="000D39EE"/>
    <w:rsid w:val="000D6464"/>
    <w:rsid w:val="000E1A24"/>
    <w:rsid w:val="000E2D4B"/>
    <w:rsid w:val="000E413A"/>
    <w:rsid w:val="000F3D24"/>
    <w:rsid w:val="000F5AA3"/>
    <w:rsid w:val="000F6AB4"/>
    <w:rsid w:val="00100396"/>
    <w:rsid w:val="00100B5C"/>
    <w:rsid w:val="00101662"/>
    <w:rsid w:val="00103507"/>
    <w:rsid w:val="001106E9"/>
    <w:rsid w:val="001112DA"/>
    <w:rsid w:val="00116072"/>
    <w:rsid w:val="00121308"/>
    <w:rsid w:val="001229A7"/>
    <w:rsid w:val="00123B45"/>
    <w:rsid w:val="00124CA5"/>
    <w:rsid w:val="00130080"/>
    <w:rsid w:val="00133F86"/>
    <w:rsid w:val="00134F77"/>
    <w:rsid w:val="00140825"/>
    <w:rsid w:val="00147EAD"/>
    <w:rsid w:val="00152E9D"/>
    <w:rsid w:val="00154487"/>
    <w:rsid w:val="00162C6C"/>
    <w:rsid w:val="00164CA3"/>
    <w:rsid w:val="00164D2A"/>
    <w:rsid w:val="00167487"/>
    <w:rsid w:val="00172BBC"/>
    <w:rsid w:val="0017512A"/>
    <w:rsid w:val="00180842"/>
    <w:rsid w:val="00183FF3"/>
    <w:rsid w:val="001909D8"/>
    <w:rsid w:val="00190C4C"/>
    <w:rsid w:val="0019506F"/>
    <w:rsid w:val="00196958"/>
    <w:rsid w:val="001A1E39"/>
    <w:rsid w:val="001A24F3"/>
    <w:rsid w:val="001A3262"/>
    <w:rsid w:val="001A3E6C"/>
    <w:rsid w:val="001A7193"/>
    <w:rsid w:val="001B186C"/>
    <w:rsid w:val="001B1C1F"/>
    <w:rsid w:val="001B25DB"/>
    <w:rsid w:val="001B405C"/>
    <w:rsid w:val="001B4CA3"/>
    <w:rsid w:val="001B5F45"/>
    <w:rsid w:val="001C4588"/>
    <w:rsid w:val="001C5822"/>
    <w:rsid w:val="001C7253"/>
    <w:rsid w:val="001D660F"/>
    <w:rsid w:val="001E1050"/>
    <w:rsid w:val="001E1E1F"/>
    <w:rsid w:val="001E2007"/>
    <w:rsid w:val="001E3624"/>
    <w:rsid w:val="001E57C1"/>
    <w:rsid w:val="001E6AF7"/>
    <w:rsid w:val="001F07EF"/>
    <w:rsid w:val="001F50B6"/>
    <w:rsid w:val="001F5C7C"/>
    <w:rsid w:val="001F6D7A"/>
    <w:rsid w:val="00201814"/>
    <w:rsid w:val="0020515B"/>
    <w:rsid w:val="00210000"/>
    <w:rsid w:val="00223997"/>
    <w:rsid w:val="0022746E"/>
    <w:rsid w:val="00234EDC"/>
    <w:rsid w:val="00235F71"/>
    <w:rsid w:val="00241C89"/>
    <w:rsid w:val="002444CA"/>
    <w:rsid w:val="00253E4A"/>
    <w:rsid w:val="00255CE1"/>
    <w:rsid w:val="00260DE6"/>
    <w:rsid w:val="00261D08"/>
    <w:rsid w:val="00263A71"/>
    <w:rsid w:val="002701BF"/>
    <w:rsid w:val="00270A8E"/>
    <w:rsid w:val="00273FEE"/>
    <w:rsid w:val="00277185"/>
    <w:rsid w:val="0028204E"/>
    <w:rsid w:val="002857F7"/>
    <w:rsid w:val="0028591B"/>
    <w:rsid w:val="00291841"/>
    <w:rsid w:val="002A26FE"/>
    <w:rsid w:val="002A79C7"/>
    <w:rsid w:val="002B13E1"/>
    <w:rsid w:val="002B343C"/>
    <w:rsid w:val="002C449B"/>
    <w:rsid w:val="002C4E2C"/>
    <w:rsid w:val="002C6040"/>
    <w:rsid w:val="002D225E"/>
    <w:rsid w:val="002D3AD9"/>
    <w:rsid w:val="002D4A3E"/>
    <w:rsid w:val="002D5B3F"/>
    <w:rsid w:val="002E272E"/>
    <w:rsid w:val="002F4D69"/>
    <w:rsid w:val="002F5778"/>
    <w:rsid w:val="002F6215"/>
    <w:rsid w:val="00312C05"/>
    <w:rsid w:val="003207B4"/>
    <w:rsid w:val="003223E0"/>
    <w:rsid w:val="00322E3E"/>
    <w:rsid w:val="003248B0"/>
    <w:rsid w:val="003321E1"/>
    <w:rsid w:val="00352C25"/>
    <w:rsid w:val="00352C4A"/>
    <w:rsid w:val="00362560"/>
    <w:rsid w:val="003632DD"/>
    <w:rsid w:val="00370D34"/>
    <w:rsid w:val="003732FD"/>
    <w:rsid w:val="003753B2"/>
    <w:rsid w:val="00376559"/>
    <w:rsid w:val="00376C04"/>
    <w:rsid w:val="00377A30"/>
    <w:rsid w:val="00382491"/>
    <w:rsid w:val="00382BAA"/>
    <w:rsid w:val="003837D9"/>
    <w:rsid w:val="00384D73"/>
    <w:rsid w:val="00393EB6"/>
    <w:rsid w:val="00395A65"/>
    <w:rsid w:val="003A0805"/>
    <w:rsid w:val="003A3CE5"/>
    <w:rsid w:val="003A4CC3"/>
    <w:rsid w:val="003A5637"/>
    <w:rsid w:val="003A6881"/>
    <w:rsid w:val="003B1076"/>
    <w:rsid w:val="003B366F"/>
    <w:rsid w:val="003B3F9D"/>
    <w:rsid w:val="003B6BFF"/>
    <w:rsid w:val="003B6C6B"/>
    <w:rsid w:val="003B6C95"/>
    <w:rsid w:val="003B70DD"/>
    <w:rsid w:val="003D3112"/>
    <w:rsid w:val="003E0662"/>
    <w:rsid w:val="003E5751"/>
    <w:rsid w:val="003F4901"/>
    <w:rsid w:val="003F7874"/>
    <w:rsid w:val="00404289"/>
    <w:rsid w:val="004046A9"/>
    <w:rsid w:val="00404C50"/>
    <w:rsid w:val="00414961"/>
    <w:rsid w:val="0041542A"/>
    <w:rsid w:val="0042193C"/>
    <w:rsid w:val="00423934"/>
    <w:rsid w:val="00423A72"/>
    <w:rsid w:val="00426244"/>
    <w:rsid w:val="00426350"/>
    <w:rsid w:val="004324C2"/>
    <w:rsid w:val="00454735"/>
    <w:rsid w:val="004548E5"/>
    <w:rsid w:val="0045760F"/>
    <w:rsid w:val="00470A38"/>
    <w:rsid w:val="00474229"/>
    <w:rsid w:val="004820D2"/>
    <w:rsid w:val="00482DD5"/>
    <w:rsid w:val="004874DE"/>
    <w:rsid w:val="004A706A"/>
    <w:rsid w:val="004B5334"/>
    <w:rsid w:val="004B6C14"/>
    <w:rsid w:val="004B6C61"/>
    <w:rsid w:val="004C4F19"/>
    <w:rsid w:val="004C6546"/>
    <w:rsid w:val="004D5E9B"/>
    <w:rsid w:val="004D63D9"/>
    <w:rsid w:val="004E6585"/>
    <w:rsid w:val="004F2B19"/>
    <w:rsid w:val="004F7C1F"/>
    <w:rsid w:val="0050249F"/>
    <w:rsid w:val="0050615D"/>
    <w:rsid w:val="005178CF"/>
    <w:rsid w:val="00523B1C"/>
    <w:rsid w:val="00524566"/>
    <w:rsid w:val="00524789"/>
    <w:rsid w:val="00524DB6"/>
    <w:rsid w:val="00530BEF"/>
    <w:rsid w:val="005317AE"/>
    <w:rsid w:val="00531BDD"/>
    <w:rsid w:val="005329F1"/>
    <w:rsid w:val="00543B72"/>
    <w:rsid w:val="00547018"/>
    <w:rsid w:val="00550080"/>
    <w:rsid w:val="00552351"/>
    <w:rsid w:val="00554C82"/>
    <w:rsid w:val="00555D46"/>
    <w:rsid w:val="005605A5"/>
    <w:rsid w:val="00561CD4"/>
    <w:rsid w:val="00561F00"/>
    <w:rsid w:val="00562C4E"/>
    <w:rsid w:val="00562DEC"/>
    <w:rsid w:val="00562F69"/>
    <w:rsid w:val="005649E8"/>
    <w:rsid w:val="00571A71"/>
    <w:rsid w:val="00576AB4"/>
    <w:rsid w:val="00577917"/>
    <w:rsid w:val="00584BDE"/>
    <w:rsid w:val="00590667"/>
    <w:rsid w:val="00591084"/>
    <w:rsid w:val="00592635"/>
    <w:rsid w:val="00596779"/>
    <w:rsid w:val="005969E2"/>
    <w:rsid w:val="00597718"/>
    <w:rsid w:val="00597B17"/>
    <w:rsid w:val="005A1689"/>
    <w:rsid w:val="005A3BF7"/>
    <w:rsid w:val="005B4314"/>
    <w:rsid w:val="005B61CD"/>
    <w:rsid w:val="005C569E"/>
    <w:rsid w:val="005C6E62"/>
    <w:rsid w:val="005D1D58"/>
    <w:rsid w:val="005D432C"/>
    <w:rsid w:val="005D6D15"/>
    <w:rsid w:val="005E285E"/>
    <w:rsid w:val="005E352B"/>
    <w:rsid w:val="005E56E8"/>
    <w:rsid w:val="005E6688"/>
    <w:rsid w:val="005E72F8"/>
    <w:rsid w:val="005F0579"/>
    <w:rsid w:val="005F258F"/>
    <w:rsid w:val="005F3A53"/>
    <w:rsid w:val="00604D46"/>
    <w:rsid w:val="006062A3"/>
    <w:rsid w:val="00610E08"/>
    <w:rsid w:val="00611777"/>
    <w:rsid w:val="00613938"/>
    <w:rsid w:val="006140BF"/>
    <w:rsid w:val="006161BE"/>
    <w:rsid w:val="006161FA"/>
    <w:rsid w:val="00620787"/>
    <w:rsid w:val="00625ADB"/>
    <w:rsid w:val="00631E40"/>
    <w:rsid w:val="00632434"/>
    <w:rsid w:val="00633C5F"/>
    <w:rsid w:val="0063478F"/>
    <w:rsid w:val="00644256"/>
    <w:rsid w:val="00647BFB"/>
    <w:rsid w:val="00650B32"/>
    <w:rsid w:val="00651BC4"/>
    <w:rsid w:val="006561B9"/>
    <w:rsid w:val="00661D6F"/>
    <w:rsid w:val="006628E9"/>
    <w:rsid w:val="00666727"/>
    <w:rsid w:val="0066725E"/>
    <w:rsid w:val="006716C7"/>
    <w:rsid w:val="0067212B"/>
    <w:rsid w:val="00673F98"/>
    <w:rsid w:val="00681208"/>
    <w:rsid w:val="00681FA9"/>
    <w:rsid w:val="00687E8A"/>
    <w:rsid w:val="0069142B"/>
    <w:rsid w:val="00691EA9"/>
    <w:rsid w:val="00691FBA"/>
    <w:rsid w:val="00692CA0"/>
    <w:rsid w:val="006934D4"/>
    <w:rsid w:val="00693B87"/>
    <w:rsid w:val="006A6DC3"/>
    <w:rsid w:val="006A713B"/>
    <w:rsid w:val="006C1480"/>
    <w:rsid w:val="006D49ED"/>
    <w:rsid w:val="006D55CE"/>
    <w:rsid w:val="006D637A"/>
    <w:rsid w:val="006D6B5E"/>
    <w:rsid w:val="006D6F24"/>
    <w:rsid w:val="006E3E4E"/>
    <w:rsid w:val="006E77AE"/>
    <w:rsid w:val="006F45BF"/>
    <w:rsid w:val="006F60E0"/>
    <w:rsid w:val="00702F71"/>
    <w:rsid w:val="00714182"/>
    <w:rsid w:val="007366DF"/>
    <w:rsid w:val="0074375B"/>
    <w:rsid w:val="0074546A"/>
    <w:rsid w:val="00751F64"/>
    <w:rsid w:val="00757839"/>
    <w:rsid w:val="0076406B"/>
    <w:rsid w:val="00764425"/>
    <w:rsid w:val="0076671F"/>
    <w:rsid w:val="007676D2"/>
    <w:rsid w:val="00770C81"/>
    <w:rsid w:val="007750C6"/>
    <w:rsid w:val="007752A8"/>
    <w:rsid w:val="007756F0"/>
    <w:rsid w:val="00776D23"/>
    <w:rsid w:val="00791024"/>
    <w:rsid w:val="00793F0A"/>
    <w:rsid w:val="00795507"/>
    <w:rsid w:val="007A1425"/>
    <w:rsid w:val="007A1B92"/>
    <w:rsid w:val="007A2657"/>
    <w:rsid w:val="007A4580"/>
    <w:rsid w:val="007C0EF8"/>
    <w:rsid w:val="007C5122"/>
    <w:rsid w:val="007C682C"/>
    <w:rsid w:val="007D2385"/>
    <w:rsid w:val="007D67AC"/>
    <w:rsid w:val="007E6F99"/>
    <w:rsid w:val="007F214F"/>
    <w:rsid w:val="007F301D"/>
    <w:rsid w:val="00800069"/>
    <w:rsid w:val="008042F0"/>
    <w:rsid w:val="00813752"/>
    <w:rsid w:val="0081729E"/>
    <w:rsid w:val="008310A0"/>
    <w:rsid w:val="008356A7"/>
    <w:rsid w:val="00835D29"/>
    <w:rsid w:val="00842E7F"/>
    <w:rsid w:val="008510CE"/>
    <w:rsid w:val="00852933"/>
    <w:rsid w:val="00852F63"/>
    <w:rsid w:val="00854D2B"/>
    <w:rsid w:val="008566E5"/>
    <w:rsid w:val="008566FE"/>
    <w:rsid w:val="00856C7F"/>
    <w:rsid w:val="00865B46"/>
    <w:rsid w:val="008668AA"/>
    <w:rsid w:val="0088736B"/>
    <w:rsid w:val="008912A8"/>
    <w:rsid w:val="00891489"/>
    <w:rsid w:val="00894D56"/>
    <w:rsid w:val="00896134"/>
    <w:rsid w:val="008A1754"/>
    <w:rsid w:val="008A244C"/>
    <w:rsid w:val="008A3E07"/>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6AF"/>
    <w:rsid w:val="00926D25"/>
    <w:rsid w:val="00926E9D"/>
    <w:rsid w:val="00932C6E"/>
    <w:rsid w:val="00933F10"/>
    <w:rsid w:val="009433C5"/>
    <w:rsid w:val="009457F6"/>
    <w:rsid w:val="00945D23"/>
    <w:rsid w:val="0094641D"/>
    <w:rsid w:val="00953D02"/>
    <w:rsid w:val="009601B8"/>
    <w:rsid w:val="00965881"/>
    <w:rsid w:val="00976C4E"/>
    <w:rsid w:val="00977E57"/>
    <w:rsid w:val="0098358B"/>
    <w:rsid w:val="009838F2"/>
    <w:rsid w:val="009871FF"/>
    <w:rsid w:val="00990799"/>
    <w:rsid w:val="00991A4B"/>
    <w:rsid w:val="0099236D"/>
    <w:rsid w:val="00995D51"/>
    <w:rsid w:val="0099685E"/>
    <w:rsid w:val="009A0631"/>
    <w:rsid w:val="009A3FE8"/>
    <w:rsid w:val="009A4B66"/>
    <w:rsid w:val="009B10ED"/>
    <w:rsid w:val="009B5A04"/>
    <w:rsid w:val="009C5069"/>
    <w:rsid w:val="009C7067"/>
    <w:rsid w:val="009D236A"/>
    <w:rsid w:val="009D33B7"/>
    <w:rsid w:val="009D3EA4"/>
    <w:rsid w:val="009D649C"/>
    <w:rsid w:val="009E3DAB"/>
    <w:rsid w:val="009E4BC1"/>
    <w:rsid w:val="009F29A9"/>
    <w:rsid w:val="009F2D56"/>
    <w:rsid w:val="009F35F1"/>
    <w:rsid w:val="009F5CB2"/>
    <w:rsid w:val="00A0223F"/>
    <w:rsid w:val="00A03BB8"/>
    <w:rsid w:val="00A042D5"/>
    <w:rsid w:val="00A13B8F"/>
    <w:rsid w:val="00A17FD5"/>
    <w:rsid w:val="00A22F7E"/>
    <w:rsid w:val="00A24221"/>
    <w:rsid w:val="00A25577"/>
    <w:rsid w:val="00A3505D"/>
    <w:rsid w:val="00A376E7"/>
    <w:rsid w:val="00A4036F"/>
    <w:rsid w:val="00A406E5"/>
    <w:rsid w:val="00A40CC9"/>
    <w:rsid w:val="00A4641C"/>
    <w:rsid w:val="00A50A26"/>
    <w:rsid w:val="00A55876"/>
    <w:rsid w:val="00A601B3"/>
    <w:rsid w:val="00A610E5"/>
    <w:rsid w:val="00A67FB1"/>
    <w:rsid w:val="00A8170F"/>
    <w:rsid w:val="00A85BFE"/>
    <w:rsid w:val="00AB2260"/>
    <w:rsid w:val="00AB6FE7"/>
    <w:rsid w:val="00AB7AD7"/>
    <w:rsid w:val="00AC5F32"/>
    <w:rsid w:val="00AC7970"/>
    <w:rsid w:val="00AD2430"/>
    <w:rsid w:val="00AE41A6"/>
    <w:rsid w:val="00AE7EF9"/>
    <w:rsid w:val="00AF0E34"/>
    <w:rsid w:val="00AF22A7"/>
    <w:rsid w:val="00AF2518"/>
    <w:rsid w:val="00AF271D"/>
    <w:rsid w:val="00AF56C2"/>
    <w:rsid w:val="00B004E6"/>
    <w:rsid w:val="00B03B2E"/>
    <w:rsid w:val="00B03B80"/>
    <w:rsid w:val="00B06408"/>
    <w:rsid w:val="00B0744D"/>
    <w:rsid w:val="00B12AAA"/>
    <w:rsid w:val="00B134B7"/>
    <w:rsid w:val="00B14E6D"/>
    <w:rsid w:val="00B1589A"/>
    <w:rsid w:val="00B17CA3"/>
    <w:rsid w:val="00B27D09"/>
    <w:rsid w:val="00B431D9"/>
    <w:rsid w:val="00B50EA8"/>
    <w:rsid w:val="00B5206B"/>
    <w:rsid w:val="00B52895"/>
    <w:rsid w:val="00B64082"/>
    <w:rsid w:val="00B705AA"/>
    <w:rsid w:val="00B71132"/>
    <w:rsid w:val="00B72325"/>
    <w:rsid w:val="00B75BF2"/>
    <w:rsid w:val="00B81AD3"/>
    <w:rsid w:val="00B829D8"/>
    <w:rsid w:val="00B84B5B"/>
    <w:rsid w:val="00B86446"/>
    <w:rsid w:val="00B87922"/>
    <w:rsid w:val="00B904EF"/>
    <w:rsid w:val="00BA1176"/>
    <w:rsid w:val="00BA5A9C"/>
    <w:rsid w:val="00BB33F1"/>
    <w:rsid w:val="00BB5B3E"/>
    <w:rsid w:val="00BC09E9"/>
    <w:rsid w:val="00BC65BF"/>
    <w:rsid w:val="00BD178A"/>
    <w:rsid w:val="00BD30F1"/>
    <w:rsid w:val="00BD3646"/>
    <w:rsid w:val="00BE0B01"/>
    <w:rsid w:val="00BE568B"/>
    <w:rsid w:val="00BE6F22"/>
    <w:rsid w:val="00BE79C7"/>
    <w:rsid w:val="00BF3CB5"/>
    <w:rsid w:val="00C01A3F"/>
    <w:rsid w:val="00C01C87"/>
    <w:rsid w:val="00C04DA8"/>
    <w:rsid w:val="00C073F1"/>
    <w:rsid w:val="00C1285B"/>
    <w:rsid w:val="00C13242"/>
    <w:rsid w:val="00C1361B"/>
    <w:rsid w:val="00C14E1F"/>
    <w:rsid w:val="00C21745"/>
    <w:rsid w:val="00C21D0B"/>
    <w:rsid w:val="00C256F4"/>
    <w:rsid w:val="00C315AF"/>
    <w:rsid w:val="00C34B73"/>
    <w:rsid w:val="00C36D9A"/>
    <w:rsid w:val="00C409CC"/>
    <w:rsid w:val="00C43046"/>
    <w:rsid w:val="00C44A72"/>
    <w:rsid w:val="00C46618"/>
    <w:rsid w:val="00C53223"/>
    <w:rsid w:val="00C57F4C"/>
    <w:rsid w:val="00C606B3"/>
    <w:rsid w:val="00C61FC2"/>
    <w:rsid w:val="00C64DA0"/>
    <w:rsid w:val="00C6758F"/>
    <w:rsid w:val="00C705F9"/>
    <w:rsid w:val="00C7159A"/>
    <w:rsid w:val="00C80F0F"/>
    <w:rsid w:val="00C810CA"/>
    <w:rsid w:val="00C83851"/>
    <w:rsid w:val="00C8667A"/>
    <w:rsid w:val="00C86E67"/>
    <w:rsid w:val="00C93BCB"/>
    <w:rsid w:val="00C96F6D"/>
    <w:rsid w:val="00C970D0"/>
    <w:rsid w:val="00CA7CB2"/>
    <w:rsid w:val="00CC103C"/>
    <w:rsid w:val="00CC241A"/>
    <w:rsid w:val="00CC64A6"/>
    <w:rsid w:val="00CD1C26"/>
    <w:rsid w:val="00CE3F38"/>
    <w:rsid w:val="00CE4035"/>
    <w:rsid w:val="00CE65AB"/>
    <w:rsid w:val="00CF0E95"/>
    <w:rsid w:val="00CF4266"/>
    <w:rsid w:val="00D07335"/>
    <w:rsid w:val="00D11A80"/>
    <w:rsid w:val="00D22BAE"/>
    <w:rsid w:val="00D22D9C"/>
    <w:rsid w:val="00D241F1"/>
    <w:rsid w:val="00D275CB"/>
    <w:rsid w:val="00D30DFA"/>
    <w:rsid w:val="00D45F03"/>
    <w:rsid w:val="00D463A5"/>
    <w:rsid w:val="00D4710D"/>
    <w:rsid w:val="00D47D25"/>
    <w:rsid w:val="00D62ACD"/>
    <w:rsid w:val="00D87F93"/>
    <w:rsid w:val="00D933E1"/>
    <w:rsid w:val="00DA25B6"/>
    <w:rsid w:val="00DA2637"/>
    <w:rsid w:val="00DA36EE"/>
    <w:rsid w:val="00DB116D"/>
    <w:rsid w:val="00DB4FBC"/>
    <w:rsid w:val="00DB5B54"/>
    <w:rsid w:val="00DB74D3"/>
    <w:rsid w:val="00DC64CF"/>
    <w:rsid w:val="00DD17CC"/>
    <w:rsid w:val="00DD49A1"/>
    <w:rsid w:val="00DD72D8"/>
    <w:rsid w:val="00DE217A"/>
    <w:rsid w:val="00DE34B0"/>
    <w:rsid w:val="00DE368B"/>
    <w:rsid w:val="00DE447B"/>
    <w:rsid w:val="00DE4747"/>
    <w:rsid w:val="00DE7F2B"/>
    <w:rsid w:val="00DF00D3"/>
    <w:rsid w:val="00DF20F4"/>
    <w:rsid w:val="00DF321B"/>
    <w:rsid w:val="00DF6E62"/>
    <w:rsid w:val="00E05287"/>
    <w:rsid w:val="00E073F4"/>
    <w:rsid w:val="00E230E0"/>
    <w:rsid w:val="00E51AAC"/>
    <w:rsid w:val="00E64572"/>
    <w:rsid w:val="00E66CC0"/>
    <w:rsid w:val="00E728A9"/>
    <w:rsid w:val="00E7483E"/>
    <w:rsid w:val="00E807D9"/>
    <w:rsid w:val="00E80819"/>
    <w:rsid w:val="00E87502"/>
    <w:rsid w:val="00E92B9A"/>
    <w:rsid w:val="00E94261"/>
    <w:rsid w:val="00EA0F4E"/>
    <w:rsid w:val="00EA295B"/>
    <w:rsid w:val="00EA3B9B"/>
    <w:rsid w:val="00EA51AC"/>
    <w:rsid w:val="00EA5A6B"/>
    <w:rsid w:val="00EA6801"/>
    <w:rsid w:val="00EB0611"/>
    <w:rsid w:val="00EB3908"/>
    <w:rsid w:val="00EB4F96"/>
    <w:rsid w:val="00EC0F5F"/>
    <w:rsid w:val="00EC1CDA"/>
    <w:rsid w:val="00EC4B77"/>
    <w:rsid w:val="00ED6EF8"/>
    <w:rsid w:val="00ED7072"/>
    <w:rsid w:val="00ED794E"/>
    <w:rsid w:val="00EE3132"/>
    <w:rsid w:val="00EE3B22"/>
    <w:rsid w:val="00EE3D9D"/>
    <w:rsid w:val="00EE45ED"/>
    <w:rsid w:val="00EE4A8D"/>
    <w:rsid w:val="00EE6F25"/>
    <w:rsid w:val="00EF6E05"/>
    <w:rsid w:val="00F003D9"/>
    <w:rsid w:val="00F02126"/>
    <w:rsid w:val="00F03656"/>
    <w:rsid w:val="00F03D85"/>
    <w:rsid w:val="00F05201"/>
    <w:rsid w:val="00F07C8C"/>
    <w:rsid w:val="00F13B91"/>
    <w:rsid w:val="00F16AED"/>
    <w:rsid w:val="00F171F6"/>
    <w:rsid w:val="00F24923"/>
    <w:rsid w:val="00F249F1"/>
    <w:rsid w:val="00F25B9D"/>
    <w:rsid w:val="00F2664E"/>
    <w:rsid w:val="00F31163"/>
    <w:rsid w:val="00F31C04"/>
    <w:rsid w:val="00F33377"/>
    <w:rsid w:val="00F3401F"/>
    <w:rsid w:val="00F442A7"/>
    <w:rsid w:val="00F53D85"/>
    <w:rsid w:val="00F57A89"/>
    <w:rsid w:val="00F61A20"/>
    <w:rsid w:val="00F63DD9"/>
    <w:rsid w:val="00F666B5"/>
    <w:rsid w:val="00F67644"/>
    <w:rsid w:val="00F75A60"/>
    <w:rsid w:val="00F80261"/>
    <w:rsid w:val="00F82D58"/>
    <w:rsid w:val="00F8381F"/>
    <w:rsid w:val="00F85C4A"/>
    <w:rsid w:val="00F9016B"/>
    <w:rsid w:val="00F90BD8"/>
    <w:rsid w:val="00F937D9"/>
    <w:rsid w:val="00F952E9"/>
    <w:rsid w:val="00FA04CD"/>
    <w:rsid w:val="00FA25F5"/>
    <w:rsid w:val="00FA2810"/>
    <w:rsid w:val="00FA68F8"/>
    <w:rsid w:val="00FB1DC0"/>
    <w:rsid w:val="00FB3B4E"/>
    <w:rsid w:val="00FB4521"/>
    <w:rsid w:val="00FB4F84"/>
    <w:rsid w:val="00FB5CF8"/>
    <w:rsid w:val="00FD34A3"/>
    <w:rsid w:val="00FD482A"/>
    <w:rsid w:val="00FD7AD6"/>
    <w:rsid w:val="00FE5651"/>
    <w:rsid w:val="00FE68CC"/>
    <w:rsid w:val="00FE7CE0"/>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410724">
      <w:bodyDiv w:val="1"/>
      <w:marLeft w:val="0"/>
      <w:marRight w:val="0"/>
      <w:marTop w:val="0"/>
      <w:marBottom w:val="0"/>
      <w:divBdr>
        <w:top w:val="none" w:sz="0" w:space="0" w:color="auto"/>
        <w:left w:val="none" w:sz="0" w:space="0" w:color="auto"/>
        <w:bottom w:val="none" w:sz="0" w:space="0" w:color="auto"/>
        <w:right w:val="none" w:sz="0" w:space="0" w:color="auto"/>
      </w:divBdr>
    </w:div>
    <w:div w:id="3395046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408872">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25930382">
      <w:bodyDiv w:val="1"/>
      <w:marLeft w:val="0"/>
      <w:marRight w:val="0"/>
      <w:marTop w:val="0"/>
      <w:marBottom w:val="0"/>
      <w:divBdr>
        <w:top w:val="none" w:sz="0" w:space="0" w:color="auto"/>
        <w:left w:val="none" w:sz="0" w:space="0" w:color="auto"/>
        <w:bottom w:val="none" w:sz="0" w:space="0" w:color="auto"/>
        <w:right w:val="none" w:sz="0" w:space="0" w:color="auto"/>
      </w:divBdr>
    </w:div>
    <w:div w:id="1172916334">
      <w:bodyDiv w:val="1"/>
      <w:marLeft w:val="0"/>
      <w:marRight w:val="0"/>
      <w:marTop w:val="0"/>
      <w:marBottom w:val="0"/>
      <w:divBdr>
        <w:top w:val="none" w:sz="0" w:space="0" w:color="auto"/>
        <w:left w:val="none" w:sz="0" w:space="0" w:color="auto"/>
        <w:bottom w:val="none" w:sz="0" w:space="0" w:color="auto"/>
        <w:right w:val="none" w:sz="0" w:space="0" w:color="auto"/>
      </w:divBdr>
    </w:div>
    <w:div w:id="11998596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br01.safelinks.protection.outlook.com/?url=http%3A%2F%2Fgov.uk%2F&amp;data=05%7C02%7Ccamron.griffiths%40south-wales.police.uk%7Cb5da87020e7d4913f4e208dd9c56c060%7C270c2f4dfd0c4f0892a9e5bdd8a87e09%7C0%7C0%7C638838618591865716%7CUnknown%7CTWFpbGZsb3d8eyJFbXB0eU1hcGkiOnRydWUsIlYiOiIwLjAuMDAwMCIsIlAiOiJXaW4zMiIsIkFOIjoiTWFpbCIsIldUIjoyfQ%3D%3D%7C0%7C%7C%7C&amp;sdata=kSErDigb5CxiO3MRFz1%2BDwij52jABxRZTi%2Fkaxoif0o%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br01.safelinks.protection.outlook.com/?url=http%3A%2F%2Fgov.uk%2F&amp;data=05%7C02%7Ccamron.griffiths%40south-wales.police.uk%7Cf759db387af84ce9a51508dd9c588773%7C270c2f4dfd0c4f0892a9e5bdd8a87e09%7C0%7C0%7C638838626228739228%7CUnknown%7CTWFpbGZsb3d8eyJFbXB0eU1hcGkiOnRydWUsIlYiOiIwLjAuMDAwMCIsIlAiOiJXaW4zMiIsIkFOIjoiTWFpbCIsIldUIjoyfQ%3D%3D%7C0%7C%7C%7C&amp;sdata=zIVmMqKIC8HS5cMaDHF8KH6o1ZaD9UshQ2tTyWbNNYE%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helf-uwtsd.alma.exlibrisgroup.com/leganto/public/44WHELF_UWTSD/lists/7628572900002421?auth=SAML"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br01.safelinks.protection.outlook.com/?url=https%3A%2F%2Fwww.bbc.co.uk%2Fnews%2Fuk-england-london-67650961&amp;data=05%7C02%7Ccamron.griffiths%40south-wales.police.uk%7Cb5da87020e7d4913f4e208dd9c56c060%7C270c2f4dfd0c4f0892a9e5bdd8a87e09%7C0%7C0%7C638838618591881917%7CUnknown%7CTWFpbGZsb3d8eyJFbXB0eU1hcGkiOnRydWUsIlYiOiIwLjAuMDAwMCIsIlAiOiJXaW4zMiIsIkFOIjoiTWFpbCIsIldUIjoyfQ%3D%3D%7C0%7C%7C%7C&amp;sdata=AndLxDiRd1b6lxbXipAzdH%2FS5O6zyagAcZbps2bgxCc%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1532</TotalTime>
  <Pages>21</Pages>
  <Words>8296</Words>
  <Characters>50050</Characters>
  <Application>Microsoft Office Word</Application>
  <DocSecurity>0</DocSecurity>
  <Lines>417</Lines>
  <Paragraphs>116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Griffiths,Camron swp8799</cp:lastModifiedBy>
  <cp:revision>18</cp:revision>
  <cp:lastPrinted>2014-10-10T07:42:00Z</cp:lastPrinted>
  <dcterms:created xsi:type="dcterms:W3CDTF">2025-05-12T16:30:00Z</dcterms:created>
  <dcterms:modified xsi:type="dcterms:W3CDTF">2025-05-26T13:26:00Z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2025-05-12T16:30:23Z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cbec0c35-0498-42b5-b069-63e9fbae43e1</vt:lpwstr>
  </property>
  <property fmtid="{D5CDD505-2E9C-101B-9397-08002B2CF9AE}" pid="12" name="MSIP_Label_66cf8fe5-b7b7-4df7-b38d-1c61ac2f6639_ContentBits">
    <vt:lpwstr>0</vt:lpwstr>
  </property>
  <property fmtid="{D5CDD505-2E9C-101B-9397-08002B2CF9AE}" pid="13" name="MSIP_Label_66cf8fe5-b7b7-4df7-b38d-1c61ac2f6639_Tag">
    <vt:lpwstr>10, 3, 0, 1</vt:lpwstr>
  </property>
</Properties>
</file>