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2518E" w14:textId="77777777" w:rsidR="00C81673" w:rsidRDefault="00FD37FA" w:rsidP="00C81673">
      <w:pPr>
        <w:spacing w:before="100" w:beforeAutospacing="1" w:after="100" w:afterAutospacing="1" w:line="360" w:lineRule="auto"/>
        <w:jc w:val="center"/>
        <w:outlineLvl w:val="1"/>
        <w:rPr>
          <w:rFonts w:ascii="Arial" w:eastAsia="Times New Roman" w:hAnsi="Arial" w:cs="Arial"/>
          <w:b/>
          <w:bCs/>
          <w:sz w:val="24"/>
          <w:szCs w:val="24"/>
          <w:lang w:eastAsia="en-GB"/>
        </w:rPr>
      </w:pPr>
      <w:r w:rsidRPr="00FD37FA">
        <w:rPr>
          <w:rFonts w:ascii="Arial" w:eastAsia="Times New Roman" w:hAnsi="Arial" w:cs="Arial"/>
          <w:b/>
          <w:bCs/>
          <w:sz w:val="24"/>
          <w:szCs w:val="24"/>
          <w:lang w:eastAsia="en-GB"/>
        </w:rPr>
        <w:t>Trauma-Informed Care Plan for Emily</w:t>
      </w:r>
    </w:p>
    <w:p w14:paraId="3116DDA7" w14:textId="6C08BE34" w:rsidR="00FD37FA" w:rsidRPr="00FD37FA" w:rsidRDefault="00FD37FA" w:rsidP="00C81673">
      <w:pPr>
        <w:spacing w:before="100" w:beforeAutospacing="1" w:after="100" w:afterAutospacing="1" w:line="360" w:lineRule="auto"/>
        <w:jc w:val="center"/>
        <w:outlineLvl w:val="1"/>
        <w:rPr>
          <w:rFonts w:ascii="Arial" w:eastAsia="Times New Roman" w:hAnsi="Arial" w:cs="Arial"/>
          <w:b/>
          <w:bCs/>
          <w:sz w:val="24"/>
          <w:szCs w:val="24"/>
          <w:lang w:eastAsia="en-GB"/>
        </w:rPr>
      </w:pPr>
      <w:r w:rsidRPr="00FD37FA">
        <w:rPr>
          <w:rFonts w:ascii="Arial" w:eastAsia="Times New Roman" w:hAnsi="Arial" w:cs="Arial"/>
          <w:b/>
          <w:bCs/>
          <w:sz w:val="24"/>
          <w:szCs w:val="24"/>
          <w:lang w:eastAsia="en-GB"/>
        </w:rPr>
        <w:t>Background Information</w:t>
      </w:r>
      <w:r w:rsidR="005567FF">
        <w:rPr>
          <w:rFonts w:ascii="Arial" w:eastAsia="Times New Roman" w:hAnsi="Arial" w:cs="Arial"/>
          <w:b/>
          <w:bCs/>
          <w:sz w:val="24"/>
          <w:szCs w:val="24"/>
          <w:lang w:eastAsia="en-GB"/>
        </w:rPr>
        <w:t xml:space="preserve"> </w:t>
      </w:r>
    </w:p>
    <w:p w14:paraId="55422B74" w14:textId="77777777" w:rsidR="00FD37FA" w:rsidRPr="00FD37FA"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Name:</w:t>
      </w:r>
      <w:r w:rsidRPr="00FD37FA">
        <w:rPr>
          <w:rFonts w:ascii="Arial" w:eastAsia="Times New Roman" w:hAnsi="Arial" w:cs="Arial"/>
          <w:sz w:val="24"/>
          <w:szCs w:val="24"/>
          <w:lang w:eastAsia="en-GB"/>
        </w:rPr>
        <w:t xml:space="preserve"> Emily</w:t>
      </w:r>
      <w:r w:rsidRPr="00FD37FA">
        <w:rPr>
          <w:rFonts w:ascii="Arial" w:eastAsia="Times New Roman" w:hAnsi="Arial" w:cs="Arial"/>
          <w:sz w:val="24"/>
          <w:szCs w:val="24"/>
          <w:lang w:eastAsia="en-GB"/>
        </w:rPr>
        <w:br/>
      </w:r>
      <w:r w:rsidRPr="00FD37FA">
        <w:rPr>
          <w:rFonts w:ascii="Arial" w:eastAsia="Times New Roman" w:hAnsi="Arial" w:cs="Arial"/>
          <w:b/>
          <w:bCs/>
          <w:sz w:val="24"/>
          <w:szCs w:val="24"/>
          <w:lang w:eastAsia="en-GB"/>
        </w:rPr>
        <w:t>Age:</w:t>
      </w:r>
      <w:r w:rsidRPr="00FD37FA">
        <w:rPr>
          <w:rFonts w:ascii="Arial" w:eastAsia="Times New Roman" w:hAnsi="Arial" w:cs="Arial"/>
          <w:sz w:val="24"/>
          <w:szCs w:val="24"/>
          <w:lang w:eastAsia="en-GB"/>
        </w:rPr>
        <w:t xml:space="preserve"> 14 years old</w:t>
      </w:r>
      <w:r w:rsidRPr="00FD37FA">
        <w:rPr>
          <w:rFonts w:ascii="Arial" w:eastAsia="Times New Roman" w:hAnsi="Arial" w:cs="Arial"/>
          <w:sz w:val="24"/>
          <w:szCs w:val="24"/>
          <w:lang w:eastAsia="en-GB"/>
        </w:rPr>
        <w:br/>
      </w:r>
      <w:r w:rsidRPr="00FD37FA">
        <w:rPr>
          <w:rFonts w:ascii="Arial" w:eastAsia="Times New Roman" w:hAnsi="Arial" w:cs="Arial"/>
          <w:b/>
          <w:bCs/>
          <w:sz w:val="24"/>
          <w:szCs w:val="24"/>
          <w:lang w:eastAsia="en-GB"/>
        </w:rPr>
        <w:t>Gender:</w:t>
      </w:r>
      <w:r w:rsidRPr="00FD37FA">
        <w:rPr>
          <w:rFonts w:ascii="Arial" w:eastAsia="Times New Roman" w:hAnsi="Arial" w:cs="Arial"/>
          <w:sz w:val="24"/>
          <w:szCs w:val="24"/>
          <w:lang w:eastAsia="en-GB"/>
        </w:rPr>
        <w:t xml:space="preserve"> Female</w:t>
      </w:r>
    </w:p>
    <w:p w14:paraId="40CE0B4D" w14:textId="4DED33F3" w:rsidR="008705EE"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Trauma history:</w:t>
      </w:r>
      <w:r w:rsidRPr="00FD37FA">
        <w:rPr>
          <w:rFonts w:ascii="Arial" w:eastAsia="Times New Roman" w:hAnsi="Arial" w:cs="Arial"/>
          <w:sz w:val="24"/>
          <w:szCs w:val="24"/>
          <w:lang w:eastAsia="en-GB"/>
        </w:rPr>
        <w:t xml:space="preserve"> </w:t>
      </w:r>
      <w:r w:rsidR="00D6384A">
        <w:rPr>
          <w:rFonts w:ascii="Arial" w:eastAsia="Times New Roman" w:hAnsi="Arial" w:cs="Arial"/>
          <w:sz w:val="24"/>
          <w:szCs w:val="24"/>
          <w:lang w:eastAsia="en-GB"/>
        </w:rPr>
        <w:t>Prolonged episodes of sexual abuse; severe physical and emotional maltreatment; persistent and chronic neglect</w:t>
      </w:r>
      <w:r w:rsidR="00556670">
        <w:rPr>
          <w:rFonts w:ascii="Arial" w:eastAsia="Times New Roman" w:hAnsi="Arial" w:cs="Arial"/>
          <w:sz w:val="24"/>
          <w:szCs w:val="24"/>
          <w:lang w:eastAsia="en-GB"/>
        </w:rPr>
        <w:t xml:space="preserve"> </w:t>
      </w:r>
      <w:r w:rsidR="00556670" w:rsidRPr="00CE51AF">
        <w:rPr>
          <w:rFonts w:ascii="Arial" w:eastAsia="Times New Roman" w:hAnsi="Arial" w:cs="Arial"/>
          <w:sz w:val="24"/>
          <w:szCs w:val="24"/>
          <w:lang w:eastAsia="en-GB"/>
        </w:rPr>
        <w:t>(Humphreys et al., 2020).</w:t>
      </w:r>
    </w:p>
    <w:p w14:paraId="3FFD4BD8" w14:textId="77777777" w:rsidR="00301198" w:rsidRDefault="00FD37FA" w:rsidP="00301198">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Current situation:</w:t>
      </w:r>
      <w:r w:rsidRPr="00FD37FA">
        <w:rPr>
          <w:rFonts w:ascii="Arial" w:eastAsia="Times New Roman" w:hAnsi="Arial" w:cs="Arial"/>
          <w:sz w:val="24"/>
          <w:szCs w:val="24"/>
          <w:lang w:eastAsia="en-GB"/>
        </w:rPr>
        <w:t xml:space="preserve"> Placed in foster care one month ago with a supportive couple in their forties.</w:t>
      </w:r>
      <w:r w:rsidRPr="00FD37FA">
        <w:rPr>
          <w:rFonts w:ascii="Arial" w:eastAsia="Times New Roman" w:hAnsi="Arial" w:cs="Arial"/>
          <w:sz w:val="24"/>
          <w:szCs w:val="24"/>
          <w:lang w:eastAsia="en-GB"/>
        </w:rPr>
        <w:br/>
      </w:r>
      <w:r w:rsidRPr="00FD37FA">
        <w:rPr>
          <w:rFonts w:ascii="Arial" w:eastAsia="Times New Roman" w:hAnsi="Arial" w:cs="Arial"/>
          <w:b/>
          <w:bCs/>
          <w:sz w:val="24"/>
          <w:szCs w:val="24"/>
          <w:lang w:eastAsia="en-GB"/>
        </w:rPr>
        <w:t>Presenting behaviours:</w:t>
      </w:r>
      <w:r w:rsidRPr="00FD37FA">
        <w:rPr>
          <w:rFonts w:ascii="Arial" w:eastAsia="Times New Roman" w:hAnsi="Arial" w:cs="Arial"/>
          <w:sz w:val="24"/>
          <w:szCs w:val="24"/>
          <w:lang w:eastAsia="en-GB"/>
        </w:rPr>
        <w:t xml:space="preserve"> Withdrawal, verbal and physical aggression, anxiety in social situations, concentration difficulties, and relationship avoidance</w:t>
      </w:r>
      <w:r w:rsidR="003C7E41">
        <w:rPr>
          <w:rFonts w:ascii="Arial" w:eastAsia="Times New Roman" w:hAnsi="Arial" w:cs="Arial"/>
          <w:sz w:val="24"/>
          <w:szCs w:val="24"/>
          <w:lang w:eastAsia="en-GB"/>
        </w:rPr>
        <w:t xml:space="preserve"> </w:t>
      </w:r>
      <w:r w:rsidR="003C7E41" w:rsidRPr="00CE51AF">
        <w:rPr>
          <w:rFonts w:ascii="Arial" w:eastAsia="Times New Roman" w:hAnsi="Arial" w:cs="Arial"/>
          <w:sz w:val="24"/>
          <w:szCs w:val="24"/>
          <w:lang w:eastAsia="en-GB"/>
        </w:rPr>
        <w:t>(Rubin and Chronis</w:t>
      </w:r>
      <w:r w:rsidR="003C7E41" w:rsidRPr="00CE51AF">
        <w:rPr>
          <w:rFonts w:ascii="Cambria Math" w:eastAsia="Times New Roman" w:hAnsi="Cambria Math" w:cs="Cambria Math"/>
          <w:sz w:val="24"/>
          <w:szCs w:val="24"/>
          <w:lang w:eastAsia="en-GB"/>
        </w:rPr>
        <w:t>‐</w:t>
      </w:r>
      <w:r w:rsidR="003C7E41" w:rsidRPr="00CE51AF">
        <w:rPr>
          <w:rFonts w:ascii="Arial" w:eastAsia="Times New Roman" w:hAnsi="Arial" w:cs="Arial"/>
          <w:sz w:val="24"/>
          <w:szCs w:val="24"/>
          <w:lang w:eastAsia="en-GB"/>
        </w:rPr>
        <w:t>Tuscano, 2021).</w:t>
      </w:r>
      <w:r w:rsidRPr="00CE51AF">
        <w:rPr>
          <w:rFonts w:ascii="Arial" w:eastAsia="Times New Roman" w:hAnsi="Arial" w:cs="Arial"/>
          <w:sz w:val="24"/>
          <w:szCs w:val="24"/>
          <w:lang w:eastAsia="en-GB"/>
        </w:rPr>
        <w:br/>
      </w:r>
      <w:r w:rsidRPr="00FD37FA">
        <w:rPr>
          <w:rFonts w:ascii="Arial" w:eastAsia="Times New Roman" w:hAnsi="Arial" w:cs="Arial"/>
          <w:b/>
          <w:bCs/>
          <w:sz w:val="24"/>
          <w:szCs w:val="24"/>
          <w:lang w:eastAsia="en-GB"/>
        </w:rPr>
        <w:t>Strengths and interests:</w:t>
      </w:r>
      <w:r w:rsidRPr="00FD37FA">
        <w:rPr>
          <w:rFonts w:ascii="Arial" w:eastAsia="Times New Roman" w:hAnsi="Arial" w:cs="Arial"/>
          <w:sz w:val="24"/>
          <w:szCs w:val="24"/>
          <w:lang w:eastAsia="en-GB"/>
        </w:rPr>
        <w:t xml:space="preserve"> Creative writing, drawing, reading, music, and television.</w:t>
      </w:r>
    </w:p>
    <w:p w14:paraId="3B5AEAE8" w14:textId="77777777" w:rsidR="001B0228" w:rsidRDefault="00FD37FA" w:rsidP="001B0228">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Trauma-Informed Goals</w:t>
      </w:r>
    </w:p>
    <w:p w14:paraId="27A15F6D" w14:textId="6E512DE7" w:rsidR="00FD37FA" w:rsidRPr="001B0228" w:rsidRDefault="00301198" w:rsidP="001B0228">
      <w:pPr>
        <w:spacing w:before="100" w:beforeAutospacing="1" w:after="100" w:afterAutospacing="1" w:line="360" w:lineRule="auto"/>
        <w:rPr>
          <w:rFonts w:ascii="Arial" w:eastAsia="Times New Roman" w:hAnsi="Arial" w:cs="Arial"/>
          <w:sz w:val="24"/>
          <w:szCs w:val="24"/>
          <w:lang w:eastAsia="en-GB"/>
        </w:rPr>
      </w:pPr>
      <w:r w:rsidRPr="00301198">
        <w:rPr>
          <w:rFonts w:ascii="Arial" w:eastAsia="Times New Roman" w:hAnsi="Arial" w:cs="Arial"/>
          <w:b/>
          <w:bCs/>
          <w:sz w:val="24"/>
          <w:szCs w:val="24"/>
          <w:lang w:eastAsia="en-GB"/>
        </w:rPr>
        <w:t>1.</w:t>
      </w:r>
      <w:r>
        <w:rPr>
          <w:rFonts w:ascii="Arial" w:eastAsia="Times New Roman" w:hAnsi="Arial" w:cs="Arial"/>
          <w:b/>
          <w:bCs/>
          <w:sz w:val="24"/>
          <w:szCs w:val="24"/>
          <w:lang w:eastAsia="en-GB"/>
        </w:rPr>
        <w:t xml:space="preserve"> </w:t>
      </w:r>
      <w:r w:rsidR="00FD37FA" w:rsidRPr="00301198">
        <w:rPr>
          <w:rFonts w:ascii="Arial" w:eastAsia="Times New Roman" w:hAnsi="Arial" w:cs="Arial"/>
          <w:b/>
          <w:bCs/>
          <w:sz w:val="24"/>
          <w:szCs w:val="24"/>
          <w:lang w:eastAsia="en-GB"/>
        </w:rPr>
        <w:t>Promote Emotional Regulation and Safety</w:t>
      </w:r>
    </w:p>
    <w:p w14:paraId="51775F9F" w14:textId="0AA40AF5" w:rsidR="00E31396"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Timeframe:</w:t>
      </w:r>
      <w:r w:rsidRPr="00FD37FA">
        <w:rPr>
          <w:rFonts w:ascii="Arial" w:eastAsia="Times New Roman" w:hAnsi="Arial" w:cs="Arial"/>
          <w:sz w:val="24"/>
          <w:szCs w:val="24"/>
          <w:lang w:eastAsia="en-GB"/>
        </w:rPr>
        <w:t xml:space="preserve"> Three months</w:t>
      </w:r>
      <w:r w:rsidRPr="00FD37FA">
        <w:rPr>
          <w:rFonts w:ascii="Arial" w:eastAsia="Times New Roman" w:hAnsi="Arial" w:cs="Arial"/>
          <w:sz w:val="24"/>
          <w:szCs w:val="24"/>
          <w:lang w:eastAsia="en-GB"/>
        </w:rPr>
        <w:br/>
      </w:r>
      <w:r w:rsidRPr="00FD37FA">
        <w:rPr>
          <w:rFonts w:ascii="Arial" w:eastAsia="Times New Roman" w:hAnsi="Arial" w:cs="Arial"/>
          <w:b/>
          <w:bCs/>
          <w:sz w:val="24"/>
          <w:szCs w:val="24"/>
          <w:lang w:eastAsia="en-GB"/>
        </w:rPr>
        <w:t>Steps to achieve:</w:t>
      </w:r>
      <w:r w:rsidRPr="00FD37FA">
        <w:rPr>
          <w:rFonts w:ascii="Arial" w:eastAsia="Times New Roman" w:hAnsi="Arial" w:cs="Arial"/>
          <w:sz w:val="24"/>
          <w:szCs w:val="24"/>
          <w:lang w:eastAsia="en-GB"/>
        </w:rPr>
        <w:br/>
      </w:r>
      <w:r w:rsidR="00E31396">
        <w:rPr>
          <w:rFonts w:ascii="Arial" w:eastAsia="Times New Roman" w:hAnsi="Arial" w:cs="Arial"/>
          <w:sz w:val="24"/>
          <w:szCs w:val="24"/>
          <w:lang w:eastAsia="en-GB"/>
        </w:rPr>
        <w:t xml:space="preserve">- Identify and map emotional triggers through individual sessions with a therapist trained in trauma-informed care.  </w:t>
      </w:r>
    </w:p>
    <w:p w14:paraId="65F24839" w14:textId="77777777" w:rsidR="00E31396" w:rsidRDefault="00E31396" w:rsidP="00644AC6">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Instruct on grounding and relaxation techniques, including controlled breathing, sensory tools, and guided imagery.  </w:t>
      </w:r>
    </w:p>
    <w:p w14:paraId="2773A6D6" w14:textId="32F6A7E9" w:rsidR="00E31396" w:rsidRDefault="00E31396" w:rsidP="00644AC6">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Develop a “safe-place plan” that incorporates specific objects, music, or activities that Emily can </w:t>
      </w:r>
      <w:r w:rsidR="00090059">
        <w:rPr>
          <w:rFonts w:ascii="Arial" w:eastAsia="Times New Roman" w:hAnsi="Arial" w:cs="Arial"/>
          <w:sz w:val="24"/>
          <w:szCs w:val="24"/>
          <w:lang w:eastAsia="en-GB"/>
        </w:rPr>
        <w:t>utilise</w:t>
      </w:r>
      <w:r>
        <w:rPr>
          <w:rFonts w:ascii="Arial" w:eastAsia="Times New Roman" w:hAnsi="Arial" w:cs="Arial"/>
          <w:sz w:val="24"/>
          <w:szCs w:val="24"/>
          <w:lang w:eastAsia="en-GB"/>
        </w:rPr>
        <w:t xml:space="preserve"> when experiencing feelings of overwhelm.  </w:t>
      </w:r>
    </w:p>
    <w:p w14:paraId="74D6A5EC" w14:textId="5DA7DDF9" w:rsidR="00FD37FA" w:rsidRPr="00DF1059" w:rsidRDefault="00E31396" w:rsidP="00644AC6">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Implement daily check-ins at both home and school to enhance feelings of safety and </w:t>
      </w:r>
      <w:r w:rsidRPr="00DF1059">
        <w:rPr>
          <w:rFonts w:ascii="Arial" w:eastAsia="Times New Roman" w:hAnsi="Arial" w:cs="Arial"/>
          <w:sz w:val="24"/>
          <w:szCs w:val="24"/>
          <w:lang w:eastAsia="en-GB"/>
        </w:rPr>
        <w:t>predictability</w:t>
      </w:r>
      <w:r w:rsidR="00F94AA5" w:rsidRPr="00DF1059">
        <w:rPr>
          <w:rFonts w:ascii="Arial" w:eastAsia="Times New Roman" w:hAnsi="Arial" w:cs="Arial"/>
          <w:sz w:val="24"/>
          <w:szCs w:val="24"/>
          <w:lang w:eastAsia="en-GB"/>
        </w:rPr>
        <w:t xml:space="preserve"> (Lloyd, Jones and Smith, 2024).</w:t>
      </w:r>
    </w:p>
    <w:p w14:paraId="44E7C763" w14:textId="77777777" w:rsidR="00090059" w:rsidRPr="00FD37FA" w:rsidRDefault="00090059" w:rsidP="00644AC6">
      <w:pPr>
        <w:spacing w:before="100" w:beforeAutospacing="1" w:after="100" w:afterAutospacing="1" w:line="360" w:lineRule="auto"/>
        <w:rPr>
          <w:rFonts w:ascii="Arial" w:eastAsia="Times New Roman" w:hAnsi="Arial" w:cs="Arial"/>
          <w:sz w:val="24"/>
          <w:szCs w:val="24"/>
          <w:lang w:eastAsia="en-GB"/>
        </w:rPr>
      </w:pPr>
    </w:p>
    <w:p w14:paraId="5B02E6F4" w14:textId="77777777" w:rsidR="001B0228" w:rsidRDefault="00FD37FA" w:rsidP="001B0228">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lastRenderedPageBreak/>
        <w:t>Justification:</w:t>
      </w:r>
      <w:r w:rsidRPr="00FD37FA">
        <w:rPr>
          <w:rFonts w:ascii="Arial" w:eastAsia="Times New Roman" w:hAnsi="Arial" w:cs="Arial"/>
          <w:sz w:val="24"/>
          <w:szCs w:val="24"/>
          <w:lang w:eastAsia="en-GB"/>
        </w:rPr>
        <w:br/>
      </w:r>
      <w:r w:rsidR="004732BB">
        <w:rPr>
          <w:rFonts w:ascii="Arial" w:eastAsia="Times New Roman" w:hAnsi="Arial" w:cs="Arial"/>
          <w:sz w:val="24"/>
          <w:szCs w:val="24"/>
          <w:lang w:eastAsia="en-GB"/>
        </w:rPr>
        <w:t>Emotional dysregulation serves as a defining characteristic of complex trauma (</w:t>
      </w:r>
      <w:r w:rsidR="004732BB" w:rsidRPr="00DF1059">
        <w:rPr>
          <w:rFonts w:ascii="Arial" w:eastAsia="Times New Roman" w:hAnsi="Arial" w:cs="Arial"/>
          <w:sz w:val="24"/>
          <w:szCs w:val="24"/>
          <w:lang w:eastAsia="en-GB"/>
        </w:rPr>
        <w:t>Paulus</w:t>
      </w:r>
      <w:r w:rsidR="004732BB">
        <w:rPr>
          <w:rFonts w:ascii="Arial" w:eastAsia="Times New Roman" w:hAnsi="Arial" w:cs="Arial"/>
          <w:sz w:val="24"/>
          <w:szCs w:val="24"/>
          <w:lang w:eastAsia="en-GB"/>
        </w:rPr>
        <w:t xml:space="preserve"> et al., 2021). The recurrent activation of the hypothalamic-pituitary-adrenal (HPA) axis results in elevated cortisol levels, which</w:t>
      </w:r>
      <w:r w:rsidR="00DF1059">
        <w:rPr>
          <w:rFonts w:ascii="Arial" w:eastAsia="Times New Roman" w:hAnsi="Arial" w:cs="Arial"/>
          <w:sz w:val="24"/>
          <w:szCs w:val="24"/>
          <w:lang w:eastAsia="en-GB"/>
        </w:rPr>
        <w:t>, in turn,</w:t>
      </w:r>
      <w:r w:rsidR="004732BB">
        <w:rPr>
          <w:rFonts w:ascii="Arial" w:eastAsia="Times New Roman" w:hAnsi="Arial" w:cs="Arial"/>
          <w:sz w:val="24"/>
          <w:szCs w:val="24"/>
          <w:lang w:eastAsia="en-GB"/>
        </w:rPr>
        <w:t xml:space="preserve"> </w:t>
      </w:r>
      <w:r w:rsidR="00D87A13">
        <w:rPr>
          <w:rFonts w:ascii="Arial" w:eastAsia="Times New Roman" w:hAnsi="Arial" w:cs="Arial"/>
          <w:sz w:val="24"/>
          <w:szCs w:val="24"/>
          <w:lang w:eastAsia="en-GB"/>
        </w:rPr>
        <w:t>impair</w:t>
      </w:r>
      <w:r w:rsidR="004732BB">
        <w:rPr>
          <w:rFonts w:ascii="Arial" w:eastAsia="Times New Roman" w:hAnsi="Arial" w:cs="Arial"/>
          <w:sz w:val="24"/>
          <w:szCs w:val="24"/>
          <w:lang w:eastAsia="en-GB"/>
        </w:rPr>
        <w:t xml:space="preserve"> the prefrontal cortex’s ability to regulate impulses and emotions</w:t>
      </w:r>
      <w:r w:rsidR="004732BB" w:rsidRPr="00DF1059">
        <w:rPr>
          <w:rFonts w:ascii="Arial" w:eastAsia="Times New Roman" w:hAnsi="Arial" w:cs="Arial"/>
          <w:sz w:val="24"/>
          <w:szCs w:val="24"/>
          <w:lang w:eastAsia="en-GB"/>
        </w:rPr>
        <w:t xml:space="preserve"> (Campbell, 2022). </w:t>
      </w:r>
      <w:r w:rsidR="009739BA" w:rsidRPr="009739BA">
        <w:rPr>
          <w:rFonts w:ascii="Arial" w:eastAsia="Times New Roman" w:hAnsi="Arial" w:cs="Arial"/>
          <w:sz w:val="24"/>
          <w:szCs w:val="24"/>
          <w:lang w:eastAsia="en-GB"/>
        </w:rPr>
        <w:t>Creating a predictable environment along with body-oriented regulation techniques reduces physiological arousal and builds trust (</w:t>
      </w:r>
      <w:r w:rsidR="009739BA" w:rsidRPr="00DF1059">
        <w:rPr>
          <w:rFonts w:ascii="Arial" w:eastAsia="Times New Roman" w:hAnsi="Arial" w:cs="Arial"/>
          <w:sz w:val="24"/>
          <w:szCs w:val="24"/>
          <w:lang w:eastAsia="en-GB"/>
        </w:rPr>
        <w:t>Sweeney</w:t>
      </w:r>
      <w:r w:rsidR="009739BA" w:rsidRPr="009739BA">
        <w:rPr>
          <w:rFonts w:ascii="Arial" w:eastAsia="Times New Roman" w:hAnsi="Arial" w:cs="Arial"/>
          <w:sz w:val="24"/>
          <w:szCs w:val="24"/>
          <w:lang w:eastAsia="en-GB"/>
        </w:rPr>
        <w:t xml:space="preserve"> et al., 2016).</w:t>
      </w:r>
      <w:r w:rsidR="009739BA">
        <w:rPr>
          <w:rFonts w:ascii="Arial" w:eastAsia="Times New Roman" w:hAnsi="Arial" w:cs="Arial"/>
          <w:sz w:val="24"/>
          <w:szCs w:val="24"/>
          <w:lang w:eastAsia="en-GB"/>
        </w:rPr>
        <w:t xml:space="preserve"> </w:t>
      </w:r>
      <w:r w:rsidR="004732BB">
        <w:rPr>
          <w:rFonts w:ascii="Arial" w:eastAsia="Times New Roman" w:hAnsi="Arial" w:cs="Arial"/>
          <w:sz w:val="24"/>
          <w:szCs w:val="24"/>
          <w:lang w:eastAsia="en-GB"/>
        </w:rPr>
        <w:t xml:space="preserve">Data </w:t>
      </w:r>
      <w:r w:rsidR="00DF1059">
        <w:rPr>
          <w:rFonts w:ascii="Arial" w:eastAsia="Times New Roman" w:hAnsi="Arial" w:cs="Arial"/>
          <w:sz w:val="24"/>
          <w:szCs w:val="24"/>
          <w:lang w:eastAsia="en-GB"/>
        </w:rPr>
        <w:t>from trauma-informed educational programs in Wales demonstrate that implementing</w:t>
      </w:r>
      <w:r w:rsidR="004732BB">
        <w:rPr>
          <w:rFonts w:ascii="Arial" w:eastAsia="Times New Roman" w:hAnsi="Arial" w:cs="Arial"/>
          <w:sz w:val="24"/>
          <w:szCs w:val="24"/>
          <w:lang w:eastAsia="en-GB"/>
        </w:rPr>
        <w:t xml:space="preserve"> predictable routines and secure environments significantly reduces </w:t>
      </w:r>
      <w:r w:rsidR="005B435F">
        <w:rPr>
          <w:rFonts w:ascii="Arial" w:eastAsia="Times New Roman" w:hAnsi="Arial" w:cs="Arial"/>
          <w:sz w:val="24"/>
          <w:szCs w:val="24"/>
          <w:lang w:eastAsia="en-GB"/>
        </w:rPr>
        <w:t>behavioural</w:t>
      </w:r>
      <w:r w:rsidR="004732BB">
        <w:rPr>
          <w:rFonts w:ascii="Arial" w:eastAsia="Times New Roman" w:hAnsi="Arial" w:cs="Arial"/>
          <w:sz w:val="24"/>
          <w:szCs w:val="24"/>
          <w:lang w:eastAsia="en-GB"/>
        </w:rPr>
        <w:t xml:space="preserve"> incidents </w:t>
      </w:r>
      <w:r w:rsidR="004732BB" w:rsidRPr="00DF1059">
        <w:rPr>
          <w:rFonts w:ascii="Arial" w:eastAsia="Times New Roman" w:hAnsi="Arial" w:cs="Arial"/>
          <w:sz w:val="24"/>
          <w:szCs w:val="24"/>
          <w:lang w:eastAsia="en-GB"/>
        </w:rPr>
        <w:t xml:space="preserve">(Welsh </w:t>
      </w:r>
      <w:r w:rsidR="004732BB">
        <w:rPr>
          <w:rFonts w:ascii="Arial" w:eastAsia="Times New Roman" w:hAnsi="Arial" w:cs="Arial"/>
          <w:sz w:val="24"/>
          <w:szCs w:val="24"/>
          <w:lang w:eastAsia="en-GB"/>
        </w:rPr>
        <w:t>Government, 2022).</w:t>
      </w:r>
    </w:p>
    <w:p w14:paraId="0550C5CD" w14:textId="51FC66DC" w:rsidR="00FD37FA" w:rsidRPr="001B0228" w:rsidRDefault="005B435F" w:rsidP="001B0228">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b/>
          <w:bCs/>
          <w:sz w:val="24"/>
          <w:szCs w:val="24"/>
          <w:lang w:eastAsia="en-GB"/>
        </w:rPr>
        <w:t>2.</w:t>
      </w:r>
      <w:r w:rsidR="00FD37FA" w:rsidRPr="00FD37FA">
        <w:rPr>
          <w:rFonts w:ascii="Arial" w:eastAsia="Times New Roman" w:hAnsi="Arial" w:cs="Arial"/>
          <w:b/>
          <w:bCs/>
          <w:sz w:val="24"/>
          <w:szCs w:val="24"/>
          <w:lang w:eastAsia="en-GB"/>
        </w:rPr>
        <w:t xml:space="preserve"> Rebuild Relational Trust and Attachment Security</w:t>
      </w:r>
    </w:p>
    <w:p w14:paraId="1E3FD9F0" w14:textId="062DE97D" w:rsidR="00B52E72" w:rsidRPr="00950A43"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Timeframe:</w:t>
      </w:r>
      <w:r w:rsidRPr="00FD37FA">
        <w:rPr>
          <w:rFonts w:ascii="Arial" w:eastAsia="Times New Roman" w:hAnsi="Arial" w:cs="Arial"/>
          <w:sz w:val="24"/>
          <w:szCs w:val="24"/>
          <w:lang w:eastAsia="en-GB"/>
        </w:rPr>
        <w:t xml:space="preserve"> Six months</w:t>
      </w:r>
      <w:r w:rsidRPr="00FD37FA">
        <w:rPr>
          <w:rFonts w:ascii="Arial" w:eastAsia="Times New Roman" w:hAnsi="Arial" w:cs="Arial"/>
          <w:sz w:val="24"/>
          <w:szCs w:val="24"/>
          <w:lang w:eastAsia="en-GB"/>
        </w:rPr>
        <w:br/>
      </w:r>
      <w:r w:rsidRPr="00FD37FA">
        <w:rPr>
          <w:rFonts w:ascii="Arial" w:eastAsia="Times New Roman" w:hAnsi="Arial" w:cs="Arial"/>
          <w:b/>
          <w:bCs/>
          <w:sz w:val="24"/>
          <w:szCs w:val="24"/>
          <w:lang w:eastAsia="en-GB"/>
        </w:rPr>
        <w:t>Steps to achieve:</w:t>
      </w:r>
      <w:r w:rsidRPr="00FD37FA">
        <w:rPr>
          <w:rFonts w:ascii="Arial" w:eastAsia="Times New Roman" w:hAnsi="Arial" w:cs="Arial"/>
          <w:sz w:val="24"/>
          <w:szCs w:val="24"/>
          <w:lang w:eastAsia="en-GB"/>
        </w:rPr>
        <w:br/>
      </w:r>
      <w:r w:rsidR="00B52E72">
        <w:rPr>
          <w:rFonts w:ascii="Arial" w:eastAsia="Times New Roman" w:hAnsi="Arial" w:cs="Arial"/>
          <w:sz w:val="24"/>
          <w:szCs w:val="24"/>
          <w:lang w:eastAsia="en-GB"/>
        </w:rPr>
        <w:t xml:space="preserve">1. </w:t>
      </w:r>
      <w:r w:rsidR="00FB4A87">
        <w:rPr>
          <w:rFonts w:ascii="Arial" w:eastAsia="Times New Roman" w:hAnsi="Arial" w:cs="Arial"/>
          <w:sz w:val="24"/>
          <w:szCs w:val="24"/>
          <w:lang w:eastAsia="en-GB"/>
        </w:rPr>
        <w:t>E</w:t>
      </w:r>
      <w:r w:rsidR="002D75EB" w:rsidRPr="002D75EB">
        <w:rPr>
          <w:rFonts w:ascii="Arial" w:eastAsia="Times New Roman" w:hAnsi="Arial" w:cs="Arial"/>
          <w:sz w:val="24"/>
          <w:szCs w:val="24"/>
          <w:lang w:eastAsia="en-GB"/>
        </w:rPr>
        <w:t xml:space="preserve">stablish consistent routines for </w:t>
      </w:r>
      <w:r w:rsidR="00CE3070">
        <w:rPr>
          <w:rFonts w:ascii="Arial" w:eastAsia="Times New Roman" w:hAnsi="Arial" w:cs="Arial"/>
          <w:sz w:val="24"/>
          <w:szCs w:val="24"/>
          <w:lang w:eastAsia="en-GB"/>
        </w:rPr>
        <w:t xml:space="preserve">foster </w:t>
      </w:r>
      <w:r w:rsidR="002D75EB" w:rsidRPr="002D75EB">
        <w:rPr>
          <w:rFonts w:ascii="Arial" w:eastAsia="Times New Roman" w:hAnsi="Arial" w:cs="Arial"/>
          <w:sz w:val="24"/>
          <w:szCs w:val="24"/>
          <w:lang w:eastAsia="en-GB"/>
        </w:rPr>
        <w:t xml:space="preserve">parents, which include shared meals, structured bedtime practices, and clearly defined boundaries. These practices facilitate the development of emotional bonds and foster a sense of belonging among children. Emphasising the significance of family meals and collaborative activities </w:t>
      </w:r>
      <w:r w:rsidR="001B0228">
        <w:rPr>
          <w:rFonts w:ascii="Arial" w:eastAsia="Times New Roman" w:hAnsi="Arial" w:cs="Arial"/>
          <w:sz w:val="24"/>
          <w:szCs w:val="24"/>
          <w:lang w:eastAsia="en-GB"/>
        </w:rPr>
        <w:t>is crucial for</w:t>
      </w:r>
      <w:r w:rsidR="002D75EB" w:rsidRPr="002D75EB">
        <w:rPr>
          <w:rFonts w:ascii="Arial" w:eastAsia="Times New Roman" w:hAnsi="Arial" w:cs="Arial"/>
          <w:sz w:val="24"/>
          <w:szCs w:val="24"/>
          <w:lang w:eastAsia="en-GB"/>
        </w:rPr>
        <w:t xml:space="preserve"> strengthening relationships within families</w:t>
      </w:r>
      <w:r w:rsidR="001F1E5E">
        <w:rPr>
          <w:rFonts w:ascii="Arial" w:eastAsia="Times New Roman" w:hAnsi="Arial" w:cs="Arial"/>
          <w:sz w:val="24"/>
          <w:szCs w:val="24"/>
          <w:lang w:eastAsia="en-GB"/>
        </w:rPr>
        <w:t xml:space="preserve"> </w:t>
      </w:r>
      <w:r w:rsidR="00291D75" w:rsidRPr="00950A43">
        <w:rPr>
          <w:rFonts w:ascii="Arial" w:eastAsia="Times New Roman" w:hAnsi="Arial" w:cs="Arial"/>
          <w:sz w:val="24"/>
          <w:szCs w:val="24"/>
          <w:lang w:eastAsia="en-GB"/>
        </w:rPr>
        <w:t>(Gomez and Hosey, 2025)</w:t>
      </w:r>
      <w:r w:rsidR="000623B4" w:rsidRPr="00950A43">
        <w:rPr>
          <w:rFonts w:ascii="Arial" w:eastAsia="Times New Roman" w:hAnsi="Arial" w:cs="Arial"/>
          <w:sz w:val="24"/>
          <w:szCs w:val="24"/>
          <w:lang w:eastAsia="en-GB"/>
        </w:rPr>
        <w:t>.</w:t>
      </w:r>
    </w:p>
    <w:p w14:paraId="7F6C2E2B" w14:textId="2EB15091" w:rsidR="00B52E72" w:rsidRDefault="00B52E72" w:rsidP="00644AC6">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2. Implement weekly family sessions focused on attachment, utilising Dyadic Developmental Psychotherapy (DDP).  </w:t>
      </w:r>
      <w:r w:rsidR="00922948" w:rsidRPr="00922948">
        <w:rPr>
          <w:rFonts w:ascii="Arial" w:hAnsi="Arial" w:cs="Arial"/>
          <w:color w:val="1C1C1C"/>
          <w:sz w:val="24"/>
          <w:szCs w:val="24"/>
          <w:shd w:val="clear" w:color="auto" w:fill="FFFFFF"/>
        </w:rPr>
        <w:t>DDP aims to create a safe environment where children can express their feelings and heal from past experiences</w:t>
      </w:r>
      <w:r w:rsidR="00462F67">
        <w:rPr>
          <w:rFonts w:ascii="Arial" w:hAnsi="Arial" w:cs="Arial"/>
          <w:color w:val="1C1C1C"/>
          <w:sz w:val="24"/>
          <w:szCs w:val="24"/>
          <w:shd w:val="clear" w:color="auto" w:fill="FFFFFF"/>
        </w:rPr>
        <w:t xml:space="preserve"> </w:t>
      </w:r>
      <w:r w:rsidR="00462F67" w:rsidRPr="00462F67">
        <w:rPr>
          <w:rFonts w:ascii="Arial" w:hAnsi="Arial" w:cs="Arial"/>
          <w:color w:val="1C1C1C"/>
          <w:sz w:val="24"/>
          <w:szCs w:val="24"/>
          <w:shd w:val="clear" w:color="auto" w:fill="FFFFFF"/>
        </w:rPr>
        <w:t>(</w:t>
      </w:r>
      <w:r w:rsidR="00462F67" w:rsidRPr="00950A43">
        <w:rPr>
          <w:rFonts w:ascii="Arial" w:hAnsi="Arial" w:cs="Arial"/>
          <w:sz w:val="24"/>
          <w:szCs w:val="24"/>
          <w:shd w:val="clear" w:color="auto" w:fill="FFFFFF"/>
        </w:rPr>
        <w:t xml:space="preserve">Christopher, </w:t>
      </w:r>
      <w:r w:rsidR="00462F67" w:rsidRPr="00462F67">
        <w:rPr>
          <w:rFonts w:ascii="Arial" w:hAnsi="Arial" w:cs="Arial"/>
          <w:color w:val="1C1C1C"/>
          <w:sz w:val="24"/>
          <w:szCs w:val="24"/>
          <w:shd w:val="clear" w:color="auto" w:fill="FFFFFF"/>
        </w:rPr>
        <w:t>Cresswell and Davies, 2025)</w:t>
      </w:r>
      <w:r w:rsidR="00462F67">
        <w:rPr>
          <w:rFonts w:ascii="Arial" w:hAnsi="Arial" w:cs="Arial"/>
          <w:color w:val="1C1C1C"/>
          <w:sz w:val="24"/>
          <w:szCs w:val="24"/>
          <w:shd w:val="clear" w:color="auto" w:fill="FFFFFF"/>
        </w:rPr>
        <w:t>.</w:t>
      </w:r>
    </w:p>
    <w:p w14:paraId="71B67D2B" w14:textId="20CEEB77" w:rsidR="00B52E72" w:rsidRDefault="00B52E72" w:rsidP="00644AC6">
      <w:pPr>
        <w:spacing w:before="100" w:beforeAutospacing="1" w:after="100" w:afterAutospacing="1" w:line="360" w:lineRule="auto"/>
        <w:rPr>
          <w:rFonts w:ascii="Arial" w:hAnsi="Arial" w:cs="Arial"/>
          <w:color w:val="1C1C1C"/>
          <w:sz w:val="24"/>
          <w:szCs w:val="24"/>
          <w:shd w:val="clear" w:color="auto" w:fill="FFFFFF"/>
        </w:rPr>
      </w:pPr>
      <w:r>
        <w:rPr>
          <w:rFonts w:ascii="Arial" w:eastAsia="Times New Roman" w:hAnsi="Arial" w:cs="Arial"/>
          <w:sz w:val="24"/>
          <w:szCs w:val="24"/>
          <w:lang w:eastAsia="en-GB"/>
        </w:rPr>
        <w:t xml:space="preserve">3. Promote positive peer interactions through organised creative clubs or writing groups. </w:t>
      </w:r>
      <w:r w:rsidR="00151422" w:rsidRPr="00151422">
        <w:rPr>
          <w:rFonts w:ascii="Arial" w:hAnsi="Arial" w:cs="Arial"/>
          <w:color w:val="1C1C1C"/>
          <w:sz w:val="24"/>
          <w:szCs w:val="24"/>
          <w:shd w:val="clear" w:color="auto" w:fill="FFFFFF"/>
        </w:rPr>
        <w:t>The mental health benefits of joining writing groups could be examined</w:t>
      </w:r>
      <w:r w:rsidR="00F3637C">
        <w:rPr>
          <w:rFonts w:ascii="Arial" w:hAnsi="Arial" w:cs="Arial"/>
          <w:color w:val="1C1C1C"/>
          <w:sz w:val="24"/>
          <w:szCs w:val="24"/>
          <w:shd w:val="clear" w:color="auto" w:fill="FFFFFF"/>
        </w:rPr>
        <w:t>, as writing as a form of expression can help children</w:t>
      </w:r>
      <w:r w:rsidR="00151422" w:rsidRPr="00151422">
        <w:rPr>
          <w:rFonts w:ascii="Arial" w:hAnsi="Arial" w:cs="Arial"/>
          <w:color w:val="1C1C1C"/>
          <w:sz w:val="24"/>
          <w:szCs w:val="24"/>
          <w:shd w:val="clear" w:color="auto" w:fill="FFFFFF"/>
        </w:rPr>
        <w:t xml:space="preserve"> process emotions, develop resilience, and build supportive </w:t>
      </w:r>
      <w:r w:rsidR="00F3637C" w:rsidRPr="00151422">
        <w:rPr>
          <w:rFonts w:ascii="Arial" w:hAnsi="Arial" w:cs="Arial"/>
          <w:color w:val="1C1C1C"/>
          <w:sz w:val="24"/>
          <w:szCs w:val="24"/>
          <w:shd w:val="clear" w:color="auto" w:fill="FFFFFF"/>
        </w:rPr>
        <w:t>cooperation</w:t>
      </w:r>
      <w:r w:rsidR="00151422" w:rsidRPr="00151422">
        <w:rPr>
          <w:rFonts w:ascii="Arial" w:hAnsi="Arial" w:cs="Arial"/>
          <w:color w:val="1C1C1C"/>
          <w:sz w:val="24"/>
          <w:szCs w:val="24"/>
          <w:shd w:val="clear" w:color="auto" w:fill="FFFFFF"/>
        </w:rPr>
        <w:t xml:space="preserve">. Additionally, it </w:t>
      </w:r>
      <w:r w:rsidR="00271002">
        <w:rPr>
          <w:rFonts w:ascii="Arial" w:hAnsi="Arial" w:cs="Arial"/>
          <w:color w:val="1C1C1C"/>
          <w:sz w:val="24"/>
          <w:szCs w:val="24"/>
          <w:shd w:val="clear" w:color="auto" w:fill="FFFFFF"/>
        </w:rPr>
        <w:t>highlights</w:t>
      </w:r>
      <w:r w:rsidR="00151422" w:rsidRPr="00151422">
        <w:rPr>
          <w:rFonts w:ascii="Arial" w:hAnsi="Arial" w:cs="Arial"/>
          <w:color w:val="1C1C1C"/>
          <w:sz w:val="24"/>
          <w:szCs w:val="24"/>
          <w:shd w:val="clear" w:color="auto" w:fill="FFFFFF"/>
        </w:rPr>
        <w:t xml:space="preserve"> personal testimonials or research studies to </w:t>
      </w:r>
      <w:r w:rsidR="00151422">
        <w:rPr>
          <w:rFonts w:ascii="Arial" w:hAnsi="Arial" w:cs="Arial"/>
          <w:color w:val="1C1C1C"/>
          <w:sz w:val="24"/>
          <w:szCs w:val="24"/>
          <w:shd w:val="clear" w:color="auto" w:fill="FFFFFF"/>
        </w:rPr>
        <w:t>emphasise</w:t>
      </w:r>
      <w:r w:rsidR="00151422" w:rsidRPr="00151422">
        <w:rPr>
          <w:rFonts w:ascii="Arial" w:hAnsi="Arial" w:cs="Arial"/>
          <w:color w:val="1C1C1C"/>
          <w:sz w:val="24"/>
          <w:szCs w:val="24"/>
          <w:shd w:val="clear" w:color="auto" w:fill="FFFFFF"/>
        </w:rPr>
        <w:t xml:space="preserve"> the therapeutic effects of th</w:t>
      </w:r>
      <w:r w:rsidR="00BA1F71">
        <w:rPr>
          <w:rFonts w:ascii="Arial" w:hAnsi="Arial" w:cs="Arial"/>
          <w:color w:val="1C1C1C"/>
          <w:sz w:val="24"/>
          <w:szCs w:val="24"/>
          <w:shd w:val="clear" w:color="auto" w:fill="FFFFFF"/>
        </w:rPr>
        <w:t>ose</w:t>
      </w:r>
      <w:r w:rsidR="00151422" w:rsidRPr="00151422">
        <w:rPr>
          <w:rFonts w:ascii="Arial" w:hAnsi="Arial" w:cs="Arial"/>
          <w:color w:val="1C1C1C"/>
          <w:sz w:val="24"/>
          <w:szCs w:val="24"/>
          <w:shd w:val="clear" w:color="auto" w:fill="FFFFFF"/>
        </w:rPr>
        <w:t xml:space="preserve"> groups</w:t>
      </w:r>
      <w:r w:rsidR="000C2E8B">
        <w:rPr>
          <w:rFonts w:ascii="Arial" w:hAnsi="Arial" w:cs="Arial"/>
          <w:color w:val="1C1C1C"/>
          <w:sz w:val="24"/>
          <w:szCs w:val="24"/>
          <w:shd w:val="clear" w:color="auto" w:fill="FFFFFF"/>
        </w:rPr>
        <w:t xml:space="preserve"> </w:t>
      </w:r>
      <w:r w:rsidR="000C2E8B" w:rsidRPr="00950A43">
        <w:rPr>
          <w:rFonts w:ascii="Arial" w:hAnsi="Arial" w:cs="Arial"/>
          <w:sz w:val="24"/>
          <w:szCs w:val="24"/>
          <w:shd w:val="clear" w:color="auto" w:fill="FFFFFF"/>
        </w:rPr>
        <w:t>(</w:t>
      </w:r>
      <w:proofErr w:type="spellStart"/>
      <w:r w:rsidR="000C2E8B" w:rsidRPr="00950A43">
        <w:rPr>
          <w:rFonts w:ascii="Arial" w:hAnsi="Arial" w:cs="Arial"/>
          <w:sz w:val="24"/>
          <w:szCs w:val="24"/>
          <w:shd w:val="clear" w:color="auto" w:fill="FFFFFF"/>
        </w:rPr>
        <w:t>Versitano</w:t>
      </w:r>
      <w:proofErr w:type="spellEnd"/>
      <w:r w:rsidR="000C2E8B" w:rsidRPr="00950A43">
        <w:rPr>
          <w:rFonts w:ascii="Arial" w:hAnsi="Arial" w:cs="Arial"/>
          <w:sz w:val="24"/>
          <w:szCs w:val="24"/>
          <w:shd w:val="clear" w:color="auto" w:fill="FFFFFF"/>
        </w:rPr>
        <w:t xml:space="preserve"> </w:t>
      </w:r>
      <w:r w:rsidR="000C2E8B" w:rsidRPr="000C2E8B">
        <w:rPr>
          <w:rFonts w:ascii="Arial" w:hAnsi="Arial" w:cs="Arial"/>
          <w:color w:val="1C1C1C"/>
          <w:sz w:val="24"/>
          <w:szCs w:val="24"/>
          <w:shd w:val="clear" w:color="auto" w:fill="FFFFFF"/>
        </w:rPr>
        <w:t>et al., 2025)</w:t>
      </w:r>
      <w:r w:rsidR="000C2E8B">
        <w:rPr>
          <w:rFonts w:ascii="Arial" w:hAnsi="Arial" w:cs="Arial"/>
          <w:color w:val="1C1C1C"/>
          <w:sz w:val="24"/>
          <w:szCs w:val="24"/>
          <w:shd w:val="clear" w:color="auto" w:fill="FFFFFF"/>
        </w:rPr>
        <w:t>.</w:t>
      </w:r>
    </w:p>
    <w:p w14:paraId="75E7CD11" w14:textId="77777777" w:rsidR="000B58AD" w:rsidRDefault="000B58AD" w:rsidP="00644AC6">
      <w:pPr>
        <w:spacing w:before="100" w:beforeAutospacing="1" w:after="100" w:afterAutospacing="1" w:line="360" w:lineRule="auto"/>
        <w:rPr>
          <w:rFonts w:ascii="Arial" w:eastAsia="Times New Roman" w:hAnsi="Arial" w:cs="Arial"/>
          <w:sz w:val="24"/>
          <w:szCs w:val="24"/>
          <w:lang w:eastAsia="en-GB"/>
        </w:rPr>
      </w:pPr>
    </w:p>
    <w:p w14:paraId="06C0F78F" w14:textId="34B23398" w:rsidR="00FD37FA" w:rsidRPr="00FD37FA" w:rsidRDefault="00B52E72" w:rsidP="00644AC6">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4. </w:t>
      </w:r>
      <w:r w:rsidR="000B58AD" w:rsidRPr="000B58AD">
        <w:rPr>
          <w:rFonts w:ascii="Arial" w:eastAsia="Times New Roman" w:hAnsi="Arial" w:cs="Arial"/>
          <w:sz w:val="24"/>
          <w:szCs w:val="24"/>
          <w:lang w:eastAsia="en-GB"/>
        </w:rPr>
        <w:t>Provide training for foster caregivers in the PACE approach, which emphasises Playfulness, Acceptance, Curiosity, and Empathy in communication. This method is designed to cultivate strong</w:t>
      </w:r>
      <w:r w:rsidR="000A1808">
        <w:rPr>
          <w:rFonts w:ascii="Arial" w:eastAsia="Times New Roman" w:hAnsi="Arial" w:cs="Arial"/>
          <w:sz w:val="24"/>
          <w:szCs w:val="24"/>
          <w:lang w:eastAsia="en-GB"/>
        </w:rPr>
        <w:t>, supportive relationships between caregivers and the children</w:t>
      </w:r>
      <w:r w:rsidR="000B58AD" w:rsidRPr="000B58AD">
        <w:rPr>
          <w:rFonts w:ascii="Arial" w:eastAsia="Times New Roman" w:hAnsi="Arial" w:cs="Arial"/>
          <w:sz w:val="24"/>
          <w:szCs w:val="24"/>
          <w:lang w:eastAsia="en-GB"/>
        </w:rPr>
        <w:t xml:space="preserve"> in their care</w:t>
      </w:r>
      <w:r w:rsidR="009E06A4">
        <w:rPr>
          <w:rFonts w:ascii="Arial" w:eastAsia="Times New Roman" w:hAnsi="Arial" w:cs="Arial"/>
          <w:sz w:val="24"/>
          <w:szCs w:val="24"/>
          <w:lang w:eastAsia="en-GB"/>
        </w:rPr>
        <w:t xml:space="preserve"> </w:t>
      </w:r>
      <w:r w:rsidR="009E06A4" w:rsidRPr="00950A43">
        <w:rPr>
          <w:rFonts w:ascii="Arial" w:eastAsia="Times New Roman" w:hAnsi="Arial" w:cs="Arial"/>
          <w:sz w:val="24"/>
          <w:szCs w:val="24"/>
          <w:lang w:eastAsia="en-GB"/>
        </w:rPr>
        <w:t>(Ciftci et al., 2024).</w:t>
      </w:r>
    </w:p>
    <w:p w14:paraId="0856B19D" w14:textId="3E592145" w:rsidR="000A1808" w:rsidRDefault="00FD37FA" w:rsidP="000A1808">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Justification:</w:t>
      </w:r>
      <w:r w:rsidRPr="00FD37FA">
        <w:rPr>
          <w:rFonts w:ascii="Arial" w:eastAsia="Times New Roman" w:hAnsi="Arial" w:cs="Arial"/>
          <w:sz w:val="24"/>
          <w:szCs w:val="24"/>
          <w:lang w:eastAsia="en-GB"/>
        </w:rPr>
        <w:br/>
      </w:r>
      <w:r w:rsidR="004C2831">
        <w:rPr>
          <w:rFonts w:ascii="Arial" w:eastAsia="Times New Roman" w:hAnsi="Arial" w:cs="Arial"/>
          <w:sz w:val="24"/>
          <w:szCs w:val="24"/>
          <w:lang w:eastAsia="en-GB"/>
        </w:rPr>
        <w:t xml:space="preserve">Emily’s trauma was primarily rooted in her difficult relationships with her caregivers. These experiences profoundly shaped her perceptions of safety and attachment, leading to a distorted sense of trust. The neglect and inconsistency she faced left her feeling vulnerable, weaving a complex web of fear and longing that affected her ability to form healthy connections in the </w:t>
      </w:r>
      <w:r w:rsidR="001539C7">
        <w:rPr>
          <w:rFonts w:ascii="Arial" w:eastAsia="Times New Roman" w:hAnsi="Arial" w:cs="Arial"/>
          <w:sz w:val="24"/>
          <w:szCs w:val="24"/>
          <w:lang w:eastAsia="en-GB"/>
        </w:rPr>
        <w:t>present.</w:t>
      </w:r>
      <w:r w:rsidR="00055742">
        <w:rPr>
          <w:rFonts w:ascii="Arial" w:eastAsia="Times New Roman" w:hAnsi="Arial" w:cs="Arial"/>
          <w:sz w:val="24"/>
          <w:szCs w:val="24"/>
          <w:lang w:eastAsia="en-GB"/>
        </w:rPr>
        <w:t xml:space="preserve"> </w:t>
      </w:r>
      <w:r w:rsidR="007522AF" w:rsidRPr="007522AF">
        <w:rPr>
          <w:rFonts w:ascii="Arial" w:eastAsia="Times New Roman" w:hAnsi="Arial" w:cs="Arial"/>
          <w:sz w:val="24"/>
          <w:szCs w:val="24"/>
          <w:lang w:eastAsia="en-GB"/>
        </w:rPr>
        <w:t xml:space="preserve">Research methodologies such as Grounded Theory, Narrative Inquiry, Longitudinal Research, and Sequential Explanatory Design indicate that relational repair necessitates environments characterised by consistent caregiving and emotional </w:t>
      </w:r>
      <w:r w:rsidR="00FD3B24">
        <w:rPr>
          <w:rFonts w:ascii="Arial" w:eastAsia="Times New Roman" w:hAnsi="Arial" w:cs="Arial"/>
          <w:sz w:val="24"/>
          <w:szCs w:val="24"/>
          <w:lang w:eastAsia="en-GB"/>
        </w:rPr>
        <w:t>harmony</w:t>
      </w:r>
      <w:r w:rsidR="007522AF" w:rsidRPr="007522AF">
        <w:rPr>
          <w:rFonts w:ascii="Arial" w:eastAsia="Times New Roman" w:hAnsi="Arial" w:cs="Arial"/>
          <w:sz w:val="24"/>
          <w:szCs w:val="24"/>
          <w:lang w:eastAsia="en-GB"/>
        </w:rPr>
        <w:t xml:space="preserve"> (</w:t>
      </w:r>
      <w:r w:rsidR="009C2C08" w:rsidRPr="00950A43">
        <w:rPr>
          <w:rFonts w:ascii="Arial" w:eastAsia="Times New Roman" w:hAnsi="Arial" w:cs="Arial"/>
          <w:sz w:val="24"/>
          <w:szCs w:val="24"/>
          <w:lang w:eastAsia="en-GB"/>
        </w:rPr>
        <w:t xml:space="preserve">Fong </w:t>
      </w:r>
      <w:r w:rsidR="009C2C08" w:rsidRPr="009C2C08">
        <w:rPr>
          <w:rFonts w:ascii="Arial" w:eastAsia="Times New Roman" w:hAnsi="Arial" w:cs="Arial"/>
          <w:sz w:val="24"/>
          <w:szCs w:val="24"/>
          <w:lang w:eastAsia="en-GB"/>
        </w:rPr>
        <w:t>et al., 2017</w:t>
      </w:r>
      <w:r w:rsidR="005200EF">
        <w:rPr>
          <w:rFonts w:ascii="Arial" w:eastAsia="Times New Roman" w:hAnsi="Arial" w:cs="Arial"/>
          <w:sz w:val="24"/>
          <w:szCs w:val="24"/>
          <w:lang w:eastAsia="en-GB"/>
        </w:rPr>
        <w:t xml:space="preserve">; </w:t>
      </w:r>
      <w:r w:rsidR="0023014C" w:rsidRPr="00950A43">
        <w:rPr>
          <w:rFonts w:ascii="Arial" w:eastAsia="Times New Roman" w:hAnsi="Arial" w:cs="Arial"/>
          <w:sz w:val="24"/>
          <w:szCs w:val="24"/>
          <w:lang w:eastAsia="en-GB"/>
        </w:rPr>
        <w:t xml:space="preserve">Van der </w:t>
      </w:r>
      <w:proofErr w:type="spellStart"/>
      <w:r w:rsidR="0023014C" w:rsidRPr="00950A43">
        <w:rPr>
          <w:rFonts w:ascii="Arial" w:eastAsia="Times New Roman" w:hAnsi="Arial" w:cs="Arial"/>
          <w:sz w:val="24"/>
          <w:szCs w:val="24"/>
          <w:lang w:eastAsia="en-GB"/>
        </w:rPr>
        <w:t>Asdonk</w:t>
      </w:r>
      <w:proofErr w:type="spellEnd"/>
      <w:r w:rsidR="0023014C" w:rsidRPr="00950A43">
        <w:rPr>
          <w:rFonts w:ascii="Arial" w:eastAsia="Times New Roman" w:hAnsi="Arial" w:cs="Arial"/>
          <w:sz w:val="24"/>
          <w:szCs w:val="24"/>
          <w:lang w:eastAsia="en-GB"/>
        </w:rPr>
        <w:t xml:space="preserve"> </w:t>
      </w:r>
      <w:r w:rsidR="0023014C" w:rsidRPr="0023014C">
        <w:rPr>
          <w:rFonts w:ascii="Arial" w:eastAsia="Times New Roman" w:hAnsi="Arial" w:cs="Arial"/>
          <w:sz w:val="24"/>
          <w:szCs w:val="24"/>
          <w:lang w:eastAsia="en-GB"/>
        </w:rPr>
        <w:t>et al., 2022</w:t>
      </w:r>
      <w:r w:rsidR="007522AF" w:rsidRPr="007522AF">
        <w:rPr>
          <w:rFonts w:ascii="Arial" w:eastAsia="Times New Roman" w:hAnsi="Arial" w:cs="Arial"/>
          <w:sz w:val="24"/>
          <w:szCs w:val="24"/>
          <w:lang w:eastAsia="en-GB"/>
        </w:rPr>
        <w:t xml:space="preserve">). Dyadic Developmental Practice (DDP) fosters co-regulation through empathic dialogue and playful curiosity, thereby </w:t>
      </w:r>
      <w:r w:rsidR="00BA365F">
        <w:rPr>
          <w:rFonts w:ascii="Arial" w:eastAsia="Times New Roman" w:hAnsi="Arial" w:cs="Arial"/>
          <w:sz w:val="24"/>
          <w:szCs w:val="24"/>
          <w:lang w:eastAsia="en-GB"/>
        </w:rPr>
        <w:t>helping children integrate</w:t>
      </w:r>
      <w:r w:rsidR="007522AF" w:rsidRPr="007522AF">
        <w:rPr>
          <w:rFonts w:ascii="Arial" w:eastAsia="Times New Roman" w:hAnsi="Arial" w:cs="Arial"/>
          <w:sz w:val="24"/>
          <w:szCs w:val="24"/>
          <w:lang w:eastAsia="en-GB"/>
        </w:rPr>
        <w:t xml:space="preserve"> trust and self-worth</w:t>
      </w:r>
      <w:r w:rsidR="002E7B72">
        <w:rPr>
          <w:rFonts w:ascii="Arial" w:eastAsia="Times New Roman" w:hAnsi="Arial" w:cs="Arial"/>
          <w:sz w:val="24"/>
          <w:szCs w:val="24"/>
          <w:lang w:eastAsia="en-GB"/>
        </w:rPr>
        <w:t>.</w:t>
      </w:r>
      <w:r w:rsidR="007522AF" w:rsidRPr="007522AF">
        <w:rPr>
          <w:rFonts w:ascii="Arial" w:eastAsia="Times New Roman" w:hAnsi="Arial" w:cs="Arial"/>
          <w:sz w:val="24"/>
          <w:szCs w:val="24"/>
          <w:lang w:eastAsia="en-GB"/>
        </w:rPr>
        <w:t xml:space="preserve"> Additionally, foster-carer training </w:t>
      </w:r>
      <w:r w:rsidR="000A1808">
        <w:rPr>
          <w:rFonts w:ascii="Arial" w:eastAsia="Times New Roman" w:hAnsi="Arial" w:cs="Arial"/>
          <w:sz w:val="24"/>
          <w:szCs w:val="24"/>
          <w:lang w:eastAsia="en-GB"/>
        </w:rPr>
        <w:t xml:space="preserve">aligns with </w:t>
      </w:r>
      <w:r w:rsidR="007522AF" w:rsidRPr="007522AF">
        <w:rPr>
          <w:rFonts w:ascii="Arial" w:eastAsia="Times New Roman" w:hAnsi="Arial" w:cs="Arial"/>
          <w:sz w:val="24"/>
          <w:szCs w:val="24"/>
          <w:lang w:eastAsia="en-GB"/>
        </w:rPr>
        <w:t xml:space="preserve">United Kingdom policies and procedures, which emphasise attachment-aware practices </w:t>
      </w:r>
      <w:r w:rsidR="001A711A" w:rsidRPr="00950A43">
        <w:rPr>
          <w:rFonts w:ascii="Arial" w:hAnsi="Arial" w:cs="Arial"/>
          <w:sz w:val="24"/>
          <w:szCs w:val="24"/>
          <w:shd w:val="clear" w:color="auto" w:fill="FFFFFF"/>
        </w:rPr>
        <w:t>(Smith and Rawson, 2025).</w:t>
      </w:r>
    </w:p>
    <w:p w14:paraId="306275C0" w14:textId="32B79398" w:rsidR="00FD37FA" w:rsidRPr="000A1808" w:rsidRDefault="000A1808" w:rsidP="000A1808">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3. </w:t>
      </w:r>
      <w:r w:rsidR="00FD37FA" w:rsidRPr="000A1808">
        <w:rPr>
          <w:rFonts w:ascii="Arial" w:eastAsia="Times New Roman" w:hAnsi="Arial" w:cs="Arial"/>
          <w:b/>
          <w:bCs/>
          <w:sz w:val="24"/>
          <w:szCs w:val="24"/>
          <w:lang w:eastAsia="en-GB"/>
        </w:rPr>
        <w:t>Enhance Cognitive Focus and Educational Engagement</w:t>
      </w:r>
    </w:p>
    <w:p w14:paraId="27FE311E" w14:textId="12C66A32" w:rsidR="00512B7B"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Timeframe:</w:t>
      </w:r>
      <w:r w:rsidRPr="00FD37FA">
        <w:rPr>
          <w:rFonts w:ascii="Arial" w:eastAsia="Times New Roman" w:hAnsi="Arial" w:cs="Arial"/>
          <w:sz w:val="24"/>
          <w:szCs w:val="24"/>
          <w:lang w:eastAsia="en-GB"/>
        </w:rPr>
        <w:t xml:space="preserve"> Three to six months</w:t>
      </w:r>
      <w:r w:rsidRPr="00FD37FA">
        <w:rPr>
          <w:rFonts w:ascii="Arial" w:eastAsia="Times New Roman" w:hAnsi="Arial" w:cs="Arial"/>
          <w:sz w:val="24"/>
          <w:szCs w:val="24"/>
          <w:lang w:eastAsia="en-GB"/>
        </w:rPr>
        <w:br/>
      </w:r>
      <w:r w:rsidRPr="00FD37FA">
        <w:rPr>
          <w:rFonts w:ascii="Arial" w:eastAsia="Times New Roman" w:hAnsi="Arial" w:cs="Arial"/>
          <w:b/>
          <w:bCs/>
          <w:sz w:val="24"/>
          <w:szCs w:val="24"/>
          <w:lang w:eastAsia="en-GB"/>
        </w:rPr>
        <w:t>Steps to achieve:</w:t>
      </w:r>
      <w:r w:rsidRPr="00FD37FA">
        <w:rPr>
          <w:rFonts w:ascii="Arial" w:eastAsia="Times New Roman" w:hAnsi="Arial" w:cs="Arial"/>
          <w:sz w:val="24"/>
          <w:szCs w:val="24"/>
          <w:lang w:eastAsia="en-GB"/>
        </w:rPr>
        <w:br/>
        <w:t xml:space="preserve"> </w:t>
      </w:r>
      <w:r w:rsidR="00512B7B">
        <w:rPr>
          <w:rFonts w:ascii="Arial" w:eastAsia="Times New Roman" w:hAnsi="Arial" w:cs="Arial"/>
          <w:sz w:val="24"/>
          <w:szCs w:val="24"/>
          <w:lang w:eastAsia="en-GB"/>
        </w:rPr>
        <w:t xml:space="preserve">- Collaborate with the educational institution to develop a </w:t>
      </w:r>
      <w:r w:rsidR="001E0FA2">
        <w:rPr>
          <w:rFonts w:ascii="Arial" w:eastAsia="Times New Roman" w:hAnsi="Arial" w:cs="Arial"/>
          <w:sz w:val="24"/>
          <w:szCs w:val="24"/>
          <w:lang w:eastAsia="en-GB"/>
        </w:rPr>
        <w:t>personalised learning plan that incorporates movement breaks and minimises</w:t>
      </w:r>
      <w:r w:rsidR="00512B7B">
        <w:rPr>
          <w:rFonts w:ascii="Arial" w:eastAsia="Times New Roman" w:hAnsi="Arial" w:cs="Arial"/>
          <w:sz w:val="24"/>
          <w:szCs w:val="24"/>
          <w:lang w:eastAsia="en-GB"/>
        </w:rPr>
        <w:t xml:space="preserve"> sensory overload.</w:t>
      </w:r>
    </w:p>
    <w:p w14:paraId="0F188431" w14:textId="60E4CCE4" w:rsidR="00512B7B" w:rsidRDefault="00512B7B" w:rsidP="00644AC6">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Facilitate access to trauma-informed educational support through the school’s pastoral care or well</w:t>
      </w:r>
      <w:r w:rsidR="001E0FA2">
        <w:rPr>
          <w:rFonts w:ascii="Arial" w:eastAsia="Times New Roman" w:hAnsi="Arial" w:cs="Arial"/>
          <w:sz w:val="24"/>
          <w:szCs w:val="24"/>
          <w:lang w:eastAsia="en-GB"/>
        </w:rPr>
        <w:t>-</w:t>
      </w:r>
      <w:r>
        <w:rPr>
          <w:rFonts w:ascii="Arial" w:eastAsia="Times New Roman" w:hAnsi="Arial" w:cs="Arial"/>
          <w:sz w:val="24"/>
          <w:szCs w:val="24"/>
          <w:lang w:eastAsia="en-GB"/>
        </w:rPr>
        <w:t>being team.</w:t>
      </w:r>
    </w:p>
    <w:p w14:paraId="5A89FA67" w14:textId="77777777" w:rsidR="00512B7B" w:rsidRDefault="00512B7B" w:rsidP="00644AC6">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Employ writing and art as therapeutic instruments to enhance concentration and promote self-expression.</w:t>
      </w:r>
    </w:p>
    <w:p w14:paraId="4C4C0384" w14:textId="07F4444F" w:rsidR="00FD37FA" w:rsidRDefault="00512B7B" w:rsidP="00644AC6">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9D1F8D">
        <w:rPr>
          <w:rFonts w:ascii="Arial" w:eastAsia="Times New Roman" w:hAnsi="Arial" w:cs="Arial"/>
          <w:sz w:val="24"/>
          <w:szCs w:val="24"/>
          <w:lang w:eastAsia="en-GB"/>
        </w:rPr>
        <w:t>Cooperatively</w:t>
      </w:r>
      <w:r>
        <w:rPr>
          <w:rFonts w:ascii="Arial" w:eastAsia="Times New Roman" w:hAnsi="Arial" w:cs="Arial"/>
          <w:sz w:val="24"/>
          <w:szCs w:val="24"/>
          <w:lang w:eastAsia="en-GB"/>
        </w:rPr>
        <w:t xml:space="preserve"> monitor progress by engaging teachers, the social worker, and the therapist in regular evaluations.</w:t>
      </w:r>
    </w:p>
    <w:p w14:paraId="40ED431F" w14:textId="77777777" w:rsidR="003331A3" w:rsidRPr="00FD37FA" w:rsidRDefault="003331A3" w:rsidP="00644AC6">
      <w:pPr>
        <w:spacing w:before="100" w:beforeAutospacing="1" w:after="100" w:afterAutospacing="1" w:line="360" w:lineRule="auto"/>
        <w:rPr>
          <w:rFonts w:ascii="Arial" w:eastAsia="Times New Roman" w:hAnsi="Arial" w:cs="Arial"/>
          <w:sz w:val="24"/>
          <w:szCs w:val="24"/>
          <w:lang w:eastAsia="en-GB"/>
        </w:rPr>
      </w:pPr>
    </w:p>
    <w:p w14:paraId="3AEF5CF9" w14:textId="77777777" w:rsidR="000A1808" w:rsidRDefault="00FD37FA" w:rsidP="000A1808">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Justification:</w:t>
      </w:r>
      <w:r w:rsidRPr="00FD37FA">
        <w:rPr>
          <w:rFonts w:ascii="Arial" w:eastAsia="Times New Roman" w:hAnsi="Arial" w:cs="Arial"/>
          <w:sz w:val="24"/>
          <w:szCs w:val="24"/>
          <w:lang w:eastAsia="en-GB"/>
        </w:rPr>
        <w:br/>
      </w:r>
      <w:r w:rsidR="00255F9E">
        <w:rPr>
          <w:rFonts w:ascii="Arial" w:eastAsia="Times New Roman" w:hAnsi="Arial" w:cs="Arial"/>
          <w:sz w:val="24"/>
          <w:szCs w:val="24"/>
          <w:lang w:eastAsia="en-GB"/>
        </w:rPr>
        <w:t xml:space="preserve">Trauma adversely affects concentration, working memory, and executive function due to sustained hyperarousal </w:t>
      </w:r>
      <w:r w:rsidR="00255F9E" w:rsidRPr="00152AF4">
        <w:rPr>
          <w:rFonts w:ascii="Arial" w:eastAsia="Times New Roman" w:hAnsi="Arial" w:cs="Arial"/>
          <w:sz w:val="24"/>
          <w:szCs w:val="24"/>
          <w:lang w:eastAsia="en-GB"/>
        </w:rPr>
        <w:t>(</w:t>
      </w:r>
      <w:proofErr w:type="spellStart"/>
      <w:r w:rsidR="00255F9E" w:rsidRPr="00152AF4">
        <w:rPr>
          <w:rFonts w:ascii="Arial" w:eastAsia="Times New Roman" w:hAnsi="Arial" w:cs="Arial"/>
          <w:sz w:val="24"/>
          <w:szCs w:val="24"/>
          <w:lang w:eastAsia="en-GB"/>
        </w:rPr>
        <w:t>Tomoda</w:t>
      </w:r>
      <w:proofErr w:type="spellEnd"/>
      <w:r w:rsidR="00255F9E" w:rsidRPr="00152AF4">
        <w:rPr>
          <w:rFonts w:ascii="Arial" w:eastAsia="Times New Roman" w:hAnsi="Arial" w:cs="Arial"/>
          <w:sz w:val="24"/>
          <w:szCs w:val="24"/>
          <w:lang w:eastAsia="en-GB"/>
        </w:rPr>
        <w:t xml:space="preserve"> </w:t>
      </w:r>
      <w:r w:rsidR="00255F9E">
        <w:rPr>
          <w:rFonts w:ascii="Arial" w:eastAsia="Times New Roman" w:hAnsi="Arial" w:cs="Arial"/>
          <w:sz w:val="24"/>
          <w:szCs w:val="24"/>
          <w:lang w:eastAsia="en-GB"/>
        </w:rPr>
        <w:t xml:space="preserve">et al., 2024). </w:t>
      </w:r>
      <w:r w:rsidR="000A1808">
        <w:rPr>
          <w:rFonts w:ascii="Arial" w:eastAsia="Times New Roman" w:hAnsi="Arial" w:cs="Arial"/>
          <w:sz w:val="24"/>
          <w:szCs w:val="24"/>
          <w:lang w:eastAsia="en-GB"/>
        </w:rPr>
        <w:t>Implementing</w:t>
      </w:r>
      <w:r w:rsidR="00255F9E">
        <w:rPr>
          <w:rFonts w:ascii="Arial" w:eastAsia="Times New Roman" w:hAnsi="Arial" w:cs="Arial"/>
          <w:sz w:val="24"/>
          <w:szCs w:val="24"/>
          <w:lang w:eastAsia="en-GB"/>
        </w:rPr>
        <w:t xml:space="preserve"> trauma-informed classroom strategies</w:t>
      </w:r>
      <w:r w:rsidR="00E8552B">
        <w:rPr>
          <w:rFonts w:ascii="Arial" w:eastAsia="Times New Roman" w:hAnsi="Arial" w:cs="Arial"/>
          <w:sz w:val="24"/>
          <w:szCs w:val="24"/>
          <w:lang w:eastAsia="en-GB"/>
        </w:rPr>
        <w:t xml:space="preserve">, </w:t>
      </w:r>
      <w:r w:rsidR="00255F9E">
        <w:rPr>
          <w:rFonts w:ascii="Arial" w:eastAsia="Times New Roman" w:hAnsi="Arial" w:cs="Arial"/>
          <w:sz w:val="24"/>
          <w:szCs w:val="24"/>
          <w:lang w:eastAsia="en-GB"/>
        </w:rPr>
        <w:t>such as sensory regulation corners and relational mentoring</w:t>
      </w:r>
      <w:r w:rsidR="00E8552B">
        <w:rPr>
          <w:rFonts w:ascii="Arial" w:eastAsia="Times New Roman" w:hAnsi="Arial" w:cs="Arial"/>
          <w:sz w:val="24"/>
          <w:szCs w:val="24"/>
          <w:lang w:eastAsia="en-GB"/>
        </w:rPr>
        <w:t xml:space="preserve">, </w:t>
      </w:r>
      <w:r w:rsidR="00255F9E">
        <w:rPr>
          <w:rFonts w:ascii="Arial" w:eastAsia="Times New Roman" w:hAnsi="Arial" w:cs="Arial"/>
          <w:sz w:val="24"/>
          <w:szCs w:val="24"/>
          <w:lang w:eastAsia="en-GB"/>
        </w:rPr>
        <w:t>has been shown to enhance both attendance and academic achievement</w:t>
      </w:r>
      <w:r w:rsidR="00714B99">
        <w:rPr>
          <w:rFonts w:ascii="Arial" w:eastAsia="Times New Roman" w:hAnsi="Arial" w:cs="Arial"/>
          <w:sz w:val="24"/>
          <w:szCs w:val="24"/>
          <w:lang w:eastAsia="en-GB"/>
        </w:rPr>
        <w:t xml:space="preserve">. </w:t>
      </w:r>
      <w:r w:rsidR="003C7A31">
        <w:rPr>
          <w:rFonts w:ascii="Arial" w:eastAsia="Times New Roman" w:hAnsi="Arial" w:cs="Arial"/>
          <w:sz w:val="24"/>
          <w:szCs w:val="24"/>
          <w:lang w:eastAsia="en-GB"/>
        </w:rPr>
        <w:t xml:space="preserve">In addition, </w:t>
      </w:r>
      <w:r w:rsidR="00327924">
        <w:rPr>
          <w:rFonts w:ascii="Arial" w:eastAsia="Times New Roman" w:hAnsi="Arial" w:cs="Arial"/>
          <w:sz w:val="24"/>
          <w:szCs w:val="24"/>
          <w:lang w:eastAsia="en-GB"/>
        </w:rPr>
        <w:t>binding</w:t>
      </w:r>
      <w:r w:rsidR="003C7A31">
        <w:rPr>
          <w:rFonts w:ascii="Arial" w:eastAsia="Times New Roman" w:hAnsi="Arial" w:cs="Arial"/>
          <w:sz w:val="24"/>
          <w:szCs w:val="24"/>
          <w:lang w:eastAsia="en-GB"/>
        </w:rPr>
        <w:t xml:space="preserve"> Emily’s creative talents enhances narrative processing and the ability to make sense of experiences</w:t>
      </w:r>
      <w:r w:rsidR="00327924">
        <w:rPr>
          <w:rFonts w:ascii="Arial" w:eastAsia="Times New Roman" w:hAnsi="Arial" w:cs="Arial"/>
          <w:sz w:val="24"/>
          <w:szCs w:val="24"/>
          <w:lang w:eastAsia="en-GB"/>
        </w:rPr>
        <w:t xml:space="preserve">, </w:t>
      </w:r>
      <w:r w:rsidR="003C7A31">
        <w:rPr>
          <w:rFonts w:ascii="Arial" w:eastAsia="Times New Roman" w:hAnsi="Arial" w:cs="Arial"/>
          <w:sz w:val="24"/>
          <w:szCs w:val="24"/>
          <w:lang w:eastAsia="en-GB"/>
        </w:rPr>
        <w:t>both vital components for cognitive recovery</w:t>
      </w:r>
      <w:r w:rsidR="008A7D31">
        <w:rPr>
          <w:rFonts w:ascii="Arial" w:eastAsia="Times New Roman" w:hAnsi="Arial" w:cs="Arial"/>
          <w:sz w:val="24"/>
          <w:szCs w:val="24"/>
          <w:lang w:eastAsia="en-GB"/>
        </w:rPr>
        <w:t xml:space="preserve">. </w:t>
      </w:r>
      <w:r w:rsidR="003C7A31">
        <w:rPr>
          <w:rFonts w:ascii="Arial" w:eastAsia="Times New Roman" w:hAnsi="Arial" w:cs="Arial"/>
          <w:sz w:val="24"/>
          <w:szCs w:val="24"/>
          <w:lang w:eastAsia="en-GB"/>
        </w:rPr>
        <w:t xml:space="preserve">This </w:t>
      </w:r>
      <w:r w:rsidR="000A1808">
        <w:rPr>
          <w:rFonts w:ascii="Arial" w:eastAsia="Times New Roman" w:hAnsi="Arial" w:cs="Arial"/>
          <w:sz w:val="24"/>
          <w:szCs w:val="24"/>
          <w:lang w:eastAsia="en-GB"/>
        </w:rPr>
        <w:t>innovative</w:t>
      </w:r>
      <w:r w:rsidR="003C7A31">
        <w:rPr>
          <w:rFonts w:ascii="Arial" w:eastAsia="Times New Roman" w:hAnsi="Arial" w:cs="Arial"/>
          <w:sz w:val="24"/>
          <w:szCs w:val="24"/>
          <w:lang w:eastAsia="en-GB"/>
        </w:rPr>
        <w:t xml:space="preserve"> approach not only enriches </w:t>
      </w:r>
      <w:r w:rsidR="008A7D31">
        <w:rPr>
          <w:rFonts w:ascii="Arial" w:eastAsia="Times New Roman" w:hAnsi="Arial" w:cs="Arial"/>
          <w:sz w:val="24"/>
          <w:szCs w:val="24"/>
          <w:lang w:eastAsia="en-GB"/>
        </w:rPr>
        <w:t>caregiver</w:t>
      </w:r>
      <w:r w:rsidR="003C7A31">
        <w:rPr>
          <w:rFonts w:ascii="Arial" w:eastAsia="Times New Roman" w:hAnsi="Arial" w:cs="Arial"/>
          <w:sz w:val="24"/>
          <w:szCs w:val="24"/>
          <w:lang w:eastAsia="en-GB"/>
        </w:rPr>
        <w:t xml:space="preserve"> understanding but also propels </w:t>
      </w:r>
      <w:r w:rsidR="008A7D31">
        <w:rPr>
          <w:rFonts w:ascii="Arial" w:eastAsia="Times New Roman" w:hAnsi="Arial" w:cs="Arial"/>
          <w:sz w:val="24"/>
          <w:szCs w:val="24"/>
          <w:lang w:eastAsia="en-GB"/>
        </w:rPr>
        <w:t xml:space="preserve">the child </w:t>
      </w:r>
      <w:r w:rsidR="003C7A31">
        <w:rPr>
          <w:rFonts w:ascii="Arial" w:eastAsia="Times New Roman" w:hAnsi="Arial" w:cs="Arial"/>
          <w:sz w:val="24"/>
          <w:szCs w:val="24"/>
          <w:lang w:eastAsia="en-GB"/>
        </w:rPr>
        <w:t>toward healing and growth</w:t>
      </w:r>
      <w:r w:rsidR="000B7D3C">
        <w:rPr>
          <w:rFonts w:ascii="Arial" w:eastAsia="Times New Roman" w:hAnsi="Arial" w:cs="Arial"/>
          <w:sz w:val="24"/>
          <w:szCs w:val="24"/>
          <w:lang w:eastAsia="en-GB"/>
        </w:rPr>
        <w:t xml:space="preserve"> </w:t>
      </w:r>
      <w:r w:rsidR="000B7D3C" w:rsidRPr="000B7D3C">
        <w:rPr>
          <w:rFonts w:ascii="Arial" w:eastAsia="Times New Roman" w:hAnsi="Arial" w:cs="Arial"/>
          <w:sz w:val="24"/>
          <w:szCs w:val="24"/>
          <w:lang w:eastAsia="en-GB"/>
        </w:rPr>
        <w:t>(</w:t>
      </w:r>
      <w:r w:rsidR="000B7D3C" w:rsidRPr="00152AF4">
        <w:rPr>
          <w:rFonts w:ascii="Arial" w:eastAsia="Times New Roman" w:hAnsi="Arial" w:cs="Arial"/>
          <w:sz w:val="24"/>
          <w:szCs w:val="24"/>
          <w:lang w:eastAsia="en-GB"/>
        </w:rPr>
        <w:t>Afifi</w:t>
      </w:r>
      <w:r w:rsidR="000B7D3C" w:rsidRPr="000B7D3C">
        <w:rPr>
          <w:rFonts w:ascii="Arial" w:eastAsia="Times New Roman" w:hAnsi="Arial" w:cs="Arial"/>
          <w:color w:val="FF0000"/>
          <w:sz w:val="24"/>
          <w:szCs w:val="24"/>
          <w:lang w:eastAsia="en-GB"/>
        </w:rPr>
        <w:t xml:space="preserve"> </w:t>
      </w:r>
      <w:r w:rsidR="000B7D3C" w:rsidRPr="000B7D3C">
        <w:rPr>
          <w:rFonts w:ascii="Arial" w:eastAsia="Times New Roman" w:hAnsi="Arial" w:cs="Arial"/>
          <w:sz w:val="24"/>
          <w:szCs w:val="24"/>
          <w:lang w:eastAsia="en-GB"/>
        </w:rPr>
        <w:t>and Asmundson, 2020)</w:t>
      </w:r>
      <w:r w:rsidR="000B7D3C">
        <w:rPr>
          <w:rFonts w:ascii="Arial" w:eastAsia="Times New Roman" w:hAnsi="Arial" w:cs="Arial"/>
          <w:sz w:val="24"/>
          <w:szCs w:val="24"/>
          <w:lang w:eastAsia="en-GB"/>
        </w:rPr>
        <w:t>.</w:t>
      </w:r>
    </w:p>
    <w:p w14:paraId="0FAA5FFB" w14:textId="77777777" w:rsidR="000A1808" w:rsidRDefault="000A1808" w:rsidP="000A1808">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3. </w:t>
      </w:r>
      <w:r w:rsidR="00FD37FA" w:rsidRPr="000A1808">
        <w:rPr>
          <w:rFonts w:ascii="Arial" w:eastAsia="Times New Roman" w:hAnsi="Arial" w:cs="Arial"/>
          <w:b/>
          <w:bCs/>
          <w:sz w:val="24"/>
          <w:szCs w:val="24"/>
          <w:lang w:eastAsia="en-GB"/>
        </w:rPr>
        <w:t>Trauma-Informed Approach</w:t>
      </w:r>
    </w:p>
    <w:p w14:paraId="06313FCF" w14:textId="30B44AE7" w:rsidR="00FD37FA" w:rsidRPr="000A1808" w:rsidRDefault="00FD37FA" w:rsidP="000A1808">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Type of Therapy</w:t>
      </w:r>
    </w:p>
    <w:p w14:paraId="2A699D1A" w14:textId="31472CBC" w:rsidR="00FD37FA" w:rsidRPr="00FD37FA"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Primary Intervention:</w:t>
      </w:r>
      <w:r w:rsidRPr="00FD37FA">
        <w:rPr>
          <w:rFonts w:ascii="Arial" w:eastAsia="Times New Roman" w:hAnsi="Arial" w:cs="Arial"/>
          <w:sz w:val="24"/>
          <w:szCs w:val="24"/>
          <w:lang w:eastAsia="en-GB"/>
        </w:rPr>
        <w:t xml:space="preserve"> Individual therapy integrating Cognitive-Behavioural Therapy (CBT) and Creative Arts Therapy</w:t>
      </w:r>
      <w:r w:rsidR="001D7D71">
        <w:rPr>
          <w:rFonts w:ascii="Arial" w:eastAsia="Times New Roman" w:hAnsi="Arial" w:cs="Arial"/>
          <w:sz w:val="24"/>
          <w:szCs w:val="24"/>
          <w:lang w:eastAsia="en-GB"/>
        </w:rPr>
        <w:t>.</w:t>
      </w:r>
      <w:r w:rsidRPr="00FD37FA">
        <w:rPr>
          <w:rFonts w:ascii="Arial" w:eastAsia="Times New Roman" w:hAnsi="Arial" w:cs="Arial"/>
          <w:sz w:val="24"/>
          <w:szCs w:val="24"/>
          <w:lang w:eastAsia="en-GB"/>
        </w:rPr>
        <w:br/>
      </w:r>
      <w:r w:rsidRPr="00FD37FA">
        <w:rPr>
          <w:rFonts w:ascii="Arial" w:eastAsia="Times New Roman" w:hAnsi="Arial" w:cs="Arial"/>
          <w:b/>
          <w:bCs/>
          <w:sz w:val="24"/>
          <w:szCs w:val="24"/>
          <w:lang w:eastAsia="en-GB"/>
        </w:rPr>
        <w:t>Frequency:</w:t>
      </w:r>
      <w:r w:rsidRPr="00FD37FA">
        <w:rPr>
          <w:rFonts w:ascii="Arial" w:eastAsia="Times New Roman" w:hAnsi="Arial" w:cs="Arial"/>
          <w:sz w:val="24"/>
          <w:szCs w:val="24"/>
          <w:lang w:eastAsia="en-GB"/>
        </w:rPr>
        <w:t xml:space="preserve"> Weekly (1-hour sessions) with additional crisis-support availability.</w:t>
      </w:r>
      <w:r w:rsidRPr="00FD37FA">
        <w:rPr>
          <w:rFonts w:ascii="Arial" w:eastAsia="Times New Roman" w:hAnsi="Arial" w:cs="Arial"/>
          <w:sz w:val="24"/>
          <w:szCs w:val="24"/>
          <w:lang w:eastAsia="en-GB"/>
        </w:rPr>
        <w:br/>
      </w:r>
      <w:r w:rsidRPr="00FD37FA">
        <w:rPr>
          <w:rFonts w:ascii="Arial" w:eastAsia="Times New Roman" w:hAnsi="Arial" w:cs="Arial"/>
          <w:b/>
          <w:bCs/>
          <w:sz w:val="24"/>
          <w:szCs w:val="24"/>
          <w:lang w:eastAsia="en-GB"/>
        </w:rPr>
        <w:t>Parallel Support:</w:t>
      </w:r>
      <w:r w:rsidRPr="00FD37FA">
        <w:rPr>
          <w:rFonts w:ascii="Arial" w:eastAsia="Times New Roman" w:hAnsi="Arial" w:cs="Arial"/>
          <w:sz w:val="24"/>
          <w:szCs w:val="24"/>
          <w:lang w:eastAsia="en-GB"/>
        </w:rPr>
        <w:t xml:space="preserve"> Foster-carer reflective supervision and school-based mentoring.</w:t>
      </w:r>
    </w:p>
    <w:p w14:paraId="4236D726" w14:textId="56C4D847" w:rsidR="00B11708"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Justification:</w:t>
      </w:r>
      <w:r w:rsidRPr="00FD37FA">
        <w:rPr>
          <w:rFonts w:ascii="Arial" w:eastAsia="Times New Roman" w:hAnsi="Arial" w:cs="Arial"/>
          <w:sz w:val="24"/>
          <w:szCs w:val="24"/>
          <w:lang w:eastAsia="en-GB"/>
        </w:rPr>
        <w:br/>
      </w:r>
      <w:r w:rsidR="002A24C4">
        <w:rPr>
          <w:rFonts w:ascii="Arial" w:eastAsia="Times New Roman" w:hAnsi="Arial" w:cs="Arial"/>
          <w:sz w:val="24"/>
          <w:szCs w:val="24"/>
          <w:lang w:eastAsia="en-GB"/>
        </w:rPr>
        <w:t xml:space="preserve">Cognitive </w:t>
      </w:r>
      <w:r w:rsidR="0082347A">
        <w:rPr>
          <w:rFonts w:ascii="Arial" w:eastAsia="Times New Roman" w:hAnsi="Arial" w:cs="Arial"/>
          <w:sz w:val="24"/>
          <w:szCs w:val="24"/>
          <w:lang w:eastAsia="en-GB"/>
        </w:rPr>
        <w:t>Behavioural Therapy (CBT) helps young people recognise</w:t>
      </w:r>
      <w:r w:rsidR="002A24C4">
        <w:rPr>
          <w:rFonts w:ascii="Arial" w:eastAsia="Times New Roman" w:hAnsi="Arial" w:cs="Arial"/>
          <w:sz w:val="24"/>
          <w:szCs w:val="24"/>
          <w:lang w:eastAsia="en-GB"/>
        </w:rPr>
        <w:t xml:space="preserve"> unhelpful beliefs, such as “I am not safe” or “It’s my fault,” and supports the development of more balanced thoughts. The integration of CBT with creative arts therapy </w:t>
      </w:r>
      <w:r w:rsidR="0082347A">
        <w:rPr>
          <w:rFonts w:ascii="Arial" w:eastAsia="Times New Roman" w:hAnsi="Arial" w:cs="Arial"/>
          <w:sz w:val="24"/>
          <w:szCs w:val="24"/>
          <w:lang w:eastAsia="en-GB"/>
        </w:rPr>
        <w:t>utilises</w:t>
      </w:r>
      <w:r w:rsidR="002A24C4">
        <w:rPr>
          <w:rFonts w:ascii="Arial" w:eastAsia="Times New Roman" w:hAnsi="Arial" w:cs="Arial"/>
          <w:sz w:val="24"/>
          <w:szCs w:val="24"/>
          <w:lang w:eastAsia="en-GB"/>
        </w:rPr>
        <w:t xml:space="preserve"> non-verbal processing methods, thereby promoting safe emotional expression </w:t>
      </w:r>
      <w:r w:rsidR="003622A1" w:rsidRPr="00152AF4">
        <w:rPr>
          <w:rFonts w:ascii="Arial" w:eastAsia="Times New Roman" w:hAnsi="Arial" w:cs="Arial"/>
          <w:sz w:val="24"/>
          <w:szCs w:val="24"/>
          <w:lang w:eastAsia="en-GB"/>
        </w:rPr>
        <w:t xml:space="preserve">(Morison, Simonds and Stewart, 2021). </w:t>
      </w:r>
      <w:r w:rsidR="002A24C4">
        <w:rPr>
          <w:rFonts w:ascii="Arial" w:eastAsia="Times New Roman" w:hAnsi="Arial" w:cs="Arial"/>
          <w:sz w:val="24"/>
          <w:szCs w:val="24"/>
          <w:lang w:eastAsia="en-GB"/>
        </w:rPr>
        <w:t xml:space="preserve">Research showing measurable outcomes via validated assessment tools establishes a cause-and-effect relationship, evaluating whether the combination of these therapies leads to significant change. Furthermore, personal narratives of recovery demonstrate that this integrated approach improves self-regulation and resilience in adolescents who have faced trauma, effectively aligning with contemporary evidence-based practice frameworks in child and adolescent mental health research in the United Kingdom </w:t>
      </w:r>
      <w:r w:rsidR="002A24C4" w:rsidRPr="00152AF4">
        <w:rPr>
          <w:rFonts w:ascii="Arial" w:eastAsia="Times New Roman" w:hAnsi="Arial" w:cs="Arial"/>
          <w:sz w:val="24"/>
          <w:szCs w:val="24"/>
          <w:lang w:eastAsia="en-GB"/>
        </w:rPr>
        <w:t>(</w:t>
      </w:r>
      <w:r w:rsidR="000B1271" w:rsidRPr="00152AF4">
        <w:rPr>
          <w:rFonts w:ascii="Arial" w:eastAsia="Times New Roman" w:hAnsi="Arial" w:cs="Arial"/>
          <w:sz w:val="24"/>
          <w:szCs w:val="24"/>
          <w:lang w:eastAsia="en-GB"/>
        </w:rPr>
        <w:t xml:space="preserve">National </w:t>
      </w:r>
      <w:r w:rsidR="000B1271" w:rsidRPr="004234B5">
        <w:rPr>
          <w:rFonts w:ascii="Arial" w:eastAsia="Times New Roman" w:hAnsi="Arial" w:cs="Arial"/>
          <w:sz w:val="24"/>
          <w:szCs w:val="24"/>
          <w:lang w:eastAsia="en-GB"/>
        </w:rPr>
        <w:t>Institute for Health and Care Excellence</w:t>
      </w:r>
      <w:r w:rsidR="000B1271">
        <w:rPr>
          <w:rFonts w:ascii="Arial" w:eastAsia="Times New Roman" w:hAnsi="Arial" w:cs="Arial"/>
          <w:sz w:val="24"/>
          <w:szCs w:val="24"/>
          <w:lang w:eastAsia="en-GB"/>
        </w:rPr>
        <w:t>,</w:t>
      </w:r>
      <w:r w:rsidR="000B1271" w:rsidRPr="004234B5">
        <w:rPr>
          <w:rFonts w:ascii="Arial" w:eastAsia="Times New Roman" w:hAnsi="Arial" w:cs="Arial"/>
          <w:sz w:val="24"/>
          <w:szCs w:val="24"/>
          <w:lang w:eastAsia="en-GB"/>
        </w:rPr>
        <w:t xml:space="preserve"> </w:t>
      </w:r>
      <w:r w:rsidR="002A24C4">
        <w:rPr>
          <w:rFonts w:ascii="Arial" w:eastAsia="Times New Roman" w:hAnsi="Arial" w:cs="Arial"/>
          <w:sz w:val="24"/>
          <w:szCs w:val="24"/>
          <w:lang w:eastAsia="en-GB"/>
        </w:rPr>
        <w:t>NICE, 201</w:t>
      </w:r>
      <w:r w:rsidR="000B1271">
        <w:rPr>
          <w:rFonts w:ascii="Arial" w:eastAsia="Times New Roman" w:hAnsi="Arial" w:cs="Arial"/>
          <w:sz w:val="24"/>
          <w:szCs w:val="24"/>
          <w:lang w:eastAsia="en-GB"/>
        </w:rPr>
        <w:t>8</w:t>
      </w:r>
      <w:r w:rsidR="002A24C4">
        <w:rPr>
          <w:rFonts w:ascii="Arial" w:eastAsia="Times New Roman" w:hAnsi="Arial" w:cs="Arial"/>
          <w:sz w:val="24"/>
          <w:szCs w:val="24"/>
          <w:lang w:eastAsia="en-GB"/>
        </w:rPr>
        <w:t>;</w:t>
      </w:r>
      <w:r w:rsidR="00280D2B">
        <w:rPr>
          <w:rFonts w:ascii="Arial" w:eastAsia="Times New Roman" w:hAnsi="Arial" w:cs="Arial"/>
          <w:sz w:val="24"/>
          <w:szCs w:val="24"/>
          <w:lang w:eastAsia="en-GB"/>
        </w:rPr>
        <w:t xml:space="preserve"> </w:t>
      </w:r>
      <w:r w:rsidR="00280D2B" w:rsidRPr="00152AF4">
        <w:rPr>
          <w:rFonts w:ascii="Arial" w:eastAsia="Times New Roman" w:hAnsi="Arial" w:cs="Arial"/>
          <w:sz w:val="24"/>
          <w:szCs w:val="24"/>
          <w:lang w:eastAsia="en-GB"/>
        </w:rPr>
        <w:t xml:space="preserve">Berring </w:t>
      </w:r>
      <w:r w:rsidR="00280D2B" w:rsidRPr="00280D2B">
        <w:rPr>
          <w:rFonts w:ascii="Arial" w:eastAsia="Times New Roman" w:hAnsi="Arial" w:cs="Arial"/>
          <w:sz w:val="24"/>
          <w:szCs w:val="24"/>
          <w:lang w:eastAsia="en-GB"/>
        </w:rPr>
        <w:t>et al., 2024</w:t>
      </w:r>
      <w:r w:rsidR="002A24C4">
        <w:rPr>
          <w:rFonts w:ascii="Arial" w:eastAsia="Times New Roman" w:hAnsi="Arial" w:cs="Arial"/>
          <w:sz w:val="24"/>
          <w:szCs w:val="24"/>
          <w:lang w:eastAsia="en-GB"/>
        </w:rPr>
        <w:t>).</w:t>
      </w:r>
    </w:p>
    <w:p w14:paraId="58AA0930" w14:textId="77777777" w:rsidR="005140CA" w:rsidRPr="00D9460D" w:rsidRDefault="005140CA" w:rsidP="00644AC6">
      <w:pPr>
        <w:spacing w:before="100" w:beforeAutospacing="1" w:after="100" w:afterAutospacing="1" w:line="360" w:lineRule="auto"/>
        <w:rPr>
          <w:rFonts w:ascii="Arial" w:eastAsia="Times New Roman" w:hAnsi="Arial" w:cs="Arial"/>
          <w:sz w:val="24"/>
          <w:szCs w:val="24"/>
          <w:lang w:eastAsia="en-GB"/>
        </w:rPr>
      </w:pPr>
    </w:p>
    <w:p w14:paraId="7D0AA62D" w14:textId="6DD53905" w:rsidR="008C6A01" w:rsidRDefault="00FD37FA" w:rsidP="008C6A01">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sz w:val="24"/>
          <w:szCs w:val="24"/>
          <w:lang w:eastAsia="en-GB"/>
        </w:rPr>
        <w:br/>
      </w:r>
      <w:r w:rsidR="008C6A01">
        <w:rPr>
          <w:rFonts w:ascii="Arial" w:eastAsia="Times New Roman" w:hAnsi="Arial" w:cs="Arial"/>
          <w:sz w:val="24"/>
          <w:szCs w:val="24"/>
          <w:lang w:eastAsia="en-GB"/>
        </w:rPr>
        <w:t xml:space="preserve">In therapeutic practice, it is essential to adopt a phase-based model, which includes the following stages: </w:t>
      </w:r>
    </w:p>
    <w:p w14:paraId="40083607" w14:textId="2819144B" w:rsidR="008C6A01" w:rsidRDefault="008C6A01" w:rsidP="008C6A01">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 Stabilisation, which focuses on ensuring safety and emotional </w:t>
      </w:r>
      <w:proofErr w:type="gramStart"/>
      <w:r>
        <w:rPr>
          <w:rFonts w:ascii="Arial" w:eastAsia="Times New Roman" w:hAnsi="Arial" w:cs="Arial"/>
          <w:sz w:val="24"/>
          <w:szCs w:val="24"/>
          <w:lang w:eastAsia="en-GB"/>
        </w:rPr>
        <w:t>regulation;</w:t>
      </w:r>
      <w:proofErr w:type="gramEnd"/>
      <w:r>
        <w:rPr>
          <w:rFonts w:ascii="Arial" w:eastAsia="Times New Roman" w:hAnsi="Arial" w:cs="Arial"/>
          <w:sz w:val="24"/>
          <w:szCs w:val="24"/>
          <w:lang w:eastAsia="en-GB"/>
        </w:rPr>
        <w:t xml:space="preserve"> </w:t>
      </w:r>
    </w:p>
    <w:p w14:paraId="178F8794" w14:textId="77777777" w:rsidR="008C6A01" w:rsidRDefault="008C6A01" w:rsidP="008C6A01">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2. Processing, which involves the integration of trauma </w:t>
      </w:r>
      <w:proofErr w:type="gramStart"/>
      <w:r>
        <w:rPr>
          <w:rFonts w:ascii="Arial" w:eastAsia="Times New Roman" w:hAnsi="Arial" w:cs="Arial"/>
          <w:sz w:val="24"/>
          <w:szCs w:val="24"/>
          <w:lang w:eastAsia="en-GB"/>
        </w:rPr>
        <w:t>memories;</w:t>
      </w:r>
      <w:proofErr w:type="gramEnd"/>
      <w:r>
        <w:rPr>
          <w:rFonts w:ascii="Arial" w:eastAsia="Times New Roman" w:hAnsi="Arial" w:cs="Arial"/>
          <w:sz w:val="24"/>
          <w:szCs w:val="24"/>
          <w:lang w:eastAsia="en-GB"/>
        </w:rPr>
        <w:t xml:space="preserve"> </w:t>
      </w:r>
    </w:p>
    <w:p w14:paraId="3FE68438" w14:textId="77777777" w:rsidR="00C60534" w:rsidRDefault="008C6A01" w:rsidP="00C60534">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3. Reconnection, which aims at fostering relationship development and identity building </w:t>
      </w:r>
      <w:r w:rsidR="001D0E6F" w:rsidRPr="001D0E6F">
        <w:rPr>
          <w:rFonts w:ascii="Arial" w:eastAsia="Times New Roman" w:hAnsi="Arial" w:cs="Arial"/>
          <w:sz w:val="24"/>
          <w:szCs w:val="24"/>
          <w:lang w:eastAsia="en-GB"/>
        </w:rPr>
        <w:t>(</w:t>
      </w:r>
      <w:r w:rsidR="001D0E6F" w:rsidRPr="00152AF4">
        <w:rPr>
          <w:rFonts w:ascii="Arial" w:eastAsia="Times New Roman" w:hAnsi="Arial" w:cs="Arial"/>
          <w:sz w:val="24"/>
          <w:szCs w:val="24"/>
          <w:lang w:eastAsia="en-GB"/>
        </w:rPr>
        <w:t xml:space="preserve">Tucci </w:t>
      </w:r>
      <w:r w:rsidR="001D0E6F" w:rsidRPr="001D0E6F">
        <w:rPr>
          <w:rFonts w:ascii="Arial" w:eastAsia="Times New Roman" w:hAnsi="Arial" w:cs="Arial"/>
          <w:sz w:val="24"/>
          <w:szCs w:val="24"/>
          <w:lang w:eastAsia="en-GB"/>
        </w:rPr>
        <w:t>et al., 2024)</w:t>
      </w:r>
      <w:r w:rsidR="001D0E6F">
        <w:rPr>
          <w:rFonts w:ascii="Arial" w:eastAsia="Times New Roman" w:hAnsi="Arial" w:cs="Arial"/>
          <w:sz w:val="24"/>
          <w:szCs w:val="24"/>
          <w:lang w:eastAsia="en-GB"/>
        </w:rPr>
        <w:t>.</w:t>
      </w:r>
    </w:p>
    <w:p w14:paraId="7E0B0F12" w14:textId="348726C1" w:rsidR="00FD37FA" w:rsidRPr="00C60534" w:rsidRDefault="00FD37FA" w:rsidP="00C60534">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Expected Challenges</w:t>
      </w:r>
    </w:p>
    <w:p w14:paraId="7DDAC2AE" w14:textId="41718168" w:rsidR="00AC011D" w:rsidRPr="00600E80" w:rsidRDefault="00AC011D" w:rsidP="00600E80">
      <w:pPr>
        <w:pStyle w:val="ListParagraph"/>
        <w:numPr>
          <w:ilvl w:val="0"/>
          <w:numId w:val="3"/>
        </w:numPr>
        <w:spacing w:before="100" w:beforeAutospacing="1" w:after="100" w:afterAutospacing="1" w:line="360" w:lineRule="auto"/>
        <w:rPr>
          <w:rFonts w:ascii="Arial" w:eastAsia="Times New Roman" w:hAnsi="Arial" w:cs="Arial"/>
          <w:sz w:val="24"/>
          <w:szCs w:val="24"/>
          <w:lang w:eastAsia="en-GB"/>
        </w:rPr>
      </w:pPr>
      <w:r w:rsidRPr="00600E80">
        <w:rPr>
          <w:rFonts w:ascii="Arial" w:eastAsia="Times New Roman" w:hAnsi="Arial" w:cs="Arial"/>
          <w:sz w:val="24"/>
          <w:szCs w:val="24"/>
          <w:lang w:eastAsia="en-GB"/>
        </w:rPr>
        <w:t>Trust Resistance: Emily may initially show resistance towards care providers or therapists due to an underlying fear of experiencing further betrayal.</w:t>
      </w:r>
    </w:p>
    <w:p w14:paraId="1DA6A7FC" w14:textId="77777777" w:rsidR="009B1BB0" w:rsidRDefault="00AC011D" w:rsidP="00644AC6">
      <w:pPr>
        <w:pStyle w:val="ListParagraph"/>
        <w:numPr>
          <w:ilvl w:val="0"/>
          <w:numId w:val="3"/>
        </w:numPr>
        <w:spacing w:before="100" w:beforeAutospacing="1" w:after="100" w:afterAutospacing="1" w:line="360" w:lineRule="auto"/>
        <w:rPr>
          <w:rFonts w:ascii="Arial" w:eastAsia="Times New Roman" w:hAnsi="Arial" w:cs="Arial"/>
          <w:sz w:val="24"/>
          <w:szCs w:val="24"/>
          <w:lang w:eastAsia="en-GB"/>
        </w:rPr>
      </w:pPr>
      <w:r w:rsidRPr="00600E80">
        <w:rPr>
          <w:rFonts w:ascii="Arial" w:eastAsia="Times New Roman" w:hAnsi="Arial" w:cs="Arial"/>
          <w:sz w:val="24"/>
          <w:szCs w:val="24"/>
          <w:lang w:eastAsia="en-GB"/>
        </w:rPr>
        <w:t>Trigger Generali</w:t>
      </w:r>
      <w:r w:rsidR="009B1BB0">
        <w:rPr>
          <w:rFonts w:ascii="Arial" w:eastAsia="Times New Roman" w:hAnsi="Arial" w:cs="Arial"/>
          <w:sz w:val="24"/>
          <w:szCs w:val="24"/>
          <w:lang w:eastAsia="en-GB"/>
        </w:rPr>
        <w:t>s</w:t>
      </w:r>
      <w:r w:rsidRPr="00600E80">
        <w:rPr>
          <w:rFonts w:ascii="Arial" w:eastAsia="Times New Roman" w:hAnsi="Arial" w:cs="Arial"/>
          <w:sz w:val="24"/>
          <w:szCs w:val="24"/>
          <w:lang w:eastAsia="en-GB"/>
        </w:rPr>
        <w:t>ation:</w:t>
      </w:r>
      <w:r w:rsidR="009B1BB0">
        <w:rPr>
          <w:rFonts w:ascii="Arial" w:eastAsia="Times New Roman" w:hAnsi="Arial" w:cs="Arial"/>
          <w:sz w:val="24"/>
          <w:szCs w:val="24"/>
          <w:lang w:eastAsia="en-GB"/>
        </w:rPr>
        <w:t xml:space="preserve"> </w:t>
      </w:r>
      <w:r w:rsidRPr="00600E80">
        <w:rPr>
          <w:rFonts w:ascii="Arial" w:eastAsia="Times New Roman" w:hAnsi="Arial" w:cs="Arial"/>
          <w:sz w:val="24"/>
          <w:szCs w:val="24"/>
          <w:lang w:eastAsia="en-GB"/>
        </w:rPr>
        <w:t>Neutral stimuli, including male voices and confined spaces, have the potential to reactivate previously established fear responses.</w:t>
      </w:r>
    </w:p>
    <w:p w14:paraId="5801DE6B" w14:textId="77777777" w:rsidR="00E55BE7" w:rsidRDefault="00AC011D" w:rsidP="00644AC6">
      <w:pPr>
        <w:pStyle w:val="ListParagraph"/>
        <w:numPr>
          <w:ilvl w:val="0"/>
          <w:numId w:val="3"/>
        </w:numPr>
        <w:spacing w:before="100" w:beforeAutospacing="1" w:after="100" w:afterAutospacing="1" w:line="360" w:lineRule="auto"/>
        <w:rPr>
          <w:rFonts w:ascii="Arial" w:eastAsia="Times New Roman" w:hAnsi="Arial" w:cs="Arial"/>
          <w:sz w:val="24"/>
          <w:szCs w:val="24"/>
          <w:lang w:eastAsia="en-GB"/>
        </w:rPr>
      </w:pPr>
      <w:r w:rsidRPr="009B1BB0">
        <w:rPr>
          <w:rFonts w:ascii="Arial" w:eastAsia="Times New Roman" w:hAnsi="Arial" w:cs="Arial"/>
          <w:sz w:val="24"/>
          <w:szCs w:val="24"/>
          <w:lang w:eastAsia="en-GB"/>
        </w:rPr>
        <w:t>Avoidance or Emotional Shutdown:</w:t>
      </w:r>
      <w:r w:rsidR="00E55BE7">
        <w:rPr>
          <w:rFonts w:ascii="Arial" w:eastAsia="Times New Roman" w:hAnsi="Arial" w:cs="Arial"/>
          <w:sz w:val="24"/>
          <w:szCs w:val="24"/>
          <w:lang w:eastAsia="en-GB"/>
        </w:rPr>
        <w:t xml:space="preserve"> </w:t>
      </w:r>
      <w:r w:rsidRPr="009B1BB0">
        <w:rPr>
          <w:rFonts w:ascii="Arial" w:eastAsia="Times New Roman" w:hAnsi="Arial" w:cs="Arial"/>
          <w:sz w:val="24"/>
          <w:szCs w:val="24"/>
          <w:lang w:eastAsia="en-GB"/>
        </w:rPr>
        <w:t>It is common for individuals to experience avoidance or emotional shutdown during therapeutic sessions when discussing traumatic experiences.</w:t>
      </w:r>
    </w:p>
    <w:p w14:paraId="094E2B24" w14:textId="328409FF" w:rsidR="00FD37FA" w:rsidRPr="00E55BE7" w:rsidRDefault="00AC011D" w:rsidP="00644AC6">
      <w:pPr>
        <w:pStyle w:val="ListParagraph"/>
        <w:numPr>
          <w:ilvl w:val="0"/>
          <w:numId w:val="3"/>
        </w:numPr>
        <w:spacing w:before="100" w:beforeAutospacing="1" w:after="100" w:afterAutospacing="1" w:line="360" w:lineRule="auto"/>
        <w:rPr>
          <w:rFonts w:ascii="Arial" w:eastAsia="Times New Roman" w:hAnsi="Arial" w:cs="Arial"/>
          <w:sz w:val="24"/>
          <w:szCs w:val="24"/>
          <w:lang w:eastAsia="en-GB"/>
        </w:rPr>
      </w:pPr>
      <w:r w:rsidRPr="00E55BE7">
        <w:rPr>
          <w:rFonts w:ascii="Arial" w:eastAsia="Times New Roman" w:hAnsi="Arial" w:cs="Arial"/>
          <w:sz w:val="24"/>
          <w:szCs w:val="24"/>
          <w:lang w:eastAsia="en-GB"/>
        </w:rPr>
        <w:t>Systemic Inconsistency:</w:t>
      </w:r>
      <w:r w:rsidR="00E55BE7">
        <w:rPr>
          <w:rFonts w:ascii="Arial" w:eastAsia="Times New Roman" w:hAnsi="Arial" w:cs="Arial"/>
          <w:sz w:val="24"/>
          <w:szCs w:val="24"/>
          <w:lang w:eastAsia="en-GB"/>
        </w:rPr>
        <w:t xml:space="preserve"> </w:t>
      </w:r>
      <w:r w:rsidRPr="00E55BE7">
        <w:rPr>
          <w:rFonts w:ascii="Arial" w:eastAsia="Times New Roman" w:hAnsi="Arial" w:cs="Arial"/>
          <w:sz w:val="24"/>
          <w:szCs w:val="24"/>
          <w:lang w:eastAsia="en-GB"/>
        </w:rPr>
        <w:t xml:space="preserve">Inconsistent responses from educational institutions or other agencies may </w:t>
      </w:r>
      <w:r w:rsidR="00E55BE7">
        <w:rPr>
          <w:rFonts w:ascii="Arial" w:eastAsia="Times New Roman" w:hAnsi="Arial" w:cs="Arial"/>
          <w:sz w:val="24"/>
          <w:szCs w:val="24"/>
          <w:lang w:eastAsia="en-GB"/>
        </w:rPr>
        <w:t>jeopardise</w:t>
      </w:r>
      <w:r w:rsidRPr="00E55BE7">
        <w:rPr>
          <w:rFonts w:ascii="Arial" w:eastAsia="Times New Roman" w:hAnsi="Arial" w:cs="Arial"/>
          <w:sz w:val="24"/>
          <w:szCs w:val="24"/>
          <w:lang w:eastAsia="en-GB"/>
        </w:rPr>
        <w:t xml:space="preserve"> the progress made in therapeutic settings.</w:t>
      </w:r>
    </w:p>
    <w:p w14:paraId="68DD48AC" w14:textId="77777777" w:rsidR="006219EA" w:rsidRDefault="00FD37FA" w:rsidP="006219EA">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Mitigation:</w:t>
      </w:r>
      <w:r w:rsidRPr="00FD37FA">
        <w:rPr>
          <w:rFonts w:ascii="Arial" w:eastAsia="Times New Roman" w:hAnsi="Arial" w:cs="Arial"/>
          <w:sz w:val="24"/>
          <w:szCs w:val="24"/>
          <w:lang w:eastAsia="en-GB"/>
        </w:rPr>
        <w:br/>
      </w:r>
      <w:r w:rsidR="003C5FA2">
        <w:rPr>
          <w:rFonts w:ascii="Arial" w:eastAsia="Times New Roman" w:hAnsi="Arial" w:cs="Arial"/>
          <w:sz w:val="24"/>
          <w:szCs w:val="24"/>
          <w:lang w:eastAsia="en-GB"/>
        </w:rPr>
        <w:t xml:space="preserve">The implementation of gradual pacing, the development of co-created safety plans, and the maintenance of consistent communication among agencies are essential components of </w:t>
      </w:r>
      <w:r w:rsidR="00AE07BC">
        <w:rPr>
          <w:rFonts w:ascii="Arial" w:eastAsia="Times New Roman" w:hAnsi="Arial" w:cs="Arial"/>
          <w:sz w:val="24"/>
          <w:szCs w:val="24"/>
          <w:lang w:eastAsia="en-GB"/>
        </w:rPr>
        <w:t>a practical</w:t>
      </w:r>
      <w:r w:rsidR="003C5FA2">
        <w:rPr>
          <w:rFonts w:ascii="Arial" w:eastAsia="Times New Roman" w:hAnsi="Arial" w:cs="Arial"/>
          <w:sz w:val="24"/>
          <w:szCs w:val="24"/>
          <w:lang w:eastAsia="en-GB"/>
        </w:rPr>
        <w:t xml:space="preserve"> approach. </w:t>
      </w:r>
      <w:r w:rsidR="002C35F2">
        <w:rPr>
          <w:rFonts w:ascii="Arial" w:eastAsia="Times New Roman" w:hAnsi="Arial" w:cs="Arial"/>
          <w:sz w:val="24"/>
          <w:szCs w:val="24"/>
          <w:lang w:eastAsia="en-GB"/>
        </w:rPr>
        <w:t>Moreover</w:t>
      </w:r>
      <w:r w:rsidR="003C5FA2">
        <w:rPr>
          <w:rFonts w:ascii="Arial" w:eastAsia="Times New Roman" w:hAnsi="Arial" w:cs="Arial"/>
          <w:sz w:val="24"/>
          <w:szCs w:val="24"/>
          <w:lang w:eastAsia="en-GB"/>
        </w:rPr>
        <w:t xml:space="preserve">, reflective supervision for staff </w:t>
      </w:r>
      <w:r w:rsidR="006219EA">
        <w:rPr>
          <w:rFonts w:ascii="Arial" w:eastAsia="Times New Roman" w:hAnsi="Arial" w:cs="Arial"/>
          <w:sz w:val="24"/>
          <w:szCs w:val="24"/>
          <w:lang w:eastAsia="en-GB"/>
        </w:rPr>
        <w:t>mitigates</w:t>
      </w:r>
      <w:r w:rsidR="003C5FA2">
        <w:rPr>
          <w:rFonts w:ascii="Arial" w:eastAsia="Times New Roman" w:hAnsi="Arial" w:cs="Arial"/>
          <w:sz w:val="24"/>
          <w:szCs w:val="24"/>
          <w:lang w:eastAsia="en-GB"/>
        </w:rPr>
        <w:t xml:space="preserve"> secondary trauma and ensures adherence to trauma-informed principles (</w:t>
      </w:r>
      <w:r w:rsidR="003C5FA2" w:rsidRPr="00C60534">
        <w:rPr>
          <w:rFonts w:ascii="Arial" w:eastAsia="Times New Roman" w:hAnsi="Arial" w:cs="Arial"/>
          <w:sz w:val="24"/>
          <w:szCs w:val="24"/>
          <w:lang w:eastAsia="en-GB"/>
        </w:rPr>
        <w:t>Edelman</w:t>
      </w:r>
      <w:r w:rsidR="00AE07BC" w:rsidRPr="00C60534">
        <w:rPr>
          <w:rFonts w:ascii="Arial" w:eastAsia="Times New Roman" w:hAnsi="Arial" w:cs="Arial"/>
          <w:sz w:val="24"/>
          <w:szCs w:val="24"/>
          <w:lang w:eastAsia="en-GB"/>
        </w:rPr>
        <w:t xml:space="preserve">, </w:t>
      </w:r>
      <w:r w:rsidR="003C5FA2" w:rsidRPr="00C60534">
        <w:rPr>
          <w:rFonts w:ascii="Arial" w:eastAsia="Times New Roman" w:hAnsi="Arial" w:cs="Arial"/>
          <w:sz w:val="24"/>
          <w:szCs w:val="24"/>
          <w:lang w:eastAsia="en-GB"/>
        </w:rPr>
        <w:t xml:space="preserve">2023; </w:t>
      </w:r>
      <w:r w:rsidR="005140CA" w:rsidRPr="00C60534">
        <w:rPr>
          <w:rFonts w:ascii="Arial" w:eastAsia="Times New Roman" w:hAnsi="Arial" w:cs="Arial"/>
          <w:sz w:val="24"/>
          <w:szCs w:val="24"/>
          <w:lang w:eastAsia="en-GB"/>
        </w:rPr>
        <w:t xml:space="preserve">National </w:t>
      </w:r>
      <w:r w:rsidR="005140CA" w:rsidRPr="00C30031">
        <w:rPr>
          <w:rFonts w:ascii="Arial" w:eastAsia="Times New Roman" w:hAnsi="Arial" w:cs="Arial"/>
          <w:sz w:val="24"/>
          <w:szCs w:val="24"/>
          <w:lang w:eastAsia="en-GB"/>
        </w:rPr>
        <w:t xml:space="preserve">Health Service </w:t>
      </w:r>
      <w:r w:rsidR="003C5FA2">
        <w:rPr>
          <w:rFonts w:ascii="Arial" w:eastAsia="Times New Roman" w:hAnsi="Arial" w:cs="Arial"/>
          <w:sz w:val="24"/>
          <w:szCs w:val="24"/>
          <w:lang w:eastAsia="en-GB"/>
        </w:rPr>
        <w:t>NHS, 2024).</w:t>
      </w:r>
    </w:p>
    <w:p w14:paraId="27AEB936" w14:textId="77777777" w:rsidR="00370C73" w:rsidRDefault="00370C73" w:rsidP="006219EA">
      <w:pPr>
        <w:spacing w:before="100" w:beforeAutospacing="1" w:after="100" w:afterAutospacing="1" w:line="360" w:lineRule="auto"/>
        <w:rPr>
          <w:rFonts w:ascii="Arial" w:eastAsia="Times New Roman" w:hAnsi="Arial" w:cs="Arial"/>
          <w:sz w:val="24"/>
          <w:szCs w:val="24"/>
          <w:lang w:eastAsia="en-GB"/>
        </w:rPr>
      </w:pPr>
    </w:p>
    <w:p w14:paraId="38644949" w14:textId="77777777" w:rsidR="00370C73" w:rsidRDefault="00370C73" w:rsidP="006219EA">
      <w:pPr>
        <w:spacing w:before="100" w:beforeAutospacing="1" w:after="100" w:afterAutospacing="1" w:line="360" w:lineRule="auto"/>
        <w:rPr>
          <w:rFonts w:ascii="Arial" w:eastAsia="Times New Roman" w:hAnsi="Arial" w:cs="Arial"/>
          <w:sz w:val="24"/>
          <w:szCs w:val="24"/>
          <w:lang w:eastAsia="en-GB"/>
        </w:rPr>
      </w:pPr>
    </w:p>
    <w:p w14:paraId="718760CC" w14:textId="0E302A8E" w:rsidR="00FD37FA" w:rsidRPr="006219EA" w:rsidRDefault="00FD37FA" w:rsidP="006219EA">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lastRenderedPageBreak/>
        <w:t>Evaluation and Monitoring</w:t>
      </w:r>
    </w:p>
    <w:p w14:paraId="1E07BC7A" w14:textId="7D0345D3" w:rsidR="00860139" w:rsidRDefault="00860139" w:rsidP="00644AC6">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Progress will be evaluated </w:t>
      </w:r>
      <w:r w:rsidR="00015204">
        <w:rPr>
          <w:rFonts w:ascii="Arial" w:eastAsia="Times New Roman" w:hAnsi="Arial" w:cs="Arial"/>
          <w:sz w:val="24"/>
          <w:szCs w:val="24"/>
          <w:lang w:eastAsia="en-GB"/>
        </w:rPr>
        <w:t>monthly through multi-agency meetings involving</w:t>
      </w:r>
      <w:r>
        <w:rPr>
          <w:rFonts w:ascii="Arial" w:eastAsia="Times New Roman" w:hAnsi="Arial" w:cs="Arial"/>
          <w:sz w:val="24"/>
          <w:szCs w:val="24"/>
          <w:lang w:eastAsia="en-GB"/>
        </w:rPr>
        <w:t xml:space="preserve"> foster carers, social workers, therapists, and school representatives. The outcomes </w:t>
      </w:r>
      <w:r w:rsidR="00CB7F14">
        <w:rPr>
          <w:rFonts w:ascii="Arial" w:eastAsia="Times New Roman" w:hAnsi="Arial" w:cs="Arial"/>
          <w:sz w:val="24"/>
          <w:szCs w:val="24"/>
          <w:lang w:eastAsia="en-GB"/>
        </w:rPr>
        <w:t>should</w:t>
      </w:r>
      <w:r>
        <w:rPr>
          <w:rFonts w:ascii="Arial" w:eastAsia="Times New Roman" w:hAnsi="Arial" w:cs="Arial"/>
          <w:sz w:val="24"/>
          <w:szCs w:val="24"/>
          <w:lang w:eastAsia="en-GB"/>
        </w:rPr>
        <w:t xml:space="preserve"> be measured using the following criteria:  </w:t>
      </w:r>
    </w:p>
    <w:p w14:paraId="6CE52F8D" w14:textId="77777777" w:rsidR="00860139" w:rsidRDefault="00860139" w:rsidP="00644AC6">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A reduction in incidents of aggression, as reported by both the school and home environments.  </w:t>
      </w:r>
    </w:p>
    <w:p w14:paraId="4B6472E6" w14:textId="77777777" w:rsidR="00860139" w:rsidRDefault="00860139" w:rsidP="00644AC6">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Enhanced concentration and regular school attendance.  </w:t>
      </w:r>
    </w:p>
    <w:p w14:paraId="6B39EDC3" w14:textId="77777777" w:rsidR="00860139" w:rsidRDefault="00860139" w:rsidP="00644AC6">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Indicators of positive interpersonal relationships, assessed through self-reports and observational data.  </w:t>
      </w:r>
    </w:p>
    <w:p w14:paraId="2F8FB9DC" w14:textId="77777777" w:rsidR="005B6D09" w:rsidRDefault="00860139" w:rsidP="005B6D09">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Emotion-regulation metrics, including the Strengths and Difficulties Questionnaire (SDQ)</w:t>
      </w:r>
      <w:r w:rsidR="000127EB" w:rsidRPr="000127EB">
        <w:rPr>
          <w:rFonts w:ascii="Arial" w:eastAsia="Times New Roman" w:hAnsi="Arial" w:cs="Arial"/>
          <w:sz w:val="24"/>
          <w:szCs w:val="24"/>
          <w:lang w:eastAsia="en-GB"/>
        </w:rPr>
        <w:t xml:space="preserve"> </w:t>
      </w:r>
      <w:r w:rsidR="000127EB" w:rsidRPr="00C60534">
        <w:rPr>
          <w:rFonts w:ascii="Arial" w:eastAsia="Times New Roman" w:hAnsi="Arial" w:cs="Arial"/>
          <w:sz w:val="24"/>
          <w:szCs w:val="24"/>
          <w:lang w:eastAsia="en-GB"/>
        </w:rPr>
        <w:t>(Carmel, 2023).</w:t>
      </w:r>
    </w:p>
    <w:p w14:paraId="25306B7E" w14:textId="77777777" w:rsidR="006219EA" w:rsidRDefault="006219EA" w:rsidP="005B6D09">
      <w:pPr>
        <w:spacing w:after="0" w:line="360" w:lineRule="auto"/>
        <w:rPr>
          <w:rFonts w:ascii="Arial" w:eastAsia="Times New Roman" w:hAnsi="Arial" w:cs="Arial"/>
          <w:sz w:val="24"/>
          <w:szCs w:val="24"/>
          <w:lang w:eastAsia="en-GB"/>
        </w:rPr>
      </w:pPr>
    </w:p>
    <w:p w14:paraId="7D1165E6" w14:textId="191401A4" w:rsidR="00FD37FA" w:rsidRPr="005B6D09" w:rsidRDefault="00FD37FA" w:rsidP="005B6D09">
      <w:pPr>
        <w:spacing w:after="0"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Ethical and Safeguarding Considerations</w:t>
      </w:r>
    </w:p>
    <w:p w14:paraId="2469BE29" w14:textId="77777777" w:rsidR="00844888" w:rsidRDefault="00381A0F" w:rsidP="005B6D09">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All interventions will comply with the Children Act 1989 and 2004, the "Working Together to Safeguard Children" guidance (2018), and Article 19 of the UN Convention on the Rights of the Child (UNCRC), which ensures protection from abuse. </w:t>
      </w:r>
    </w:p>
    <w:p w14:paraId="3D932BBE" w14:textId="407D5D1B" w:rsidR="005B6D09" w:rsidRDefault="00381A0F" w:rsidP="005B6D09">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Informed consent and confidentiality will be upheld in accordance with the Data Protection Act 2018. </w:t>
      </w:r>
      <w:r w:rsidR="000C6863">
        <w:rPr>
          <w:rFonts w:ascii="Arial" w:eastAsia="Times New Roman" w:hAnsi="Arial" w:cs="Arial"/>
          <w:sz w:val="24"/>
          <w:szCs w:val="24"/>
          <w:lang w:eastAsia="en-GB"/>
        </w:rPr>
        <w:t xml:space="preserve">Safeguarding remains a </w:t>
      </w:r>
      <w:r w:rsidR="00E3355D">
        <w:rPr>
          <w:rFonts w:ascii="Arial" w:eastAsia="Times New Roman" w:hAnsi="Arial" w:cs="Arial"/>
          <w:sz w:val="24"/>
          <w:szCs w:val="24"/>
          <w:lang w:eastAsia="en-GB"/>
        </w:rPr>
        <w:t>predominant</w:t>
      </w:r>
      <w:r w:rsidR="000C6863">
        <w:rPr>
          <w:rFonts w:ascii="Arial" w:eastAsia="Times New Roman" w:hAnsi="Arial" w:cs="Arial"/>
          <w:sz w:val="24"/>
          <w:szCs w:val="24"/>
          <w:lang w:eastAsia="en-GB"/>
        </w:rPr>
        <w:t xml:space="preserve"> concern; any disclosures </w:t>
      </w:r>
      <w:r w:rsidR="006219EA">
        <w:rPr>
          <w:rFonts w:ascii="Arial" w:eastAsia="Times New Roman" w:hAnsi="Arial" w:cs="Arial"/>
          <w:sz w:val="24"/>
          <w:szCs w:val="24"/>
          <w:lang w:eastAsia="en-GB"/>
        </w:rPr>
        <w:t>of potential harm will require</w:t>
      </w:r>
      <w:r w:rsidR="000C6863">
        <w:rPr>
          <w:rFonts w:ascii="Arial" w:eastAsia="Times New Roman" w:hAnsi="Arial" w:cs="Arial"/>
          <w:sz w:val="24"/>
          <w:szCs w:val="24"/>
          <w:lang w:eastAsia="en-GB"/>
        </w:rPr>
        <w:t xml:space="preserve"> referral to the local authority's child protection team. Furthermore, it is essential to ensure cultural sensitivity by </w:t>
      </w:r>
      <w:r w:rsidR="005A3167">
        <w:rPr>
          <w:rFonts w:ascii="Arial" w:eastAsia="Times New Roman" w:hAnsi="Arial" w:cs="Arial"/>
          <w:sz w:val="24"/>
          <w:szCs w:val="24"/>
          <w:lang w:eastAsia="en-GB"/>
        </w:rPr>
        <w:t>considering</w:t>
      </w:r>
      <w:r w:rsidR="000C6863">
        <w:rPr>
          <w:rFonts w:ascii="Arial" w:eastAsia="Times New Roman" w:hAnsi="Arial" w:cs="Arial"/>
          <w:sz w:val="24"/>
          <w:szCs w:val="24"/>
          <w:lang w:eastAsia="en-GB"/>
        </w:rPr>
        <w:t xml:space="preserve"> Emily’s gender and developmental stage in all proposed interventions</w:t>
      </w:r>
      <w:r w:rsidR="0064273A">
        <w:rPr>
          <w:rFonts w:ascii="Arial" w:eastAsia="Times New Roman" w:hAnsi="Arial" w:cs="Arial"/>
          <w:sz w:val="24"/>
          <w:szCs w:val="24"/>
          <w:lang w:eastAsia="en-GB"/>
        </w:rPr>
        <w:t xml:space="preserve"> </w:t>
      </w:r>
      <w:r w:rsidR="0064273A" w:rsidRPr="005B6D09">
        <w:rPr>
          <w:rFonts w:ascii="Arial" w:eastAsia="Times New Roman" w:hAnsi="Arial" w:cs="Arial"/>
          <w:sz w:val="24"/>
          <w:szCs w:val="24"/>
          <w:lang w:eastAsia="en-GB"/>
        </w:rPr>
        <w:t xml:space="preserve">(Norman </w:t>
      </w:r>
      <w:r w:rsidR="0064273A" w:rsidRPr="0064273A">
        <w:rPr>
          <w:rFonts w:ascii="Arial" w:eastAsia="Times New Roman" w:hAnsi="Arial" w:cs="Arial"/>
          <w:sz w:val="24"/>
          <w:szCs w:val="24"/>
          <w:lang w:eastAsia="en-GB"/>
        </w:rPr>
        <w:t>and Jacob, 2023</w:t>
      </w:r>
      <w:r w:rsidR="0064273A">
        <w:rPr>
          <w:rFonts w:ascii="Arial" w:eastAsia="Times New Roman" w:hAnsi="Arial" w:cs="Arial"/>
          <w:sz w:val="24"/>
          <w:szCs w:val="24"/>
          <w:lang w:eastAsia="en-GB"/>
        </w:rPr>
        <w:t>;</w:t>
      </w:r>
      <w:r w:rsidR="00C70142">
        <w:rPr>
          <w:rFonts w:ascii="Arial" w:eastAsia="Times New Roman" w:hAnsi="Arial" w:cs="Arial"/>
          <w:sz w:val="24"/>
          <w:szCs w:val="24"/>
          <w:lang w:eastAsia="en-GB"/>
        </w:rPr>
        <w:t xml:space="preserve"> </w:t>
      </w:r>
      <w:r w:rsidR="00C70142" w:rsidRPr="005B6D09">
        <w:rPr>
          <w:rFonts w:ascii="Arial" w:eastAsia="Times New Roman" w:hAnsi="Arial" w:cs="Arial"/>
          <w:sz w:val="24"/>
          <w:szCs w:val="24"/>
          <w:lang w:eastAsia="en-GB"/>
        </w:rPr>
        <w:t xml:space="preserve">Phillips, </w:t>
      </w:r>
      <w:r w:rsidR="00C70142" w:rsidRPr="00C70142">
        <w:rPr>
          <w:rFonts w:ascii="Arial" w:eastAsia="Times New Roman" w:hAnsi="Arial" w:cs="Arial"/>
          <w:sz w:val="24"/>
          <w:szCs w:val="24"/>
          <w:lang w:eastAsia="en-GB"/>
        </w:rPr>
        <w:t>2021</w:t>
      </w:r>
      <w:r w:rsidR="0064273A" w:rsidRPr="0064273A">
        <w:rPr>
          <w:rFonts w:ascii="Arial" w:eastAsia="Times New Roman" w:hAnsi="Arial" w:cs="Arial"/>
          <w:sz w:val="24"/>
          <w:szCs w:val="24"/>
          <w:lang w:eastAsia="en-GB"/>
        </w:rPr>
        <w:t>)</w:t>
      </w:r>
    </w:p>
    <w:p w14:paraId="2C2A852E" w14:textId="77777777" w:rsidR="005B6D09" w:rsidRDefault="005B6D09" w:rsidP="005B6D09">
      <w:pPr>
        <w:spacing w:after="0" w:line="360" w:lineRule="auto"/>
        <w:rPr>
          <w:rFonts w:ascii="Arial" w:eastAsia="Times New Roman" w:hAnsi="Arial" w:cs="Arial"/>
          <w:sz w:val="24"/>
          <w:szCs w:val="24"/>
          <w:lang w:eastAsia="en-GB"/>
        </w:rPr>
      </w:pPr>
    </w:p>
    <w:p w14:paraId="0CDA0A6D" w14:textId="5201DA8F" w:rsidR="00FD37FA" w:rsidRPr="005B6D09" w:rsidRDefault="00FD37FA" w:rsidP="005B6D09">
      <w:pPr>
        <w:spacing w:after="0"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t>Conclusion</w:t>
      </w:r>
    </w:p>
    <w:p w14:paraId="76E07702" w14:textId="77777777" w:rsidR="008175C0" w:rsidRDefault="008A0ED3" w:rsidP="00602D4C">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This care plan acknowledges that Emily's behaviours represent adaptive responses to chronic trauma rather than acts of defiance. By incorporating trauma-informed principles</w:t>
      </w:r>
      <w:r w:rsidR="007E23C4">
        <w:rPr>
          <w:rFonts w:ascii="Arial" w:eastAsia="Times New Roman" w:hAnsi="Arial" w:cs="Arial"/>
          <w:sz w:val="24"/>
          <w:szCs w:val="24"/>
          <w:lang w:eastAsia="en-GB"/>
        </w:rPr>
        <w:t xml:space="preserve">, </w:t>
      </w:r>
      <w:r>
        <w:rPr>
          <w:rFonts w:ascii="Arial" w:eastAsia="Times New Roman" w:hAnsi="Arial" w:cs="Arial"/>
          <w:sz w:val="24"/>
          <w:szCs w:val="24"/>
          <w:lang w:eastAsia="en-GB"/>
        </w:rPr>
        <w:t>namely, safety, trust, empowerment, collaboration, and cultural sensitivity</w:t>
      </w:r>
      <w:r w:rsidR="007E23C4">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the plan </w:t>
      </w:r>
      <w:r w:rsidR="00EA1433">
        <w:rPr>
          <w:rFonts w:ascii="Arial" w:eastAsia="Times New Roman" w:hAnsi="Arial" w:cs="Arial"/>
          <w:sz w:val="24"/>
          <w:szCs w:val="24"/>
          <w:lang w:eastAsia="en-GB"/>
        </w:rPr>
        <w:t>aims</w:t>
      </w:r>
      <w:r>
        <w:rPr>
          <w:rFonts w:ascii="Arial" w:eastAsia="Times New Roman" w:hAnsi="Arial" w:cs="Arial"/>
          <w:sz w:val="24"/>
          <w:szCs w:val="24"/>
          <w:lang w:eastAsia="en-GB"/>
        </w:rPr>
        <w:t xml:space="preserve"> to </w:t>
      </w:r>
      <w:r w:rsidR="007E23C4">
        <w:rPr>
          <w:rFonts w:ascii="Arial" w:eastAsia="Times New Roman" w:hAnsi="Arial" w:cs="Arial"/>
          <w:sz w:val="24"/>
          <w:szCs w:val="24"/>
          <w:lang w:eastAsia="en-GB"/>
        </w:rPr>
        <w:t>stabilise</w:t>
      </w:r>
      <w:r>
        <w:rPr>
          <w:rFonts w:ascii="Arial" w:eastAsia="Times New Roman" w:hAnsi="Arial" w:cs="Arial"/>
          <w:sz w:val="24"/>
          <w:szCs w:val="24"/>
          <w:lang w:eastAsia="en-GB"/>
        </w:rPr>
        <w:t xml:space="preserve"> her physiological state, reconstruct attachment bonds, and re-engage her in learning and interpersonal relationships. With consistent support, Emily has the potential to transform her survival strategies into resilience, fostering positive psychosocial development and overall well-being</w:t>
      </w:r>
      <w:r w:rsidR="005A3167">
        <w:rPr>
          <w:rFonts w:ascii="Arial" w:eastAsia="Times New Roman" w:hAnsi="Arial" w:cs="Arial"/>
          <w:sz w:val="24"/>
          <w:szCs w:val="24"/>
          <w:lang w:eastAsia="en-GB"/>
        </w:rPr>
        <w:t xml:space="preserve"> </w:t>
      </w:r>
      <w:r w:rsidR="005A3167" w:rsidRPr="005A3167">
        <w:rPr>
          <w:rFonts w:ascii="Arial" w:eastAsia="Times New Roman" w:hAnsi="Arial" w:cs="Arial"/>
          <w:sz w:val="24"/>
          <w:szCs w:val="24"/>
          <w:lang w:eastAsia="en-GB"/>
        </w:rPr>
        <w:t>(</w:t>
      </w:r>
      <w:r w:rsidR="005A3167" w:rsidRPr="005B6D09">
        <w:rPr>
          <w:rFonts w:ascii="Arial" w:eastAsia="Times New Roman" w:hAnsi="Arial" w:cs="Arial"/>
          <w:sz w:val="24"/>
          <w:szCs w:val="24"/>
          <w:lang w:eastAsia="en-GB"/>
        </w:rPr>
        <w:t>Reading</w:t>
      </w:r>
      <w:r w:rsidR="005A3167" w:rsidRPr="005A3167">
        <w:rPr>
          <w:rFonts w:ascii="Arial" w:eastAsia="Times New Roman" w:hAnsi="Arial" w:cs="Arial"/>
          <w:sz w:val="24"/>
          <w:szCs w:val="24"/>
          <w:lang w:eastAsia="en-GB"/>
        </w:rPr>
        <w:t xml:space="preserve"> et al., 2009)</w:t>
      </w:r>
      <w:r w:rsidR="005A3167">
        <w:rPr>
          <w:rFonts w:ascii="Arial" w:eastAsia="Times New Roman" w:hAnsi="Arial" w:cs="Arial"/>
          <w:sz w:val="24"/>
          <w:szCs w:val="24"/>
          <w:lang w:eastAsia="en-GB"/>
        </w:rPr>
        <w:t>.</w:t>
      </w:r>
    </w:p>
    <w:p w14:paraId="48DDADF9" w14:textId="35CC3A2C" w:rsidR="00FD37FA" w:rsidRPr="00602D4C" w:rsidRDefault="00FD37FA" w:rsidP="00602D4C">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b/>
          <w:bCs/>
          <w:sz w:val="24"/>
          <w:szCs w:val="24"/>
          <w:lang w:eastAsia="en-GB"/>
        </w:rPr>
        <w:lastRenderedPageBreak/>
        <w:t xml:space="preserve">References </w:t>
      </w:r>
      <w:r w:rsidR="000B7D3C">
        <w:rPr>
          <w:rFonts w:ascii="Arial" w:eastAsia="Times New Roman" w:hAnsi="Arial" w:cs="Arial"/>
          <w:b/>
          <w:bCs/>
          <w:sz w:val="24"/>
          <w:szCs w:val="24"/>
          <w:lang w:eastAsia="en-GB"/>
        </w:rPr>
        <w:t>list:</w:t>
      </w:r>
    </w:p>
    <w:p w14:paraId="5551516A" w14:textId="635C683D" w:rsidR="000B7D3C" w:rsidRDefault="00C379EC" w:rsidP="00644AC6">
      <w:pPr>
        <w:spacing w:before="100" w:beforeAutospacing="1" w:after="100" w:afterAutospacing="1" w:line="360" w:lineRule="auto"/>
        <w:rPr>
          <w:rFonts w:ascii="Arial" w:eastAsia="Times New Roman" w:hAnsi="Arial" w:cs="Arial"/>
          <w:sz w:val="24"/>
          <w:szCs w:val="24"/>
          <w:lang w:eastAsia="en-GB"/>
        </w:rPr>
      </w:pPr>
      <w:r w:rsidRPr="005B6D09">
        <w:rPr>
          <w:rFonts w:ascii="Arial" w:eastAsia="Times New Roman" w:hAnsi="Arial" w:cs="Arial"/>
          <w:sz w:val="24"/>
          <w:szCs w:val="24"/>
          <w:lang w:eastAsia="en-GB"/>
        </w:rPr>
        <w:t xml:space="preserve">Afifi, </w:t>
      </w:r>
      <w:r w:rsidRPr="00C379EC">
        <w:rPr>
          <w:rFonts w:ascii="Arial" w:eastAsia="Times New Roman" w:hAnsi="Arial" w:cs="Arial"/>
          <w:sz w:val="24"/>
          <w:szCs w:val="24"/>
          <w:lang w:eastAsia="en-GB"/>
        </w:rPr>
        <w:t>T.O. and Asmundson, G.J.G. (2020)</w:t>
      </w:r>
      <w:r>
        <w:rPr>
          <w:rFonts w:ascii="Arial" w:eastAsia="Times New Roman" w:hAnsi="Arial" w:cs="Arial"/>
          <w:sz w:val="24"/>
          <w:szCs w:val="24"/>
          <w:lang w:eastAsia="en-GB"/>
        </w:rPr>
        <w:t xml:space="preserve"> </w:t>
      </w:r>
      <w:r w:rsidRPr="00C379EC">
        <w:rPr>
          <w:rFonts w:ascii="Arial" w:eastAsia="Times New Roman" w:hAnsi="Arial" w:cs="Arial"/>
          <w:sz w:val="24"/>
          <w:szCs w:val="24"/>
          <w:lang w:eastAsia="en-GB"/>
        </w:rPr>
        <w:t xml:space="preserve">Adverse childhood experiences: </w:t>
      </w:r>
      <w:r>
        <w:rPr>
          <w:rFonts w:ascii="Arial" w:eastAsia="Times New Roman" w:hAnsi="Arial" w:cs="Arial"/>
          <w:i/>
          <w:iCs/>
          <w:sz w:val="24"/>
          <w:szCs w:val="24"/>
          <w:lang w:eastAsia="en-GB"/>
        </w:rPr>
        <w:t>U</w:t>
      </w:r>
      <w:r w:rsidRPr="00C379EC">
        <w:rPr>
          <w:rFonts w:ascii="Arial" w:eastAsia="Times New Roman" w:hAnsi="Arial" w:cs="Arial"/>
          <w:i/>
          <w:iCs/>
          <w:sz w:val="24"/>
          <w:szCs w:val="24"/>
          <w:lang w:eastAsia="en-GB"/>
        </w:rPr>
        <w:t>sing evidence to advance research, practice, policy, and prevention</w:t>
      </w:r>
      <w:r w:rsidRPr="00C379EC">
        <w:rPr>
          <w:rFonts w:ascii="Arial" w:eastAsia="Times New Roman" w:hAnsi="Arial" w:cs="Arial"/>
          <w:sz w:val="24"/>
          <w:szCs w:val="24"/>
          <w:lang w:eastAsia="en-GB"/>
        </w:rPr>
        <w:t xml:space="preserve">. </w:t>
      </w:r>
      <w:r w:rsidR="00D837B0">
        <w:rPr>
          <w:rFonts w:ascii="Arial" w:eastAsia="Times New Roman" w:hAnsi="Arial" w:cs="Arial"/>
          <w:sz w:val="24"/>
          <w:szCs w:val="24"/>
          <w:lang w:eastAsia="en-GB"/>
        </w:rPr>
        <w:t>1</w:t>
      </w:r>
      <w:r w:rsidR="00D837B0">
        <w:rPr>
          <w:rFonts w:ascii="Arial" w:eastAsia="Times New Roman" w:hAnsi="Arial" w:cs="Arial"/>
          <w:sz w:val="24"/>
          <w:szCs w:val="24"/>
          <w:vertAlign w:val="superscript"/>
          <w:lang w:eastAsia="en-GB"/>
        </w:rPr>
        <w:t xml:space="preserve">st </w:t>
      </w:r>
      <w:proofErr w:type="spellStart"/>
      <w:r w:rsidR="00D837B0">
        <w:rPr>
          <w:rFonts w:ascii="Arial" w:eastAsia="Times New Roman" w:hAnsi="Arial" w:cs="Arial"/>
          <w:sz w:val="24"/>
          <w:szCs w:val="24"/>
          <w:lang w:eastAsia="en-GB"/>
        </w:rPr>
        <w:t>edn</w:t>
      </w:r>
      <w:proofErr w:type="spellEnd"/>
      <w:r w:rsidR="00D837B0">
        <w:rPr>
          <w:rFonts w:ascii="Arial" w:eastAsia="Times New Roman" w:hAnsi="Arial" w:cs="Arial"/>
          <w:sz w:val="24"/>
          <w:szCs w:val="24"/>
          <w:lang w:eastAsia="en-GB"/>
        </w:rPr>
        <w:t xml:space="preserve">. </w:t>
      </w:r>
      <w:r w:rsidRPr="00C379EC">
        <w:rPr>
          <w:rFonts w:ascii="Arial" w:eastAsia="Times New Roman" w:hAnsi="Arial" w:cs="Arial"/>
          <w:sz w:val="24"/>
          <w:szCs w:val="24"/>
          <w:lang w:eastAsia="en-GB"/>
        </w:rPr>
        <w:t>London: Academic Press.</w:t>
      </w:r>
    </w:p>
    <w:p w14:paraId="6B17C878" w14:textId="19C4E2B2" w:rsidR="00D31CFA" w:rsidRDefault="00D31CFA" w:rsidP="00644AC6">
      <w:pPr>
        <w:spacing w:before="100" w:beforeAutospacing="1" w:after="100" w:afterAutospacing="1" w:line="360" w:lineRule="auto"/>
        <w:rPr>
          <w:rFonts w:ascii="Arial" w:eastAsia="Times New Roman" w:hAnsi="Arial" w:cs="Arial"/>
          <w:sz w:val="24"/>
          <w:szCs w:val="24"/>
          <w:lang w:eastAsia="en-GB"/>
        </w:rPr>
      </w:pPr>
      <w:r w:rsidRPr="005B6D09">
        <w:rPr>
          <w:rFonts w:ascii="Arial" w:eastAsia="Times New Roman" w:hAnsi="Arial" w:cs="Arial"/>
          <w:sz w:val="24"/>
          <w:szCs w:val="24"/>
          <w:lang w:eastAsia="en-GB"/>
        </w:rPr>
        <w:t xml:space="preserve">Berring, </w:t>
      </w:r>
      <w:r w:rsidRPr="00D31CFA">
        <w:rPr>
          <w:rFonts w:ascii="Arial" w:eastAsia="Times New Roman" w:hAnsi="Arial" w:cs="Arial"/>
          <w:sz w:val="24"/>
          <w:szCs w:val="24"/>
          <w:lang w:eastAsia="en-GB"/>
        </w:rPr>
        <w:t>L.L., Holm, T., Hansen, J.P., Delcomyn, C.L., Søndergaard, R. and Hvidhjelm, J. (2024)</w:t>
      </w:r>
      <w:r>
        <w:rPr>
          <w:rFonts w:ascii="Arial" w:eastAsia="Times New Roman" w:hAnsi="Arial" w:cs="Arial"/>
          <w:sz w:val="24"/>
          <w:szCs w:val="24"/>
          <w:lang w:eastAsia="en-GB"/>
        </w:rPr>
        <w:t xml:space="preserve"> ‘</w:t>
      </w:r>
      <w:r w:rsidRPr="00D31CFA">
        <w:rPr>
          <w:rFonts w:ascii="Arial" w:eastAsia="Times New Roman" w:hAnsi="Arial" w:cs="Arial"/>
          <w:sz w:val="24"/>
          <w:szCs w:val="24"/>
          <w:lang w:eastAsia="en-GB"/>
        </w:rPr>
        <w:t>Implementing trauma-informed care</w:t>
      </w:r>
      <w:r>
        <w:rPr>
          <w:rFonts w:ascii="Arial" w:eastAsia="Times New Roman" w:hAnsi="Arial" w:cs="Arial"/>
          <w:sz w:val="24"/>
          <w:szCs w:val="24"/>
          <w:lang w:eastAsia="en-GB"/>
        </w:rPr>
        <w:t xml:space="preserve">, </w:t>
      </w:r>
      <w:r w:rsidRPr="00D31CFA">
        <w:rPr>
          <w:rFonts w:ascii="Arial" w:eastAsia="Times New Roman" w:hAnsi="Arial" w:cs="Arial"/>
          <w:sz w:val="24"/>
          <w:szCs w:val="24"/>
          <w:lang w:eastAsia="en-GB"/>
        </w:rPr>
        <w:t>settings, definitions, interventions, measures, and implementation across settings: A scoping review</w:t>
      </w:r>
      <w:r>
        <w:rPr>
          <w:rFonts w:ascii="Arial" w:eastAsia="Times New Roman" w:hAnsi="Arial" w:cs="Arial"/>
          <w:sz w:val="24"/>
          <w:szCs w:val="24"/>
          <w:lang w:eastAsia="en-GB"/>
        </w:rPr>
        <w:t>’,</w:t>
      </w:r>
      <w:r w:rsidRPr="00D31CFA">
        <w:rPr>
          <w:rFonts w:ascii="Arial" w:eastAsia="Times New Roman" w:hAnsi="Arial" w:cs="Arial"/>
          <w:sz w:val="24"/>
          <w:szCs w:val="24"/>
          <w:lang w:eastAsia="en-GB"/>
        </w:rPr>
        <w:t xml:space="preserve"> </w:t>
      </w:r>
      <w:r w:rsidRPr="00D31CFA">
        <w:rPr>
          <w:rFonts w:ascii="Arial" w:eastAsia="Times New Roman" w:hAnsi="Arial" w:cs="Arial"/>
          <w:i/>
          <w:iCs/>
          <w:sz w:val="24"/>
          <w:szCs w:val="24"/>
          <w:lang w:eastAsia="en-GB"/>
        </w:rPr>
        <w:t>Healthcare</w:t>
      </w:r>
      <w:r w:rsidRPr="00D31CFA">
        <w:rPr>
          <w:rFonts w:ascii="Arial" w:eastAsia="Times New Roman" w:hAnsi="Arial" w:cs="Arial"/>
          <w:sz w:val="24"/>
          <w:szCs w:val="24"/>
          <w:lang w:eastAsia="en-GB"/>
        </w:rPr>
        <w:t xml:space="preserve">, 12(9), pp.1–26. </w:t>
      </w:r>
      <w:r w:rsidR="0046683A">
        <w:rPr>
          <w:rFonts w:ascii="Arial" w:eastAsia="Times New Roman" w:hAnsi="Arial" w:cs="Arial"/>
          <w:sz w:val="24"/>
          <w:szCs w:val="24"/>
          <w:lang w:eastAsia="en-GB"/>
        </w:rPr>
        <w:t xml:space="preserve">Available at: </w:t>
      </w:r>
      <w:r w:rsidR="001B33FC" w:rsidRPr="005B6D09">
        <w:rPr>
          <w:rFonts w:ascii="Arial" w:eastAsia="Times New Roman" w:hAnsi="Arial" w:cs="Arial"/>
          <w:sz w:val="24"/>
          <w:szCs w:val="24"/>
          <w:lang w:eastAsia="en-GB"/>
        </w:rPr>
        <w:t>https://doi.org/10.3390/healthcare12090908</w:t>
      </w:r>
      <w:r w:rsidR="001B33FC">
        <w:rPr>
          <w:rFonts w:ascii="Arial" w:eastAsia="Times New Roman" w:hAnsi="Arial" w:cs="Arial"/>
          <w:sz w:val="24"/>
          <w:szCs w:val="24"/>
          <w:lang w:eastAsia="en-GB"/>
        </w:rPr>
        <w:t xml:space="preserve"> (Accessed 23 Oct.2025).</w:t>
      </w:r>
    </w:p>
    <w:p w14:paraId="51735EB3" w14:textId="6135AE82" w:rsidR="001B354F" w:rsidRDefault="001B354F" w:rsidP="00644AC6">
      <w:pPr>
        <w:spacing w:before="100" w:beforeAutospacing="1" w:after="100" w:afterAutospacing="1" w:line="360" w:lineRule="auto"/>
        <w:rPr>
          <w:rFonts w:ascii="Arial" w:eastAsia="Times New Roman" w:hAnsi="Arial" w:cs="Arial"/>
          <w:color w:val="FF0000"/>
          <w:sz w:val="24"/>
          <w:szCs w:val="24"/>
          <w:lang w:eastAsia="en-GB"/>
        </w:rPr>
      </w:pPr>
      <w:r w:rsidRPr="005B6D09">
        <w:rPr>
          <w:rFonts w:ascii="Arial" w:eastAsia="Times New Roman" w:hAnsi="Arial" w:cs="Arial"/>
          <w:sz w:val="24"/>
          <w:szCs w:val="24"/>
          <w:lang w:eastAsia="en-GB"/>
        </w:rPr>
        <w:t xml:space="preserve">Carmel, Y. </w:t>
      </w:r>
      <w:r w:rsidRPr="001B354F">
        <w:rPr>
          <w:rFonts w:ascii="Arial" w:eastAsia="Times New Roman" w:hAnsi="Arial" w:cs="Arial"/>
          <w:sz w:val="24"/>
          <w:szCs w:val="24"/>
          <w:lang w:eastAsia="en-GB"/>
        </w:rPr>
        <w:t xml:space="preserve">(2023) Children’s Exposure to Domestic Violence: </w:t>
      </w:r>
      <w:r w:rsidRPr="001B354F">
        <w:rPr>
          <w:rFonts w:ascii="Arial" w:eastAsia="Times New Roman" w:hAnsi="Arial" w:cs="Arial"/>
          <w:i/>
          <w:iCs/>
          <w:sz w:val="24"/>
          <w:szCs w:val="24"/>
          <w:lang w:eastAsia="en-GB"/>
        </w:rPr>
        <w:t>Theory, Practice, and Implications for Policy</w:t>
      </w:r>
      <w:r w:rsidRPr="001B354F">
        <w:rPr>
          <w:rFonts w:ascii="Arial" w:eastAsia="Times New Roman" w:hAnsi="Arial" w:cs="Arial"/>
          <w:sz w:val="24"/>
          <w:szCs w:val="24"/>
          <w:lang w:eastAsia="en-GB"/>
        </w:rPr>
        <w:t xml:space="preserve">. </w:t>
      </w:r>
      <w:r>
        <w:rPr>
          <w:rFonts w:ascii="Arial" w:eastAsia="Times New Roman" w:hAnsi="Arial" w:cs="Arial"/>
          <w:sz w:val="24"/>
          <w:szCs w:val="24"/>
          <w:lang w:eastAsia="en-GB"/>
        </w:rPr>
        <w:t>1</w:t>
      </w:r>
      <w:r w:rsidRPr="001B354F">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 xml:space="preserve">. </w:t>
      </w:r>
      <w:r w:rsidRPr="001B354F">
        <w:rPr>
          <w:rFonts w:ascii="Arial" w:eastAsia="Times New Roman" w:hAnsi="Arial" w:cs="Arial"/>
          <w:sz w:val="24"/>
          <w:szCs w:val="24"/>
          <w:lang w:eastAsia="en-GB"/>
        </w:rPr>
        <w:t>Oxon: Routledge</w:t>
      </w:r>
      <w:r w:rsidRPr="001B354F">
        <w:rPr>
          <w:rFonts w:ascii="Arial" w:eastAsia="Times New Roman" w:hAnsi="Arial" w:cs="Arial"/>
          <w:color w:val="FF0000"/>
          <w:sz w:val="24"/>
          <w:szCs w:val="24"/>
          <w:lang w:eastAsia="en-GB"/>
        </w:rPr>
        <w:t>.</w:t>
      </w:r>
    </w:p>
    <w:p w14:paraId="3F247F7C" w14:textId="055A4564" w:rsidR="00475172" w:rsidRDefault="00243870" w:rsidP="00644AC6">
      <w:pPr>
        <w:spacing w:before="100" w:beforeAutospacing="1" w:after="100" w:afterAutospacing="1" w:line="360" w:lineRule="auto"/>
        <w:rPr>
          <w:rFonts w:ascii="Arial" w:eastAsia="Times New Roman" w:hAnsi="Arial" w:cs="Arial"/>
          <w:sz w:val="24"/>
          <w:szCs w:val="24"/>
          <w:lang w:eastAsia="en-GB"/>
        </w:rPr>
      </w:pPr>
      <w:r w:rsidRPr="005B6D09">
        <w:rPr>
          <w:rFonts w:ascii="Arial" w:eastAsia="Times New Roman" w:hAnsi="Arial" w:cs="Arial"/>
          <w:sz w:val="24"/>
          <w:szCs w:val="24"/>
          <w:lang w:eastAsia="en-GB"/>
        </w:rPr>
        <w:t xml:space="preserve">Campbell, </w:t>
      </w:r>
      <w:r w:rsidRPr="00243870">
        <w:rPr>
          <w:rFonts w:ascii="Arial" w:eastAsia="Times New Roman" w:hAnsi="Arial" w:cs="Arial"/>
          <w:sz w:val="24"/>
          <w:szCs w:val="24"/>
          <w:lang w:eastAsia="en-GB"/>
        </w:rPr>
        <w:t>K.A. (2022)</w:t>
      </w:r>
      <w:r w:rsidR="00AC4EBB">
        <w:rPr>
          <w:rFonts w:ascii="Arial" w:eastAsia="Times New Roman" w:hAnsi="Arial" w:cs="Arial"/>
          <w:sz w:val="24"/>
          <w:szCs w:val="24"/>
          <w:lang w:eastAsia="en-GB"/>
        </w:rPr>
        <w:t xml:space="preserve"> ‘</w:t>
      </w:r>
      <w:r w:rsidRPr="00243870">
        <w:rPr>
          <w:rFonts w:ascii="Arial" w:eastAsia="Times New Roman" w:hAnsi="Arial" w:cs="Arial"/>
          <w:sz w:val="24"/>
          <w:szCs w:val="24"/>
          <w:lang w:eastAsia="en-GB"/>
        </w:rPr>
        <w:t>The neurobiology of childhood trauma, from early physical pain onwards: as relevant as ever in today’s fractured world</w:t>
      </w:r>
      <w:r w:rsidR="00AC4EBB">
        <w:rPr>
          <w:rFonts w:ascii="Arial" w:eastAsia="Times New Roman" w:hAnsi="Arial" w:cs="Arial"/>
          <w:sz w:val="24"/>
          <w:szCs w:val="24"/>
          <w:lang w:eastAsia="en-GB"/>
        </w:rPr>
        <w:t>’,</w:t>
      </w:r>
      <w:r w:rsidRPr="00243870">
        <w:rPr>
          <w:rFonts w:ascii="Arial" w:eastAsia="Times New Roman" w:hAnsi="Arial" w:cs="Arial"/>
          <w:sz w:val="24"/>
          <w:szCs w:val="24"/>
          <w:lang w:eastAsia="en-GB"/>
        </w:rPr>
        <w:t xml:space="preserve"> </w:t>
      </w:r>
      <w:r w:rsidRPr="00AC4EBB">
        <w:rPr>
          <w:rFonts w:ascii="Arial" w:eastAsia="Times New Roman" w:hAnsi="Arial" w:cs="Arial"/>
          <w:i/>
          <w:iCs/>
          <w:sz w:val="24"/>
          <w:szCs w:val="24"/>
          <w:lang w:eastAsia="en-GB"/>
        </w:rPr>
        <w:t xml:space="preserve">European Journal of </w:t>
      </w:r>
      <w:proofErr w:type="spellStart"/>
      <w:r w:rsidRPr="00AC4EBB">
        <w:rPr>
          <w:rFonts w:ascii="Arial" w:eastAsia="Times New Roman" w:hAnsi="Arial" w:cs="Arial"/>
          <w:i/>
          <w:iCs/>
          <w:sz w:val="24"/>
          <w:szCs w:val="24"/>
          <w:lang w:eastAsia="en-GB"/>
        </w:rPr>
        <w:t>Psychotraumatology</w:t>
      </w:r>
      <w:proofErr w:type="spellEnd"/>
      <w:r w:rsidRPr="00243870">
        <w:rPr>
          <w:rFonts w:ascii="Arial" w:eastAsia="Times New Roman" w:hAnsi="Arial" w:cs="Arial"/>
          <w:sz w:val="24"/>
          <w:szCs w:val="24"/>
          <w:lang w:eastAsia="en-GB"/>
        </w:rPr>
        <w:t>, 13(2)</w:t>
      </w:r>
      <w:r w:rsidR="000D13D6">
        <w:rPr>
          <w:rFonts w:ascii="Arial" w:eastAsia="Times New Roman" w:hAnsi="Arial" w:cs="Arial"/>
          <w:sz w:val="24"/>
          <w:szCs w:val="24"/>
          <w:lang w:eastAsia="en-GB"/>
        </w:rPr>
        <w:t>, pp.1-14</w:t>
      </w:r>
      <w:r w:rsidRPr="00243870">
        <w:rPr>
          <w:rFonts w:ascii="Arial" w:eastAsia="Times New Roman" w:hAnsi="Arial" w:cs="Arial"/>
          <w:sz w:val="24"/>
          <w:szCs w:val="24"/>
          <w:lang w:eastAsia="en-GB"/>
        </w:rPr>
        <w:t>.</w:t>
      </w:r>
      <w:r>
        <w:rPr>
          <w:rFonts w:ascii="Arial" w:eastAsia="Times New Roman" w:hAnsi="Arial" w:cs="Arial"/>
          <w:sz w:val="24"/>
          <w:szCs w:val="24"/>
          <w:lang w:eastAsia="en-GB"/>
        </w:rPr>
        <w:t xml:space="preserve"> Available at: </w:t>
      </w:r>
      <w:r w:rsidRPr="005B6D09">
        <w:rPr>
          <w:rFonts w:ascii="Arial" w:eastAsia="Times New Roman" w:hAnsi="Arial" w:cs="Arial"/>
          <w:sz w:val="24"/>
          <w:szCs w:val="24"/>
          <w:lang w:eastAsia="en-GB"/>
        </w:rPr>
        <w:t>https://doi.org/10.1080/20008066.2022.2131969</w:t>
      </w:r>
      <w:r>
        <w:rPr>
          <w:rFonts w:ascii="Arial" w:eastAsia="Times New Roman" w:hAnsi="Arial" w:cs="Arial"/>
          <w:sz w:val="24"/>
          <w:szCs w:val="24"/>
          <w:lang w:eastAsia="en-GB"/>
        </w:rPr>
        <w:t xml:space="preserve"> (Accessed 22 Oct.2025).</w:t>
      </w:r>
    </w:p>
    <w:p w14:paraId="28F0B91B" w14:textId="6524E393" w:rsidR="00E757CD" w:rsidRDefault="004A0338" w:rsidP="00644AC6">
      <w:pPr>
        <w:spacing w:before="100" w:beforeAutospacing="1" w:after="100" w:afterAutospacing="1" w:line="360" w:lineRule="auto"/>
        <w:rPr>
          <w:rFonts w:ascii="Arial" w:eastAsia="Times New Roman" w:hAnsi="Arial" w:cs="Arial"/>
          <w:sz w:val="24"/>
          <w:szCs w:val="24"/>
          <w:lang w:eastAsia="en-GB"/>
        </w:rPr>
      </w:pPr>
      <w:r w:rsidRPr="005B6D09">
        <w:rPr>
          <w:rFonts w:ascii="Arial" w:eastAsia="Times New Roman" w:hAnsi="Arial" w:cs="Arial"/>
          <w:sz w:val="24"/>
          <w:szCs w:val="24"/>
          <w:lang w:eastAsia="en-GB"/>
        </w:rPr>
        <w:t>Christopher</w:t>
      </w:r>
      <w:r w:rsidRPr="004A0338">
        <w:rPr>
          <w:rFonts w:ascii="Arial" w:eastAsia="Times New Roman" w:hAnsi="Arial" w:cs="Arial"/>
          <w:sz w:val="24"/>
          <w:szCs w:val="24"/>
          <w:lang w:eastAsia="en-GB"/>
        </w:rPr>
        <w:t>, J., Cresswell, C. and Davies, J. (2025)</w:t>
      </w:r>
      <w:r>
        <w:rPr>
          <w:rFonts w:ascii="Arial" w:eastAsia="Times New Roman" w:hAnsi="Arial" w:cs="Arial"/>
          <w:sz w:val="24"/>
          <w:szCs w:val="24"/>
          <w:lang w:eastAsia="en-GB"/>
        </w:rPr>
        <w:t xml:space="preserve"> ‘</w:t>
      </w:r>
      <w:r w:rsidRPr="004A0338">
        <w:rPr>
          <w:rFonts w:ascii="Arial" w:eastAsia="Times New Roman" w:hAnsi="Arial" w:cs="Arial"/>
          <w:sz w:val="24"/>
          <w:szCs w:val="24"/>
          <w:lang w:eastAsia="en-GB"/>
        </w:rPr>
        <w:t>Dyadic developmental psychotherapy for children with developmental trauma histories: An exploration of children’s therapeutic experiences</w:t>
      </w:r>
      <w:r>
        <w:rPr>
          <w:rFonts w:ascii="Arial" w:eastAsia="Times New Roman" w:hAnsi="Arial" w:cs="Arial"/>
          <w:sz w:val="24"/>
          <w:szCs w:val="24"/>
          <w:lang w:eastAsia="en-GB"/>
        </w:rPr>
        <w:t>’,</w:t>
      </w:r>
      <w:r w:rsidRPr="004A0338">
        <w:rPr>
          <w:rFonts w:ascii="Arial" w:eastAsia="Times New Roman" w:hAnsi="Arial" w:cs="Arial"/>
          <w:sz w:val="24"/>
          <w:szCs w:val="24"/>
          <w:lang w:eastAsia="en-GB"/>
        </w:rPr>
        <w:t xml:space="preserve"> </w:t>
      </w:r>
      <w:r w:rsidRPr="004A0338">
        <w:rPr>
          <w:rFonts w:ascii="Arial" w:eastAsia="Times New Roman" w:hAnsi="Arial" w:cs="Arial"/>
          <w:i/>
          <w:iCs/>
          <w:sz w:val="24"/>
          <w:szCs w:val="24"/>
          <w:lang w:eastAsia="en-GB"/>
        </w:rPr>
        <w:t>Clinical Child Psychology and Psychiatry</w:t>
      </w:r>
      <w:r w:rsidRPr="004A0338">
        <w:rPr>
          <w:rFonts w:ascii="Arial" w:eastAsia="Times New Roman" w:hAnsi="Arial" w:cs="Arial"/>
          <w:sz w:val="24"/>
          <w:szCs w:val="24"/>
          <w:lang w:eastAsia="en-GB"/>
        </w:rPr>
        <w:t xml:space="preserve">. </w:t>
      </w:r>
      <w:r w:rsidR="00213660">
        <w:rPr>
          <w:rFonts w:ascii="Arial" w:eastAsia="Times New Roman" w:hAnsi="Arial" w:cs="Arial"/>
          <w:sz w:val="24"/>
          <w:szCs w:val="24"/>
          <w:lang w:eastAsia="en-GB"/>
        </w:rPr>
        <w:t>Available</w:t>
      </w:r>
      <w:r>
        <w:rPr>
          <w:rFonts w:ascii="Arial" w:eastAsia="Times New Roman" w:hAnsi="Arial" w:cs="Arial"/>
          <w:sz w:val="24"/>
          <w:szCs w:val="24"/>
          <w:lang w:eastAsia="en-GB"/>
        </w:rPr>
        <w:t xml:space="preserve"> at: </w:t>
      </w:r>
      <w:r w:rsidRPr="005B6D09">
        <w:rPr>
          <w:rFonts w:ascii="Arial" w:eastAsia="Times New Roman" w:hAnsi="Arial" w:cs="Arial"/>
          <w:sz w:val="24"/>
          <w:szCs w:val="24"/>
          <w:lang w:eastAsia="en-GB"/>
        </w:rPr>
        <w:t>https://doi.org/10.1177/13591045251348709</w:t>
      </w:r>
      <w:r>
        <w:rPr>
          <w:rFonts w:ascii="Arial" w:eastAsia="Times New Roman" w:hAnsi="Arial" w:cs="Arial"/>
          <w:sz w:val="24"/>
          <w:szCs w:val="24"/>
          <w:lang w:eastAsia="en-GB"/>
        </w:rPr>
        <w:t xml:space="preserve"> </w:t>
      </w:r>
      <w:r w:rsidR="00213660">
        <w:rPr>
          <w:rFonts w:ascii="Arial" w:eastAsia="Times New Roman" w:hAnsi="Arial" w:cs="Arial"/>
          <w:sz w:val="24"/>
          <w:szCs w:val="24"/>
          <w:lang w:eastAsia="en-GB"/>
        </w:rPr>
        <w:t>(Accessed 23 Oct.2025).</w:t>
      </w:r>
    </w:p>
    <w:p w14:paraId="38B4A47C" w14:textId="77777777" w:rsidR="0079215C" w:rsidRDefault="00C11EE7" w:rsidP="00644AC6">
      <w:pPr>
        <w:spacing w:before="100" w:beforeAutospacing="1" w:after="100" w:afterAutospacing="1" w:line="360" w:lineRule="auto"/>
        <w:rPr>
          <w:rFonts w:ascii="Arial" w:eastAsia="Times New Roman" w:hAnsi="Arial" w:cs="Arial"/>
          <w:sz w:val="24"/>
          <w:szCs w:val="24"/>
          <w:lang w:eastAsia="en-GB"/>
        </w:rPr>
      </w:pPr>
      <w:r w:rsidRPr="005B6D09">
        <w:rPr>
          <w:rFonts w:ascii="Arial" w:eastAsia="Times New Roman" w:hAnsi="Arial" w:cs="Arial"/>
          <w:sz w:val="24"/>
          <w:szCs w:val="24"/>
          <w:lang w:eastAsia="en-GB"/>
        </w:rPr>
        <w:t xml:space="preserve">Ciftci, </w:t>
      </w:r>
      <w:r w:rsidRPr="00C11EE7">
        <w:rPr>
          <w:rFonts w:ascii="Arial" w:eastAsia="Times New Roman" w:hAnsi="Arial" w:cs="Arial"/>
          <w:sz w:val="24"/>
          <w:szCs w:val="24"/>
          <w:lang w:eastAsia="en-GB"/>
        </w:rPr>
        <w:t>S., Collings, S., Buratti, S. and Wright, A. (2024)</w:t>
      </w:r>
      <w:r>
        <w:rPr>
          <w:rFonts w:ascii="Arial" w:eastAsia="Times New Roman" w:hAnsi="Arial" w:cs="Arial"/>
          <w:sz w:val="24"/>
          <w:szCs w:val="24"/>
          <w:lang w:eastAsia="en-GB"/>
        </w:rPr>
        <w:t xml:space="preserve"> ‘</w:t>
      </w:r>
      <w:r w:rsidRPr="00C11EE7">
        <w:rPr>
          <w:rFonts w:ascii="Arial" w:eastAsia="Times New Roman" w:hAnsi="Arial" w:cs="Arial"/>
          <w:sz w:val="24"/>
          <w:szCs w:val="24"/>
          <w:lang w:eastAsia="en-GB"/>
        </w:rPr>
        <w:t xml:space="preserve">Supporting Carers to Coregulate </w:t>
      </w:r>
      <w:proofErr w:type="gramStart"/>
      <w:r w:rsidRPr="00C11EE7">
        <w:rPr>
          <w:rFonts w:ascii="Arial" w:eastAsia="Times New Roman" w:hAnsi="Arial" w:cs="Arial"/>
          <w:sz w:val="24"/>
          <w:szCs w:val="24"/>
          <w:lang w:eastAsia="en-GB"/>
        </w:rPr>
        <w:t>With</w:t>
      </w:r>
      <w:proofErr w:type="gramEnd"/>
      <w:r w:rsidRPr="00C11EE7">
        <w:rPr>
          <w:rFonts w:ascii="Arial" w:eastAsia="Times New Roman" w:hAnsi="Arial" w:cs="Arial"/>
          <w:sz w:val="24"/>
          <w:szCs w:val="24"/>
          <w:lang w:eastAsia="en-GB"/>
        </w:rPr>
        <w:t xml:space="preserve"> Children in Care: Learnings </w:t>
      </w:r>
      <w:proofErr w:type="gramStart"/>
      <w:r w:rsidRPr="00C11EE7">
        <w:rPr>
          <w:rFonts w:ascii="Arial" w:eastAsia="Times New Roman" w:hAnsi="Arial" w:cs="Arial"/>
          <w:sz w:val="24"/>
          <w:szCs w:val="24"/>
          <w:lang w:eastAsia="en-GB"/>
        </w:rPr>
        <w:t>From</w:t>
      </w:r>
      <w:proofErr w:type="gramEnd"/>
      <w:r w:rsidRPr="00C11EE7">
        <w:rPr>
          <w:rFonts w:ascii="Arial" w:eastAsia="Times New Roman" w:hAnsi="Arial" w:cs="Arial"/>
          <w:sz w:val="24"/>
          <w:szCs w:val="24"/>
          <w:lang w:eastAsia="en-GB"/>
        </w:rPr>
        <w:t xml:space="preserve"> Action Research </w:t>
      </w:r>
      <w:proofErr w:type="gramStart"/>
      <w:r w:rsidRPr="00C11EE7">
        <w:rPr>
          <w:rFonts w:ascii="Arial" w:eastAsia="Times New Roman" w:hAnsi="Arial" w:cs="Arial"/>
          <w:sz w:val="24"/>
          <w:szCs w:val="24"/>
          <w:lang w:eastAsia="en-GB"/>
        </w:rPr>
        <w:t>With</w:t>
      </w:r>
      <w:proofErr w:type="gramEnd"/>
      <w:r w:rsidRPr="00C11EE7">
        <w:rPr>
          <w:rFonts w:ascii="Arial" w:eastAsia="Times New Roman" w:hAnsi="Arial" w:cs="Arial"/>
          <w:sz w:val="24"/>
          <w:szCs w:val="24"/>
          <w:lang w:eastAsia="en-GB"/>
        </w:rPr>
        <w:t xml:space="preserve"> Caseworkers</w:t>
      </w:r>
      <w:r>
        <w:rPr>
          <w:rFonts w:ascii="Arial" w:eastAsia="Times New Roman" w:hAnsi="Arial" w:cs="Arial"/>
          <w:sz w:val="24"/>
          <w:szCs w:val="24"/>
          <w:lang w:eastAsia="en-GB"/>
        </w:rPr>
        <w:t>’,</w:t>
      </w:r>
      <w:r w:rsidRPr="00C11EE7">
        <w:rPr>
          <w:rFonts w:ascii="Arial" w:eastAsia="Times New Roman" w:hAnsi="Arial" w:cs="Arial"/>
          <w:sz w:val="24"/>
          <w:szCs w:val="24"/>
          <w:lang w:eastAsia="en-GB"/>
        </w:rPr>
        <w:t xml:space="preserve"> </w:t>
      </w:r>
      <w:r w:rsidRPr="00C11EE7">
        <w:rPr>
          <w:rFonts w:ascii="Arial" w:eastAsia="Times New Roman" w:hAnsi="Arial" w:cs="Arial"/>
          <w:i/>
          <w:iCs/>
          <w:sz w:val="24"/>
          <w:szCs w:val="24"/>
          <w:lang w:eastAsia="en-GB"/>
        </w:rPr>
        <w:t xml:space="preserve">Child </w:t>
      </w:r>
      <w:r w:rsidR="00A8617C">
        <w:rPr>
          <w:rFonts w:ascii="Arial" w:eastAsia="Times New Roman" w:hAnsi="Arial" w:cs="Arial"/>
          <w:i/>
          <w:iCs/>
          <w:sz w:val="24"/>
          <w:szCs w:val="24"/>
          <w:lang w:eastAsia="en-GB"/>
        </w:rPr>
        <w:t>and</w:t>
      </w:r>
      <w:r w:rsidRPr="00C11EE7">
        <w:rPr>
          <w:rFonts w:ascii="Arial" w:eastAsia="Times New Roman" w:hAnsi="Arial" w:cs="Arial"/>
          <w:i/>
          <w:iCs/>
          <w:sz w:val="24"/>
          <w:szCs w:val="24"/>
          <w:lang w:eastAsia="en-GB"/>
        </w:rPr>
        <w:t xml:space="preserve"> Family Social Work</w:t>
      </w:r>
      <w:r w:rsidR="00D46F74">
        <w:rPr>
          <w:rFonts w:ascii="Arial" w:eastAsia="Times New Roman" w:hAnsi="Arial" w:cs="Arial"/>
          <w:i/>
          <w:iCs/>
          <w:sz w:val="24"/>
          <w:szCs w:val="24"/>
          <w:lang w:eastAsia="en-GB"/>
        </w:rPr>
        <w:t xml:space="preserve">, </w:t>
      </w:r>
      <w:r w:rsidR="00D46F74" w:rsidRPr="00D46F74">
        <w:rPr>
          <w:rFonts w:ascii="Arial" w:eastAsia="Times New Roman" w:hAnsi="Arial" w:cs="Arial"/>
          <w:sz w:val="24"/>
          <w:szCs w:val="24"/>
          <w:lang w:eastAsia="en-GB"/>
        </w:rPr>
        <w:t>30 (4), pp.782-793</w:t>
      </w:r>
      <w:r w:rsidR="00A8617C">
        <w:rPr>
          <w:rFonts w:ascii="Arial" w:eastAsia="Times New Roman" w:hAnsi="Arial" w:cs="Arial"/>
          <w:sz w:val="24"/>
          <w:szCs w:val="24"/>
          <w:lang w:eastAsia="en-GB"/>
        </w:rPr>
        <w:t>.</w:t>
      </w:r>
      <w:r w:rsidRPr="00C11EE7">
        <w:rPr>
          <w:rFonts w:ascii="Arial" w:eastAsia="Times New Roman" w:hAnsi="Arial" w:cs="Arial"/>
          <w:sz w:val="24"/>
          <w:szCs w:val="24"/>
          <w:lang w:eastAsia="en-GB"/>
        </w:rPr>
        <w:t xml:space="preserve"> </w:t>
      </w:r>
      <w:r w:rsidR="00A8617C">
        <w:rPr>
          <w:rFonts w:ascii="Arial" w:eastAsia="Times New Roman" w:hAnsi="Arial" w:cs="Arial"/>
          <w:sz w:val="24"/>
          <w:szCs w:val="24"/>
          <w:lang w:eastAsia="en-GB"/>
        </w:rPr>
        <w:t xml:space="preserve">Available at: </w:t>
      </w:r>
      <w:r w:rsidR="00A8617C" w:rsidRPr="005B6D09">
        <w:rPr>
          <w:rFonts w:ascii="Arial" w:eastAsia="Times New Roman" w:hAnsi="Arial" w:cs="Arial"/>
          <w:sz w:val="24"/>
          <w:szCs w:val="24"/>
          <w:lang w:eastAsia="en-GB"/>
        </w:rPr>
        <w:t>https://doi.org/10.1111/cfs.13219</w:t>
      </w:r>
      <w:r w:rsidR="00A8617C">
        <w:rPr>
          <w:rFonts w:ascii="Arial" w:eastAsia="Times New Roman" w:hAnsi="Arial" w:cs="Arial"/>
          <w:sz w:val="24"/>
          <w:szCs w:val="24"/>
          <w:lang w:eastAsia="en-GB"/>
        </w:rPr>
        <w:t xml:space="preserve"> (Accessed 22 Oct.2025).</w:t>
      </w:r>
    </w:p>
    <w:p w14:paraId="26F8AF45" w14:textId="5E8BD37F" w:rsidR="00C70142"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sz w:val="24"/>
          <w:szCs w:val="24"/>
          <w:lang w:eastAsia="en-GB"/>
        </w:rPr>
        <w:br/>
      </w:r>
      <w:r w:rsidR="00AE07BC" w:rsidRPr="0079215C">
        <w:rPr>
          <w:rFonts w:ascii="Arial" w:eastAsia="Times New Roman" w:hAnsi="Arial" w:cs="Arial"/>
          <w:sz w:val="24"/>
          <w:szCs w:val="24"/>
          <w:lang w:eastAsia="en-GB"/>
        </w:rPr>
        <w:t xml:space="preserve">Edelman, </w:t>
      </w:r>
      <w:r w:rsidR="00AE07BC" w:rsidRPr="00AE07BC">
        <w:rPr>
          <w:rFonts w:ascii="Arial" w:eastAsia="Times New Roman" w:hAnsi="Arial" w:cs="Arial"/>
          <w:sz w:val="24"/>
          <w:szCs w:val="24"/>
          <w:lang w:eastAsia="en-GB"/>
        </w:rPr>
        <w:t>N. (2023)</w:t>
      </w:r>
      <w:r w:rsidR="00AE07BC">
        <w:rPr>
          <w:rFonts w:ascii="Arial" w:eastAsia="Times New Roman" w:hAnsi="Arial" w:cs="Arial"/>
          <w:sz w:val="24"/>
          <w:szCs w:val="24"/>
          <w:lang w:eastAsia="en-GB"/>
        </w:rPr>
        <w:t xml:space="preserve"> ‘</w:t>
      </w:r>
      <w:r w:rsidR="00AE07BC" w:rsidRPr="00AE07BC">
        <w:rPr>
          <w:rFonts w:ascii="Arial" w:eastAsia="Times New Roman" w:hAnsi="Arial" w:cs="Arial"/>
          <w:sz w:val="24"/>
          <w:szCs w:val="24"/>
          <w:lang w:eastAsia="en-GB"/>
        </w:rPr>
        <w:t>Doing Trauma-Informed Work in a Trauma-Informed Way: Understanding Difficulties and Finding Solutions</w:t>
      </w:r>
      <w:r w:rsidR="00AE07BC">
        <w:rPr>
          <w:rFonts w:ascii="Arial" w:eastAsia="Times New Roman" w:hAnsi="Arial" w:cs="Arial"/>
          <w:sz w:val="24"/>
          <w:szCs w:val="24"/>
          <w:lang w:eastAsia="en-GB"/>
        </w:rPr>
        <w:t>’,</w:t>
      </w:r>
      <w:r w:rsidR="00AE07BC" w:rsidRPr="00AE07BC">
        <w:rPr>
          <w:rFonts w:ascii="Arial" w:eastAsia="Times New Roman" w:hAnsi="Arial" w:cs="Arial"/>
          <w:sz w:val="24"/>
          <w:szCs w:val="24"/>
          <w:lang w:eastAsia="en-GB"/>
        </w:rPr>
        <w:t xml:space="preserve"> </w:t>
      </w:r>
      <w:r w:rsidR="00AE07BC" w:rsidRPr="00AE07BC">
        <w:rPr>
          <w:rFonts w:ascii="Arial" w:eastAsia="Times New Roman" w:hAnsi="Arial" w:cs="Arial"/>
          <w:i/>
          <w:iCs/>
          <w:sz w:val="24"/>
          <w:szCs w:val="24"/>
          <w:lang w:eastAsia="en-GB"/>
        </w:rPr>
        <w:t>Health Services Insights</w:t>
      </w:r>
      <w:r w:rsidR="00AE07BC" w:rsidRPr="00AE07BC">
        <w:rPr>
          <w:rFonts w:ascii="Arial" w:eastAsia="Times New Roman" w:hAnsi="Arial" w:cs="Arial"/>
          <w:sz w:val="24"/>
          <w:szCs w:val="24"/>
          <w:lang w:eastAsia="en-GB"/>
        </w:rPr>
        <w:t xml:space="preserve">, 16(1), pp.1–5. </w:t>
      </w:r>
      <w:r w:rsidR="00AE07BC">
        <w:rPr>
          <w:rFonts w:ascii="Arial" w:eastAsia="Times New Roman" w:hAnsi="Arial" w:cs="Arial"/>
          <w:sz w:val="24"/>
          <w:szCs w:val="24"/>
          <w:lang w:eastAsia="en-GB"/>
        </w:rPr>
        <w:t xml:space="preserve">Available at: </w:t>
      </w:r>
      <w:r w:rsidR="00AE07BC" w:rsidRPr="0079215C">
        <w:rPr>
          <w:rFonts w:ascii="Arial" w:eastAsia="Times New Roman" w:hAnsi="Arial" w:cs="Arial"/>
          <w:sz w:val="24"/>
          <w:szCs w:val="24"/>
          <w:lang w:eastAsia="en-GB"/>
        </w:rPr>
        <w:t>https://doi.org/10.1177/11786329231215037</w:t>
      </w:r>
      <w:r w:rsidR="00AE07BC">
        <w:rPr>
          <w:rFonts w:ascii="Arial" w:eastAsia="Times New Roman" w:hAnsi="Arial" w:cs="Arial"/>
          <w:sz w:val="24"/>
          <w:szCs w:val="24"/>
          <w:lang w:eastAsia="en-GB"/>
        </w:rPr>
        <w:t xml:space="preserve"> (Accessed 22 Oct.2025).</w:t>
      </w:r>
    </w:p>
    <w:p w14:paraId="5694F994" w14:textId="193A7CC4" w:rsidR="00CA3F28" w:rsidRDefault="00CA3F28" w:rsidP="00644AC6">
      <w:pPr>
        <w:spacing w:before="100" w:beforeAutospacing="1" w:after="100" w:afterAutospacing="1" w:line="360" w:lineRule="auto"/>
        <w:rPr>
          <w:rFonts w:ascii="Arial" w:eastAsia="Times New Roman" w:hAnsi="Arial" w:cs="Arial"/>
          <w:sz w:val="24"/>
          <w:szCs w:val="24"/>
          <w:lang w:eastAsia="en-GB"/>
        </w:rPr>
      </w:pPr>
      <w:r w:rsidRPr="0079215C">
        <w:rPr>
          <w:rFonts w:ascii="Arial" w:eastAsia="Times New Roman" w:hAnsi="Arial" w:cs="Arial"/>
          <w:sz w:val="24"/>
          <w:szCs w:val="24"/>
          <w:lang w:eastAsia="en-GB"/>
        </w:rPr>
        <w:lastRenderedPageBreak/>
        <w:t xml:space="preserve">Fong, </w:t>
      </w:r>
      <w:r w:rsidRPr="00CA3F28">
        <w:rPr>
          <w:rFonts w:ascii="Arial" w:eastAsia="Times New Roman" w:hAnsi="Arial" w:cs="Arial"/>
          <w:sz w:val="24"/>
          <w:szCs w:val="24"/>
          <w:lang w:eastAsia="en-GB"/>
        </w:rPr>
        <w:t>H., Bennett, C.E., Mondestin, V., Scribano, P.V., Mollen, C. and Wood, J.N. (2017)</w:t>
      </w:r>
      <w:r>
        <w:rPr>
          <w:rFonts w:ascii="Arial" w:eastAsia="Times New Roman" w:hAnsi="Arial" w:cs="Arial"/>
          <w:sz w:val="24"/>
          <w:szCs w:val="24"/>
          <w:lang w:eastAsia="en-GB"/>
        </w:rPr>
        <w:t xml:space="preserve"> ‘</w:t>
      </w:r>
      <w:r w:rsidRPr="00CA3F28">
        <w:rPr>
          <w:rFonts w:ascii="Arial" w:eastAsia="Times New Roman" w:hAnsi="Arial" w:cs="Arial"/>
          <w:sz w:val="24"/>
          <w:szCs w:val="24"/>
          <w:lang w:eastAsia="en-GB"/>
        </w:rPr>
        <w:t>The Impact of Child Sexual Abuse Discovery on Caregivers and Families: A Qualitative Study</w:t>
      </w:r>
      <w:r>
        <w:rPr>
          <w:rFonts w:ascii="Arial" w:eastAsia="Times New Roman" w:hAnsi="Arial" w:cs="Arial"/>
          <w:sz w:val="24"/>
          <w:szCs w:val="24"/>
          <w:lang w:eastAsia="en-GB"/>
        </w:rPr>
        <w:t>’,</w:t>
      </w:r>
      <w:r w:rsidRPr="00CA3F28">
        <w:rPr>
          <w:rFonts w:ascii="Arial" w:eastAsia="Times New Roman" w:hAnsi="Arial" w:cs="Arial"/>
          <w:sz w:val="24"/>
          <w:szCs w:val="24"/>
          <w:lang w:eastAsia="en-GB"/>
        </w:rPr>
        <w:t xml:space="preserve"> </w:t>
      </w:r>
      <w:r w:rsidRPr="00CA3F28">
        <w:rPr>
          <w:rFonts w:ascii="Arial" w:eastAsia="Times New Roman" w:hAnsi="Arial" w:cs="Arial"/>
          <w:i/>
          <w:iCs/>
          <w:sz w:val="24"/>
          <w:szCs w:val="24"/>
          <w:lang w:eastAsia="en-GB"/>
        </w:rPr>
        <w:t>Journal of Interpersonal Violence</w:t>
      </w:r>
      <w:r w:rsidRPr="00CA3F28">
        <w:rPr>
          <w:rFonts w:ascii="Arial" w:eastAsia="Times New Roman" w:hAnsi="Arial" w:cs="Arial"/>
          <w:sz w:val="24"/>
          <w:szCs w:val="24"/>
          <w:lang w:eastAsia="en-GB"/>
        </w:rPr>
        <w:t xml:space="preserve">, 35(21-22), pp.4189-4215. </w:t>
      </w:r>
      <w:r>
        <w:rPr>
          <w:rFonts w:ascii="Arial" w:eastAsia="Times New Roman" w:hAnsi="Arial" w:cs="Arial"/>
          <w:sz w:val="24"/>
          <w:szCs w:val="24"/>
          <w:lang w:eastAsia="en-GB"/>
        </w:rPr>
        <w:t xml:space="preserve">Available at: </w:t>
      </w:r>
      <w:r w:rsidRPr="0079215C">
        <w:rPr>
          <w:rFonts w:ascii="Arial" w:eastAsia="Times New Roman" w:hAnsi="Arial" w:cs="Arial"/>
          <w:sz w:val="24"/>
          <w:szCs w:val="24"/>
          <w:lang w:eastAsia="en-GB"/>
        </w:rPr>
        <w:t>https://doi.org/10.1177/0886260517714437</w:t>
      </w:r>
      <w:r>
        <w:rPr>
          <w:rFonts w:ascii="Arial" w:eastAsia="Times New Roman" w:hAnsi="Arial" w:cs="Arial"/>
          <w:sz w:val="24"/>
          <w:szCs w:val="24"/>
          <w:lang w:eastAsia="en-GB"/>
        </w:rPr>
        <w:t xml:space="preserve"> (Accessed 23 Oct.2025).</w:t>
      </w:r>
    </w:p>
    <w:p w14:paraId="700D5C49" w14:textId="034428E5" w:rsidR="000E1553" w:rsidRDefault="000623B4" w:rsidP="00644AC6">
      <w:pPr>
        <w:spacing w:before="100" w:beforeAutospacing="1" w:after="100" w:afterAutospacing="1" w:line="360" w:lineRule="auto"/>
        <w:rPr>
          <w:rFonts w:ascii="Arial" w:eastAsia="Times New Roman" w:hAnsi="Arial" w:cs="Arial"/>
          <w:sz w:val="24"/>
          <w:szCs w:val="24"/>
          <w:lang w:eastAsia="en-GB"/>
        </w:rPr>
      </w:pPr>
      <w:r w:rsidRPr="0079215C">
        <w:rPr>
          <w:rFonts w:ascii="Arial" w:eastAsia="Times New Roman" w:hAnsi="Arial" w:cs="Arial"/>
          <w:sz w:val="24"/>
          <w:szCs w:val="24"/>
          <w:lang w:eastAsia="en-GB"/>
        </w:rPr>
        <w:t xml:space="preserve">Gomez, </w:t>
      </w:r>
      <w:r w:rsidRPr="000623B4">
        <w:rPr>
          <w:rFonts w:ascii="Arial" w:eastAsia="Times New Roman" w:hAnsi="Arial" w:cs="Arial"/>
          <w:sz w:val="24"/>
          <w:szCs w:val="24"/>
          <w:lang w:eastAsia="en-GB"/>
        </w:rPr>
        <w:t>A.M. and Hosey, J. (2025)</w:t>
      </w:r>
      <w:r>
        <w:rPr>
          <w:rFonts w:ascii="Arial" w:eastAsia="Times New Roman" w:hAnsi="Arial" w:cs="Arial"/>
          <w:sz w:val="24"/>
          <w:szCs w:val="24"/>
          <w:lang w:eastAsia="en-GB"/>
        </w:rPr>
        <w:t xml:space="preserve"> </w:t>
      </w:r>
      <w:r w:rsidRPr="000623B4">
        <w:rPr>
          <w:rFonts w:ascii="Arial" w:eastAsia="Times New Roman" w:hAnsi="Arial" w:cs="Arial"/>
          <w:sz w:val="24"/>
          <w:szCs w:val="24"/>
          <w:lang w:eastAsia="en-GB"/>
        </w:rPr>
        <w:t xml:space="preserve">The Handbook of Complex Trauma and Dissociation in Children: </w:t>
      </w:r>
      <w:r w:rsidRPr="000623B4">
        <w:rPr>
          <w:rFonts w:ascii="Arial" w:eastAsia="Times New Roman" w:hAnsi="Arial" w:cs="Arial"/>
          <w:i/>
          <w:iCs/>
          <w:sz w:val="24"/>
          <w:szCs w:val="24"/>
          <w:lang w:eastAsia="en-GB"/>
        </w:rPr>
        <w:t>Theory, Research and Clinical Applications</w:t>
      </w:r>
      <w:r w:rsidRPr="000623B4">
        <w:rPr>
          <w:rFonts w:ascii="Arial" w:eastAsia="Times New Roman" w:hAnsi="Arial" w:cs="Arial"/>
          <w:sz w:val="24"/>
          <w:szCs w:val="24"/>
          <w:lang w:eastAsia="en-GB"/>
        </w:rPr>
        <w:t>,</w:t>
      </w:r>
      <w:r>
        <w:rPr>
          <w:rFonts w:ascii="Arial" w:eastAsia="Times New Roman" w:hAnsi="Arial" w:cs="Arial"/>
          <w:sz w:val="24"/>
          <w:szCs w:val="24"/>
          <w:lang w:eastAsia="en-GB"/>
        </w:rPr>
        <w:t xml:space="preserve"> 1</w:t>
      </w:r>
      <w:r w:rsidRPr="000623B4">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w:t>
      </w:r>
      <w:r w:rsidRPr="000623B4">
        <w:rPr>
          <w:rFonts w:ascii="Arial" w:eastAsia="Times New Roman" w:hAnsi="Arial" w:cs="Arial"/>
          <w:sz w:val="24"/>
          <w:szCs w:val="24"/>
          <w:lang w:eastAsia="en-GB"/>
        </w:rPr>
        <w:t xml:space="preserve"> Oxon: Routledge.</w:t>
      </w:r>
    </w:p>
    <w:p w14:paraId="09B6D7EB" w14:textId="38AF8997" w:rsidR="00026635" w:rsidRDefault="009A05D8" w:rsidP="00644AC6">
      <w:pPr>
        <w:spacing w:before="100" w:beforeAutospacing="1" w:after="100" w:afterAutospacing="1" w:line="360" w:lineRule="auto"/>
        <w:rPr>
          <w:rFonts w:ascii="Arial" w:eastAsia="Times New Roman" w:hAnsi="Arial" w:cs="Arial"/>
          <w:sz w:val="24"/>
          <w:szCs w:val="24"/>
          <w:lang w:eastAsia="en-GB"/>
        </w:rPr>
      </w:pPr>
      <w:r w:rsidRPr="0079215C">
        <w:rPr>
          <w:rFonts w:ascii="Arial" w:eastAsia="Times New Roman" w:hAnsi="Arial" w:cs="Arial"/>
          <w:sz w:val="24"/>
          <w:szCs w:val="24"/>
          <w:lang w:eastAsia="en-GB"/>
        </w:rPr>
        <w:t xml:space="preserve">Humphreys, </w:t>
      </w:r>
      <w:r w:rsidRPr="009A05D8">
        <w:rPr>
          <w:rFonts w:ascii="Arial" w:eastAsia="Times New Roman" w:hAnsi="Arial" w:cs="Arial"/>
          <w:sz w:val="24"/>
          <w:szCs w:val="24"/>
          <w:lang w:eastAsia="en-GB"/>
        </w:rPr>
        <w:t>K.L., LeMoult, J., Wear, J.G., Piersiak, H.A., Lee, A. and Gotlib, I.H. (2020)</w:t>
      </w:r>
      <w:r>
        <w:rPr>
          <w:rFonts w:ascii="Arial" w:eastAsia="Times New Roman" w:hAnsi="Arial" w:cs="Arial"/>
          <w:sz w:val="24"/>
          <w:szCs w:val="24"/>
          <w:lang w:eastAsia="en-GB"/>
        </w:rPr>
        <w:t xml:space="preserve"> </w:t>
      </w:r>
      <w:r w:rsidR="00DB2734">
        <w:rPr>
          <w:rFonts w:ascii="Arial" w:eastAsia="Times New Roman" w:hAnsi="Arial" w:cs="Arial"/>
          <w:sz w:val="24"/>
          <w:szCs w:val="24"/>
          <w:lang w:eastAsia="en-GB"/>
        </w:rPr>
        <w:t>‘</w:t>
      </w:r>
      <w:r w:rsidRPr="009A05D8">
        <w:rPr>
          <w:rFonts w:ascii="Arial" w:eastAsia="Times New Roman" w:hAnsi="Arial" w:cs="Arial"/>
          <w:sz w:val="24"/>
          <w:szCs w:val="24"/>
          <w:lang w:eastAsia="en-GB"/>
        </w:rPr>
        <w:t>Child maltreatment and depression: A meta-analysis of studies using the Childhood Trauma Questionnaire</w:t>
      </w:r>
      <w:r w:rsidR="00DB2734">
        <w:rPr>
          <w:rFonts w:ascii="Arial" w:eastAsia="Times New Roman" w:hAnsi="Arial" w:cs="Arial"/>
          <w:sz w:val="24"/>
          <w:szCs w:val="24"/>
          <w:lang w:eastAsia="en-GB"/>
        </w:rPr>
        <w:t xml:space="preserve">’, </w:t>
      </w:r>
      <w:r w:rsidRPr="009A05D8">
        <w:rPr>
          <w:rFonts w:ascii="Arial" w:eastAsia="Times New Roman" w:hAnsi="Arial" w:cs="Arial"/>
          <w:sz w:val="24"/>
          <w:szCs w:val="24"/>
          <w:lang w:eastAsia="en-GB"/>
        </w:rPr>
        <w:t xml:space="preserve">Child Abuse </w:t>
      </w:r>
      <w:r w:rsidR="00DB2734">
        <w:rPr>
          <w:rFonts w:ascii="Arial" w:eastAsia="Times New Roman" w:hAnsi="Arial" w:cs="Arial"/>
          <w:sz w:val="24"/>
          <w:szCs w:val="24"/>
          <w:lang w:eastAsia="en-GB"/>
        </w:rPr>
        <w:t>AND</w:t>
      </w:r>
      <w:r w:rsidRPr="009A05D8">
        <w:rPr>
          <w:rFonts w:ascii="Arial" w:eastAsia="Times New Roman" w:hAnsi="Arial" w:cs="Arial"/>
          <w:sz w:val="24"/>
          <w:szCs w:val="24"/>
          <w:lang w:eastAsia="en-GB"/>
        </w:rPr>
        <w:t xml:space="preserve"> Neglect, 102</w:t>
      </w:r>
      <w:r w:rsidR="00BB66AE">
        <w:rPr>
          <w:rFonts w:ascii="Arial" w:eastAsia="Times New Roman" w:hAnsi="Arial" w:cs="Arial"/>
          <w:sz w:val="24"/>
          <w:szCs w:val="24"/>
          <w:lang w:eastAsia="en-GB"/>
        </w:rPr>
        <w:t>(1)</w:t>
      </w:r>
      <w:r w:rsidRPr="009A05D8">
        <w:rPr>
          <w:rFonts w:ascii="Arial" w:eastAsia="Times New Roman" w:hAnsi="Arial" w:cs="Arial"/>
          <w:sz w:val="24"/>
          <w:szCs w:val="24"/>
          <w:lang w:eastAsia="en-GB"/>
        </w:rPr>
        <w:t>, p</w:t>
      </w:r>
      <w:r w:rsidR="00BB66AE">
        <w:rPr>
          <w:rFonts w:ascii="Arial" w:eastAsia="Times New Roman" w:hAnsi="Arial" w:cs="Arial"/>
          <w:sz w:val="24"/>
          <w:szCs w:val="24"/>
          <w:lang w:eastAsia="en-GB"/>
        </w:rPr>
        <w:t>p</w:t>
      </w:r>
      <w:r w:rsidRPr="009A05D8">
        <w:rPr>
          <w:rFonts w:ascii="Arial" w:eastAsia="Times New Roman" w:hAnsi="Arial" w:cs="Arial"/>
          <w:sz w:val="24"/>
          <w:szCs w:val="24"/>
          <w:lang w:eastAsia="en-GB"/>
        </w:rPr>
        <w:t xml:space="preserve">. </w:t>
      </w:r>
      <w:r w:rsidR="00BB66AE">
        <w:rPr>
          <w:rFonts w:ascii="Arial" w:eastAsia="Times New Roman" w:hAnsi="Arial" w:cs="Arial"/>
          <w:sz w:val="24"/>
          <w:szCs w:val="24"/>
          <w:lang w:eastAsia="en-GB"/>
        </w:rPr>
        <w:t>1-20. Available at</w:t>
      </w:r>
      <w:r w:rsidR="00A4699A">
        <w:rPr>
          <w:rFonts w:ascii="Arial" w:eastAsia="Times New Roman" w:hAnsi="Arial" w:cs="Arial"/>
          <w:sz w:val="24"/>
          <w:szCs w:val="24"/>
          <w:lang w:eastAsia="en-GB"/>
        </w:rPr>
        <w:t xml:space="preserve">: </w:t>
      </w:r>
      <w:r w:rsidR="00A4699A" w:rsidRPr="0079215C">
        <w:rPr>
          <w:rFonts w:ascii="Arial" w:eastAsia="Times New Roman" w:hAnsi="Arial" w:cs="Arial"/>
          <w:sz w:val="24"/>
          <w:szCs w:val="24"/>
          <w:lang w:eastAsia="en-GB"/>
        </w:rPr>
        <w:t>https://doi.org/10.1016/j.chiabu.2020.104361</w:t>
      </w:r>
      <w:r w:rsidR="00A4699A">
        <w:rPr>
          <w:rFonts w:ascii="Arial" w:eastAsia="Times New Roman" w:hAnsi="Arial" w:cs="Arial"/>
          <w:sz w:val="24"/>
          <w:szCs w:val="24"/>
          <w:lang w:eastAsia="en-GB"/>
        </w:rPr>
        <w:t xml:space="preserve"> (Accessed 22 Oct.2025).</w:t>
      </w:r>
    </w:p>
    <w:p w14:paraId="610A3C73" w14:textId="0B9FE708" w:rsidR="00AE6EE1" w:rsidRDefault="00AE6EE1" w:rsidP="00644AC6">
      <w:pPr>
        <w:spacing w:before="100" w:beforeAutospacing="1" w:after="100" w:afterAutospacing="1" w:line="360" w:lineRule="auto"/>
        <w:rPr>
          <w:rFonts w:ascii="Arial" w:eastAsia="Times New Roman" w:hAnsi="Arial" w:cs="Arial"/>
          <w:sz w:val="24"/>
          <w:szCs w:val="24"/>
          <w:lang w:eastAsia="en-GB"/>
        </w:rPr>
      </w:pPr>
      <w:r w:rsidRPr="0079215C">
        <w:rPr>
          <w:rFonts w:ascii="Arial" w:eastAsia="Times New Roman" w:hAnsi="Arial" w:cs="Arial"/>
          <w:sz w:val="24"/>
          <w:szCs w:val="24"/>
          <w:lang w:eastAsia="en-GB"/>
        </w:rPr>
        <w:t xml:space="preserve">Lloyd, </w:t>
      </w:r>
      <w:r w:rsidRPr="00AE6EE1">
        <w:rPr>
          <w:rFonts w:ascii="Arial" w:eastAsia="Times New Roman" w:hAnsi="Arial" w:cs="Arial"/>
          <w:sz w:val="24"/>
          <w:szCs w:val="24"/>
          <w:lang w:eastAsia="en-GB"/>
        </w:rPr>
        <w:t>S., Jones, N. and Smith, D. (2024)</w:t>
      </w:r>
      <w:r>
        <w:rPr>
          <w:rFonts w:ascii="Arial" w:eastAsia="Times New Roman" w:hAnsi="Arial" w:cs="Arial"/>
          <w:sz w:val="24"/>
          <w:szCs w:val="24"/>
          <w:lang w:eastAsia="en-GB"/>
        </w:rPr>
        <w:t xml:space="preserve"> ‘</w:t>
      </w:r>
      <w:r w:rsidRPr="00AE6EE1">
        <w:rPr>
          <w:rFonts w:ascii="Arial" w:eastAsia="Times New Roman" w:hAnsi="Arial" w:cs="Arial"/>
          <w:sz w:val="24"/>
          <w:szCs w:val="24"/>
          <w:lang w:eastAsia="en-GB"/>
        </w:rPr>
        <w:t xml:space="preserve">Two service evaluations of </w:t>
      </w:r>
      <w:proofErr w:type="spellStart"/>
      <w:r w:rsidRPr="00AE6EE1">
        <w:rPr>
          <w:rFonts w:ascii="Arial" w:eastAsia="Times New Roman" w:hAnsi="Arial" w:cs="Arial"/>
          <w:sz w:val="24"/>
          <w:szCs w:val="24"/>
          <w:lang w:eastAsia="en-GB"/>
        </w:rPr>
        <w:t>LEAPlets</w:t>
      </w:r>
      <w:proofErr w:type="spellEnd"/>
      <w:r w:rsidR="00BB72FE">
        <w:rPr>
          <w:rFonts w:ascii="Arial" w:eastAsia="Times New Roman" w:hAnsi="Arial" w:cs="Arial"/>
          <w:sz w:val="24"/>
          <w:szCs w:val="24"/>
          <w:lang w:eastAsia="en-GB"/>
        </w:rPr>
        <w:t xml:space="preserve">: </w:t>
      </w:r>
      <w:r w:rsidRPr="00AE6EE1">
        <w:rPr>
          <w:rFonts w:ascii="Arial" w:eastAsia="Times New Roman" w:hAnsi="Arial" w:cs="Arial"/>
          <w:sz w:val="24"/>
          <w:szCs w:val="24"/>
          <w:lang w:eastAsia="en-GB"/>
        </w:rPr>
        <w:t xml:space="preserve">An early </w:t>
      </w:r>
      <w:proofErr w:type="gramStart"/>
      <w:r w:rsidRPr="00AE6EE1">
        <w:rPr>
          <w:rFonts w:ascii="Arial" w:eastAsia="Times New Roman" w:hAnsi="Arial" w:cs="Arial"/>
          <w:sz w:val="24"/>
          <w:szCs w:val="24"/>
          <w:lang w:eastAsia="en-GB"/>
        </w:rPr>
        <w:t>years</w:t>
      </w:r>
      <w:proofErr w:type="gramEnd"/>
      <w:r w:rsidRPr="00AE6EE1">
        <w:rPr>
          <w:rFonts w:ascii="Arial" w:eastAsia="Times New Roman" w:hAnsi="Arial" w:cs="Arial"/>
          <w:sz w:val="24"/>
          <w:szCs w:val="24"/>
          <w:lang w:eastAsia="en-GB"/>
        </w:rPr>
        <w:t xml:space="preserve"> programme for children in foster care and adoption, based on the BUSS® (Building Underdeveloped Sensorimotor Systems) Model. </w:t>
      </w:r>
      <w:r w:rsidRPr="00E375F3">
        <w:rPr>
          <w:rFonts w:ascii="Arial" w:eastAsia="Times New Roman" w:hAnsi="Arial" w:cs="Arial"/>
          <w:i/>
          <w:iCs/>
          <w:sz w:val="24"/>
          <w:szCs w:val="24"/>
          <w:lang w:eastAsia="en-GB"/>
        </w:rPr>
        <w:t xml:space="preserve">Adoption </w:t>
      </w:r>
      <w:r w:rsidR="00BB72FE" w:rsidRPr="00E375F3">
        <w:rPr>
          <w:rFonts w:ascii="Arial" w:eastAsia="Times New Roman" w:hAnsi="Arial" w:cs="Arial"/>
          <w:i/>
          <w:iCs/>
          <w:sz w:val="24"/>
          <w:szCs w:val="24"/>
          <w:lang w:eastAsia="en-GB"/>
        </w:rPr>
        <w:t>and</w:t>
      </w:r>
      <w:r w:rsidRPr="00E375F3">
        <w:rPr>
          <w:rFonts w:ascii="Arial" w:eastAsia="Times New Roman" w:hAnsi="Arial" w:cs="Arial"/>
          <w:i/>
          <w:iCs/>
          <w:sz w:val="24"/>
          <w:szCs w:val="24"/>
          <w:lang w:eastAsia="en-GB"/>
        </w:rPr>
        <w:t xml:space="preserve"> </w:t>
      </w:r>
      <w:proofErr w:type="gramStart"/>
      <w:r w:rsidRPr="00E375F3">
        <w:rPr>
          <w:rFonts w:ascii="Arial" w:eastAsia="Times New Roman" w:hAnsi="Arial" w:cs="Arial"/>
          <w:i/>
          <w:iCs/>
          <w:sz w:val="24"/>
          <w:szCs w:val="24"/>
          <w:lang w:eastAsia="en-GB"/>
        </w:rPr>
        <w:t>Fostering</w:t>
      </w:r>
      <w:proofErr w:type="gramEnd"/>
      <w:r w:rsidRPr="00AE6EE1">
        <w:rPr>
          <w:rFonts w:ascii="Arial" w:eastAsia="Times New Roman" w:hAnsi="Arial" w:cs="Arial"/>
          <w:sz w:val="24"/>
          <w:szCs w:val="24"/>
          <w:lang w:eastAsia="en-GB"/>
        </w:rPr>
        <w:t xml:space="preserve">, 48(3-4), pp.471–493. </w:t>
      </w:r>
      <w:r w:rsidR="00F35D6E">
        <w:rPr>
          <w:rFonts w:ascii="Arial" w:eastAsia="Times New Roman" w:hAnsi="Arial" w:cs="Arial"/>
          <w:sz w:val="24"/>
          <w:szCs w:val="24"/>
          <w:lang w:eastAsia="en-GB"/>
        </w:rPr>
        <w:t xml:space="preserve">Available at: </w:t>
      </w:r>
      <w:r w:rsidR="00F35D6E" w:rsidRPr="0079215C">
        <w:rPr>
          <w:rFonts w:ascii="Arial" w:eastAsia="Times New Roman" w:hAnsi="Arial" w:cs="Arial"/>
          <w:sz w:val="24"/>
          <w:szCs w:val="24"/>
          <w:lang w:eastAsia="en-GB"/>
        </w:rPr>
        <w:t>https://doi.org/10.1177/03085759241298289</w:t>
      </w:r>
      <w:r w:rsidR="00F35D6E">
        <w:rPr>
          <w:rFonts w:ascii="Arial" w:eastAsia="Times New Roman" w:hAnsi="Arial" w:cs="Arial"/>
          <w:sz w:val="24"/>
          <w:szCs w:val="24"/>
          <w:lang w:eastAsia="en-GB"/>
        </w:rPr>
        <w:t xml:space="preserve"> (Accessed 23 Oct.2025).</w:t>
      </w:r>
    </w:p>
    <w:p w14:paraId="0A3551E3" w14:textId="04BFC129" w:rsidR="00C17F22"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sz w:val="24"/>
          <w:szCs w:val="24"/>
          <w:lang w:eastAsia="en-GB"/>
        </w:rPr>
        <w:br/>
      </w:r>
      <w:r w:rsidR="004332F5" w:rsidRPr="0079215C">
        <w:rPr>
          <w:rFonts w:ascii="Arial" w:eastAsia="Times New Roman" w:hAnsi="Arial" w:cs="Arial"/>
          <w:sz w:val="24"/>
          <w:szCs w:val="24"/>
          <w:lang w:eastAsia="en-GB"/>
        </w:rPr>
        <w:t xml:space="preserve">Morison, </w:t>
      </w:r>
      <w:r w:rsidR="004332F5" w:rsidRPr="004332F5">
        <w:rPr>
          <w:rFonts w:ascii="Arial" w:eastAsia="Times New Roman" w:hAnsi="Arial" w:cs="Arial"/>
          <w:sz w:val="24"/>
          <w:szCs w:val="24"/>
          <w:lang w:eastAsia="en-GB"/>
        </w:rPr>
        <w:t>L., Simonds, L. and Stewart, S.-J.F. (2021)</w:t>
      </w:r>
      <w:r w:rsidR="004332F5">
        <w:rPr>
          <w:rFonts w:ascii="Arial" w:eastAsia="Times New Roman" w:hAnsi="Arial" w:cs="Arial"/>
          <w:sz w:val="24"/>
          <w:szCs w:val="24"/>
          <w:lang w:eastAsia="en-GB"/>
        </w:rPr>
        <w:t xml:space="preserve"> ‘</w:t>
      </w:r>
      <w:r w:rsidR="004332F5" w:rsidRPr="004332F5">
        <w:rPr>
          <w:rFonts w:ascii="Arial" w:eastAsia="Times New Roman" w:hAnsi="Arial" w:cs="Arial"/>
          <w:sz w:val="24"/>
          <w:szCs w:val="24"/>
          <w:lang w:eastAsia="en-GB"/>
        </w:rPr>
        <w:t>Effectiveness of Creative arts-based Interventions for Treating Children and Adolescents Exposed to Traumatic events: a Systematic Review of the Quantitative Evidence and meta-analysis</w:t>
      </w:r>
      <w:r w:rsidR="00DF1509">
        <w:rPr>
          <w:rFonts w:ascii="Arial" w:eastAsia="Times New Roman" w:hAnsi="Arial" w:cs="Arial"/>
          <w:sz w:val="24"/>
          <w:szCs w:val="24"/>
          <w:lang w:eastAsia="en-GB"/>
        </w:rPr>
        <w:t>’,</w:t>
      </w:r>
      <w:r w:rsidR="004332F5" w:rsidRPr="004332F5">
        <w:rPr>
          <w:rFonts w:ascii="Arial" w:eastAsia="Times New Roman" w:hAnsi="Arial" w:cs="Arial"/>
          <w:sz w:val="24"/>
          <w:szCs w:val="24"/>
          <w:lang w:eastAsia="en-GB"/>
        </w:rPr>
        <w:t xml:space="preserve"> </w:t>
      </w:r>
      <w:r w:rsidR="004332F5" w:rsidRPr="00DF1509">
        <w:rPr>
          <w:rFonts w:ascii="Arial" w:eastAsia="Times New Roman" w:hAnsi="Arial" w:cs="Arial"/>
          <w:i/>
          <w:iCs/>
          <w:sz w:val="24"/>
          <w:szCs w:val="24"/>
          <w:lang w:eastAsia="en-GB"/>
        </w:rPr>
        <w:t xml:space="preserve">Arts </w:t>
      </w:r>
      <w:r w:rsidR="00DF1509" w:rsidRPr="00DF1509">
        <w:rPr>
          <w:rFonts w:ascii="Arial" w:eastAsia="Times New Roman" w:hAnsi="Arial" w:cs="Arial"/>
          <w:i/>
          <w:iCs/>
          <w:sz w:val="24"/>
          <w:szCs w:val="24"/>
          <w:lang w:eastAsia="en-GB"/>
        </w:rPr>
        <w:t>and</w:t>
      </w:r>
      <w:r w:rsidR="004332F5" w:rsidRPr="00DF1509">
        <w:rPr>
          <w:rFonts w:ascii="Arial" w:eastAsia="Times New Roman" w:hAnsi="Arial" w:cs="Arial"/>
          <w:i/>
          <w:iCs/>
          <w:sz w:val="24"/>
          <w:szCs w:val="24"/>
          <w:lang w:eastAsia="en-GB"/>
        </w:rPr>
        <w:t xml:space="preserve"> Health</w:t>
      </w:r>
      <w:r w:rsidR="004332F5" w:rsidRPr="004332F5">
        <w:rPr>
          <w:rFonts w:ascii="Arial" w:eastAsia="Times New Roman" w:hAnsi="Arial" w:cs="Arial"/>
          <w:sz w:val="24"/>
          <w:szCs w:val="24"/>
          <w:lang w:eastAsia="en-GB"/>
        </w:rPr>
        <w:t xml:space="preserve">, 14(3), pp.1–26. </w:t>
      </w:r>
      <w:r w:rsidR="00DF1509">
        <w:rPr>
          <w:rFonts w:ascii="Arial" w:eastAsia="Times New Roman" w:hAnsi="Arial" w:cs="Arial"/>
          <w:sz w:val="24"/>
          <w:szCs w:val="24"/>
          <w:lang w:eastAsia="en-GB"/>
        </w:rPr>
        <w:t xml:space="preserve">Available at: </w:t>
      </w:r>
      <w:r w:rsidR="00DF1509" w:rsidRPr="0079215C">
        <w:rPr>
          <w:rFonts w:ascii="Arial" w:eastAsia="Times New Roman" w:hAnsi="Arial" w:cs="Arial"/>
          <w:sz w:val="24"/>
          <w:szCs w:val="24"/>
          <w:lang w:eastAsia="en-GB"/>
        </w:rPr>
        <w:t>https://doi.org/10.1080/17533015.2021.2009529</w:t>
      </w:r>
      <w:r w:rsidR="00DF1509">
        <w:rPr>
          <w:rFonts w:ascii="Arial" w:eastAsia="Times New Roman" w:hAnsi="Arial" w:cs="Arial"/>
          <w:sz w:val="24"/>
          <w:szCs w:val="24"/>
          <w:lang w:eastAsia="en-GB"/>
        </w:rPr>
        <w:t xml:space="preserve"> (Accessed 22 Oct.2025).</w:t>
      </w:r>
    </w:p>
    <w:p w14:paraId="427DC64D" w14:textId="062C24EA" w:rsidR="004234B5"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sz w:val="24"/>
          <w:szCs w:val="24"/>
          <w:lang w:eastAsia="en-GB"/>
        </w:rPr>
        <w:br/>
      </w:r>
      <w:r w:rsidR="00C30031" w:rsidRPr="0079215C">
        <w:rPr>
          <w:rFonts w:ascii="Arial" w:eastAsia="Times New Roman" w:hAnsi="Arial" w:cs="Arial"/>
          <w:sz w:val="24"/>
          <w:szCs w:val="24"/>
          <w:lang w:eastAsia="en-GB"/>
        </w:rPr>
        <w:t>National</w:t>
      </w:r>
      <w:r w:rsidR="00C30031" w:rsidRPr="005140CA">
        <w:rPr>
          <w:rFonts w:ascii="Arial" w:eastAsia="Times New Roman" w:hAnsi="Arial" w:cs="Arial"/>
          <w:color w:val="FF0000"/>
          <w:sz w:val="24"/>
          <w:szCs w:val="24"/>
          <w:lang w:eastAsia="en-GB"/>
        </w:rPr>
        <w:t xml:space="preserve"> </w:t>
      </w:r>
      <w:r w:rsidR="00C30031" w:rsidRPr="00C30031">
        <w:rPr>
          <w:rFonts w:ascii="Arial" w:eastAsia="Times New Roman" w:hAnsi="Arial" w:cs="Arial"/>
          <w:sz w:val="24"/>
          <w:szCs w:val="24"/>
          <w:lang w:eastAsia="en-GB"/>
        </w:rPr>
        <w:t xml:space="preserve">Health Service </w:t>
      </w:r>
      <w:r w:rsidR="00C30031">
        <w:rPr>
          <w:rFonts w:ascii="Arial" w:eastAsia="Times New Roman" w:hAnsi="Arial" w:cs="Arial"/>
          <w:sz w:val="24"/>
          <w:szCs w:val="24"/>
          <w:lang w:eastAsia="en-GB"/>
        </w:rPr>
        <w:t xml:space="preserve">NHS </w:t>
      </w:r>
      <w:r w:rsidR="00C30031" w:rsidRPr="00C30031">
        <w:rPr>
          <w:rFonts w:ascii="Arial" w:eastAsia="Times New Roman" w:hAnsi="Arial" w:cs="Arial"/>
          <w:sz w:val="24"/>
          <w:szCs w:val="24"/>
          <w:lang w:eastAsia="en-GB"/>
        </w:rPr>
        <w:t>(2024)</w:t>
      </w:r>
      <w:r w:rsidR="00C30031">
        <w:rPr>
          <w:rFonts w:ascii="Arial" w:eastAsia="Times New Roman" w:hAnsi="Arial" w:cs="Arial"/>
          <w:sz w:val="24"/>
          <w:szCs w:val="24"/>
          <w:lang w:eastAsia="en-GB"/>
        </w:rPr>
        <w:t xml:space="preserve"> ‘</w:t>
      </w:r>
      <w:r w:rsidR="00C30031" w:rsidRPr="00C30031">
        <w:rPr>
          <w:rFonts w:ascii="Arial" w:eastAsia="Times New Roman" w:hAnsi="Arial" w:cs="Arial"/>
          <w:sz w:val="24"/>
          <w:szCs w:val="24"/>
          <w:lang w:eastAsia="en-GB"/>
        </w:rPr>
        <w:t>Trauma-informed practice - NHS Safeguarding</w:t>
      </w:r>
      <w:r w:rsidR="00C30031">
        <w:rPr>
          <w:rFonts w:ascii="Arial" w:eastAsia="Times New Roman" w:hAnsi="Arial" w:cs="Arial"/>
          <w:sz w:val="24"/>
          <w:szCs w:val="24"/>
          <w:lang w:eastAsia="en-GB"/>
        </w:rPr>
        <w:t xml:space="preserve">’, </w:t>
      </w:r>
      <w:r w:rsidR="00C30031" w:rsidRPr="00C30031">
        <w:rPr>
          <w:rFonts w:ascii="Arial" w:eastAsia="Times New Roman" w:hAnsi="Arial" w:cs="Arial"/>
          <w:i/>
          <w:iCs/>
          <w:sz w:val="24"/>
          <w:szCs w:val="24"/>
          <w:lang w:eastAsia="en-GB"/>
        </w:rPr>
        <w:t>Safeguarding-guide.nhs.uk</w:t>
      </w:r>
      <w:r w:rsidR="00C30031" w:rsidRPr="00C30031">
        <w:rPr>
          <w:rFonts w:ascii="Arial" w:eastAsia="Times New Roman" w:hAnsi="Arial" w:cs="Arial"/>
          <w:sz w:val="24"/>
          <w:szCs w:val="24"/>
          <w:lang w:eastAsia="en-GB"/>
        </w:rPr>
        <w:t xml:space="preserve">. Available at: </w:t>
      </w:r>
      <w:r w:rsidR="00C30031" w:rsidRPr="0079215C">
        <w:rPr>
          <w:rFonts w:ascii="Arial" w:eastAsia="Times New Roman" w:hAnsi="Arial" w:cs="Arial"/>
          <w:sz w:val="24"/>
          <w:szCs w:val="24"/>
          <w:lang w:eastAsia="en-GB"/>
        </w:rPr>
        <w:t>https://safeguarding-guide.nhs.uk/context-of-NHS-safeguarding/s2-03/</w:t>
      </w:r>
      <w:r w:rsidR="00C30031">
        <w:rPr>
          <w:rFonts w:ascii="Arial" w:eastAsia="Times New Roman" w:hAnsi="Arial" w:cs="Arial"/>
          <w:sz w:val="24"/>
          <w:szCs w:val="24"/>
          <w:lang w:eastAsia="en-GB"/>
        </w:rPr>
        <w:t xml:space="preserve"> </w:t>
      </w:r>
      <w:r w:rsidR="00FB4145">
        <w:rPr>
          <w:rFonts w:ascii="Arial" w:eastAsia="Times New Roman" w:hAnsi="Arial" w:cs="Arial"/>
          <w:sz w:val="24"/>
          <w:szCs w:val="24"/>
          <w:lang w:eastAsia="en-GB"/>
        </w:rPr>
        <w:t>(Accessed 23 Oct.2025).</w:t>
      </w:r>
    </w:p>
    <w:p w14:paraId="22A2899E" w14:textId="77777777" w:rsidR="00602D4C" w:rsidRDefault="00FD37FA" w:rsidP="00644AC6">
      <w:pPr>
        <w:spacing w:before="100" w:beforeAutospacing="1" w:after="100" w:afterAutospacing="1" w:line="360" w:lineRule="auto"/>
        <w:rPr>
          <w:rFonts w:ascii="Arial" w:eastAsia="Times New Roman" w:hAnsi="Arial" w:cs="Arial"/>
          <w:color w:val="FF0000"/>
          <w:sz w:val="24"/>
          <w:szCs w:val="24"/>
          <w:lang w:eastAsia="en-GB"/>
        </w:rPr>
      </w:pPr>
      <w:r w:rsidRPr="00FD37FA">
        <w:rPr>
          <w:rFonts w:ascii="Arial" w:eastAsia="Times New Roman" w:hAnsi="Arial" w:cs="Arial"/>
          <w:sz w:val="24"/>
          <w:szCs w:val="24"/>
          <w:lang w:eastAsia="en-GB"/>
        </w:rPr>
        <w:br/>
      </w:r>
    </w:p>
    <w:p w14:paraId="486649CF" w14:textId="5E019C64" w:rsidR="004234B5" w:rsidRDefault="004234B5" w:rsidP="00644AC6">
      <w:pPr>
        <w:spacing w:before="100" w:beforeAutospacing="1" w:after="100" w:afterAutospacing="1" w:line="360" w:lineRule="auto"/>
        <w:rPr>
          <w:rFonts w:ascii="Arial" w:eastAsia="Times New Roman" w:hAnsi="Arial" w:cs="Arial"/>
          <w:sz w:val="24"/>
          <w:szCs w:val="24"/>
          <w:lang w:eastAsia="en-GB"/>
        </w:rPr>
      </w:pPr>
      <w:r w:rsidRPr="0079215C">
        <w:rPr>
          <w:rFonts w:ascii="Arial" w:eastAsia="Times New Roman" w:hAnsi="Arial" w:cs="Arial"/>
          <w:sz w:val="24"/>
          <w:szCs w:val="24"/>
          <w:lang w:eastAsia="en-GB"/>
        </w:rPr>
        <w:lastRenderedPageBreak/>
        <w:t xml:space="preserve">National </w:t>
      </w:r>
      <w:r w:rsidRPr="004234B5">
        <w:rPr>
          <w:rFonts w:ascii="Arial" w:eastAsia="Times New Roman" w:hAnsi="Arial" w:cs="Arial"/>
          <w:sz w:val="24"/>
          <w:szCs w:val="24"/>
          <w:lang w:eastAsia="en-GB"/>
        </w:rPr>
        <w:t xml:space="preserve">Institute for Health and Care Excellence NICE (2018) Post-traumatic stress disorder: Guidance. </w:t>
      </w:r>
      <w:r w:rsidRPr="004234B5">
        <w:rPr>
          <w:rFonts w:ascii="Arial" w:eastAsia="Times New Roman" w:hAnsi="Arial" w:cs="Arial"/>
          <w:i/>
          <w:iCs/>
          <w:sz w:val="24"/>
          <w:szCs w:val="24"/>
          <w:lang w:eastAsia="en-GB"/>
        </w:rPr>
        <w:t>NICE</w:t>
      </w:r>
      <w:r w:rsidRPr="004234B5">
        <w:rPr>
          <w:rFonts w:ascii="Arial" w:eastAsia="Times New Roman" w:hAnsi="Arial" w:cs="Arial"/>
          <w:sz w:val="24"/>
          <w:szCs w:val="24"/>
          <w:lang w:eastAsia="en-GB"/>
        </w:rPr>
        <w:t>. Available at:</w:t>
      </w:r>
      <w:r>
        <w:rPr>
          <w:rFonts w:ascii="Arial" w:eastAsia="Times New Roman" w:hAnsi="Arial" w:cs="Arial"/>
          <w:sz w:val="24"/>
          <w:szCs w:val="24"/>
          <w:lang w:eastAsia="en-GB"/>
        </w:rPr>
        <w:t xml:space="preserve"> </w:t>
      </w:r>
      <w:r w:rsidR="006F4E76" w:rsidRPr="0079215C">
        <w:rPr>
          <w:rFonts w:ascii="Arial" w:eastAsia="Times New Roman" w:hAnsi="Arial" w:cs="Arial"/>
          <w:sz w:val="24"/>
          <w:szCs w:val="24"/>
          <w:lang w:eastAsia="en-GB"/>
        </w:rPr>
        <w:t>https://www.nice.org.uk/guidance/ng116/chapter/recommendations#complex-ptsd</w:t>
      </w:r>
      <w:r>
        <w:rPr>
          <w:rFonts w:ascii="Arial" w:eastAsia="Times New Roman" w:hAnsi="Arial" w:cs="Arial"/>
          <w:sz w:val="24"/>
          <w:szCs w:val="24"/>
          <w:lang w:eastAsia="en-GB"/>
        </w:rPr>
        <w:t xml:space="preserve"> (Accessed 23 Oct.2025).</w:t>
      </w:r>
    </w:p>
    <w:p w14:paraId="029D9473" w14:textId="79B3F9AB" w:rsidR="00394CEF" w:rsidRDefault="00394CEF" w:rsidP="00644AC6">
      <w:pPr>
        <w:spacing w:before="100" w:beforeAutospacing="1" w:after="100" w:afterAutospacing="1" w:line="360" w:lineRule="auto"/>
        <w:rPr>
          <w:rFonts w:ascii="Arial" w:eastAsia="Times New Roman" w:hAnsi="Arial" w:cs="Arial"/>
          <w:sz w:val="24"/>
          <w:szCs w:val="24"/>
          <w:lang w:eastAsia="en-GB"/>
        </w:rPr>
      </w:pPr>
      <w:r w:rsidRPr="0079215C">
        <w:rPr>
          <w:rFonts w:ascii="Arial" w:eastAsia="Times New Roman" w:hAnsi="Arial" w:cs="Arial"/>
          <w:sz w:val="24"/>
          <w:szCs w:val="24"/>
          <w:lang w:eastAsia="en-GB"/>
        </w:rPr>
        <w:t xml:space="preserve">Norman, </w:t>
      </w:r>
      <w:r w:rsidRPr="00394CEF">
        <w:rPr>
          <w:rFonts w:ascii="Arial" w:eastAsia="Times New Roman" w:hAnsi="Arial" w:cs="Arial"/>
          <w:sz w:val="24"/>
          <w:szCs w:val="24"/>
          <w:lang w:eastAsia="en-GB"/>
        </w:rPr>
        <w:t>C. and Jacob, H. (2023)</w:t>
      </w:r>
      <w:r>
        <w:rPr>
          <w:rFonts w:ascii="Arial" w:eastAsia="Times New Roman" w:hAnsi="Arial" w:cs="Arial"/>
          <w:sz w:val="24"/>
          <w:szCs w:val="24"/>
          <w:lang w:eastAsia="en-GB"/>
        </w:rPr>
        <w:t xml:space="preserve"> ‘</w:t>
      </w:r>
      <w:r w:rsidRPr="00394CEF">
        <w:rPr>
          <w:rFonts w:ascii="Arial" w:eastAsia="Times New Roman" w:hAnsi="Arial" w:cs="Arial"/>
          <w:sz w:val="24"/>
          <w:szCs w:val="24"/>
          <w:lang w:eastAsia="en-GB"/>
        </w:rPr>
        <w:t>Guideline review: Child Protection service delivery standards</w:t>
      </w:r>
      <w:r w:rsidR="00EB2958">
        <w:rPr>
          <w:rFonts w:ascii="Arial" w:eastAsia="Times New Roman" w:hAnsi="Arial" w:cs="Arial"/>
          <w:sz w:val="24"/>
          <w:szCs w:val="24"/>
          <w:lang w:eastAsia="en-GB"/>
        </w:rPr>
        <w:t xml:space="preserve">’, </w:t>
      </w:r>
      <w:r w:rsidRPr="00EB2958">
        <w:rPr>
          <w:rFonts w:ascii="Arial" w:eastAsia="Times New Roman" w:hAnsi="Arial" w:cs="Arial"/>
          <w:i/>
          <w:iCs/>
          <w:sz w:val="24"/>
          <w:szCs w:val="24"/>
          <w:lang w:eastAsia="en-GB"/>
        </w:rPr>
        <w:t>Archives of Disease in Childhood - Education and Practice</w:t>
      </w:r>
      <w:r w:rsidRPr="00394CEF">
        <w:rPr>
          <w:rFonts w:ascii="Arial" w:eastAsia="Times New Roman" w:hAnsi="Arial" w:cs="Arial"/>
          <w:sz w:val="24"/>
          <w:szCs w:val="24"/>
          <w:lang w:eastAsia="en-GB"/>
        </w:rPr>
        <w:t xml:space="preserve">, 108(6), pp.406–409. </w:t>
      </w:r>
      <w:r w:rsidR="00EB2958">
        <w:rPr>
          <w:rFonts w:ascii="Arial" w:eastAsia="Times New Roman" w:hAnsi="Arial" w:cs="Arial"/>
          <w:sz w:val="24"/>
          <w:szCs w:val="24"/>
          <w:lang w:eastAsia="en-GB"/>
        </w:rPr>
        <w:t xml:space="preserve">Available at: </w:t>
      </w:r>
      <w:r w:rsidR="00EB2958" w:rsidRPr="0079215C">
        <w:rPr>
          <w:rFonts w:ascii="Arial" w:eastAsia="Times New Roman" w:hAnsi="Arial" w:cs="Arial"/>
          <w:sz w:val="24"/>
          <w:szCs w:val="24"/>
          <w:lang w:eastAsia="en-GB"/>
        </w:rPr>
        <w:t>https://doi.org/10.1136/archdischild-2022-324130</w:t>
      </w:r>
      <w:r w:rsidR="00EB2958">
        <w:rPr>
          <w:rFonts w:ascii="Arial" w:eastAsia="Times New Roman" w:hAnsi="Arial" w:cs="Arial"/>
          <w:sz w:val="24"/>
          <w:szCs w:val="24"/>
          <w:lang w:eastAsia="en-GB"/>
        </w:rPr>
        <w:t xml:space="preserve"> (Accessed 23 Oct.2025).</w:t>
      </w:r>
    </w:p>
    <w:p w14:paraId="58CF149F" w14:textId="4C99667D" w:rsidR="003C7E41"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sz w:val="24"/>
          <w:szCs w:val="24"/>
          <w:lang w:eastAsia="en-GB"/>
        </w:rPr>
        <w:br/>
      </w:r>
      <w:r w:rsidR="00B90417" w:rsidRPr="0079215C">
        <w:rPr>
          <w:rFonts w:ascii="Arial" w:eastAsia="Times New Roman" w:hAnsi="Arial" w:cs="Arial"/>
          <w:sz w:val="24"/>
          <w:szCs w:val="24"/>
          <w:lang w:eastAsia="en-GB"/>
        </w:rPr>
        <w:t xml:space="preserve">Paulus, </w:t>
      </w:r>
      <w:r w:rsidR="00B90417" w:rsidRPr="00B90417">
        <w:rPr>
          <w:rFonts w:ascii="Arial" w:eastAsia="Times New Roman" w:hAnsi="Arial" w:cs="Arial"/>
          <w:sz w:val="24"/>
          <w:szCs w:val="24"/>
          <w:lang w:eastAsia="en-GB"/>
        </w:rPr>
        <w:t xml:space="preserve">F.W., Ohmann, S., </w:t>
      </w:r>
      <w:proofErr w:type="spellStart"/>
      <w:r w:rsidR="00B90417" w:rsidRPr="00B90417">
        <w:rPr>
          <w:rFonts w:ascii="Arial" w:eastAsia="Times New Roman" w:hAnsi="Arial" w:cs="Arial"/>
          <w:sz w:val="24"/>
          <w:szCs w:val="24"/>
          <w:lang w:eastAsia="en-GB"/>
        </w:rPr>
        <w:t>Möhler</w:t>
      </w:r>
      <w:proofErr w:type="spellEnd"/>
      <w:r w:rsidR="00B90417" w:rsidRPr="00B90417">
        <w:rPr>
          <w:rFonts w:ascii="Arial" w:eastAsia="Times New Roman" w:hAnsi="Arial" w:cs="Arial"/>
          <w:sz w:val="24"/>
          <w:szCs w:val="24"/>
          <w:lang w:eastAsia="en-GB"/>
        </w:rPr>
        <w:t>, E., Plener, P. and Popow, C. (2021)</w:t>
      </w:r>
      <w:r w:rsidR="00B90417">
        <w:rPr>
          <w:rFonts w:ascii="Arial" w:eastAsia="Times New Roman" w:hAnsi="Arial" w:cs="Arial"/>
          <w:sz w:val="24"/>
          <w:szCs w:val="24"/>
          <w:lang w:eastAsia="en-GB"/>
        </w:rPr>
        <w:t xml:space="preserve"> ‘</w:t>
      </w:r>
      <w:r w:rsidR="00B90417" w:rsidRPr="00B90417">
        <w:rPr>
          <w:rFonts w:ascii="Arial" w:eastAsia="Times New Roman" w:hAnsi="Arial" w:cs="Arial"/>
          <w:sz w:val="24"/>
          <w:szCs w:val="24"/>
          <w:lang w:eastAsia="en-GB"/>
        </w:rPr>
        <w:t xml:space="preserve">Emotional Dysregulation in Children and Adolescents </w:t>
      </w:r>
      <w:r w:rsidR="0079215C" w:rsidRPr="00B90417">
        <w:rPr>
          <w:rFonts w:ascii="Arial" w:eastAsia="Times New Roman" w:hAnsi="Arial" w:cs="Arial"/>
          <w:sz w:val="24"/>
          <w:szCs w:val="24"/>
          <w:lang w:eastAsia="en-GB"/>
        </w:rPr>
        <w:t>with</w:t>
      </w:r>
      <w:r w:rsidR="00B90417" w:rsidRPr="00B90417">
        <w:rPr>
          <w:rFonts w:ascii="Arial" w:eastAsia="Times New Roman" w:hAnsi="Arial" w:cs="Arial"/>
          <w:sz w:val="24"/>
          <w:szCs w:val="24"/>
          <w:lang w:eastAsia="en-GB"/>
        </w:rPr>
        <w:t xml:space="preserve"> Psychiatric Disorders. A Narrative Review</w:t>
      </w:r>
      <w:r w:rsidR="00D44AF3">
        <w:rPr>
          <w:rFonts w:ascii="Arial" w:eastAsia="Times New Roman" w:hAnsi="Arial" w:cs="Arial"/>
          <w:sz w:val="24"/>
          <w:szCs w:val="24"/>
          <w:lang w:eastAsia="en-GB"/>
        </w:rPr>
        <w:t>’,</w:t>
      </w:r>
      <w:r w:rsidR="00B90417" w:rsidRPr="00B90417">
        <w:rPr>
          <w:rFonts w:ascii="Arial" w:eastAsia="Times New Roman" w:hAnsi="Arial" w:cs="Arial"/>
          <w:sz w:val="24"/>
          <w:szCs w:val="24"/>
          <w:lang w:eastAsia="en-GB"/>
        </w:rPr>
        <w:t xml:space="preserve"> </w:t>
      </w:r>
      <w:r w:rsidR="00B90417" w:rsidRPr="00D44AF3">
        <w:rPr>
          <w:rFonts w:ascii="Arial" w:eastAsia="Times New Roman" w:hAnsi="Arial" w:cs="Arial"/>
          <w:i/>
          <w:iCs/>
          <w:sz w:val="24"/>
          <w:szCs w:val="24"/>
          <w:lang w:eastAsia="en-GB"/>
        </w:rPr>
        <w:t>Frontiers in Psychiatry</w:t>
      </w:r>
      <w:r w:rsidR="00B90417" w:rsidRPr="00B90417">
        <w:rPr>
          <w:rFonts w:ascii="Arial" w:eastAsia="Times New Roman" w:hAnsi="Arial" w:cs="Arial"/>
          <w:sz w:val="24"/>
          <w:szCs w:val="24"/>
          <w:lang w:eastAsia="en-GB"/>
        </w:rPr>
        <w:t>, 12(1), pp.1–32.</w:t>
      </w:r>
      <w:r w:rsidR="00D44AF3">
        <w:rPr>
          <w:rFonts w:ascii="Arial" w:eastAsia="Times New Roman" w:hAnsi="Arial" w:cs="Arial"/>
          <w:sz w:val="24"/>
          <w:szCs w:val="24"/>
          <w:lang w:eastAsia="en-GB"/>
        </w:rPr>
        <w:t xml:space="preserve"> </w:t>
      </w:r>
      <w:r w:rsidR="007D0FD1">
        <w:rPr>
          <w:rFonts w:ascii="Arial" w:eastAsia="Times New Roman" w:hAnsi="Arial" w:cs="Arial"/>
          <w:sz w:val="24"/>
          <w:szCs w:val="24"/>
          <w:lang w:eastAsia="en-GB"/>
        </w:rPr>
        <w:t xml:space="preserve">Available at: </w:t>
      </w:r>
      <w:r w:rsidR="007D0FD1" w:rsidRPr="0079215C">
        <w:rPr>
          <w:rFonts w:ascii="Arial" w:eastAsia="Times New Roman" w:hAnsi="Arial" w:cs="Arial"/>
          <w:sz w:val="24"/>
          <w:szCs w:val="24"/>
          <w:lang w:eastAsia="en-GB"/>
        </w:rPr>
        <w:t>https://doi.org/10.3389/fpsyt.2021.628252</w:t>
      </w:r>
      <w:r w:rsidR="007D0FD1">
        <w:rPr>
          <w:rFonts w:ascii="Arial" w:eastAsia="Times New Roman" w:hAnsi="Arial" w:cs="Arial"/>
          <w:sz w:val="24"/>
          <w:szCs w:val="24"/>
          <w:lang w:eastAsia="en-GB"/>
        </w:rPr>
        <w:t xml:space="preserve"> (Accessed 23 Oct.2025).</w:t>
      </w:r>
    </w:p>
    <w:p w14:paraId="3CCF5BB5" w14:textId="25F18EDA" w:rsidR="001B070B" w:rsidRDefault="004A0537" w:rsidP="00644AC6">
      <w:pPr>
        <w:spacing w:before="100" w:beforeAutospacing="1" w:after="100" w:afterAutospacing="1" w:line="360" w:lineRule="auto"/>
        <w:rPr>
          <w:rFonts w:ascii="Arial" w:eastAsia="Times New Roman" w:hAnsi="Arial" w:cs="Arial"/>
          <w:sz w:val="24"/>
          <w:szCs w:val="24"/>
          <w:lang w:eastAsia="en-GB"/>
        </w:rPr>
      </w:pPr>
      <w:r w:rsidRPr="00C65C96">
        <w:rPr>
          <w:rFonts w:ascii="Arial" w:eastAsia="Times New Roman" w:hAnsi="Arial" w:cs="Arial"/>
          <w:sz w:val="24"/>
          <w:szCs w:val="24"/>
          <w:lang w:eastAsia="en-GB"/>
        </w:rPr>
        <w:t xml:space="preserve">Phillips, </w:t>
      </w:r>
      <w:r w:rsidRPr="004A0537">
        <w:rPr>
          <w:rFonts w:ascii="Arial" w:eastAsia="Times New Roman" w:hAnsi="Arial" w:cs="Arial"/>
          <w:sz w:val="24"/>
          <w:szCs w:val="24"/>
          <w:lang w:eastAsia="en-GB"/>
        </w:rPr>
        <w:t xml:space="preserve">B. (2021) </w:t>
      </w:r>
      <w:r>
        <w:rPr>
          <w:rFonts w:ascii="Arial" w:eastAsia="Times New Roman" w:hAnsi="Arial" w:cs="Arial"/>
          <w:sz w:val="24"/>
          <w:szCs w:val="24"/>
          <w:lang w:eastAsia="en-GB"/>
        </w:rPr>
        <w:t>‘</w:t>
      </w:r>
      <w:r w:rsidRPr="004A0537">
        <w:rPr>
          <w:rFonts w:ascii="Arial" w:eastAsia="Times New Roman" w:hAnsi="Arial" w:cs="Arial"/>
          <w:sz w:val="24"/>
          <w:szCs w:val="24"/>
          <w:lang w:eastAsia="en-GB"/>
        </w:rPr>
        <w:t>UK further education sector journey to compliance with the General Data Protection Regulation and the Data Protection Act 2018</w:t>
      </w:r>
      <w:r>
        <w:rPr>
          <w:rFonts w:ascii="Arial" w:eastAsia="Times New Roman" w:hAnsi="Arial" w:cs="Arial"/>
          <w:sz w:val="24"/>
          <w:szCs w:val="24"/>
          <w:lang w:eastAsia="en-GB"/>
        </w:rPr>
        <w:t>’,</w:t>
      </w:r>
      <w:r w:rsidRPr="004A0537">
        <w:rPr>
          <w:rFonts w:ascii="Arial" w:eastAsia="Times New Roman" w:hAnsi="Arial" w:cs="Arial"/>
          <w:sz w:val="24"/>
          <w:szCs w:val="24"/>
          <w:lang w:eastAsia="en-GB"/>
        </w:rPr>
        <w:t xml:space="preserve"> </w:t>
      </w:r>
      <w:r w:rsidRPr="004A0537">
        <w:rPr>
          <w:rFonts w:ascii="Arial" w:eastAsia="Times New Roman" w:hAnsi="Arial" w:cs="Arial"/>
          <w:i/>
          <w:iCs/>
          <w:sz w:val="24"/>
          <w:szCs w:val="24"/>
          <w:lang w:eastAsia="en-GB"/>
        </w:rPr>
        <w:t>Computer Law and Security Review</w:t>
      </w:r>
      <w:r w:rsidRPr="004A0537">
        <w:rPr>
          <w:rFonts w:ascii="Arial" w:eastAsia="Times New Roman" w:hAnsi="Arial" w:cs="Arial"/>
          <w:sz w:val="24"/>
          <w:szCs w:val="24"/>
          <w:lang w:eastAsia="en-GB"/>
        </w:rPr>
        <w:t>, 42(1), pp.105586.</w:t>
      </w:r>
      <w:r w:rsidR="0037716F">
        <w:rPr>
          <w:rFonts w:ascii="Arial" w:eastAsia="Times New Roman" w:hAnsi="Arial" w:cs="Arial"/>
          <w:sz w:val="24"/>
          <w:szCs w:val="24"/>
          <w:lang w:eastAsia="en-GB"/>
        </w:rPr>
        <w:t xml:space="preserve"> </w:t>
      </w:r>
      <w:r w:rsidR="001B070B">
        <w:rPr>
          <w:rFonts w:ascii="Arial" w:eastAsia="Times New Roman" w:hAnsi="Arial" w:cs="Arial"/>
          <w:sz w:val="24"/>
          <w:szCs w:val="24"/>
          <w:lang w:eastAsia="en-GB"/>
        </w:rPr>
        <w:t>A</w:t>
      </w:r>
      <w:r w:rsidR="0037716F">
        <w:rPr>
          <w:rFonts w:ascii="Arial" w:eastAsia="Times New Roman" w:hAnsi="Arial" w:cs="Arial"/>
          <w:sz w:val="24"/>
          <w:szCs w:val="24"/>
          <w:lang w:eastAsia="en-GB"/>
        </w:rPr>
        <w:t xml:space="preserve">vailable at: </w:t>
      </w:r>
      <w:r w:rsidR="001B070B" w:rsidRPr="00C65C96">
        <w:rPr>
          <w:rFonts w:ascii="Arial" w:hAnsi="Arial" w:cs="Arial"/>
          <w:sz w:val="24"/>
          <w:szCs w:val="24"/>
          <w:shd w:val="clear" w:color="auto" w:fill="FFFFFF"/>
        </w:rPr>
        <w:t>https://www.sciencedirect.com/science/article/abs/pii/S0267364921000595</w:t>
      </w:r>
      <w:r w:rsidR="001B070B">
        <w:rPr>
          <w:rFonts w:ascii="Source Sans Pro" w:hAnsi="Source Sans Pro"/>
          <w:color w:val="3A3A3A"/>
          <w:sz w:val="23"/>
          <w:szCs w:val="23"/>
          <w:shd w:val="clear" w:color="auto" w:fill="FFFFFF"/>
        </w:rPr>
        <w:t xml:space="preserve"> (</w:t>
      </w:r>
      <w:r w:rsidR="001B070B">
        <w:rPr>
          <w:rFonts w:ascii="Arial" w:eastAsia="Times New Roman" w:hAnsi="Arial" w:cs="Arial"/>
          <w:sz w:val="24"/>
          <w:szCs w:val="24"/>
          <w:lang w:eastAsia="en-GB"/>
        </w:rPr>
        <w:t>Accessed 23 Oct.2025).</w:t>
      </w:r>
    </w:p>
    <w:p w14:paraId="38E95624" w14:textId="4E3BA0CC" w:rsidR="005A3167" w:rsidRPr="007F10AC" w:rsidRDefault="007F10AC" w:rsidP="00644AC6">
      <w:pPr>
        <w:spacing w:before="100" w:beforeAutospacing="1" w:after="100" w:afterAutospacing="1" w:line="360" w:lineRule="auto"/>
        <w:rPr>
          <w:rFonts w:ascii="Arial" w:hAnsi="Arial" w:cs="Arial"/>
          <w:color w:val="3A3A3A"/>
          <w:sz w:val="24"/>
          <w:szCs w:val="24"/>
          <w:shd w:val="clear" w:color="auto" w:fill="FFFFFF"/>
        </w:rPr>
      </w:pPr>
      <w:r w:rsidRPr="00C65C96">
        <w:rPr>
          <w:rFonts w:ascii="Arial" w:hAnsi="Arial" w:cs="Arial"/>
          <w:sz w:val="24"/>
          <w:szCs w:val="24"/>
          <w:shd w:val="clear" w:color="auto" w:fill="FFFFFF"/>
        </w:rPr>
        <w:t xml:space="preserve">Reading, </w:t>
      </w:r>
      <w:r w:rsidRPr="007F10AC">
        <w:rPr>
          <w:rFonts w:ascii="Arial" w:hAnsi="Arial" w:cs="Arial"/>
          <w:color w:val="3A3A3A"/>
          <w:sz w:val="24"/>
          <w:szCs w:val="24"/>
          <w:shd w:val="clear" w:color="auto" w:fill="FFFFFF"/>
        </w:rPr>
        <w:t>R., Bissell, S., Goldhagen, J., Harwin, J., Masson, J., Moynihan, S., Parton, N., Pais, M.S., Thoburn, J. and Webb, E. (2009)</w:t>
      </w:r>
      <w:r>
        <w:rPr>
          <w:rFonts w:ascii="Arial" w:hAnsi="Arial" w:cs="Arial"/>
          <w:color w:val="3A3A3A"/>
          <w:sz w:val="24"/>
          <w:szCs w:val="24"/>
          <w:shd w:val="clear" w:color="auto" w:fill="FFFFFF"/>
        </w:rPr>
        <w:t xml:space="preserve"> ‘</w:t>
      </w:r>
      <w:r w:rsidRPr="007F10AC">
        <w:rPr>
          <w:rFonts w:ascii="Arial" w:hAnsi="Arial" w:cs="Arial"/>
          <w:color w:val="3A3A3A"/>
          <w:sz w:val="24"/>
          <w:szCs w:val="24"/>
          <w:shd w:val="clear" w:color="auto" w:fill="FFFFFF"/>
        </w:rPr>
        <w:t>Promotion of children’s rights and prevention of child maltreatment</w:t>
      </w:r>
      <w:r>
        <w:rPr>
          <w:rFonts w:ascii="Arial" w:hAnsi="Arial" w:cs="Arial"/>
          <w:color w:val="3A3A3A"/>
          <w:sz w:val="24"/>
          <w:szCs w:val="24"/>
          <w:shd w:val="clear" w:color="auto" w:fill="FFFFFF"/>
        </w:rPr>
        <w:t>’,</w:t>
      </w:r>
      <w:r w:rsidRPr="007F10AC">
        <w:rPr>
          <w:rFonts w:ascii="Arial" w:hAnsi="Arial" w:cs="Arial"/>
          <w:color w:val="3A3A3A"/>
          <w:sz w:val="24"/>
          <w:szCs w:val="24"/>
          <w:shd w:val="clear" w:color="auto" w:fill="FFFFFF"/>
        </w:rPr>
        <w:t xml:space="preserve"> </w:t>
      </w:r>
      <w:r w:rsidRPr="007F10AC">
        <w:rPr>
          <w:rFonts w:ascii="Arial" w:hAnsi="Arial" w:cs="Arial"/>
          <w:i/>
          <w:iCs/>
          <w:color w:val="3A3A3A"/>
          <w:sz w:val="24"/>
          <w:szCs w:val="24"/>
          <w:shd w:val="clear" w:color="auto" w:fill="FFFFFF"/>
        </w:rPr>
        <w:t>The Lancet</w:t>
      </w:r>
      <w:r w:rsidRPr="007F10AC">
        <w:rPr>
          <w:rFonts w:ascii="Arial" w:hAnsi="Arial" w:cs="Arial"/>
          <w:color w:val="3A3A3A"/>
          <w:sz w:val="24"/>
          <w:szCs w:val="24"/>
          <w:shd w:val="clear" w:color="auto" w:fill="FFFFFF"/>
        </w:rPr>
        <w:t xml:space="preserve">, 373(9660), pp.332–343. </w:t>
      </w:r>
      <w:r>
        <w:rPr>
          <w:rFonts w:ascii="Arial" w:hAnsi="Arial" w:cs="Arial"/>
          <w:color w:val="3A3A3A"/>
          <w:sz w:val="24"/>
          <w:szCs w:val="24"/>
          <w:shd w:val="clear" w:color="auto" w:fill="FFFFFF"/>
        </w:rPr>
        <w:t xml:space="preserve">Available at: </w:t>
      </w:r>
      <w:r w:rsidRPr="00C65C96">
        <w:rPr>
          <w:rFonts w:ascii="Arial" w:hAnsi="Arial" w:cs="Arial"/>
          <w:sz w:val="24"/>
          <w:szCs w:val="24"/>
          <w:shd w:val="clear" w:color="auto" w:fill="FFFFFF"/>
        </w:rPr>
        <w:t>https://doi.org/10.1016/s0140-6736(08)61709-2</w:t>
      </w:r>
      <w:r>
        <w:rPr>
          <w:rFonts w:ascii="Arial" w:hAnsi="Arial" w:cs="Arial"/>
          <w:color w:val="3A3A3A"/>
          <w:sz w:val="24"/>
          <w:szCs w:val="24"/>
          <w:shd w:val="clear" w:color="auto" w:fill="FFFFFF"/>
        </w:rPr>
        <w:t xml:space="preserve"> </w:t>
      </w:r>
      <w:r w:rsidR="002A31B1">
        <w:rPr>
          <w:rFonts w:ascii="Source Sans Pro" w:hAnsi="Source Sans Pro"/>
          <w:color w:val="3A3A3A"/>
          <w:sz w:val="23"/>
          <w:szCs w:val="23"/>
          <w:shd w:val="clear" w:color="auto" w:fill="FFFFFF"/>
        </w:rPr>
        <w:t>(</w:t>
      </w:r>
      <w:r w:rsidR="002A31B1">
        <w:rPr>
          <w:rFonts w:ascii="Arial" w:eastAsia="Times New Roman" w:hAnsi="Arial" w:cs="Arial"/>
          <w:sz w:val="24"/>
          <w:szCs w:val="24"/>
          <w:lang w:eastAsia="en-GB"/>
        </w:rPr>
        <w:t>Accessed 23 Oct.2025).</w:t>
      </w:r>
    </w:p>
    <w:p w14:paraId="07EE1089" w14:textId="3BF53008" w:rsidR="00F82C7D" w:rsidRDefault="002D2E7C" w:rsidP="00644AC6">
      <w:pPr>
        <w:spacing w:before="100" w:beforeAutospacing="1" w:after="100" w:afterAutospacing="1" w:line="360" w:lineRule="auto"/>
        <w:rPr>
          <w:rFonts w:ascii="Arial" w:eastAsia="Times New Roman" w:hAnsi="Arial" w:cs="Arial"/>
          <w:sz w:val="24"/>
          <w:szCs w:val="24"/>
          <w:lang w:eastAsia="en-GB"/>
        </w:rPr>
      </w:pPr>
      <w:r w:rsidRPr="00C65C96">
        <w:rPr>
          <w:rFonts w:ascii="Arial" w:eastAsia="Times New Roman" w:hAnsi="Arial" w:cs="Arial"/>
          <w:sz w:val="24"/>
          <w:szCs w:val="24"/>
          <w:lang w:eastAsia="en-GB"/>
        </w:rPr>
        <w:t xml:space="preserve">Rubin, </w:t>
      </w:r>
      <w:r w:rsidRPr="002D2E7C">
        <w:rPr>
          <w:rFonts w:ascii="Arial" w:eastAsia="Times New Roman" w:hAnsi="Arial" w:cs="Arial"/>
          <w:sz w:val="24"/>
          <w:szCs w:val="24"/>
          <w:lang w:eastAsia="en-GB"/>
        </w:rPr>
        <w:t>K.H. and Chronis</w:t>
      </w:r>
      <w:r w:rsidRPr="002D2E7C">
        <w:rPr>
          <w:rFonts w:ascii="Cambria Math" w:eastAsia="Times New Roman" w:hAnsi="Cambria Math" w:cs="Cambria Math"/>
          <w:sz w:val="24"/>
          <w:szCs w:val="24"/>
          <w:lang w:eastAsia="en-GB"/>
        </w:rPr>
        <w:t>‐</w:t>
      </w:r>
      <w:r w:rsidRPr="002D2E7C">
        <w:rPr>
          <w:rFonts w:ascii="Arial" w:eastAsia="Times New Roman" w:hAnsi="Arial" w:cs="Arial"/>
          <w:sz w:val="24"/>
          <w:szCs w:val="24"/>
          <w:lang w:eastAsia="en-GB"/>
        </w:rPr>
        <w:t>Tuscano, A. (2021)</w:t>
      </w:r>
      <w:r w:rsidR="0017082C">
        <w:rPr>
          <w:rFonts w:ascii="Arial" w:eastAsia="Times New Roman" w:hAnsi="Arial" w:cs="Arial"/>
          <w:sz w:val="24"/>
          <w:szCs w:val="24"/>
          <w:lang w:eastAsia="en-GB"/>
        </w:rPr>
        <w:t xml:space="preserve"> ‘</w:t>
      </w:r>
      <w:r w:rsidRPr="002D2E7C">
        <w:rPr>
          <w:rFonts w:ascii="Arial" w:eastAsia="Times New Roman" w:hAnsi="Arial" w:cs="Arial"/>
          <w:sz w:val="24"/>
          <w:szCs w:val="24"/>
          <w:lang w:eastAsia="en-GB"/>
        </w:rPr>
        <w:t>Perspectives on Social Withdrawal in Childhood: Past, Present, and Prospects</w:t>
      </w:r>
      <w:r w:rsidR="0017082C">
        <w:rPr>
          <w:rFonts w:ascii="Arial" w:eastAsia="Times New Roman" w:hAnsi="Arial" w:cs="Arial"/>
          <w:sz w:val="24"/>
          <w:szCs w:val="24"/>
          <w:lang w:eastAsia="en-GB"/>
        </w:rPr>
        <w:t>’,</w:t>
      </w:r>
      <w:r w:rsidRPr="002D2E7C">
        <w:rPr>
          <w:rFonts w:ascii="Arial" w:eastAsia="Times New Roman" w:hAnsi="Arial" w:cs="Arial"/>
          <w:sz w:val="24"/>
          <w:szCs w:val="24"/>
          <w:lang w:eastAsia="en-GB"/>
        </w:rPr>
        <w:t xml:space="preserve"> </w:t>
      </w:r>
      <w:r w:rsidRPr="0017082C">
        <w:rPr>
          <w:rFonts w:ascii="Arial" w:eastAsia="Times New Roman" w:hAnsi="Arial" w:cs="Arial"/>
          <w:i/>
          <w:iCs/>
          <w:sz w:val="24"/>
          <w:szCs w:val="24"/>
          <w:lang w:eastAsia="en-GB"/>
        </w:rPr>
        <w:t>Child Development Perspectives</w:t>
      </w:r>
      <w:r w:rsidRPr="002D2E7C">
        <w:rPr>
          <w:rFonts w:ascii="Arial" w:eastAsia="Times New Roman" w:hAnsi="Arial" w:cs="Arial"/>
          <w:sz w:val="24"/>
          <w:szCs w:val="24"/>
          <w:lang w:eastAsia="en-GB"/>
        </w:rPr>
        <w:t xml:space="preserve">, 15(3), pp.160–167. </w:t>
      </w:r>
      <w:r w:rsidR="0017082C">
        <w:rPr>
          <w:rFonts w:ascii="Arial" w:eastAsia="Times New Roman" w:hAnsi="Arial" w:cs="Arial"/>
          <w:sz w:val="24"/>
          <w:szCs w:val="24"/>
          <w:lang w:eastAsia="en-GB"/>
        </w:rPr>
        <w:t>Available at:</w:t>
      </w:r>
      <w:r w:rsidR="0017082C" w:rsidRPr="001B070B">
        <w:rPr>
          <w:rFonts w:ascii="Arial" w:eastAsia="Times New Roman" w:hAnsi="Arial" w:cs="Arial"/>
          <w:sz w:val="24"/>
          <w:szCs w:val="24"/>
          <w:lang w:eastAsia="en-GB"/>
        </w:rPr>
        <w:t xml:space="preserve"> </w:t>
      </w:r>
      <w:r w:rsidR="0017082C" w:rsidRPr="00C65C96">
        <w:rPr>
          <w:rFonts w:ascii="Arial" w:eastAsia="Times New Roman" w:hAnsi="Arial" w:cs="Arial"/>
          <w:sz w:val="24"/>
          <w:szCs w:val="24"/>
          <w:lang w:eastAsia="en-GB"/>
        </w:rPr>
        <w:t>https://doi.org/10.1111/cdep.12417</w:t>
      </w:r>
      <w:r w:rsidR="0017082C">
        <w:rPr>
          <w:rFonts w:ascii="Arial" w:eastAsia="Times New Roman" w:hAnsi="Arial" w:cs="Arial"/>
          <w:sz w:val="24"/>
          <w:szCs w:val="24"/>
          <w:lang w:eastAsia="en-GB"/>
        </w:rPr>
        <w:t xml:space="preserve"> (Accessed </w:t>
      </w:r>
      <w:r w:rsidR="00F9547C">
        <w:rPr>
          <w:rFonts w:ascii="Arial" w:eastAsia="Times New Roman" w:hAnsi="Arial" w:cs="Arial"/>
          <w:sz w:val="24"/>
          <w:szCs w:val="24"/>
          <w:lang w:eastAsia="en-GB"/>
        </w:rPr>
        <w:t>22 Oct.2025).</w:t>
      </w:r>
    </w:p>
    <w:p w14:paraId="42EB42BC" w14:textId="77777777" w:rsidR="008F2FAC" w:rsidRDefault="00F82C7D" w:rsidP="00644AC6">
      <w:pPr>
        <w:spacing w:before="100" w:beforeAutospacing="1" w:after="100" w:afterAutospacing="1" w:line="360" w:lineRule="auto"/>
        <w:rPr>
          <w:rFonts w:ascii="Arial" w:eastAsia="Times New Roman" w:hAnsi="Arial" w:cs="Arial"/>
          <w:sz w:val="24"/>
          <w:szCs w:val="24"/>
          <w:lang w:eastAsia="en-GB"/>
        </w:rPr>
      </w:pPr>
      <w:r w:rsidRPr="00C65C96">
        <w:rPr>
          <w:rFonts w:ascii="Arial" w:eastAsia="Times New Roman" w:hAnsi="Arial" w:cs="Arial"/>
          <w:sz w:val="24"/>
          <w:szCs w:val="24"/>
          <w:lang w:eastAsia="en-GB"/>
        </w:rPr>
        <w:t xml:space="preserve">Smith, </w:t>
      </w:r>
      <w:r w:rsidRPr="00F82C7D">
        <w:rPr>
          <w:rFonts w:ascii="Arial" w:eastAsia="Times New Roman" w:hAnsi="Arial" w:cs="Arial"/>
          <w:sz w:val="24"/>
          <w:szCs w:val="24"/>
          <w:lang w:eastAsia="en-GB"/>
        </w:rPr>
        <w:t xml:space="preserve">S. and Rawson, K.-A. (2025) Advocating for Children Looked After: </w:t>
      </w:r>
      <w:r w:rsidRPr="00F82C7D">
        <w:rPr>
          <w:rFonts w:ascii="Arial" w:eastAsia="Times New Roman" w:hAnsi="Arial" w:cs="Arial"/>
          <w:i/>
          <w:iCs/>
          <w:sz w:val="24"/>
          <w:szCs w:val="24"/>
          <w:lang w:eastAsia="en-GB"/>
        </w:rPr>
        <w:t>Promoting Positive Identities in Professional Practice</w:t>
      </w:r>
      <w:r>
        <w:rPr>
          <w:rFonts w:ascii="Arial" w:eastAsia="Times New Roman" w:hAnsi="Arial" w:cs="Arial"/>
          <w:sz w:val="24"/>
          <w:szCs w:val="24"/>
          <w:lang w:eastAsia="en-GB"/>
        </w:rPr>
        <w:t>, 1</w:t>
      </w:r>
      <w:r w:rsidRPr="00F82C7D">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w:t>
      </w:r>
      <w:r w:rsidRPr="00F82C7D">
        <w:rPr>
          <w:rFonts w:ascii="Arial" w:eastAsia="Times New Roman" w:hAnsi="Arial" w:cs="Arial"/>
          <w:sz w:val="24"/>
          <w:szCs w:val="24"/>
          <w:lang w:eastAsia="en-GB"/>
        </w:rPr>
        <w:t xml:space="preserve"> New York: Routledge.</w:t>
      </w:r>
    </w:p>
    <w:p w14:paraId="3AB10399" w14:textId="33404030" w:rsidR="00DD16A7"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sz w:val="24"/>
          <w:szCs w:val="24"/>
          <w:lang w:eastAsia="en-GB"/>
        </w:rPr>
        <w:lastRenderedPageBreak/>
        <w:br/>
      </w:r>
      <w:r w:rsidR="007C5EB1" w:rsidRPr="00C65C96">
        <w:rPr>
          <w:rFonts w:ascii="Arial" w:eastAsia="Times New Roman" w:hAnsi="Arial" w:cs="Arial"/>
          <w:sz w:val="24"/>
          <w:szCs w:val="24"/>
          <w:lang w:eastAsia="en-GB"/>
        </w:rPr>
        <w:t xml:space="preserve">Sweeney, </w:t>
      </w:r>
      <w:r w:rsidR="007C5EB1" w:rsidRPr="007C5EB1">
        <w:rPr>
          <w:rFonts w:ascii="Arial" w:eastAsia="Times New Roman" w:hAnsi="Arial" w:cs="Arial"/>
          <w:sz w:val="24"/>
          <w:szCs w:val="24"/>
          <w:lang w:eastAsia="en-GB"/>
        </w:rPr>
        <w:t>A., Clement, S., Filson, B. and Kennedy, A. (2016)</w:t>
      </w:r>
      <w:r w:rsidR="007C5EB1">
        <w:rPr>
          <w:rFonts w:ascii="Arial" w:eastAsia="Times New Roman" w:hAnsi="Arial" w:cs="Arial"/>
          <w:sz w:val="24"/>
          <w:szCs w:val="24"/>
          <w:lang w:eastAsia="en-GB"/>
        </w:rPr>
        <w:t xml:space="preserve"> ‘</w:t>
      </w:r>
      <w:r w:rsidR="007C5EB1" w:rsidRPr="007C5EB1">
        <w:rPr>
          <w:rFonts w:ascii="Arial" w:eastAsia="Times New Roman" w:hAnsi="Arial" w:cs="Arial"/>
          <w:sz w:val="24"/>
          <w:szCs w:val="24"/>
          <w:lang w:eastAsia="en-GB"/>
        </w:rPr>
        <w:t xml:space="preserve">Trauma-informed mental healthcare in the UK: what is it and how can we further its development? </w:t>
      </w:r>
      <w:r w:rsidR="007C5EB1">
        <w:rPr>
          <w:rFonts w:ascii="Arial" w:eastAsia="Times New Roman" w:hAnsi="Arial" w:cs="Arial"/>
          <w:sz w:val="24"/>
          <w:szCs w:val="24"/>
          <w:lang w:eastAsia="en-GB"/>
        </w:rPr>
        <w:t xml:space="preserve">‘, </w:t>
      </w:r>
      <w:r w:rsidR="007C5EB1" w:rsidRPr="007C5EB1">
        <w:rPr>
          <w:rFonts w:ascii="Arial" w:eastAsia="Times New Roman" w:hAnsi="Arial" w:cs="Arial"/>
          <w:i/>
          <w:iCs/>
          <w:sz w:val="24"/>
          <w:szCs w:val="24"/>
          <w:lang w:eastAsia="en-GB"/>
        </w:rPr>
        <w:t>Mental Health Review Journal</w:t>
      </w:r>
      <w:r w:rsidR="007C5EB1" w:rsidRPr="007C5EB1">
        <w:rPr>
          <w:rFonts w:ascii="Arial" w:eastAsia="Times New Roman" w:hAnsi="Arial" w:cs="Arial"/>
          <w:sz w:val="24"/>
          <w:szCs w:val="24"/>
          <w:lang w:eastAsia="en-GB"/>
        </w:rPr>
        <w:t>,</w:t>
      </w:r>
      <w:r w:rsidR="007C5EB1">
        <w:rPr>
          <w:rFonts w:ascii="Arial" w:eastAsia="Times New Roman" w:hAnsi="Arial" w:cs="Arial"/>
          <w:sz w:val="24"/>
          <w:szCs w:val="24"/>
          <w:lang w:eastAsia="en-GB"/>
        </w:rPr>
        <w:t xml:space="preserve"> </w:t>
      </w:r>
      <w:r w:rsidR="007C5EB1" w:rsidRPr="007C5EB1">
        <w:rPr>
          <w:rFonts w:ascii="Arial" w:eastAsia="Times New Roman" w:hAnsi="Arial" w:cs="Arial"/>
          <w:sz w:val="24"/>
          <w:szCs w:val="24"/>
          <w:lang w:eastAsia="en-GB"/>
        </w:rPr>
        <w:t xml:space="preserve">21(3), pp.174–192. Available at: </w:t>
      </w:r>
      <w:r w:rsidR="007C5EB1" w:rsidRPr="00C65C96">
        <w:rPr>
          <w:rFonts w:ascii="Arial" w:eastAsia="Times New Roman" w:hAnsi="Arial" w:cs="Arial"/>
          <w:sz w:val="24"/>
          <w:szCs w:val="24"/>
          <w:lang w:eastAsia="en-GB"/>
        </w:rPr>
        <w:t>https://www.emerald.com/insight/content/doi/10.1108/MHRJ-01-2015-0006/full/pdf?title=trauma-informed-mental-healthcare-in-the-uk-what-is-it-and-how-can-we-further-its-development</w:t>
      </w:r>
      <w:r w:rsidR="007C5EB1">
        <w:rPr>
          <w:rFonts w:ascii="Arial" w:eastAsia="Times New Roman" w:hAnsi="Arial" w:cs="Arial"/>
          <w:sz w:val="24"/>
          <w:szCs w:val="24"/>
          <w:lang w:eastAsia="en-GB"/>
        </w:rPr>
        <w:t xml:space="preserve"> (Accessed 23 Oct.2025).</w:t>
      </w:r>
    </w:p>
    <w:p w14:paraId="63ABFB81" w14:textId="16B55F39" w:rsidR="00672818"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sz w:val="24"/>
          <w:szCs w:val="24"/>
          <w:lang w:eastAsia="en-GB"/>
        </w:rPr>
        <w:br/>
      </w:r>
      <w:proofErr w:type="spellStart"/>
      <w:r w:rsidR="00260996" w:rsidRPr="00C65C96">
        <w:rPr>
          <w:rFonts w:ascii="Arial" w:eastAsia="Times New Roman" w:hAnsi="Arial" w:cs="Arial"/>
          <w:sz w:val="24"/>
          <w:szCs w:val="24"/>
          <w:lang w:eastAsia="en-GB"/>
        </w:rPr>
        <w:t>Tomoda</w:t>
      </w:r>
      <w:proofErr w:type="spellEnd"/>
      <w:r w:rsidR="00260996" w:rsidRPr="00C65C96">
        <w:rPr>
          <w:rFonts w:ascii="Arial" w:eastAsia="Times New Roman" w:hAnsi="Arial" w:cs="Arial"/>
          <w:sz w:val="24"/>
          <w:szCs w:val="24"/>
          <w:lang w:eastAsia="en-GB"/>
        </w:rPr>
        <w:t xml:space="preserve">, </w:t>
      </w:r>
      <w:r w:rsidR="00260996" w:rsidRPr="00260996">
        <w:rPr>
          <w:rFonts w:ascii="Arial" w:eastAsia="Times New Roman" w:hAnsi="Arial" w:cs="Arial"/>
          <w:sz w:val="24"/>
          <w:szCs w:val="24"/>
          <w:lang w:eastAsia="en-GB"/>
        </w:rPr>
        <w:t>A., Nishitani, S., Takiguchi, S., Fujisawa, T.X., Sugiyama, T. and Teicher, M.H. (2024)</w:t>
      </w:r>
      <w:r w:rsidR="00260996">
        <w:rPr>
          <w:rFonts w:ascii="Arial" w:eastAsia="Times New Roman" w:hAnsi="Arial" w:cs="Arial"/>
          <w:sz w:val="24"/>
          <w:szCs w:val="24"/>
          <w:lang w:eastAsia="en-GB"/>
        </w:rPr>
        <w:t xml:space="preserve"> ‘</w:t>
      </w:r>
      <w:r w:rsidR="00260996" w:rsidRPr="00260996">
        <w:rPr>
          <w:rFonts w:ascii="Arial" w:eastAsia="Times New Roman" w:hAnsi="Arial" w:cs="Arial"/>
          <w:sz w:val="24"/>
          <w:szCs w:val="24"/>
          <w:lang w:eastAsia="en-GB"/>
        </w:rPr>
        <w:t>The neurobiological effects of childhood maltreatment on brain structure, function, and attachment</w:t>
      </w:r>
      <w:r w:rsidR="00260996">
        <w:rPr>
          <w:rFonts w:ascii="Arial" w:eastAsia="Times New Roman" w:hAnsi="Arial" w:cs="Arial"/>
          <w:sz w:val="24"/>
          <w:szCs w:val="24"/>
          <w:lang w:eastAsia="en-GB"/>
        </w:rPr>
        <w:t>’,</w:t>
      </w:r>
      <w:r w:rsidR="00260996" w:rsidRPr="00260996">
        <w:rPr>
          <w:rFonts w:ascii="Arial" w:eastAsia="Times New Roman" w:hAnsi="Arial" w:cs="Arial"/>
          <w:sz w:val="24"/>
          <w:szCs w:val="24"/>
          <w:lang w:eastAsia="en-GB"/>
        </w:rPr>
        <w:t xml:space="preserve"> </w:t>
      </w:r>
      <w:r w:rsidR="00260996" w:rsidRPr="00260996">
        <w:rPr>
          <w:rFonts w:ascii="Arial" w:eastAsia="Times New Roman" w:hAnsi="Arial" w:cs="Arial"/>
          <w:i/>
          <w:iCs/>
          <w:sz w:val="24"/>
          <w:szCs w:val="24"/>
          <w:lang w:eastAsia="en-GB"/>
        </w:rPr>
        <w:t>European Archives of Psychiatry and Clinical Neuroscience.</w:t>
      </w:r>
      <w:r w:rsidR="00260996" w:rsidRPr="00260996">
        <w:rPr>
          <w:rFonts w:ascii="Arial" w:eastAsia="Times New Roman" w:hAnsi="Arial" w:cs="Arial"/>
          <w:sz w:val="24"/>
          <w:szCs w:val="24"/>
          <w:lang w:eastAsia="en-GB"/>
        </w:rPr>
        <w:t xml:space="preserve"> </w:t>
      </w:r>
      <w:r w:rsidR="00260996">
        <w:rPr>
          <w:rFonts w:ascii="Arial" w:eastAsia="Times New Roman" w:hAnsi="Arial" w:cs="Arial"/>
          <w:sz w:val="24"/>
          <w:szCs w:val="24"/>
          <w:lang w:eastAsia="en-GB"/>
        </w:rPr>
        <w:t xml:space="preserve">Available at: </w:t>
      </w:r>
      <w:r w:rsidR="00260996" w:rsidRPr="00C65C96">
        <w:rPr>
          <w:rFonts w:ascii="Arial" w:eastAsia="Times New Roman" w:hAnsi="Arial" w:cs="Arial"/>
          <w:sz w:val="24"/>
          <w:szCs w:val="24"/>
          <w:lang w:eastAsia="en-GB"/>
        </w:rPr>
        <w:t>https://doi.org/10.1007/s00406-024-01779-y</w:t>
      </w:r>
      <w:r w:rsidR="00260996">
        <w:rPr>
          <w:rFonts w:ascii="Arial" w:eastAsia="Times New Roman" w:hAnsi="Arial" w:cs="Arial"/>
          <w:sz w:val="24"/>
          <w:szCs w:val="24"/>
          <w:lang w:eastAsia="en-GB"/>
        </w:rPr>
        <w:t xml:space="preserve"> (Accessed 23 O</w:t>
      </w:r>
      <w:r w:rsidR="00A115AA">
        <w:rPr>
          <w:rFonts w:ascii="Arial" w:eastAsia="Times New Roman" w:hAnsi="Arial" w:cs="Arial"/>
          <w:sz w:val="24"/>
          <w:szCs w:val="24"/>
          <w:lang w:eastAsia="en-GB"/>
        </w:rPr>
        <w:t>ct.2025).</w:t>
      </w:r>
    </w:p>
    <w:p w14:paraId="46435924" w14:textId="4EC08F8B" w:rsidR="00DD16A7" w:rsidRPr="00127691" w:rsidRDefault="00C377BC" w:rsidP="00C377BC">
      <w:pPr>
        <w:spacing w:before="100" w:beforeAutospacing="1" w:after="100" w:afterAutospacing="1" w:line="360" w:lineRule="auto"/>
        <w:rPr>
          <w:rFonts w:ascii="Arial" w:eastAsia="Times New Roman" w:hAnsi="Arial" w:cs="Arial"/>
          <w:sz w:val="24"/>
          <w:szCs w:val="24"/>
          <w:lang w:eastAsia="en-GB"/>
        </w:rPr>
      </w:pPr>
      <w:r w:rsidRPr="00C65C96">
        <w:rPr>
          <w:rFonts w:ascii="Arial" w:eastAsia="Times New Roman" w:hAnsi="Arial" w:cs="Arial"/>
          <w:sz w:val="24"/>
          <w:szCs w:val="24"/>
          <w:lang w:eastAsia="en-GB"/>
        </w:rPr>
        <w:t xml:space="preserve">Tucci, </w:t>
      </w:r>
      <w:r w:rsidRPr="00C377BC">
        <w:rPr>
          <w:rFonts w:ascii="Arial" w:eastAsia="Times New Roman" w:hAnsi="Arial" w:cs="Arial"/>
          <w:sz w:val="24"/>
          <w:szCs w:val="24"/>
          <w:lang w:eastAsia="en-GB"/>
        </w:rPr>
        <w:t xml:space="preserve">J., Mitchell, J., Porges, S.W. and </w:t>
      </w:r>
      <w:proofErr w:type="spellStart"/>
      <w:r w:rsidRPr="00C377BC">
        <w:rPr>
          <w:rFonts w:ascii="Arial" w:eastAsia="Times New Roman" w:hAnsi="Arial" w:cs="Arial"/>
          <w:sz w:val="24"/>
          <w:szCs w:val="24"/>
          <w:lang w:eastAsia="en-GB"/>
        </w:rPr>
        <w:t>Tronick</w:t>
      </w:r>
      <w:proofErr w:type="spellEnd"/>
      <w:r w:rsidRPr="00C377BC">
        <w:rPr>
          <w:rFonts w:ascii="Arial" w:eastAsia="Times New Roman" w:hAnsi="Arial" w:cs="Arial"/>
          <w:sz w:val="24"/>
          <w:szCs w:val="24"/>
          <w:lang w:eastAsia="en-GB"/>
        </w:rPr>
        <w:t>, E.C. (2024) The Handbook of Trauma-Transformative Practice</w:t>
      </w:r>
      <w:r>
        <w:rPr>
          <w:rFonts w:ascii="Arial" w:eastAsia="Times New Roman" w:hAnsi="Arial" w:cs="Arial"/>
          <w:sz w:val="24"/>
          <w:szCs w:val="24"/>
          <w:lang w:eastAsia="en-GB"/>
        </w:rPr>
        <w:t xml:space="preserve">: </w:t>
      </w:r>
      <w:r w:rsidRPr="006E0680">
        <w:rPr>
          <w:rFonts w:ascii="Arial" w:eastAsia="Times New Roman" w:hAnsi="Arial" w:cs="Arial"/>
          <w:i/>
          <w:iCs/>
          <w:sz w:val="24"/>
          <w:szCs w:val="24"/>
          <w:lang w:eastAsia="en-GB"/>
        </w:rPr>
        <w:t xml:space="preserve">Emerging Therapeutic Frameworks for Supporting Individuals, Families </w:t>
      </w:r>
      <w:r w:rsidR="006E0680">
        <w:rPr>
          <w:rFonts w:ascii="Arial" w:eastAsia="Times New Roman" w:hAnsi="Arial" w:cs="Arial"/>
          <w:i/>
          <w:iCs/>
          <w:sz w:val="24"/>
          <w:szCs w:val="24"/>
          <w:lang w:eastAsia="en-GB"/>
        </w:rPr>
        <w:t>o</w:t>
      </w:r>
      <w:r w:rsidRPr="006E0680">
        <w:rPr>
          <w:rFonts w:ascii="Arial" w:eastAsia="Times New Roman" w:hAnsi="Arial" w:cs="Arial"/>
          <w:i/>
          <w:iCs/>
          <w:sz w:val="24"/>
          <w:szCs w:val="24"/>
          <w:lang w:eastAsia="en-GB"/>
        </w:rPr>
        <w:t>r Communities Impacted by Abuse and Violence</w:t>
      </w:r>
      <w:r w:rsidRPr="00C377BC">
        <w:rPr>
          <w:rFonts w:ascii="Arial" w:eastAsia="Times New Roman" w:hAnsi="Arial" w:cs="Arial"/>
          <w:sz w:val="24"/>
          <w:szCs w:val="24"/>
          <w:lang w:eastAsia="en-GB"/>
        </w:rPr>
        <w:t xml:space="preserve">. </w:t>
      </w:r>
      <w:r w:rsidR="006E0680">
        <w:rPr>
          <w:rFonts w:ascii="Arial" w:eastAsia="Times New Roman" w:hAnsi="Arial" w:cs="Arial"/>
          <w:sz w:val="24"/>
          <w:szCs w:val="24"/>
          <w:lang w:eastAsia="en-GB"/>
        </w:rPr>
        <w:t>1</w:t>
      </w:r>
      <w:r w:rsidR="006E0680" w:rsidRPr="006E0680">
        <w:rPr>
          <w:rFonts w:ascii="Arial" w:eastAsia="Times New Roman" w:hAnsi="Arial" w:cs="Arial"/>
          <w:sz w:val="24"/>
          <w:szCs w:val="24"/>
          <w:vertAlign w:val="superscript"/>
          <w:lang w:eastAsia="en-GB"/>
        </w:rPr>
        <w:t>st</w:t>
      </w:r>
      <w:r w:rsidR="006E0680">
        <w:rPr>
          <w:rFonts w:ascii="Arial" w:eastAsia="Times New Roman" w:hAnsi="Arial" w:cs="Arial"/>
          <w:sz w:val="24"/>
          <w:szCs w:val="24"/>
          <w:lang w:eastAsia="en-GB"/>
        </w:rPr>
        <w:t xml:space="preserve"> </w:t>
      </w:r>
      <w:proofErr w:type="spellStart"/>
      <w:r w:rsidR="006E0680">
        <w:rPr>
          <w:rFonts w:ascii="Arial" w:eastAsia="Times New Roman" w:hAnsi="Arial" w:cs="Arial"/>
          <w:sz w:val="24"/>
          <w:szCs w:val="24"/>
          <w:lang w:eastAsia="en-GB"/>
        </w:rPr>
        <w:t>edn</w:t>
      </w:r>
      <w:proofErr w:type="spellEnd"/>
      <w:r w:rsidR="006E0680">
        <w:rPr>
          <w:rFonts w:ascii="Arial" w:eastAsia="Times New Roman" w:hAnsi="Arial" w:cs="Arial"/>
          <w:sz w:val="24"/>
          <w:szCs w:val="24"/>
          <w:lang w:eastAsia="en-GB"/>
        </w:rPr>
        <w:t xml:space="preserve">. </w:t>
      </w:r>
      <w:r w:rsidRPr="00C377BC">
        <w:rPr>
          <w:rFonts w:ascii="Arial" w:eastAsia="Times New Roman" w:hAnsi="Arial" w:cs="Arial"/>
          <w:sz w:val="24"/>
          <w:szCs w:val="24"/>
          <w:lang w:eastAsia="en-GB"/>
        </w:rPr>
        <w:t>U</w:t>
      </w:r>
      <w:r w:rsidR="006E0680">
        <w:rPr>
          <w:rFonts w:ascii="Arial" w:eastAsia="Times New Roman" w:hAnsi="Arial" w:cs="Arial"/>
          <w:sz w:val="24"/>
          <w:szCs w:val="24"/>
          <w:lang w:eastAsia="en-GB"/>
        </w:rPr>
        <w:t xml:space="preserve">nited </w:t>
      </w:r>
      <w:r w:rsidRPr="00C377BC">
        <w:rPr>
          <w:rFonts w:ascii="Arial" w:eastAsia="Times New Roman" w:hAnsi="Arial" w:cs="Arial"/>
          <w:sz w:val="24"/>
          <w:szCs w:val="24"/>
          <w:lang w:eastAsia="en-GB"/>
        </w:rPr>
        <w:t>K</w:t>
      </w:r>
      <w:r w:rsidR="006E0680">
        <w:rPr>
          <w:rFonts w:ascii="Arial" w:eastAsia="Times New Roman" w:hAnsi="Arial" w:cs="Arial"/>
          <w:sz w:val="24"/>
          <w:szCs w:val="24"/>
          <w:lang w:eastAsia="en-GB"/>
        </w:rPr>
        <w:t>ingdom</w:t>
      </w:r>
      <w:r w:rsidRPr="00C377BC">
        <w:rPr>
          <w:rFonts w:ascii="Arial" w:eastAsia="Times New Roman" w:hAnsi="Arial" w:cs="Arial"/>
          <w:sz w:val="24"/>
          <w:szCs w:val="24"/>
          <w:lang w:eastAsia="en-GB"/>
        </w:rPr>
        <w:t>: Jessica Kingsley Publishers.</w:t>
      </w:r>
    </w:p>
    <w:p w14:paraId="61ED571F" w14:textId="63816D94" w:rsidR="00257B9C" w:rsidRDefault="00246842" w:rsidP="00644AC6">
      <w:pPr>
        <w:spacing w:before="100" w:beforeAutospacing="1" w:after="100" w:afterAutospacing="1" w:line="360" w:lineRule="auto"/>
        <w:rPr>
          <w:rFonts w:ascii="Arial" w:eastAsia="Times New Roman" w:hAnsi="Arial" w:cs="Arial"/>
          <w:sz w:val="24"/>
          <w:szCs w:val="24"/>
          <w:lang w:eastAsia="en-GB"/>
        </w:rPr>
      </w:pPr>
      <w:r w:rsidRPr="00997B07">
        <w:rPr>
          <w:rFonts w:ascii="Arial" w:eastAsia="Times New Roman" w:hAnsi="Arial" w:cs="Arial"/>
          <w:sz w:val="24"/>
          <w:szCs w:val="24"/>
          <w:lang w:eastAsia="en-GB"/>
        </w:rPr>
        <w:t xml:space="preserve">Van der Asdonk, </w:t>
      </w:r>
      <w:r w:rsidRPr="00246842">
        <w:rPr>
          <w:rFonts w:ascii="Arial" w:eastAsia="Times New Roman" w:hAnsi="Arial" w:cs="Arial"/>
          <w:sz w:val="24"/>
          <w:szCs w:val="24"/>
          <w:lang w:eastAsia="en-GB"/>
        </w:rPr>
        <w:t xml:space="preserve">S., </w:t>
      </w:r>
      <w:proofErr w:type="spellStart"/>
      <w:r w:rsidRPr="00246842">
        <w:rPr>
          <w:rFonts w:ascii="Arial" w:eastAsia="Times New Roman" w:hAnsi="Arial" w:cs="Arial"/>
          <w:sz w:val="24"/>
          <w:szCs w:val="24"/>
          <w:lang w:eastAsia="en-GB"/>
        </w:rPr>
        <w:t>Kesarlal</w:t>
      </w:r>
      <w:proofErr w:type="spellEnd"/>
      <w:r w:rsidRPr="00246842">
        <w:rPr>
          <w:rFonts w:ascii="Arial" w:eastAsia="Times New Roman" w:hAnsi="Arial" w:cs="Arial"/>
          <w:sz w:val="24"/>
          <w:szCs w:val="24"/>
          <w:lang w:eastAsia="en-GB"/>
        </w:rPr>
        <w:t xml:space="preserve">, A.R., </w:t>
      </w:r>
      <w:proofErr w:type="spellStart"/>
      <w:r w:rsidRPr="00246842">
        <w:rPr>
          <w:rFonts w:ascii="Arial" w:eastAsia="Times New Roman" w:hAnsi="Arial" w:cs="Arial"/>
          <w:sz w:val="24"/>
          <w:szCs w:val="24"/>
          <w:lang w:eastAsia="en-GB"/>
        </w:rPr>
        <w:t>Schuengel</w:t>
      </w:r>
      <w:proofErr w:type="spellEnd"/>
      <w:r w:rsidRPr="00246842">
        <w:rPr>
          <w:rFonts w:ascii="Arial" w:eastAsia="Times New Roman" w:hAnsi="Arial" w:cs="Arial"/>
          <w:sz w:val="24"/>
          <w:szCs w:val="24"/>
          <w:lang w:eastAsia="en-GB"/>
        </w:rPr>
        <w:t xml:space="preserve">, C., </w:t>
      </w:r>
      <w:proofErr w:type="spellStart"/>
      <w:r w:rsidRPr="00246842">
        <w:rPr>
          <w:rFonts w:ascii="Arial" w:eastAsia="Times New Roman" w:hAnsi="Arial" w:cs="Arial"/>
          <w:sz w:val="24"/>
          <w:szCs w:val="24"/>
          <w:lang w:eastAsia="en-GB"/>
        </w:rPr>
        <w:t>Draaisma</w:t>
      </w:r>
      <w:proofErr w:type="spellEnd"/>
      <w:r w:rsidRPr="00246842">
        <w:rPr>
          <w:rFonts w:ascii="Arial" w:eastAsia="Times New Roman" w:hAnsi="Arial" w:cs="Arial"/>
          <w:sz w:val="24"/>
          <w:szCs w:val="24"/>
          <w:lang w:eastAsia="en-GB"/>
        </w:rPr>
        <w:t xml:space="preserve">, N., de </w:t>
      </w:r>
      <w:proofErr w:type="spellStart"/>
      <w:r w:rsidRPr="00246842">
        <w:rPr>
          <w:rFonts w:ascii="Arial" w:eastAsia="Times New Roman" w:hAnsi="Arial" w:cs="Arial"/>
          <w:sz w:val="24"/>
          <w:szCs w:val="24"/>
          <w:lang w:eastAsia="en-GB"/>
        </w:rPr>
        <w:t>Roos</w:t>
      </w:r>
      <w:proofErr w:type="spellEnd"/>
      <w:r w:rsidRPr="00246842">
        <w:rPr>
          <w:rFonts w:ascii="Arial" w:eastAsia="Times New Roman" w:hAnsi="Arial" w:cs="Arial"/>
          <w:sz w:val="24"/>
          <w:szCs w:val="24"/>
          <w:lang w:eastAsia="en-GB"/>
        </w:rPr>
        <w:t xml:space="preserve">, C., </w:t>
      </w:r>
      <w:proofErr w:type="spellStart"/>
      <w:r w:rsidRPr="00246842">
        <w:rPr>
          <w:rFonts w:ascii="Arial" w:eastAsia="Times New Roman" w:hAnsi="Arial" w:cs="Arial"/>
          <w:sz w:val="24"/>
          <w:szCs w:val="24"/>
          <w:lang w:eastAsia="en-GB"/>
        </w:rPr>
        <w:t>Zuidgeest</w:t>
      </w:r>
      <w:proofErr w:type="spellEnd"/>
      <w:r w:rsidRPr="00246842">
        <w:rPr>
          <w:rFonts w:ascii="Arial" w:eastAsia="Times New Roman" w:hAnsi="Arial" w:cs="Arial"/>
          <w:sz w:val="24"/>
          <w:szCs w:val="24"/>
          <w:lang w:eastAsia="en-GB"/>
        </w:rPr>
        <w:t>, K., Rippe, R.C.A. and Alink, L.R.A. (2022)</w:t>
      </w:r>
      <w:r>
        <w:rPr>
          <w:rFonts w:ascii="Arial" w:eastAsia="Times New Roman" w:hAnsi="Arial" w:cs="Arial"/>
          <w:sz w:val="24"/>
          <w:szCs w:val="24"/>
          <w:lang w:eastAsia="en-GB"/>
        </w:rPr>
        <w:t xml:space="preserve"> ‘</w:t>
      </w:r>
      <w:r w:rsidRPr="00246842">
        <w:rPr>
          <w:rFonts w:ascii="Arial" w:eastAsia="Times New Roman" w:hAnsi="Arial" w:cs="Arial"/>
          <w:sz w:val="24"/>
          <w:szCs w:val="24"/>
          <w:lang w:eastAsia="en-GB"/>
        </w:rPr>
        <w:t>Testing an attachment- and trauma-informed intervention approach for parents and young children after interparental violence: protocol for a randomised controlled trial</w:t>
      </w:r>
      <w:r w:rsidR="000E314D">
        <w:rPr>
          <w:rFonts w:ascii="Arial" w:eastAsia="Times New Roman" w:hAnsi="Arial" w:cs="Arial"/>
          <w:sz w:val="24"/>
          <w:szCs w:val="24"/>
          <w:lang w:eastAsia="en-GB"/>
        </w:rPr>
        <w:t>’,</w:t>
      </w:r>
      <w:r w:rsidRPr="00246842">
        <w:rPr>
          <w:rFonts w:ascii="Arial" w:eastAsia="Times New Roman" w:hAnsi="Arial" w:cs="Arial"/>
          <w:sz w:val="24"/>
          <w:szCs w:val="24"/>
          <w:lang w:eastAsia="en-GB"/>
        </w:rPr>
        <w:t xml:space="preserve"> </w:t>
      </w:r>
      <w:r w:rsidR="000E314D" w:rsidRPr="000E314D">
        <w:rPr>
          <w:rFonts w:ascii="Helvetica" w:hAnsi="Helvetica" w:cs="Helvetica"/>
          <w:i/>
          <w:iCs/>
          <w:color w:val="3A3A3A"/>
          <w:sz w:val="23"/>
          <w:szCs w:val="23"/>
          <w:shd w:val="clear" w:color="auto" w:fill="FFFFFF"/>
        </w:rPr>
        <w:t>BioMed Central</w:t>
      </w:r>
      <w:r w:rsidR="000E314D">
        <w:rPr>
          <w:rFonts w:ascii="Helvetica" w:hAnsi="Helvetica" w:cs="Helvetica"/>
          <w:i/>
          <w:iCs/>
          <w:color w:val="3A3A3A"/>
          <w:sz w:val="23"/>
          <w:szCs w:val="23"/>
          <w:shd w:val="clear" w:color="auto" w:fill="FFFFFF"/>
        </w:rPr>
        <w:t>-London</w:t>
      </w:r>
      <w:r w:rsidRPr="00246842">
        <w:rPr>
          <w:rFonts w:ascii="Arial" w:eastAsia="Times New Roman" w:hAnsi="Arial" w:cs="Arial"/>
          <w:sz w:val="24"/>
          <w:szCs w:val="24"/>
          <w:lang w:eastAsia="en-GB"/>
        </w:rPr>
        <w:t xml:space="preserve">, 23(1), </w:t>
      </w:r>
      <w:r w:rsidR="00593C04">
        <w:rPr>
          <w:rFonts w:ascii="Arial" w:eastAsia="Times New Roman" w:hAnsi="Arial" w:cs="Arial"/>
          <w:sz w:val="24"/>
          <w:szCs w:val="24"/>
          <w:lang w:eastAsia="en-GB"/>
        </w:rPr>
        <w:t xml:space="preserve">pp. </w:t>
      </w:r>
      <w:r w:rsidRPr="00246842">
        <w:rPr>
          <w:rFonts w:ascii="Arial" w:eastAsia="Times New Roman" w:hAnsi="Arial" w:cs="Arial"/>
          <w:sz w:val="24"/>
          <w:szCs w:val="24"/>
          <w:lang w:eastAsia="en-GB"/>
        </w:rPr>
        <w:t xml:space="preserve">973-19. </w:t>
      </w:r>
      <w:r w:rsidR="00672818">
        <w:rPr>
          <w:rFonts w:ascii="Arial" w:eastAsia="Times New Roman" w:hAnsi="Arial" w:cs="Arial"/>
          <w:sz w:val="24"/>
          <w:szCs w:val="24"/>
          <w:lang w:eastAsia="en-GB"/>
        </w:rPr>
        <w:t xml:space="preserve">Available at: </w:t>
      </w:r>
      <w:r w:rsidR="00672818" w:rsidRPr="00997B07">
        <w:rPr>
          <w:rFonts w:ascii="Arial" w:eastAsia="Times New Roman" w:hAnsi="Arial" w:cs="Arial"/>
          <w:sz w:val="24"/>
          <w:szCs w:val="24"/>
          <w:lang w:eastAsia="en-GB"/>
        </w:rPr>
        <w:t>https://doi.org/10.1186/s13063-022-06902-9</w:t>
      </w:r>
      <w:r w:rsidR="00672818">
        <w:rPr>
          <w:rFonts w:ascii="Arial" w:eastAsia="Times New Roman" w:hAnsi="Arial" w:cs="Arial"/>
          <w:sz w:val="24"/>
          <w:szCs w:val="24"/>
          <w:lang w:eastAsia="en-GB"/>
        </w:rPr>
        <w:t xml:space="preserve"> (Accessed 23 Oct.2025).</w:t>
      </w:r>
    </w:p>
    <w:p w14:paraId="30445454" w14:textId="5ADEA85C" w:rsidR="00AC754E" w:rsidRDefault="00532702" w:rsidP="00644AC6">
      <w:pPr>
        <w:spacing w:before="100" w:beforeAutospacing="1" w:after="100" w:afterAutospacing="1" w:line="360" w:lineRule="auto"/>
        <w:rPr>
          <w:rFonts w:ascii="Arial" w:eastAsia="Times New Roman" w:hAnsi="Arial" w:cs="Arial"/>
          <w:sz w:val="24"/>
          <w:szCs w:val="24"/>
          <w:lang w:eastAsia="en-GB"/>
        </w:rPr>
      </w:pPr>
      <w:proofErr w:type="spellStart"/>
      <w:r w:rsidRPr="00997B07">
        <w:rPr>
          <w:rFonts w:ascii="Arial" w:eastAsia="Times New Roman" w:hAnsi="Arial" w:cs="Arial"/>
          <w:sz w:val="24"/>
          <w:szCs w:val="24"/>
          <w:lang w:eastAsia="en-GB"/>
        </w:rPr>
        <w:t>Versitano</w:t>
      </w:r>
      <w:proofErr w:type="spellEnd"/>
      <w:r w:rsidRPr="00997B07">
        <w:rPr>
          <w:rFonts w:ascii="Arial" w:eastAsia="Times New Roman" w:hAnsi="Arial" w:cs="Arial"/>
          <w:sz w:val="24"/>
          <w:szCs w:val="24"/>
          <w:lang w:eastAsia="en-GB"/>
        </w:rPr>
        <w:t xml:space="preserve">, </w:t>
      </w:r>
      <w:r w:rsidRPr="00532702">
        <w:rPr>
          <w:rFonts w:ascii="Arial" w:eastAsia="Times New Roman" w:hAnsi="Arial" w:cs="Arial"/>
          <w:sz w:val="24"/>
          <w:szCs w:val="24"/>
          <w:lang w:eastAsia="en-GB"/>
        </w:rPr>
        <w:t>S., Tesson, S., Lee, C.-W., Linnell, S. and Perkes, I. (2025)</w:t>
      </w:r>
      <w:r>
        <w:rPr>
          <w:rFonts w:ascii="Arial" w:eastAsia="Times New Roman" w:hAnsi="Arial" w:cs="Arial"/>
          <w:sz w:val="24"/>
          <w:szCs w:val="24"/>
          <w:lang w:eastAsia="en-GB"/>
        </w:rPr>
        <w:t xml:space="preserve"> ‘</w:t>
      </w:r>
      <w:r w:rsidRPr="00532702">
        <w:rPr>
          <w:rFonts w:ascii="Arial" w:eastAsia="Times New Roman" w:hAnsi="Arial" w:cs="Arial"/>
          <w:sz w:val="24"/>
          <w:szCs w:val="24"/>
          <w:lang w:eastAsia="en-GB"/>
        </w:rPr>
        <w:t>Art therapy with children and adolescents experiencing acute or severe mental health conditions: A systematic review</w:t>
      </w:r>
      <w:r w:rsidR="00202131">
        <w:rPr>
          <w:rFonts w:ascii="Arial" w:eastAsia="Times New Roman" w:hAnsi="Arial" w:cs="Arial"/>
          <w:sz w:val="24"/>
          <w:szCs w:val="24"/>
          <w:lang w:eastAsia="en-GB"/>
        </w:rPr>
        <w:t>’,</w:t>
      </w:r>
      <w:r w:rsidRPr="00532702">
        <w:rPr>
          <w:rFonts w:ascii="Arial" w:eastAsia="Times New Roman" w:hAnsi="Arial" w:cs="Arial"/>
          <w:sz w:val="24"/>
          <w:szCs w:val="24"/>
          <w:lang w:eastAsia="en-GB"/>
        </w:rPr>
        <w:t xml:space="preserve"> </w:t>
      </w:r>
      <w:r w:rsidRPr="00202131">
        <w:rPr>
          <w:rFonts w:ascii="Arial" w:eastAsia="Times New Roman" w:hAnsi="Arial" w:cs="Arial"/>
          <w:i/>
          <w:iCs/>
          <w:sz w:val="24"/>
          <w:szCs w:val="24"/>
          <w:lang w:eastAsia="en-GB"/>
        </w:rPr>
        <w:t>The Australian and New Zealand journal of psychiatry</w:t>
      </w:r>
      <w:r w:rsidRPr="00532702">
        <w:rPr>
          <w:rFonts w:ascii="Arial" w:eastAsia="Times New Roman" w:hAnsi="Arial" w:cs="Arial"/>
          <w:sz w:val="24"/>
          <w:szCs w:val="24"/>
          <w:lang w:eastAsia="en-GB"/>
        </w:rPr>
        <w:t>,</w:t>
      </w:r>
      <w:r w:rsidR="008423D7">
        <w:rPr>
          <w:rFonts w:ascii="Arial" w:eastAsia="Times New Roman" w:hAnsi="Arial" w:cs="Arial"/>
          <w:sz w:val="24"/>
          <w:szCs w:val="24"/>
          <w:lang w:eastAsia="en-GB"/>
        </w:rPr>
        <w:t xml:space="preserve"> </w:t>
      </w:r>
      <w:r w:rsidR="008423D7" w:rsidRPr="008423D7">
        <w:rPr>
          <w:rFonts w:ascii="Arial" w:eastAsia="Times New Roman" w:hAnsi="Arial" w:cs="Arial"/>
          <w:sz w:val="24"/>
          <w:szCs w:val="24"/>
          <w:lang w:eastAsia="en-GB"/>
        </w:rPr>
        <w:t>59 (10), p</w:t>
      </w:r>
      <w:r w:rsidR="008423D7">
        <w:rPr>
          <w:rFonts w:ascii="Arial" w:eastAsia="Times New Roman" w:hAnsi="Arial" w:cs="Arial"/>
          <w:sz w:val="24"/>
          <w:szCs w:val="24"/>
          <w:lang w:eastAsia="en-GB"/>
        </w:rPr>
        <w:t>p</w:t>
      </w:r>
      <w:r w:rsidR="008423D7" w:rsidRPr="008423D7">
        <w:rPr>
          <w:rFonts w:ascii="Arial" w:eastAsia="Times New Roman" w:hAnsi="Arial" w:cs="Arial"/>
          <w:sz w:val="24"/>
          <w:szCs w:val="24"/>
          <w:lang w:eastAsia="en-GB"/>
        </w:rPr>
        <w:t>.863-887</w:t>
      </w:r>
      <w:r w:rsidRPr="00532702">
        <w:rPr>
          <w:rFonts w:ascii="Arial" w:eastAsia="Times New Roman" w:hAnsi="Arial" w:cs="Arial"/>
          <w:sz w:val="24"/>
          <w:szCs w:val="24"/>
          <w:lang w:eastAsia="en-GB"/>
        </w:rPr>
        <w:t xml:space="preserve">. </w:t>
      </w:r>
      <w:r w:rsidR="008423D7">
        <w:rPr>
          <w:rFonts w:ascii="Arial" w:eastAsia="Times New Roman" w:hAnsi="Arial" w:cs="Arial"/>
          <w:sz w:val="24"/>
          <w:szCs w:val="24"/>
          <w:lang w:eastAsia="en-GB"/>
        </w:rPr>
        <w:t xml:space="preserve">Available at: </w:t>
      </w:r>
      <w:r w:rsidR="008423D7" w:rsidRPr="00997B07">
        <w:rPr>
          <w:rFonts w:ascii="Arial" w:eastAsia="Times New Roman" w:hAnsi="Arial" w:cs="Arial"/>
          <w:sz w:val="24"/>
          <w:szCs w:val="24"/>
          <w:lang w:eastAsia="en-GB"/>
        </w:rPr>
        <w:t>https://doi.org/10.1177/00048674251361731</w:t>
      </w:r>
      <w:r w:rsidR="008423D7">
        <w:rPr>
          <w:rFonts w:ascii="Arial" w:eastAsia="Times New Roman" w:hAnsi="Arial" w:cs="Arial"/>
          <w:sz w:val="24"/>
          <w:szCs w:val="24"/>
          <w:lang w:eastAsia="en-GB"/>
        </w:rPr>
        <w:t xml:space="preserve"> </w:t>
      </w:r>
      <w:r w:rsidR="00EF6273">
        <w:rPr>
          <w:rFonts w:ascii="Arial" w:eastAsia="Times New Roman" w:hAnsi="Arial" w:cs="Arial"/>
          <w:sz w:val="24"/>
          <w:szCs w:val="24"/>
          <w:lang w:eastAsia="en-GB"/>
        </w:rPr>
        <w:t>(Accessed 23 Oct. 2025).</w:t>
      </w:r>
      <w:r w:rsidR="00FD37FA" w:rsidRPr="00FD37FA">
        <w:rPr>
          <w:rFonts w:ascii="Arial" w:eastAsia="Times New Roman" w:hAnsi="Arial" w:cs="Arial"/>
          <w:sz w:val="24"/>
          <w:szCs w:val="24"/>
          <w:lang w:eastAsia="en-GB"/>
        </w:rPr>
        <w:br/>
      </w:r>
      <w:r w:rsidR="000E2323" w:rsidRPr="00997B07">
        <w:rPr>
          <w:rFonts w:ascii="Arial" w:eastAsia="Times New Roman" w:hAnsi="Arial" w:cs="Arial"/>
          <w:sz w:val="24"/>
          <w:szCs w:val="24"/>
          <w:lang w:eastAsia="en-GB"/>
        </w:rPr>
        <w:t>Welsh</w:t>
      </w:r>
      <w:r w:rsidR="000E2323" w:rsidRPr="000E2323">
        <w:rPr>
          <w:rFonts w:ascii="Arial" w:eastAsia="Times New Roman" w:hAnsi="Arial" w:cs="Arial"/>
          <w:sz w:val="24"/>
          <w:szCs w:val="24"/>
          <w:lang w:eastAsia="en-GB"/>
        </w:rPr>
        <w:t xml:space="preserve"> Government (2022) Trauma-Informed Wales: A Societal Approach to Understanding, Preventing and Supporting the Impacts of Trauma and Adversity. </w:t>
      </w:r>
      <w:r w:rsidR="000E2323" w:rsidRPr="000E2323">
        <w:rPr>
          <w:rFonts w:ascii="Arial" w:eastAsia="Times New Roman" w:hAnsi="Arial" w:cs="Arial"/>
          <w:i/>
          <w:iCs/>
          <w:sz w:val="24"/>
          <w:szCs w:val="24"/>
          <w:lang w:eastAsia="en-GB"/>
        </w:rPr>
        <w:t>GOV UK</w:t>
      </w:r>
      <w:r w:rsidR="000E2323" w:rsidRPr="000E2323">
        <w:rPr>
          <w:rFonts w:ascii="Arial" w:eastAsia="Times New Roman" w:hAnsi="Arial" w:cs="Arial"/>
          <w:sz w:val="24"/>
          <w:szCs w:val="24"/>
          <w:lang w:eastAsia="en-GB"/>
        </w:rPr>
        <w:t xml:space="preserve">. </w:t>
      </w:r>
      <w:r w:rsidR="002C2E4D" w:rsidRPr="002C2E4D">
        <w:rPr>
          <w:rFonts w:ascii="Arial" w:eastAsia="Times New Roman" w:hAnsi="Arial" w:cs="Arial"/>
          <w:sz w:val="24"/>
          <w:szCs w:val="24"/>
          <w:lang w:eastAsia="en-GB"/>
        </w:rPr>
        <w:t xml:space="preserve">Available at: </w:t>
      </w:r>
      <w:r w:rsidR="005705F6" w:rsidRPr="00997B07">
        <w:rPr>
          <w:rFonts w:ascii="Arial" w:eastAsia="Times New Roman" w:hAnsi="Arial" w:cs="Arial"/>
          <w:sz w:val="24"/>
          <w:szCs w:val="24"/>
          <w:lang w:eastAsia="en-GB"/>
        </w:rPr>
        <w:t>https://traumaframeworkcymru.com</w:t>
      </w:r>
      <w:r w:rsidR="005705F6">
        <w:rPr>
          <w:rFonts w:ascii="Arial" w:eastAsia="Times New Roman" w:hAnsi="Arial" w:cs="Arial"/>
          <w:sz w:val="24"/>
          <w:szCs w:val="24"/>
          <w:lang w:eastAsia="en-GB"/>
        </w:rPr>
        <w:t xml:space="preserve"> (Accessed 23 Oct.2025).</w:t>
      </w:r>
    </w:p>
    <w:p w14:paraId="7B680CF5" w14:textId="1E8B3607" w:rsidR="00FD37FA" w:rsidRDefault="00FD37FA" w:rsidP="00644AC6">
      <w:pPr>
        <w:spacing w:before="100" w:beforeAutospacing="1" w:after="100" w:afterAutospacing="1" w:line="360" w:lineRule="auto"/>
        <w:rPr>
          <w:rFonts w:ascii="Arial" w:eastAsia="Times New Roman" w:hAnsi="Arial" w:cs="Arial"/>
          <w:sz w:val="24"/>
          <w:szCs w:val="24"/>
          <w:lang w:eastAsia="en-GB"/>
        </w:rPr>
      </w:pPr>
      <w:r w:rsidRPr="00FD37FA">
        <w:rPr>
          <w:rFonts w:ascii="Arial" w:eastAsia="Times New Roman" w:hAnsi="Arial" w:cs="Arial"/>
          <w:sz w:val="24"/>
          <w:szCs w:val="24"/>
          <w:lang w:eastAsia="en-GB"/>
        </w:rPr>
        <w:lastRenderedPageBreak/>
        <w:br/>
      </w:r>
    </w:p>
    <w:p w14:paraId="2F336702" w14:textId="7D8661D6" w:rsidR="00C93DA7" w:rsidRPr="00FD37FA" w:rsidRDefault="00C93DA7" w:rsidP="00644AC6">
      <w:pPr>
        <w:spacing w:before="100" w:beforeAutospacing="1" w:after="100" w:afterAutospacing="1" w:line="360" w:lineRule="auto"/>
        <w:rPr>
          <w:rFonts w:ascii="Arial" w:eastAsia="Times New Roman" w:hAnsi="Arial" w:cs="Arial"/>
          <w:sz w:val="24"/>
          <w:szCs w:val="24"/>
          <w:lang w:eastAsia="en-GB"/>
        </w:rPr>
      </w:pPr>
    </w:p>
    <w:p w14:paraId="06A670EA" w14:textId="77777777" w:rsidR="00364AAA" w:rsidRDefault="00364AAA"/>
    <w:sectPr w:rsidR="00364A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ource Sans Pro">
    <w:altName w:val="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57238"/>
    <w:multiLevelType w:val="hybridMultilevel"/>
    <w:tmpl w:val="37E22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737F6D"/>
    <w:multiLevelType w:val="hybridMultilevel"/>
    <w:tmpl w:val="3C3AE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9C7083"/>
    <w:multiLevelType w:val="hybridMultilevel"/>
    <w:tmpl w:val="7ED8B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7D1B8A"/>
    <w:multiLevelType w:val="hybridMultilevel"/>
    <w:tmpl w:val="B8A65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81D62"/>
    <w:multiLevelType w:val="hybridMultilevel"/>
    <w:tmpl w:val="DB422D6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547552"/>
    <w:multiLevelType w:val="multilevel"/>
    <w:tmpl w:val="247E3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6923877">
    <w:abstractNumId w:val="5"/>
  </w:num>
  <w:num w:numId="2" w16cid:durableId="558712135">
    <w:abstractNumId w:val="0"/>
  </w:num>
  <w:num w:numId="3" w16cid:durableId="755790007">
    <w:abstractNumId w:val="3"/>
  </w:num>
  <w:num w:numId="4" w16cid:durableId="1276209520">
    <w:abstractNumId w:val="1"/>
  </w:num>
  <w:num w:numId="5" w16cid:durableId="377625824">
    <w:abstractNumId w:val="4"/>
  </w:num>
  <w:num w:numId="6" w16cid:durableId="17259078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AAA"/>
    <w:rsid w:val="000127EB"/>
    <w:rsid w:val="00015204"/>
    <w:rsid w:val="00026635"/>
    <w:rsid w:val="00055742"/>
    <w:rsid w:val="000623B4"/>
    <w:rsid w:val="00085E6E"/>
    <w:rsid w:val="00090059"/>
    <w:rsid w:val="000A1808"/>
    <w:rsid w:val="000B1271"/>
    <w:rsid w:val="000B58AD"/>
    <w:rsid w:val="000B7D3C"/>
    <w:rsid w:val="000C2E8B"/>
    <w:rsid w:val="000C6863"/>
    <w:rsid w:val="000D13D6"/>
    <w:rsid w:val="000E1553"/>
    <w:rsid w:val="000E1C28"/>
    <w:rsid w:val="000E2323"/>
    <w:rsid w:val="000E314D"/>
    <w:rsid w:val="00127691"/>
    <w:rsid w:val="00151422"/>
    <w:rsid w:val="00152AF4"/>
    <w:rsid w:val="001539C7"/>
    <w:rsid w:val="0017082C"/>
    <w:rsid w:val="001800EB"/>
    <w:rsid w:val="001A711A"/>
    <w:rsid w:val="001B0228"/>
    <w:rsid w:val="001B070B"/>
    <w:rsid w:val="001B33FC"/>
    <w:rsid w:val="001B354F"/>
    <w:rsid w:val="001D0E6F"/>
    <w:rsid w:val="001D3419"/>
    <w:rsid w:val="001D7D71"/>
    <w:rsid w:val="001E0FA2"/>
    <w:rsid w:val="001F1E5E"/>
    <w:rsid w:val="001F34EB"/>
    <w:rsid w:val="00202131"/>
    <w:rsid w:val="00213660"/>
    <w:rsid w:val="0023014C"/>
    <w:rsid w:val="00243870"/>
    <w:rsid w:val="00246842"/>
    <w:rsid w:val="00255F9E"/>
    <w:rsid w:val="00257B9C"/>
    <w:rsid w:val="002606AF"/>
    <w:rsid w:val="00260996"/>
    <w:rsid w:val="00271002"/>
    <w:rsid w:val="00280D2B"/>
    <w:rsid w:val="00291D75"/>
    <w:rsid w:val="0029478A"/>
    <w:rsid w:val="002A24C4"/>
    <w:rsid w:val="002A31B1"/>
    <w:rsid w:val="002C2E4D"/>
    <w:rsid w:val="002C35F2"/>
    <w:rsid w:val="002D2E7C"/>
    <w:rsid w:val="002D75EB"/>
    <w:rsid w:val="002E1F4C"/>
    <w:rsid w:val="002E7B72"/>
    <w:rsid w:val="00301198"/>
    <w:rsid w:val="00327924"/>
    <w:rsid w:val="003331A3"/>
    <w:rsid w:val="003622A1"/>
    <w:rsid w:val="00364AAA"/>
    <w:rsid w:val="00370C73"/>
    <w:rsid w:val="0037716F"/>
    <w:rsid w:val="00381A0F"/>
    <w:rsid w:val="00394CEF"/>
    <w:rsid w:val="003C5FA2"/>
    <w:rsid w:val="003C7A31"/>
    <w:rsid w:val="003C7E41"/>
    <w:rsid w:val="004234B5"/>
    <w:rsid w:val="004332F5"/>
    <w:rsid w:val="00462F67"/>
    <w:rsid w:val="0046683A"/>
    <w:rsid w:val="004732BB"/>
    <w:rsid w:val="00475172"/>
    <w:rsid w:val="004A0338"/>
    <w:rsid w:val="004A0537"/>
    <w:rsid w:val="004A082E"/>
    <w:rsid w:val="004C2831"/>
    <w:rsid w:val="00512B7B"/>
    <w:rsid w:val="005140CA"/>
    <w:rsid w:val="005200EF"/>
    <w:rsid w:val="00527DFE"/>
    <w:rsid w:val="00532702"/>
    <w:rsid w:val="0055658A"/>
    <w:rsid w:val="00556670"/>
    <w:rsid w:val="005567FF"/>
    <w:rsid w:val="005705F6"/>
    <w:rsid w:val="00593C04"/>
    <w:rsid w:val="005A3167"/>
    <w:rsid w:val="005A5BBC"/>
    <w:rsid w:val="005B435F"/>
    <w:rsid w:val="005B6D09"/>
    <w:rsid w:val="005B7CF6"/>
    <w:rsid w:val="005C3374"/>
    <w:rsid w:val="005D4330"/>
    <w:rsid w:val="00600E80"/>
    <w:rsid w:val="00602D4C"/>
    <w:rsid w:val="006219EA"/>
    <w:rsid w:val="00640097"/>
    <w:rsid w:val="0064273A"/>
    <w:rsid w:val="00644AC6"/>
    <w:rsid w:val="00651F0A"/>
    <w:rsid w:val="0065378A"/>
    <w:rsid w:val="00672818"/>
    <w:rsid w:val="006826CA"/>
    <w:rsid w:val="006829A7"/>
    <w:rsid w:val="006B6CC8"/>
    <w:rsid w:val="006E0680"/>
    <w:rsid w:val="006E65A4"/>
    <w:rsid w:val="006F4E76"/>
    <w:rsid w:val="00714B99"/>
    <w:rsid w:val="007522AF"/>
    <w:rsid w:val="007574CC"/>
    <w:rsid w:val="00775604"/>
    <w:rsid w:val="0079215C"/>
    <w:rsid w:val="0079268E"/>
    <w:rsid w:val="007C1441"/>
    <w:rsid w:val="007C5EB1"/>
    <w:rsid w:val="007D0FD1"/>
    <w:rsid w:val="007E23C4"/>
    <w:rsid w:val="007F10AC"/>
    <w:rsid w:val="008175C0"/>
    <w:rsid w:val="0082347A"/>
    <w:rsid w:val="0083486F"/>
    <w:rsid w:val="008423D7"/>
    <w:rsid w:val="00844888"/>
    <w:rsid w:val="0085445B"/>
    <w:rsid w:val="00856B3F"/>
    <w:rsid w:val="00860139"/>
    <w:rsid w:val="008705EE"/>
    <w:rsid w:val="00882E52"/>
    <w:rsid w:val="008A0ED3"/>
    <w:rsid w:val="008A7D31"/>
    <w:rsid w:val="008C6A01"/>
    <w:rsid w:val="008C7FAB"/>
    <w:rsid w:val="008F2FAC"/>
    <w:rsid w:val="00922948"/>
    <w:rsid w:val="00950A43"/>
    <w:rsid w:val="009739BA"/>
    <w:rsid w:val="00997B07"/>
    <w:rsid w:val="009A05D8"/>
    <w:rsid w:val="009B1BB0"/>
    <w:rsid w:val="009C2C08"/>
    <w:rsid w:val="009C3201"/>
    <w:rsid w:val="009D1F8D"/>
    <w:rsid w:val="009D3D3D"/>
    <w:rsid w:val="009E06A4"/>
    <w:rsid w:val="00A115AA"/>
    <w:rsid w:val="00A2002D"/>
    <w:rsid w:val="00A22938"/>
    <w:rsid w:val="00A4699A"/>
    <w:rsid w:val="00A57643"/>
    <w:rsid w:val="00A8617C"/>
    <w:rsid w:val="00AA17FC"/>
    <w:rsid w:val="00AC011D"/>
    <w:rsid w:val="00AC31DE"/>
    <w:rsid w:val="00AC4EBB"/>
    <w:rsid w:val="00AC754E"/>
    <w:rsid w:val="00AD549F"/>
    <w:rsid w:val="00AE07BC"/>
    <w:rsid w:val="00AE6EE1"/>
    <w:rsid w:val="00AF09EE"/>
    <w:rsid w:val="00B11708"/>
    <w:rsid w:val="00B52C9F"/>
    <w:rsid w:val="00B52E72"/>
    <w:rsid w:val="00B90417"/>
    <w:rsid w:val="00BA1F71"/>
    <w:rsid w:val="00BA365F"/>
    <w:rsid w:val="00BB66AE"/>
    <w:rsid w:val="00BB72FE"/>
    <w:rsid w:val="00C11EE7"/>
    <w:rsid w:val="00C16E55"/>
    <w:rsid w:val="00C17F22"/>
    <w:rsid w:val="00C30031"/>
    <w:rsid w:val="00C377BC"/>
    <w:rsid w:val="00C379EC"/>
    <w:rsid w:val="00C60534"/>
    <w:rsid w:val="00C65C96"/>
    <w:rsid w:val="00C70142"/>
    <w:rsid w:val="00C763ED"/>
    <w:rsid w:val="00C81673"/>
    <w:rsid w:val="00C93DA7"/>
    <w:rsid w:val="00CA3F28"/>
    <w:rsid w:val="00CB7F14"/>
    <w:rsid w:val="00CC5BC8"/>
    <w:rsid w:val="00CD46CE"/>
    <w:rsid w:val="00CE3070"/>
    <w:rsid w:val="00CE3D9C"/>
    <w:rsid w:val="00CE51AF"/>
    <w:rsid w:val="00D31CFA"/>
    <w:rsid w:val="00D44AF3"/>
    <w:rsid w:val="00D46F74"/>
    <w:rsid w:val="00D47024"/>
    <w:rsid w:val="00D6384A"/>
    <w:rsid w:val="00D837B0"/>
    <w:rsid w:val="00D87A13"/>
    <w:rsid w:val="00D9460D"/>
    <w:rsid w:val="00DB2734"/>
    <w:rsid w:val="00DD16A7"/>
    <w:rsid w:val="00DF1059"/>
    <w:rsid w:val="00DF1509"/>
    <w:rsid w:val="00E31396"/>
    <w:rsid w:val="00E3355D"/>
    <w:rsid w:val="00E375F3"/>
    <w:rsid w:val="00E55BE7"/>
    <w:rsid w:val="00E6213A"/>
    <w:rsid w:val="00E757CD"/>
    <w:rsid w:val="00E8552B"/>
    <w:rsid w:val="00EA0C35"/>
    <w:rsid w:val="00EA1433"/>
    <w:rsid w:val="00EB2958"/>
    <w:rsid w:val="00EF6273"/>
    <w:rsid w:val="00F35D6E"/>
    <w:rsid w:val="00F3637C"/>
    <w:rsid w:val="00F4039E"/>
    <w:rsid w:val="00F81541"/>
    <w:rsid w:val="00F82C7D"/>
    <w:rsid w:val="00F84C39"/>
    <w:rsid w:val="00F94AA5"/>
    <w:rsid w:val="00F9547C"/>
    <w:rsid w:val="00FA5972"/>
    <w:rsid w:val="00FB212B"/>
    <w:rsid w:val="00FB4145"/>
    <w:rsid w:val="00FB4A87"/>
    <w:rsid w:val="00FD37FA"/>
    <w:rsid w:val="00FD3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4EBD79"/>
  <w15:chartTrackingRefBased/>
  <w15:docId w15:val="{FB17AD92-07E9-4A0B-9F38-5199600CB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D37F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D37F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FD37F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D37F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D37FA"/>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FD37FA"/>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FD37FA"/>
    <w:rPr>
      <w:b/>
      <w:bCs/>
    </w:rPr>
  </w:style>
  <w:style w:type="paragraph" w:styleId="NormalWeb">
    <w:name w:val="Normal (Web)"/>
    <w:basedOn w:val="Normal"/>
    <w:uiPriority w:val="99"/>
    <w:semiHidden/>
    <w:unhideWhenUsed/>
    <w:rsid w:val="00FD37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D37FA"/>
    <w:rPr>
      <w:i/>
      <w:iCs/>
    </w:rPr>
  </w:style>
  <w:style w:type="paragraph" w:styleId="ListParagraph">
    <w:name w:val="List Paragraph"/>
    <w:basedOn w:val="Normal"/>
    <w:uiPriority w:val="34"/>
    <w:qFormat/>
    <w:rsid w:val="0079268E"/>
    <w:pPr>
      <w:ind w:left="720"/>
      <w:contextualSpacing/>
    </w:pPr>
  </w:style>
  <w:style w:type="character" w:styleId="Hyperlink">
    <w:name w:val="Hyperlink"/>
    <w:basedOn w:val="DefaultParagraphFont"/>
    <w:uiPriority w:val="99"/>
    <w:unhideWhenUsed/>
    <w:rsid w:val="00243870"/>
    <w:rPr>
      <w:color w:val="0563C1" w:themeColor="hyperlink"/>
      <w:u w:val="single"/>
    </w:rPr>
  </w:style>
  <w:style w:type="character" w:styleId="UnresolvedMention">
    <w:name w:val="Unresolved Mention"/>
    <w:basedOn w:val="DefaultParagraphFont"/>
    <w:uiPriority w:val="99"/>
    <w:semiHidden/>
    <w:unhideWhenUsed/>
    <w:rsid w:val="002438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3020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471</TotalTime>
  <Pages>11</Pages>
  <Words>2222</Words>
  <Characters>15500</Characters>
  <Application>Microsoft Office Word</Application>
  <DocSecurity>0</DocSecurity>
  <Lines>298</Lines>
  <Paragraphs>85</Paragraphs>
  <ScaleCrop>false</ScaleCrop>
  <Company/>
  <LinksUpToDate>false</LinksUpToDate>
  <CharactersWithSpaces>17637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Dinu</dc:creator>
  <cp:keywords/>
  <dc:description/>
  <cp:lastModifiedBy>Cristina Dinu</cp:lastModifiedBy>
  <cp:revision>224</cp:revision>
  <dcterms:created xsi:type="dcterms:W3CDTF">2025-10-22T08:05:00Z</dcterms:created>
  <dcterms:modified xsi:type="dcterms:W3CDTF">2025-11-20T07:39:00Z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c6c3e710-c918-4136-a2e6-15525227f119</vt:lpwstr>
  </property>
</Properties>
</file>