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66F9F" w14:textId="5ECFAEAB" w:rsidR="002E53D8" w:rsidRDefault="002E53D8" w:rsidP="002E53D8">
      <w:pPr>
        <w:pStyle w:val="NormalWeb"/>
        <w:spacing w:after="0"/>
        <w:ind w:left="-180" w:right="-334"/>
      </w:pPr>
      <w:r>
        <w:rPr>
          <w:noProof/>
        </w:rPr>
        <w:drawing>
          <wp:inline distT="0" distB="0" distL="0" distR="0" wp14:anchorId="5ECDE350" wp14:editId="212D3825">
            <wp:extent cx="1909445" cy="636270"/>
            <wp:effectExtent l="19050" t="19050" r="14605"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w="19050" cmpd="sng">
                      <a:solidFill>
                        <a:srgbClr val="000000"/>
                      </a:solidFill>
                      <a:miter lim="800000"/>
                      <a:headEnd/>
                      <a:tailEnd/>
                    </a:ln>
                    <a:effectLst/>
                  </pic:spPr>
                </pic:pic>
              </a:graphicData>
            </a:graphic>
          </wp:inline>
        </w:drawing>
      </w:r>
    </w:p>
    <w:p w14:paraId="7544EE64" w14:textId="77777777" w:rsidR="002E53D8" w:rsidRDefault="002E53D8" w:rsidP="002E53D8">
      <w:pPr>
        <w:pStyle w:val="NormalWeb"/>
        <w:spacing w:after="0"/>
        <w:ind w:left="-180" w:right="-334"/>
      </w:pPr>
    </w:p>
    <w:p w14:paraId="707A650A" w14:textId="77777777" w:rsidR="002E53D8" w:rsidRDefault="002E53D8" w:rsidP="002E53D8">
      <w:pPr>
        <w:pStyle w:val="NormalWeb"/>
        <w:spacing w:after="0"/>
        <w:ind w:left="-180" w:right="-334"/>
      </w:pPr>
    </w:p>
    <w:p w14:paraId="2283346F" w14:textId="77777777" w:rsidR="002E53D8" w:rsidRDefault="002E53D8" w:rsidP="002E53D8">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E7F4D49" w14:textId="77777777" w:rsidR="002E53D8" w:rsidRPr="00230F35" w:rsidRDefault="002E53D8" w:rsidP="002E53D8">
      <w:pPr>
        <w:pStyle w:val="NormalWeb"/>
        <w:spacing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4C49D86" w14:textId="77777777" w:rsidR="002E53D8" w:rsidRPr="00230F35" w:rsidRDefault="002E53D8" w:rsidP="002E53D8">
      <w:pPr>
        <w:rPr>
          <w:rFonts w:ascii="Arial" w:hAnsi="Arial" w:cs="Arial"/>
          <w:sz w:val="28"/>
          <w:szCs w:val="28"/>
          <w:lang w:val="cy-GB"/>
        </w:rPr>
      </w:pPr>
    </w:p>
    <w:p w14:paraId="55DBD367" w14:textId="77777777" w:rsidR="002E53D8" w:rsidRDefault="002E53D8" w:rsidP="002E53D8">
      <w:pPr>
        <w:pStyle w:val="Heading3"/>
        <w:jc w:val="center"/>
        <w:rPr>
          <w:lang w:val="cy-GB"/>
        </w:rPr>
      </w:pPr>
      <w:r>
        <w:rPr>
          <w:lang w:val="cy-GB"/>
        </w:rPr>
        <w:t>THIS SHEET MUST BE THE FIRST PAGE OF THE ASSIGNMENT YOU ARE SUBMITTING  (DO NOT SEND AS A SEPARATE FILE)</w:t>
      </w:r>
    </w:p>
    <w:p w14:paraId="6D49F952" w14:textId="77777777" w:rsidR="002E53D8" w:rsidRDefault="002E53D8" w:rsidP="002E53D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E53D8" w:rsidRPr="00230F35" w14:paraId="65C8F78A" w14:textId="77777777" w:rsidTr="00100B56">
        <w:trPr>
          <w:trHeight w:val="614"/>
        </w:trPr>
        <w:tc>
          <w:tcPr>
            <w:tcW w:w="8856" w:type="dxa"/>
            <w:gridSpan w:val="5"/>
          </w:tcPr>
          <w:p w14:paraId="49EEB600" w14:textId="77777777" w:rsidR="002E53D8" w:rsidRPr="00230F35" w:rsidRDefault="002E53D8" w:rsidP="00100B56">
            <w:pPr>
              <w:pStyle w:val="NormalWeb"/>
              <w:spacing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E53D8" w:rsidRPr="00230F35" w14:paraId="08FAC8C1" w14:textId="77777777" w:rsidTr="00100B56">
        <w:trPr>
          <w:trHeight w:val="718"/>
        </w:trPr>
        <w:tc>
          <w:tcPr>
            <w:tcW w:w="8856" w:type="dxa"/>
            <w:gridSpan w:val="5"/>
          </w:tcPr>
          <w:p w14:paraId="69CD454B" w14:textId="77777777" w:rsidR="002E53D8" w:rsidRDefault="002E53D8" w:rsidP="00100B56">
            <w:pPr>
              <w:pStyle w:val="NormalWeb"/>
              <w:spacing w:after="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3414A3">
              <w:rPr>
                <w:rFonts w:ascii="Arial" w:hAnsi="Arial" w:cs="Arial"/>
                <w:sz w:val="22"/>
                <w:szCs w:val="22"/>
              </w:rPr>
              <w:t>Iza Steiner</w:t>
            </w:r>
          </w:p>
          <w:p w14:paraId="02E83820" w14:textId="77777777" w:rsidR="002E53D8" w:rsidRPr="00230F35" w:rsidRDefault="002E53D8" w:rsidP="00100B56">
            <w:pPr>
              <w:pStyle w:val="NormalWeb"/>
              <w:spacing w:after="0"/>
              <w:ind w:right="34"/>
              <w:rPr>
                <w:rFonts w:ascii="Arial" w:hAnsi="Arial" w:cs="Arial"/>
                <w:sz w:val="22"/>
                <w:szCs w:val="22"/>
              </w:rPr>
            </w:pPr>
          </w:p>
          <w:p w14:paraId="21BDC9FE" w14:textId="77777777"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1811470@student.uwtsd.ac.uk</w:t>
            </w:r>
          </w:p>
        </w:tc>
      </w:tr>
      <w:tr w:rsidR="002E53D8" w:rsidRPr="00230F35" w14:paraId="78EA816D" w14:textId="77777777" w:rsidTr="00100B56">
        <w:trPr>
          <w:trHeight w:val="849"/>
        </w:trPr>
        <w:tc>
          <w:tcPr>
            <w:tcW w:w="4788" w:type="dxa"/>
          </w:tcPr>
          <w:p w14:paraId="17F4566D" w14:textId="43E496CA"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w:t>
            </w:r>
            <w:r>
              <w:rPr>
                <w:rFonts w:ascii="Arial" w:hAnsi="Arial" w:cs="Arial"/>
                <w:sz w:val="22"/>
                <w:szCs w:val="22"/>
              </w:rPr>
              <w:t>8</w:t>
            </w:r>
          </w:p>
          <w:p w14:paraId="13A463EC" w14:textId="77777777" w:rsidR="002E53D8" w:rsidRPr="00230F35" w:rsidRDefault="002E53D8" w:rsidP="00100B56">
            <w:pPr>
              <w:pStyle w:val="NormalWeb"/>
              <w:spacing w:after="0"/>
              <w:ind w:right="34"/>
              <w:rPr>
                <w:rFonts w:ascii="Arial" w:hAnsi="Arial" w:cs="Arial"/>
                <w:sz w:val="22"/>
                <w:szCs w:val="22"/>
              </w:rPr>
            </w:pPr>
          </w:p>
          <w:p w14:paraId="249A23C9" w14:textId="27ABCAC5" w:rsidR="002E53D8" w:rsidRDefault="002E53D8" w:rsidP="00100B56">
            <w:pPr>
              <w:pStyle w:val="NormalWeb"/>
              <w:spacing w:after="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Heavenly Discourses</w:t>
            </w:r>
          </w:p>
          <w:p w14:paraId="485BA1B2" w14:textId="77777777" w:rsidR="002E53D8" w:rsidRDefault="002E53D8" w:rsidP="00100B56">
            <w:pPr>
              <w:pStyle w:val="NormalWeb"/>
              <w:spacing w:after="0"/>
              <w:ind w:right="34"/>
              <w:rPr>
                <w:rFonts w:ascii="Arial" w:hAnsi="Arial" w:cs="Arial"/>
                <w:sz w:val="22"/>
                <w:szCs w:val="22"/>
              </w:rPr>
            </w:pPr>
          </w:p>
          <w:p w14:paraId="7E571508" w14:textId="77777777" w:rsidR="002E53D8" w:rsidRPr="00230F35" w:rsidRDefault="002E53D8" w:rsidP="00100B56">
            <w:pPr>
              <w:pStyle w:val="NormalWeb"/>
              <w:spacing w:after="0"/>
              <w:ind w:right="34"/>
              <w:rPr>
                <w:rFonts w:ascii="Arial" w:hAnsi="Arial" w:cs="Arial"/>
                <w:sz w:val="22"/>
                <w:szCs w:val="22"/>
              </w:rPr>
            </w:pPr>
          </w:p>
        </w:tc>
        <w:tc>
          <w:tcPr>
            <w:tcW w:w="2266" w:type="dxa"/>
            <w:gridSpan w:val="3"/>
          </w:tcPr>
          <w:p w14:paraId="6DCEDF45" w14:textId="77777777" w:rsidR="002E53D8" w:rsidRDefault="002E53D8" w:rsidP="00100B56">
            <w:pPr>
              <w:pStyle w:val="NormalWeb"/>
              <w:spacing w:after="0"/>
              <w:ind w:right="34"/>
              <w:rPr>
                <w:rFonts w:ascii="Arial" w:hAnsi="Arial" w:cs="Arial"/>
                <w:sz w:val="22"/>
                <w:szCs w:val="22"/>
              </w:rPr>
            </w:pPr>
            <w:r w:rsidRPr="00230F35">
              <w:rPr>
                <w:rFonts w:ascii="Arial" w:hAnsi="Arial" w:cs="Arial"/>
                <w:sz w:val="22"/>
                <w:szCs w:val="22"/>
              </w:rPr>
              <w:t>Student ID number:</w:t>
            </w:r>
          </w:p>
          <w:p w14:paraId="34585493" w14:textId="77777777" w:rsidR="002E53D8" w:rsidRPr="00230F35" w:rsidRDefault="002E53D8" w:rsidP="00100B56">
            <w:pPr>
              <w:pStyle w:val="NormalWeb"/>
              <w:spacing w:after="0"/>
              <w:ind w:right="34"/>
              <w:rPr>
                <w:rFonts w:ascii="Arial" w:hAnsi="Arial" w:cs="Arial"/>
                <w:sz w:val="22"/>
                <w:szCs w:val="22"/>
              </w:rPr>
            </w:pPr>
            <w:r>
              <w:rPr>
                <w:rFonts w:ascii="Arial" w:hAnsi="Arial" w:cs="Arial"/>
                <w:sz w:val="22"/>
                <w:szCs w:val="22"/>
              </w:rPr>
              <w:t>1811470</w:t>
            </w:r>
          </w:p>
        </w:tc>
        <w:tc>
          <w:tcPr>
            <w:tcW w:w="1802" w:type="dxa"/>
          </w:tcPr>
          <w:p w14:paraId="3BB164A4" w14:textId="77777777"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Educational support needs:</w:t>
            </w:r>
          </w:p>
          <w:p w14:paraId="1F6ECE3B" w14:textId="77777777"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/No</w:t>
            </w:r>
          </w:p>
        </w:tc>
      </w:tr>
      <w:tr w:rsidR="002E53D8" w:rsidRPr="00230F35" w14:paraId="323E361C" w14:textId="77777777" w:rsidTr="00100B56">
        <w:trPr>
          <w:trHeight w:val="1139"/>
        </w:trPr>
        <w:tc>
          <w:tcPr>
            <w:tcW w:w="8856" w:type="dxa"/>
            <w:gridSpan w:val="5"/>
          </w:tcPr>
          <w:p w14:paraId="57742430" w14:textId="77777777"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Essay 1</w:t>
            </w:r>
          </w:p>
          <w:p w14:paraId="1D9D2D5E" w14:textId="77777777" w:rsidR="002E53D8" w:rsidRPr="00230F35" w:rsidRDefault="002E53D8" w:rsidP="00100B56">
            <w:pPr>
              <w:pStyle w:val="NormalWeb"/>
              <w:spacing w:after="0"/>
              <w:ind w:right="34"/>
              <w:rPr>
                <w:rFonts w:ascii="Arial" w:hAnsi="Arial" w:cs="Arial"/>
                <w:sz w:val="22"/>
                <w:szCs w:val="22"/>
              </w:rPr>
            </w:pPr>
          </w:p>
          <w:p w14:paraId="31E22027" w14:textId="77777777" w:rsidR="002E53D8" w:rsidRDefault="002E53D8" w:rsidP="00100B56">
            <w:pPr>
              <w:pStyle w:val="NormalWeb"/>
              <w:spacing w:after="0"/>
              <w:ind w:right="34"/>
              <w:rPr>
                <w:rFonts w:ascii="Arial" w:hAnsi="Arial" w:cs="Arial"/>
                <w:sz w:val="22"/>
                <w:szCs w:val="22"/>
              </w:rPr>
            </w:pPr>
          </w:p>
          <w:p w14:paraId="4AF84A10" w14:textId="71F51797"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June </w:t>
            </w:r>
            <w:r>
              <w:rPr>
                <w:rFonts w:ascii="Arial" w:hAnsi="Arial" w:cs="Arial"/>
                <w:sz w:val="22"/>
                <w:szCs w:val="22"/>
              </w:rPr>
              <w:t>8</w:t>
            </w:r>
            <w:r>
              <w:rPr>
                <w:rFonts w:ascii="Arial" w:hAnsi="Arial" w:cs="Arial"/>
                <w:sz w:val="22"/>
                <w:szCs w:val="22"/>
              </w:rPr>
              <w:t>, 2020</w:t>
            </w:r>
          </w:p>
        </w:tc>
      </w:tr>
      <w:tr w:rsidR="002E53D8" w:rsidRPr="00230F35" w14:paraId="1F253026" w14:textId="77777777" w:rsidTr="00100B56">
        <w:trPr>
          <w:trHeight w:val="978"/>
        </w:trPr>
        <w:tc>
          <w:tcPr>
            <w:tcW w:w="8856" w:type="dxa"/>
            <w:gridSpan w:val="5"/>
            <w:tcBorders>
              <w:bottom w:val="single" w:sz="4" w:space="0" w:color="000000"/>
            </w:tcBorders>
          </w:tcPr>
          <w:p w14:paraId="17AE9209" w14:textId="5B651E06" w:rsidR="002E53D8" w:rsidRPr="00230F35" w:rsidRDefault="002E53D8" w:rsidP="00100B56">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Pr>
                <w:rFonts w:ascii="Arial" w:hAnsi="Arial" w:cs="Arial"/>
              </w:rPr>
              <w:t xml:space="preserve"> </w:t>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Pr>
                <w:rFonts w:ascii="Arial" w:hAnsi="Arial" w:cs="Arial"/>
              </w:rPr>
              <w:t>x</w:t>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E53D8" w:rsidRPr="00230F35" w14:paraId="43A2E143" w14:textId="77777777" w:rsidTr="00100B56">
        <w:trPr>
          <w:trHeight w:val="978"/>
        </w:trPr>
        <w:tc>
          <w:tcPr>
            <w:tcW w:w="8856" w:type="dxa"/>
            <w:gridSpan w:val="5"/>
            <w:shd w:val="clear" w:color="auto" w:fill="D9D9D9"/>
          </w:tcPr>
          <w:p w14:paraId="70B4E337" w14:textId="77777777" w:rsidR="002E53D8" w:rsidRPr="00230F35" w:rsidRDefault="002E53D8" w:rsidP="00100B56">
            <w:pPr>
              <w:pStyle w:val="NormalWeb"/>
              <w:spacing w:after="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67DA4C5" w14:textId="4FDEBE98" w:rsidR="002E53D8" w:rsidRDefault="002E53D8" w:rsidP="00100B56">
            <w:pPr>
              <w:pStyle w:val="NormalWeb"/>
              <w:spacing w:after="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Iza Steiner</w:t>
            </w:r>
            <w:bookmarkStart w:id="4" w:name="_GoBack"/>
            <w:bookmarkEnd w:id="4"/>
            <w:r w:rsidRPr="00230F35">
              <w:rPr>
                <w:rFonts w:ascii="Arial" w:hAnsi="Arial" w:cs="Arial"/>
                <w:sz w:val="22"/>
                <w:szCs w:val="22"/>
              </w:rPr>
              <w:t>……………………………………………………</w:t>
            </w:r>
          </w:p>
          <w:p w14:paraId="7D271A11" w14:textId="77777777" w:rsidR="002E53D8" w:rsidRDefault="002E53D8" w:rsidP="00100B56">
            <w:pPr>
              <w:pStyle w:val="NormalWeb"/>
              <w:spacing w:after="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x</w:t>
            </w:r>
          </w:p>
          <w:p w14:paraId="601FEBB8" w14:textId="77777777" w:rsidR="002E53D8" w:rsidRPr="00230F35" w:rsidRDefault="002E53D8" w:rsidP="00100B56">
            <w:pPr>
              <w:pStyle w:val="NormalWeb"/>
              <w:spacing w:after="0"/>
              <w:ind w:right="34"/>
              <w:rPr>
                <w:rFonts w:ascii="Arial" w:hAnsi="Arial" w:cs="Arial"/>
                <w:sz w:val="22"/>
                <w:szCs w:val="22"/>
              </w:rPr>
            </w:pPr>
            <w:r>
              <w:rPr>
                <w:rFonts w:ascii="Calibri" w:hAnsi="Calibri" w:cs="Tahoma"/>
                <w:b/>
              </w:rPr>
              <w:t>(as a substitute for your signature) to confirm that you agree to the above declaration.</w:t>
            </w:r>
          </w:p>
        </w:tc>
      </w:tr>
      <w:tr w:rsidR="002E53D8" w:rsidRPr="00230F35" w14:paraId="0A15E432" w14:textId="77777777" w:rsidTr="00100B56">
        <w:trPr>
          <w:trHeight w:val="3972"/>
        </w:trPr>
        <w:tc>
          <w:tcPr>
            <w:tcW w:w="8856" w:type="dxa"/>
            <w:gridSpan w:val="5"/>
          </w:tcPr>
          <w:p w14:paraId="5AA8A500" w14:textId="77777777" w:rsidR="002E53D8" w:rsidRDefault="002E53D8" w:rsidP="00100B56">
            <w:pPr>
              <w:rPr>
                <w:rFonts w:ascii="Arial" w:hAnsi="Arial"/>
                <w:b/>
              </w:rPr>
            </w:pPr>
          </w:p>
          <w:p w14:paraId="12CECCCA" w14:textId="77777777" w:rsidR="002E53D8" w:rsidRPr="00116CE6" w:rsidRDefault="002E53D8" w:rsidP="00100B5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E53D8" w:rsidRPr="00116CE6" w14:paraId="497A48D2" w14:textId="77777777" w:rsidTr="00100B56">
              <w:tc>
                <w:tcPr>
                  <w:tcW w:w="6970" w:type="dxa"/>
                </w:tcPr>
                <w:p w14:paraId="2293286B" w14:textId="77777777" w:rsidR="002E53D8" w:rsidRPr="00116CE6" w:rsidRDefault="002E53D8" w:rsidP="00100B56">
                  <w:pPr>
                    <w:rPr>
                      <w:rFonts w:ascii="Arial" w:hAnsi="Arial"/>
                      <w:sz w:val="20"/>
                      <w:szCs w:val="20"/>
                    </w:rPr>
                  </w:pPr>
                </w:p>
                <w:p w14:paraId="02824BD8" w14:textId="77777777" w:rsidR="002E53D8" w:rsidRPr="00116CE6" w:rsidRDefault="002E53D8" w:rsidP="00100B5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BA44F12" w14:textId="77777777" w:rsidR="002E53D8" w:rsidRPr="00116CE6" w:rsidRDefault="002E53D8" w:rsidP="00100B56">
                  <w:pPr>
                    <w:rPr>
                      <w:rFonts w:ascii="Arial" w:hAnsi="Arial"/>
                      <w:sz w:val="20"/>
                      <w:szCs w:val="20"/>
                    </w:rPr>
                  </w:pPr>
                </w:p>
              </w:tc>
            </w:tr>
            <w:tr w:rsidR="002E53D8" w:rsidRPr="00116CE6" w14:paraId="38F60260" w14:textId="77777777" w:rsidTr="00100B56">
              <w:tc>
                <w:tcPr>
                  <w:tcW w:w="6970" w:type="dxa"/>
                </w:tcPr>
                <w:p w14:paraId="7348849E" w14:textId="77777777" w:rsidR="002E53D8" w:rsidRPr="00116CE6" w:rsidRDefault="002E53D8" w:rsidP="00100B56">
                  <w:pPr>
                    <w:rPr>
                      <w:rFonts w:ascii="Arial" w:hAnsi="Arial"/>
                      <w:sz w:val="20"/>
                      <w:szCs w:val="20"/>
                    </w:rPr>
                  </w:pPr>
                </w:p>
                <w:p w14:paraId="4014838E" w14:textId="77777777" w:rsidR="002E53D8" w:rsidRPr="00116CE6" w:rsidRDefault="002E53D8" w:rsidP="00100B5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E07B6A0" w14:textId="77777777" w:rsidR="002E53D8" w:rsidRPr="00116CE6" w:rsidRDefault="002E53D8" w:rsidP="00100B56">
                  <w:pPr>
                    <w:rPr>
                      <w:rFonts w:ascii="Arial" w:hAnsi="Arial"/>
                      <w:sz w:val="20"/>
                      <w:szCs w:val="20"/>
                    </w:rPr>
                  </w:pPr>
                </w:p>
              </w:tc>
            </w:tr>
            <w:tr w:rsidR="002E53D8" w:rsidRPr="00116CE6" w14:paraId="2A0A1891" w14:textId="77777777" w:rsidTr="00100B56">
              <w:tc>
                <w:tcPr>
                  <w:tcW w:w="6970" w:type="dxa"/>
                </w:tcPr>
                <w:p w14:paraId="50C5E63B" w14:textId="77777777" w:rsidR="002E53D8" w:rsidRPr="00116CE6" w:rsidRDefault="002E53D8" w:rsidP="00100B56">
                  <w:pPr>
                    <w:rPr>
                      <w:rFonts w:ascii="Arial" w:hAnsi="Arial"/>
                      <w:sz w:val="20"/>
                      <w:szCs w:val="20"/>
                    </w:rPr>
                  </w:pPr>
                </w:p>
                <w:p w14:paraId="531E389A" w14:textId="77777777" w:rsidR="002E53D8" w:rsidRPr="00116CE6" w:rsidRDefault="002E53D8" w:rsidP="00100B5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96E5D9C" w14:textId="77777777" w:rsidR="002E53D8" w:rsidRPr="00116CE6" w:rsidRDefault="002E53D8" w:rsidP="00100B56">
                  <w:pPr>
                    <w:rPr>
                      <w:rFonts w:ascii="Arial" w:hAnsi="Arial"/>
                      <w:sz w:val="20"/>
                      <w:szCs w:val="20"/>
                    </w:rPr>
                  </w:pPr>
                </w:p>
              </w:tc>
            </w:tr>
            <w:tr w:rsidR="002E53D8" w:rsidRPr="00116CE6" w14:paraId="4181B9DD" w14:textId="77777777" w:rsidTr="00100B56">
              <w:tc>
                <w:tcPr>
                  <w:tcW w:w="6970" w:type="dxa"/>
                </w:tcPr>
                <w:p w14:paraId="605D45EB" w14:textId="77777777" w:rsidR="002E53D8" w:rsidRDefault="002E53D8" w:rsidP="00100B56">
                  <w:pPr>
                    <w:rPr>
                      <w:rFonts w:ascii="Arial" w:hAnsi="Arial"/>
                      <w:sz w:val="20"/>
                      <w:szCs w:val="20"/>
                    </w:rPr>
                  </w:pPr>
                </w:p>
                <w:p w14:paraId="75504101" w14:textId="77777777" w:rsidR="002E53D8" w:rsidRPr="00022345" w:rsidRDefault="002E53D8" w:rsidP="00100B56">
                  <w:pPr>
                    <w:rPr>
                      <w:rFonts w:ascii="Arial" w:hAnsi="Arial"/>
                      <w:b/>
                      <w:sz w:val="20"/>
                      <w:szCs w:val="20"/>
                    </w:rPr>
                  </w:pPr>
                  <w:r w:rsidRPr="00022345">
                    <w:rPr>
                      <w:rFonts w:ascii="Arial" w:hAnsi="Arial"/>
                      <w:b/>
                      <w:sz w:val="20"/>
                      <w:szCs w:val="20"/>
                    </w:rPr>
                    <w:t>Final Mark</w:t>
                  </w:r>
                </w:p>
                <w:p w14:paraId="22DAAE23" w14:textId="77777777" w:rsidR="002E53D8" w:rsidRPr="00116CE6" w:rsidRDefault="002E53D8" w:rsidP="00100B56">
                  <w:pPr>
                    <w:rPr>
                      <w:rFonts w:ascii="Arial" w:hAnsi="Arial"/>
                      <w:sz w:val="20"/>
                      <w:szCs w:val="20"/>
                    </w:rPr>
                  </w:pPr>
                </w:p>
              </w:tc>
              <w:tc>
                <w:tcPr>
                  <w:tcW w:w="1660" w:type="dxa"/>
                </w:tcPr>
                <w:p w14:paraId="3A574869" w14:textId="77777777" w:rsidR="002E53D8" w:rsidRPr="00116CE6" w:rsidRDefault="002E53D8" w:rsidP="00100B56">
                  <w:pPr>
                    <w:rPr>
                      <w:rFonts w:ascii="Arial" w:hAnsi="Arial"/>
                      <w:sz w:val="20"/>
                      <w:szCs w:val="20"/>
                    </w:rPr>
                  </w:pPr>
                </w:p>
              </w:tc>
            </w:tr>
          </w:tbl>
          <w:p w14:paraId="28C42555" w14:textId="77777777" w:rsidR="002E53D8" w:rsidRDefault="002E53D8" w:rsidP="00100B56">
            <w:pPr>
              <w:pStyle w:val="NormalWeb"/>
              <w:spacing w:after="0"/>
              <w:ind w:left="142" w:right="34"/>
              <w:rPr>
                <w:rFonts w:ascii="Arial" w:hAnsi="Arial" w:cs="Arial"/>
                <w:b/>
                <w:sz w:val="22"/>
                <w:szCs w:val="22"/>
              </w:rPr>
            </w:pPr>
          </w:p>
          <w:p w14:paraId="07D903C0" w14:textId="77777777" w:rsidR="002E53D8" w:rsidRPr="00230F35" w:rsidRDefault="002E53D8" w:rsidP="00100B56">
            <w:pPr>
              <w:pStyle w:val="NormalWeb"/>
              <w:spacing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B71965F" w14:textId="77777777" w:rsidR="002E53D8" w:rsidRDefault="002E53D8" w:rsidP="00100B56">
            <w:pPr>
              <w:pStyle w:val="NormalWeb"/>
              <w:spacing w:after="0"/>
              <w:rPr>
                <w:rFonts w:ascii="Arial" w:hAnsi="Arial" w:cs="Arial"/>
                <w:b/>
                <w:sz w:val="22"/>
                <w:szCs w:val="22"/>
              </w:rPr>
            </w:pPr>
          </w:p>
          <w:p w14:paraId="3FA28823" w14:textId="77777777" w:rsidR="002E53D8" w:rsidRDefault="002E53D8" w:rsidP="00100B56">
            <w:pPr>
              <w:pStyle w:val="NormalWeb"/>
              <w:spacing w:after="0"/>
              <w:rPr>
                <w:rFonts w:ascii="Arial" w:hAnsi="Arial" w:cs="Arial"/>
                <w:b/>
                <w:sz w:val="22"/>
                <w:szCs w:val="22"/>
              </w:rPr>
            </w:pPr>
          </w:p>
          <w:p w14:paraId="594D8772" w14:textId="77777777" w:rsidR="002E53D8" w:rsidRDefault="002E53D8" w:rsidP="00100B56">
            <w:pPr>
              <w:pStyle w:val="NormalWeb"/>
              <w:spacing w:after="0"/>
              <w:rPr>
                <w:rFonts w:ascii="Arial" w:hAnsi="Arial" w:cs="Arial"/>
                <w:b/>
                <w:sz w:val="22"/>
                <w:szCs w:val="22"/>
              </w:rPr>
            </w:pPr>
          </w:p>
          <w:p w14:paraId="0E520D5D" w14:textId="77777777" w:rsidR="002E53D8" w:rsidRDefault="002E53D8" w:rsidP="00100B56">
            <w:pPr>
              <w:pStyle w:val="NormalWeb"/>
              <w:spacing w:after="0"/>
              <w:rPr>
                <w:rFonts w:ascii="Arial" w:hAnsi="Arial" w:cs="Arial"/>
                <w:b/>
                <w:sz w:val="22"/>
                <w:szCs w:val="22"/>
              </w:rPr>
            </w:pPr>
          </w:p>
          <w:p w14:paraId="7CD7604E" w14:textId="77777777" w:rsidR="002E53D8" w:rsidRDefault="002E53D8" w:rsidP="00100B56">
            <w:pPr>
              <w:pStyle w:val="NormalWeb"/>
              <w:spacing w:after="0"/>
              <w:rPr>
                <w:rFonts w:ascii="Arial" w:hAnsi="Arial" w:cs="Arial"/>
                <w:b/>
                <w:sz w:val="22"/>
                <w:szCs w:val="22"/>
              </w:rPr>
            </w:pPr>
          </w:p>
          <w:p w14:paraId="6D968107" w14:textId="77777777" w:rsidR="002E53D8" w:rsidRPr="00230F35" w:rsidRDefault="002E53D8" w:rsidP="00100B56">
            <w:pPr>
              <w:pStyle w:val="NormalWeb"/>
              <w:spacing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1E0CA93" w14:textId="77777777" w:rsidR="002E53D8" w:rsidRDefault="002E53D8" w:rsidP="00100B5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7C84BEE" w14:textId="77777777" w:rsidR="002E53D8" w:rsidRPr="00001C3B" w:rsidRDefault="002E53D8" w:rsidP="00100B56">
            <w:pPr>
              <w:pStyle w:val="NormalWeb"/>
              <w:rPr>
                <w:rFonts w:ascii="Arial" w:hAnsi="Arial" w:cs="Arial"/>
                <w:sz w:val="22"/>
                <w:szCs w:val="22"/>
              </w:rPr>
            </w:pPr>
          </w:p>
        </w:tc>
      </w:tr>
      <w:tr w:rsidR="002E53D8" w:rsidRPr="00230F35" w14:paraId="4582BD1E" w14:textId="77777777" w:rsidTr="00100B56">
        <w:trPr>
          <w:trHeight w:val="492"/>
        </w:trPr>
        <w:tc>
          <w:tcPr>
            <w:tcW w:w="6768" w:type="dxa"/>
            <w:gridSpan w:val="3"/>
          </w:tcPr>
          <w:p w14:paraId="04E019E0" w14:textId="77777777" w:rsidR="002E53D8" w:rsidRPr="00230F35" w:rsidRDefault="002E53D8" w:rsidP="00100B5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44D5356" w14:textId="77777777" w:rsidR="002E53D8" w:rsidRPr="00230F35" w:rsidRDefault="002E53D8" w:rsidP="00100B56">
            <w:pPr>
              <w:pStyle w:val="NormalWeb"/>
              <w:spacing w:after="0"/>
              <w:ind w:left="142" w:right="34"/>
              <w:rPr>
                <w:rFonts w:ascii="Arial" w:hAnsi="Arial" w:cs="Arial"/>
                <w:sz w:val="22"/>
                <w:szCs w:val="22"/>
              </w:rPr>
            </w:pPr>
            <w:r w:rsidRPr="00230F35">
              <w:rPr>
                <w:rFonts w:ascii="Arial" w:hAnsi="Arial" w:cs="Arial"/>
                <w:sz w:val="22"/>
                <w:szCs w:val="22"/>
              </w:rPr>
              <w:t>Date:</w:t>
            </w:r>
          </w:p>
        </w:tc>
      </w:tr>
      <w:tr w:rsidR="002E53D8" w:rsidRPr="002F467C" w14:paraId="2250767E" w14:textId="77777777" w:rsidTr="00100B56">
        <w:tc>
          <w:tcPr>
            <w:tcW w:w="8856" w:type="dxa"/>
            <w:gridSpan w:val="5"/>
          </w:tcPr>
          <w:p w14:paraId="439E0E8D" w14:textId="77777777" w:rsidR="002E53D8" w:rsidRPr="00230F35" w:rsidRDefault="002E53D8" w:rsidP="00100B56">
            <w:pPr>
              <w:pStyle w:val="NormalWeb"/>
              <w:spacing w:after="0"/>
              <w:ind w:right="-334"/>
              <w:rPr>
                <w:rFonts w:ascii="Arial" w:hAnsi="Arial" w:cs="Arial"/>
                <w:bCs/>
                <w:i/>
                <w:sz w:val="22"/>
                <w:szCs w:val="22"/>
              </w:rPr>
            </w:pPr>
          </w:p>
          <w:p w14:paraId="21A10B38" w14:textId="77777777" w:rsidR="002E53D8" w:rsidRPr="00230F35" w:rsidRDefault="002E53D8" w:rsidP="00100B56">
            <w:pPr>
              <w:pStyle w:val="NormalWeb"/>
              <w:spacing w:after="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A382E93" w14:textId="77777777" w:rsidR="002E53D8" w:rsidRPr="00230F35" w:rsidRDefault="002E53D8" w:rsidP="00100B56">
            <w:pPr>
              <w:pStyle w:val="NormalWeb"/>
              <w:spacing w:after="0"/>
              <w:ind w:right="-334"/>
              <w:rPr>
                <w:rFonts w:ascii="Arial" w:hAnsi="Arial" w:cs="Arial"/>
                <w:b/>
                <w:bCs/>
                <w:sz w:val="22"/>
                <w:szCs w:val="22"/>
              </w:rPr>
            </w:pPr>
          </w:p>
          <w:p w14:paraId="185F7EF8" w14:textId="77777777" w:rsidR="002E53D8" w:rsidRPr="00230F35" w:rsidRDefault="002E53D8" w:rsidP="00100B56">
            <w:pPr>
              <w:pStyle w:val="NormalWeb"/>
              <w:spacing w:after="0"/>
              <w:ind w:right="-334"/>
              <w:rPr>
                <w:rFonts w:ascii="Arial" w:hAnsi="Arial" w:cs="Arial"/>
                <w:bCs/>
                <w:sz w:val="22"/>
                <w:szCs w:val="22"/>
              </w:rPr>
            </w:pPr>
            <w:r w:rsidRPr="00230F35">
              <w:rPr>
                <w:rFonts w:ascii="Arial" w:hAnsi="Arial" w:cs="Arial"/>
                <w:bCs/>
                <w:sz w:val="22"/>
                <w:szCs w:val="22"/>
              </w:rPr>
              <w:t>Comments:</w:t>
            </w:r>
          </w:p>
          <w:p w14:paraId="2296A119" w14:textId="77777777" w:rsidR="002E53D8" w:rsidRPr="00230F35" w:rsidRDefault="002E53D8" w:rsidP="00100B56">
            <w:pPr>
              <w:pStyle w:val="NormalWeb"/>
              <w:spacing w:after="0"/>
              <w:ind w:right="-334"/>
              <w:rPr>
                <w:rFonts w:ascii="Arial" w:hAnsi="Arial" w:cs="Arial"/>
                <w:bCs/>
                <w:sz w:val="22"/>
                <w:szCs w:val="22"/>
              </w:rPr>
            </w:pPr>
          </w:p>
          <w:p w14:paraId="07AF0DFB" w14:textId="77777777" w:rsidR="002E53D8" w:rsidRPr="00230F35" w:rsidRDefault="002E53D8" w:rsidP="00100B56">
            <w:pPr>
              <w:pStyle w:val="NormalWeb"/>
              <w:spacing w:after="0"/>
              <w:ind w:right="-334"/>
              <w:rPr>
                <w:rFonts w:ascii="Arial" w:hAnsi="Arial" w:cs="Arial"/>
                <w:bCs/>
                <w:sz w:val="22"/>
                <w:szCs w:val="22"/>
              </w:rPr>
            </w:pPr>
          </w:p>
          <w:p w14:paraId="61B81E1D" w14:textId="77777777" w:rsidR="002E53D8" w:rsidRPr="00230F35" w:rsidRDefault="002E53D8" w:rsidP="00100B56">
            <w:pPr>
              <w:pStyle w:val="NormalWeb"/>
              <w:spacing w:after="0"/>
              <w:ind w:right="-334"/>
              <w:rPr>
                <w:rFonts w:ascii="Arial" w:hAnsi="Arial" w:cs="Arial"/>
                <w:bCs/>
                <w:sz w:val="22"/>
                <w:szCs w:val="22"/>
              </w:rPr>
            </w:pPr>
          </w:p>
          <w:p w14:paraId="6F6826C2" w14:textId="77777777" w:rsidR="002E53D8" w:rsidRPr="00230F35" w:rsidRDefault="002E53D8" w:rsidP="00100B56">
            <w:pPr>
              <w:pStyle w:val="NormalWeb"/>
              <w:spacing w:after="0"/>
              <w:ind w:right="-334"/>
              <w:rPr>
                <w:rFonts w:ascii="Arial" w:hAnsi="Arial" w:cs="Arial"/>
                <w:bCs/>
                <w:sz w:val="22"/>
                <w:szCs w:val="22"/>
              </w:rPr>
            </w:pPr>
          </w:p>
          <w:p w14:paraId="09A3D3B8" w14:textId="77777777" w:rsidR="002E53D8" w:rsidRPr="00230F35" w:rsidRDefault="002E53D8" w:rsidP="00100B56">
            <w:pPr>
              <w:pStyle w:val="NormalWeb"/>
              <w:spacing w:after="0"/>
              <w:ind w:right="-334"/>
              <w:rPr>
                <w:rFonts w:ascii="Arial" w:hAnsi="Arial" w:cs="Arial"/>
                <w:bCs/>
                <w:sz w:val="22"/>
                <w:szCs w:val="22"/>
              </w:rPr>
            </w:pPr>
          </w:p>
          <w:p w14:paraId="6CFDFB67" w14:textId="77777777" w:rsidR="002E53D8" w:rsidRPr="00230F35" w:rsidRDefault="002E53D8" w:rsidP="00100B56">
            <w:pPr>
              <w:pStyle w:val="NormalWeb"/>
              <w:spacing w:after="0"/>
              <w:ind w:right="-334"/>
              <w:rPr>
                <w:rFonts w:ascii="Arial" w:hAnsi="Arial" w:cs="Arial"/>
                <w:bCs/>
                <w:sz w:val="22"/>
                <w:szCs w:val="22"/>
              </w:rPr>
            </w:pPr>
          </w:p>
          <w:p w14:paraId="66A29C25" w14:textId="77777777" w:rsidR="002E53D8" w:rsidRPr="00230F35" w:rsidRDefault="002E53D8" w:rsidP="00100B56">
            <w:pPr>
              <w:pStyle w:val="NormalWeb"/>
              <w:spacing w:after="0"/>
              <w:ind w:right="-334"/>
              <w:rPr>
                <w:rFonts w:ascii="Arial" w:hAnsi="Arial" w:cs="Arial"/>
                <w:bCs/>
                <w:sz w:val="22"/>
                <w:szCs w:val="22"/>
              </w:rPr>
            </w:pPr>
          </w:p>
          <w:p w14:paraId="074D2FDB" w14:textId="77777777" w:rsidR="002E53D8" w:rsidRPr="00230F35" w:rsidRDefault="002E53D8" w:rsidP="00100B56">
            <w:pPr>
              <w:pStyle w:val="NormalWeb"/>
              <w:spacing w:after="0"/>
              <w:ind w:right="-334"/>
              <w:rPr>
                <w:rFonts w:ascii="Arial" w:hAnsi="Arial" w:cs="Arial"/>
                <w:bCs/>
                <w:sz w:val="22"/>
                <w:szCs w:val="22"/>
              </w:rPr>
            </w:pPr>
          </w:p>
          <w:p w14:paraId="37319410" w14:textId="77777777" w:rsidR="002E53D8" w:rsidRDefault="002E53D8" w:rsidP="00100B56">
            <w:pPr>
              <w:pStyle w:val="NormalWeb"/>
              <w:spacing w:after="0"/>
              <w:ind w:right="-334"/>
              <w:rPr>
                <w:rFonts w:ascii="Arial" w:hAnsi="Arial" w:cs="Arial"/>
                <w:bCs/>
                <w:sz w:val="22"/>
                <w:szCs w:val="22"/>
              </w:rPr>
            </w:pPr>
          </w:p>
          <w:p w14:paraId="040A09CD" w14:textId="77777777" w:rsidR="002E53D8" w:rsidRPr="00230F35" w:rsidRDefault="002E53D8" w:rsidP="00100B56">
            <w:pPr>
              <w:pStyle w:val="NormalWeb"/>
              <w:spacing w:after="0"/>
              <w:ind w:right="-334"/>
              <w:rPr>
                <w:rFonts w:ascii="Arial" w:hAnsi="Arial" w:cs="Arial"/>
                <w:bCs/>
                <w:sz w:val="22"/>
                <w:szCs w:val="22"/>
              </w:rPr>
            </w:pPr>
          </w:p>
          <w:p w14:paraId="1026A4BD" w14:textId="77777777" w:rsidR="002E53D8" w:rsidRPr="00230F35" w:rsidRDefault="002E53D8" w:rsidP="00100B56">
            <w:pPr>
              <w:pStyle w:val="NormalWeb"/>
              <w:spacing w:after="0"/>
              <w:ind w:right="-334"/>
              <w:rPr>
                <w:rFonts w:ascii="Arial" w:hAnsi="Arial" w:cs="Arial"/>
                <w:bCs/>
                <w:sz w:val="22"/>
                <w:szCs w:val="22"/>
              </w:rPr>
            </w:pPr>
          </w:p>
          <w:p w14:paraId="358AA108" w14:textId="77777777" w:rsidR="002E53D8" w:rsidRPr="00230F35" w:rsidRDefault="002E53D8" w:rsidP="00100B56">
            <w:pPr>
              <w:pStyle w:val="NormalWeb"/>
              <w:spacing w:after="0"/>
              <w:ind w:right="-334"/>
              <w:rPr>
                <w:rFonts w:ascii="Arial" w:hAnsi="Arial" w:cs="Arial"/>
                <w:bCs/>
                <w:sz w:val="22"/>
                <w:szCs w:val="22"/>
              </w:rPr>
            </w:pPr>
          </w:p>
        </w:tc>
      </w:tr>
      <w:tr w:rsidR="002E53D8" w:rsidRPr="002F467C" w14:paraId="1A2DA039" w14:textId="77777777" w:rsidTr="00100B56">
        <w:trPr>
          <w:trHeight w:val="720"/>
        </w:trPr>
        <w:tc>
          <w:tcPr>
            <w:tcW w:w="5211" w:type="dxa"/>
            <w:gridSpan w:val="2"/>
          </w:tcPr>
          <w:p w14:paraId="03DE774D" w14:textId="77777777" w:rsidR="002E53D8" w:rsidRPr="00230F35" w:rsidRDefault="002E53D8" w:rsidP="00100B56">
            <w:pPr>
              <w:pStyle w:val="NormalWeb"/>
              <w:spacing w:after="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89368F1" w14:textId="77777777" w:rsidR="002E53D8" w:rsidRPr="00230F35" w:rsidRDefault="002E53D8" w:rsidP="00100B56">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2E53D8" w:rsidRPr="002F467C" w14:paraId="43F7DA66" w14:textId="77777777" w:rsidTr="00100B56">
        <w:trPr>
          <w:trHeight w:val="720"/>
        </w:trPr>
        <w:tc>
          <w:tcPr>
            <w:tcW w:w="8856" w:type="dxa"/>
            <w:gridSpan w:val="5"/>
          </w:tcPr>
          <w:p w14:paraId="636866CC" w14:textId="77777777" w:rsidR="002E53D8" w:rsidRPr="00B34964" w:rsidRDefault="002E53D8" w:rsidP="00100B56">
            <w:pPr>
              <w:rPr>
                <w:rFonts w:ascii="Arial" w:hAnsi="Arial" w:cs="Arial"/>
                <w:b/>
              </w:rPr>
            </w:pPr>
            <w:r w:rsidRPr="00B34964">
              <w:rPr>
                <w:rFonts w:ascii="Arial" w:hAnsi="Arial" w:cs="Arial"/>
                <w:b/>
              </w:rPr>
              <w:t>External Examiner’s comments (if relevant)</w:t>
            </w:r>
          </w:p>
          <w:p w14:paraId="373C93E0" w14:textId="77777777" w:rsidR="002E53D8" w:rsidRPr="00230F35" w:rsidRDefault="002E53D8" w:rsidP="00100B56">
            <w:pPr>
              <w:pStyle w:val="NormalWeb"/>
              <w:spacing w:after="0"/>
              <w:ind w:right="-334"/>
              <w:rPr>
                <w:rFonts w:ascii="Arial" w:hAnsi="Arial" w:cs="Arial"/>
                <w:bCs/>
                <w:sz w:val="22"/>
                <w:szCs w:val="22"/>
              </w:rPr>
            </w:pPr>
          </w:p>
          <w:p w14:paraId="2A01C434" w14:textId="77777777" w:rsidR="002E53D8" w:rsidRPr="00230F35" w:rsidRDefault="002E53D8" w:rsidP="00100B56">
            <w:pPr>
              <w:pStyle w:val="NormalWeb"/>
              <w:spacing w:after="0"/>
              <w:ind w:right="-334"/>
              <w:rPr>
                <w:rFonts w:ascii="Arial" w:hAnsi="Arial" w:cs="Arial"/>
                <w:bCs/>
                <w:sz w:val="22"/>
                <w:szCs w:val="22"/>
              </w:rPr>
            </w:pPr>
          </w:p>
          <w:p w14:paraId="20D0D1D7" w14:textId="77777777" w:rsidR="002E53D8" w:rsidRPr="00230F35" w:rsidRDefault="002E53D8" w:rsidP="00100B56">
            <w:pPr>
              <w:pStyle w:val="NormalWeb"/>
              <w:spacing w:after="0"/>
              <w:ind w:right="-334"/>
              <w:rPr>
                <w:rFonts w:ascii="Arial" w:hAnsi="Arial" w:cs="Arial"/>
                <w:bCs/>
                <w:sz w:val="22"/>
                <w:szCs w:val="22"/>
              </w:rPr>
            </w:pPr>
          </w:p>
          <w:p w14:paraId="060EDB82" w14:textId="77777777" w:rsidR="002E53D8" w:rsidRPr="00230F35" w:rsidRDefault="002E53D8" w:rsidP="00100B56">
            <w:pPr>
              <w:pStyle w:val="NormalWeb"/>
              <w:spacing w:after="0"/>
              <w:ind w:right="-334"/>
              <w:rPr>
                <w:rFonts w:ascii="Arial" w:hAnsi="Arial" w:cs="Arial"/>
                <w:bCs/>
                <w:sz w:val="22"/>
                <w:szCs w:val="22"/>
              </w:rPr>
            </w:pPr>
          </w:p>
          <w:p w14:paraId="0307B8C3" w14:textId="77777777" w:rsidR="002E53D8" w:rsidRPr="00230F35" w:rsidRDefault="002E53D8" w:rsidP="00100B56">
            <w:pPr>
              <w:pStyle w:val="NormalWeb"/>
              <w:spacing w:after="0"/>
              <w:ind w:right="-334"/>
              <w:rPr>
                <w:rFonts w:ascii="Arial" w:hAnsi="Arial" w:cs="Arial"/>
                <w:bCs/>
                <w:sz w:val="22"/>
                <w:szCs w:val="22"/>
              </w:rPr>
            </w:pPr>
          </w:p>
          <w:p w14:paraId="5A47BC99" w14:textId="77777777" w:rsidR="002E53D8" w:rsidRPr="00230F35" w:rsidRDefault="002E53D8" w:rsidP="00100B56">
            <w:pPr>
              <w:pStyle w:val="NormalWeb"/>
              <w:spacing w:after="0"/>
              <w:ind w:right="-334"/>
              <w:rPr>
                <w:rFonts w:ascii="Arial" w:hAnsi="Arial" w:cs="Arial"/>
                <w:bCs/>
                <w:sz w:val="22"/>
                <w:szCs w:val="22"/>
              </w:rPr>
            </w:pPr>
          </w:p>
          <w:p w14:paraId="0D1B166D" w14:textId="77777777" w:rsidR="002E53D8" w:rsidRPr="00230F35" w:rsidRDefault="002E53D8" w:rsidP="00100B56">
            <w:pPr>
              <w:pStyle w:val="NormalWeb"/>
              <w:spacing w:after="0"/>
              <w:ind w:right="-334"/>
              <w:rPr>
                <w:rFonts w:ascii="Arial" w:hAnsi="Arial" w:cs="Arial"/>
                <w:bCs/>
                <w:sz w:val="22"/>
                <w:szCs w:val="22"/>
              </w:rPr>
            </w:pPr>
          </w:p>
          <w:p w14:paraId="6337F9BC" w14:textId="77777777" w:rsidR="002E53D8" w:rsidRPr="00230F35" w:rsidRDefault="002E53D8" w:rsidP="00100B56">
            <w:pPr>
              <w:pStyle w:val="NormalWeb"/>
              <w:spacing w:after="0"/>
              <w:ind w:right="-334"/>
              <w:rPr>
                <w:rFonts w:ascii="Arial" w:hAnsi="Arial" w:cs="Arial"/>
                <w:bCs/>
                <w:sz w:val="22"/>
                <w:szCs w:val="22"/>
              </w:rPr>
            </w:pPr>
          </w:p>
          <w:p w14:paraId="75748C97" w14:textId="77777777" w:rsidR="002E53D8" w:rsidRDefault="002E53D8" w:rsidP="00100B56">
            <w:pPr>
              <w:pStyle w:val="NormalWeb"/>
              <w:spacing w:after="0"/>
              <w:ind w:right="-334"/>
              <w:rPr>
                <w:rFonts w:ascii="Arial" w:hAnsi="Arial" w:cs="Arial"/>
                <w:bCs/>
                <w:sz w:val="22"/>
                <w:szCs w:val="22"/>
              </w:rPr>
            </w:pPr>
          </w:p>
          <w:p w14:paraId="13428142" w14:textId="77777777" w:rsidR="002E53D8" w:rsidRPr="00230F35" w:rsidRDefault="002E53D8" w:rsidP="00100B56">
            <w:pPr>
              <w:pStyle w:val="NormalWeb"/>
              <w:spacing w:after="0"/>
              <w:ind w:right="-334"/>
              <w:rPr>
                <w:rFonts w:ascii="Arial" w:hAnsi="Arial" w:cs="Arial"/>
                <w:bCs/>
                <w:sz w:val="22"/>
                <w:szCs w:val="22"/>
              </w:rPr>
            </w:pPr>
          </w:p>
          <w:p w14:paraId="796572F3" w14:textId="77777777" w:rsidR="002E53D8" w:rsidRPr="00230F35" w:rsidRDefault="002E53D8" w:rsidP="00100B56">
            <w:pPr>
              <w:pStyle w:val="NormalWeb"/>
              <w:spacing w:after="0"/>
              <w:ind w:right="-334"/>
              <w:rPr>
                <w:rFonts w:ascii="Arial" w:hAnsi="Arial" w:cs="Arial"/>
                <w:bCs/>
                <w:sz w:val="22"/>
                <w:szCs w:val="22"/>
              </w:rPr>
            </w:pPr>
          </w:p>
        </w:tc>
      </w:tr>
      <w:tr w:rsidR="002E53D8" w:rsidRPr="002F467C" w14:paraId="0E7F0DCE" w14:textId="77777777" w:rsidTr="00100B56">
        <w:trPr>
          <w:trHeight w:val="720"/>
        </w:trPr>
        <w:tc>
          <w:tcPr>
            <w:tcW w:w="5211" w:type="dxa"/>
            <w:gridSpan w:val="2"/>
          </w:tcPr>
          <w:p w14:paraId="16825A4B" w14:textId="77777777" w:rsidR="002E53D8" w:rsidRPr="00230F35" w:rsidRDefault="002E53D8" w:rsidP="00100B56">
            <w:pPr>
              <w:rPr>
                <w:rFonts w:ascii="Arial" w:hAnsi="Arial" w:cs="Arial"/>
              </w:rPr>
            </w:pPr>
            <w:r w:rsidRPr="00230F35">
              <w:rPr>
                <w:rFonts w:ascii="Arial" w:hAnsi="Arial" w:cs="Arial"/>
              </w:rPr>
              <w:t>External Examiner’s Signature:</w:t>
            </w:r>
          </w:p>
        </w:tc>
        <w:tc>
          <w:tcPr>
            <w:tcW w:w="3645" w:type="dxa"/>
            <w:gridSpan w:val="3"/>
          </w:tcPr>
          <w:p w14:paraId="21CE9D8E" w14:textId="77777777" w:rsidR="002E53D8" w:rsidRPr="00230F35" w:rsidRDefault="002E53D8" w:rsidP="00100B56">
            <w:pPr>
              <w:rPr>
                <w:rFonts w:ascii="Arial" w:hAnsi="Arial" w:cs="Arial"/>
              </w:rPr>
            </w:pPr>
            <w:r w:rsidRPr="00230F35">
              <w:rPr>
                <w:rFonts w:ascii="Arial" w:hAnsi="Arial" w:cs="Arial"/>
              </w:rPr>
              <w:t>Date:</w:t>
            </w:r>
          </w:p>
        </w:tc>
      </w:tr>
    </w:tbl>
    <w:p w14:paraId="78566DBA" w14:textId="77777777" w:rsidR="002E53D8" w:rsidRDefault="002E53D8" w:rsidP="002E53D8">
      <w:pPr>
        <w:pStyle w:val="NormalWeb"/>
        <w:spacing w:after="0"/>
        <w:ind w:right="-334"/>
        <w:rPr>
          <w:rFonts w:ascii="Trebuchet MS" w:hAnsi="Trebuchet MS" w:cs="Tahoma"/>
          <w:bCs/>
        </w:rPr>
      </w:pPr>
    </w:p>
    <w:p w14:paraId="46C3A9BA" w14:textId="1E4B1EEC" w:rsidR="002E53D8" w:rsidRDefault="002E53D8">
      <w:pPr>
        <w:rPr>
          <w:rFonts w:eastAsiaTheme="majorEastAsia" w:cstheme="majorBidi"/>
          <w:color w:val="2F5496" w:themeColor="accent1" w:themeShade="BF"/>
          <w:sz w:val="32"/>
          <w:szCs w:val="32"/>
        </w:rPr>
      </w:pPr>
      <w:r>
        <w:br w:type="page"/>
      </w:r>
    </w:p>
    <w:p w14:paraId="677805FC" w14:textId="56D7B1EB" w:rsidR="00C87996" w:rsidRDefault="00BF23D2" w:rsidP="004633AA">
      <w:pPr>
        <w:pStyle w:val="Heading1"/>
      </w:pPr>
      <w:r>
        <w:lastRenderedPageBreak/>
        <w:t xml:space="preserve">Comparison and Contrast of Two </w:t>
      </w:r>
      <w:r w:rsidR="00D37445">
        <w:t>Land Art</w:t>
      </w:r>
      <w:r>
        <w:t xml:space="preserve"> Sites as Representations of the Sky</w:t>
      </w:r>
    </w:p>
    <w:p w14:paraId="4B6E164A" w14:textId="77777777" w:rsidR="009F6D82" w:rsidRPr="009F6D82" w:rsidRDefault="009F6D82" w:rsidP="009F6D82">
      <w:pPr>
        <w:rPr>
          <w:lang w:val="en-GB"/>
        </w:rPr>
      </w:pPr>
    </w:p>
    <w:p w14:paraId="6D484F7E" w14:textId="188B60AA" w:rsidR="00BF23D2" w:rsidRDefault="00BF23D2">
      <w:r>
        <w:t xml:space="preserve">During the </w:t>
      </w:r>
      <w:r w:rsidR="0046430D">
        <w:t>nineteen-seventie</w:t>
      </w:r>
      <w:r>
        <w:t xml:space="preserve">s, the </w:t>
      </w:r>
      <w:r w:rsidR="00D37445">
        <w:t>Land Art</w:t>
      </w:r>
      <w:r>
        <w:t xml:space="preserve"> movement in the </w:t>
      </w:r>
      <w:r w:rsidR="0046430D">
        <w:t>United States of America</w:t>
      </w:r>
      <w:r>
        <w:t xml:space="preserve">, drew artists from their New York bases to the deserts of the American Southwest, where </w:t>
      </w:r>
      <w:r w:rsidR="004633AA">
        <w:t>several</w:t>
      </w:r>
      <w:r>
        <w:t xml:space="preserve"> large Earth Art</w:t>
      </w:r>
      <w:r w:rsidR="009F41B8">
        <w:t xml:space="preserve"> pieces</w:t>
      </w:r>
      <w:r>
        <w:t xml:space="preserve"> were erected. </w:t>
      </w:r>
      <w:r w:rsidRPr="00BF23D2">
        <w:rPr>
          <w:i/>
          <w:iCs/>
        </w:rPr>
        <w:t>Sun Tunnels</w:t>
      </w:r>
      <w:r w:rsidR="00A404FF">
        <w:t xml:space="preserve">, 1973-1976, </w:t>
      </w:r>
      <w:r>
        <w:t>by Nancy Holt</w:t>
      </w:r>
      <w:r w:rsidR="00A404FF">
        <w:t xml:space="preserve"> (1935 – 2014)</w:t>
      </w:r>
      <w:r>
        <w:t xml:space="preserve"> </w:t>
      </w:r>
      <w:r w:rsidR="00A404FF">
        <w:t xml:space="preserve">consisting of four concrete conduits nine feet high </w:t>
      </w:r>
      <w:r>
        <w:t xml:space="preserve">and </w:t>
      </w:r>
      <w:r w:rsidR="00A404FF">
        <w:t xml:space="preserve">eighteen feet long, aligned to solstice sunrise and sunset in the Great Basin Desert of northwestern Utah (Figure 2.) and </w:t>
      </w:r>
      <w:r>
        <w:t xml:space="preserve">the </w:t>
      </w:r>
      <w:r w:rsidRPr="00BF23D2">
        <w:rPr>
          <w:i/>
          <w:iCs/>
        </w:rPr>
        <w:t>Lightning Field</w:t>
      </w:r>
      <w:r w:rsidR="00A404FF">
        <w:t xml:space="preserve">, 1970-1977 </w:t>
      </w:r>
      <w:r>
        <w:t>by Walter De Maria</w:t>
      </w:r>
      <w:r w:rsidR="00A404FF">
        <w:t xml:space="preserve"> (1935 – 2013), an installation of four hundred, twenty foot tall stainless steel spikes on a one mile by one kilometer grid near Quemado, New Mexico</w:t>
      </w:r>
      <w:r>
        <w:t xml:space="preserve"> </w:t>
      </w:r>
      <w:r w:rsidR="00A404FF">
        <w:t xml:space="preserve">(Figure 1.) </w:t>
      </w:r>
      <w:r w:rsidR="00E75F5C">
        <w:t xml:space="preserve">are compared and contrasted in this paper as </w:t>
      </w:r>
      <w:r w:rsidR="00D37445">
        <w:t>Land Art</w:t>
      </w:r>
      <w:r>
        <w:t xml:space="preserve"> representations of the sky</w:t>
      </w:r>
      <w:r w:rsidR="00E75F5C">
        <w:t>.</w:t>
      </w:r>
      <w:r w:rsidR="009F41B8">
        <w:t xml:space="preserve"> The themes </w:t>
      </w:r>
      <w:r w:rsidR="00E75F5C">
        <w:t>of</w:t>
      </w:r>
      <w:r w:rsidR="009F41B8">
        <w:t xml:space="preserve"> art as a focal point for observing the sky, art as a phenomenological experience of the sky </w:t>
      </w:r>
      <w:r w:rsidR="00E75F5C">
        <w:t xml:space="preserve">are explored </w:t>
      </w:r>
      <w:r w:rsidR="009F41B8">
        <w:t xml:space="preserve">and contextualized </w:t>
      </w:r>
      <w:r w:rsidR="00B27537">
        <w:t>with</w:t>
      </w:r>
      <w:r w:rsidR="009F41B8">
        <w:t xml:space="preserve">in </w:t>
      </w:r>
      <w:r w:rsidR="00B27537">
        <w:t>historical and</w:t>
      </w:r>
      <w:r w:rsidR="009F41B8">
        <w:t xml:space="preserve"> regional patterns of interacting with the sky</w:t>
      </w:r>
      <w:r w:rsidR="00B27537">
        <w:t>.</w:t>
      </w:r>
    </w:p>
    <w:p w14:paraId="2257CCB0" w14:textId="6E49A475" w:rsidR="00FE7AC3" w:rsidRDefault="00FE7AC3" w:rsidP="00FE7AC3">
      <w:pPr>
        <w:pStyle w:val="Heading3"/>
      </w:pPr>
      <w:r>
        <w:t>Introduction</w:t>
      </w:r>
      <w:r w:rsidR="009F6341" w:rsidRPr="009F6341">
        <w:t xml:space="preserve"> </w:t>
      </w:r>
      <w:r w:rsidR="009F6341">
        <w:t xml:space="preserve">to </w:t>
      </w:r>
      <w:r w:rsidR="00D37445">
        <w:t>Land Art</w:t>
      </w:r>
    </w:p>
    <w:p w14:paraId="63FB8E9D" w14:textId="4BB25FA7" w:rsidR="002A49F8" w:rsidRDefault="000848B0" w:rsidP="0003126C">
      <w:pPr>
        <w:rPr>
          <w:lang w:val="en-GB"/>
        </w:rPr>
      </w:pPr>
      <w:r>
        <w:rPr>
          <w:lang w:val="en-GB"/>
        </w:rPr>
        <w:t>The ‘</w:t>
      </w:r>
      <w:r w:rsidR="00D37445">
        <w:rPr>
          <w:lang w:val="en-GB"/>
        </w:rPr>
        <w:t>Land Art</w:t>
      </w:r>
      <w:r>
        <w:rPr>
          <w:lang w:val="en-GB"/>
        </w:rPr>
        <w:t xml:space="preserve">’ movement that emerged in the late sixties and early seventies </w:t>
      </w:r>
      <w:r w:rsidR="00A56797">
        <w:rPr>
          <w:lang w:val="en-GB"/>
        </w:rPr>
        <w:t>included a</w:t>
      </w:r>
      <w:r>
        <w:rPr>
          <w:lang w:val="en-GB"/>
        </w:rPr>
        <w:t xml:space="preserve"> series of works ‘like</w:t>
      </w:r>
      <w:r w:rsidRPr="000848B0">
        <w:rPr>
          <w:lang w:val="en-GB"/>
        </w:rPr>
        <w:t xml:space="preserve"> </w:t>
      </w:r>
      <w:r w:rsidRPr="00160F87">
        <w:rPr>
          <w:lang w:val="en-GB"/>
        </w:rPr>
        <w:t>Robert Smithson (</w:t>
      </w:r>
      <w:r w:rsidRPr="00160F87">
        <w:rPr>
          <w:i/>
          <w:iCs/>
          <w:lang w:val="en-GB"/>
        </w:rPr>
        <w:t>Spiral Jetty</w:t>
      </w:r>
      <w:r w:rsidRPr="00160F87">
        <w:rPr>
          <w:lang w:val="en-GB"/>
        </w:rPr>
        <w:t>), Walter De Maria (</w:t>
      </w:r>
      <w:r w:rsidRPr="00160F87">
        <w:rPr>
          <w:i/>
          <w:iCs/>
          <w:lang w:val="en-GB"/>
        </w:rPr>
        <w:t>Lightning Field</w:t>
      </w:r>
      <w:r w:rsidRPr="00160F87">
        <w:rPr>
          <w:lang w:val="en-GB"/>
        </w:rPr>
        <w:t xml:space="preserve">), James </w:t>
      </w:r>
      <w:proofErr w:type="spellStart"/>
      <w:r w:rsidRPr="00160F87">
        <w:rPr>
          <w:lang w:val="en-GB"/>
        </w:rPr>
        <w:t>Turrell</w:t>
      </w:r>
      <w:proofErr w:type="spellEnd"/>
      <w:r w:rsidRPr="00160F87">
        <w:rPr>
          <w:lang w:val="en-GB"/>
        </w:rPr>
        <w:t xml:space="preserve"> (</w:t>
      </w:r>
      <w:proofErr w:type="spellStart"/>
      <w:r w:rsidRPr="00160F87">
        <w:rPr>
          <w:i/>
          <w:iCs/>
          <w:lang w:val="en-GB"/>
        </w:rPr>
        <w:t>Roden</w:t>
      </w:r>
      <w:proofErr w:type="spellEnd"/>
      <w:r w:rsidRPr="00160F87">
        <w:rPr>
          <w:i/>
          <w:iCs/>
          <w:lang w:val="en-GB"/>
        </w:rPr>
        <w:t xml:space="preserve"> Crater</w:t>
      </w:r>
      <w:r w:rsidRPr="00160F87">
        <w:rPr>
          <w:lang w:val="en-GB"/>
        </w:rPr>
        <w:t>), Michael Heizer (</w:t>
      </w:r>
      <w:r w:rsidRPr="00160F87">
        <w:rPr>
          <w:i/>
          <w:iCs/>
          <w:lang w:val="en-GB"/>
        </w:rPr>
        <w:t>Double Negative</w:t>
      </w:r>
      <w:r w:rsidRPr="00160F87">
        <w:rPr>
          <w:lang w:val="en-GB"/>
        </w:rPr>
        <w:t>), and Christo (</w:t>
      </w:r>
      <w:r w:rsidRPr="00160F87">
        <w:rPr>
          <w:i/>
          <w:iCs/>
          <w:lang w:val="en-GB"/>
        </w:rPr>
        <w:t>Running Fence</w:t>
      </w:r>
      <w:r w:rsidRPr="00160F87">
        <w:rPr>
          <w:lang w:val="en-GB"/>
        </w:rPr>
        <w:t xml:space="preserve">) </w:t>
      </w:r>
      <w:r w:rsidR="00A56797">
        <w:rPr>
          <w:lang w:val="en-GB"/>
        </w:rPr>
        <w:t xml:space="preserve">[which] </w:t>
      </w:r>
      <w:r w:rsidRPr="00160F87">
        <w:rPr>
          <w:lang w:val="en-GB"/>
        </w:rPr>
        <w:t>deliberately cut against the whole gallery system, establishing itself often in desert landscapes far from the art scene, far from the city</w:t>
      </w:r>
      <w:r w:rsidR="000639ED">
        <w:rPr>
          <w:lang w:val="en-GB"/>
        </w:rPr>
        <w:t>,</w:t>
      </w:r>
      <w:r w:rsidR="00B27537">
        <w:rPr>
          <w:lang w:val="en-GB"/>
        </w:rPr>
        <w:t>’</w:t>
      </w:r>
      <w:r w:rsidR="000639ED">
        <w:rPr>
          <w:lang w:val="en-GB"/>
        </w:rPr>
        <w:t xml:space="preserve"> according to David Wood.</w:t>
      </w:r>
      <w:r w:rsidR="0046430D">
        <w:rPr>
          <w:rStyle w:val="FootnoteReference"/>
          <w:lang w:val="en-GB"/>
        </w:rPr>
        <w:footnoteReference w:id="1"/>
      </w:r>
      <w:r w:rsidR="00B27537">
        <w:rPr>
          <w:lang w:val="en-GB"/>
        </w:rPr>
        <w:t xml:space="preserve"> </w:t>
      </w:r>
      <w:r>
        <w:rPr>
          <w:lang w:val="en-GB"/>
        </w:rPr>
        <w:t xml:space="preserve">Nancy Holt’s </w:t>
      </w:r>
      <w:r>
        <w:rPr>
          <w:i/>
          <w:iCs/>
          <w:lang w:val="en-GB"/>
        </w:rPr>
        <w:t xml:space="preserve">Sun Tunnels </w:t>
      </w:r>
      <w:r w:rsidR="003C19A2">
        <w:rPr>
          <w:lang w:val="en-GB"/>
        </w:rPr>
        <w:t xml:space="preserve">also </w:t>
      </w:r>
      <w:r>
        <w:rPr>
          <w:lang w:val="en-GB"/>
        </w:rPr>
        <w:t>belong</w:t>
      </w:r>
      <w:r w:rsidR="003C19A2">
        <w:rPr>
          <w:lang w:val="en-GB"/>
        </w:rPr>
        <w:t>ed</w:t>
      </w:r>
      <w:r>
        <w:rPr>
          <w:lang w:val="en-GB"/>
        </w:rPr>
        <w:t xml:space="preserve"> to this genre, which</w:t>
      </w:r>
      <w:r w:rsidR="004B6825">
        <w:rPr>
          <w:lang w:val="en-GB"/>
        </w:rPr>
        <w:t>,</w:t>
      </w:r>
      <w:r>
        <w:rPr>
          <w:lang w:val="en-GB"/>
        </w:rPr>
        <w:t xml:space="preserve"> </w:t>
      </w:r>
      <w:r w:rsidR="003C19A2">
        <w:rPr>
          <w:lang w:val="en-GB"/>
        </w:rPr>
        <w:t xml:space="preserve">along with Walter De Maria’s </w:t>
      </w:r>
      <w:r w:rsidR="003C19A2">
        <w:rPr>
          <w:i/>
          <w:iCs/>
          <w:lang w:val="en-GB"/>
        </w:rPr>
        <w:t xml:space="preserve">Lightning </w:t>
      </w:r>
      <w:r w:rsidR="003C19A2" w:rsidRPr="003C19A2">
        <w:rPr>
          <w:i/>
          <w:iCs/>
          <w:lang w:val="en-GB"/>
        </w:rPr>
        <w:t>Field</w:t>
      </w:r>
      <w:r w:rsidR="003C19A2">
        <w:rPr>
          <w:lang w:val="en-GB"/>
        </w:rPr>
        <w:t xml:space="preserve">, </w:t>
      </w:r>
      <w:r w:rsidRPr="003C19A2">
        <w:rPr>
          <w:lang w:val="en-GB"/>
        </w:rPr>
        <w:t>built</w:t>
      </w:r>
      <w:r>
        <w:rPr>
          <w:lang w:val="en-GB"/>
        </w:rPr>
        <w:t xml:space="preserve"> on the minimalist movement </w:t>
      </w:r>
      <w:r w:rsidR="003C19A2">
        <w:rPr>
          <w:lang w:val="en-GB"/>
        </w:rPr>
        <w:t>defined as</w:t>
      </w:r>
      <w:r w:rsidR="00A56797">
        <w:rPr>
          <w:lang w:val="en-GB"/>
        </w:rPr>
        <w:t xml:space="preserve"> </w:t>
      </w:r>
      <w:r w:rsidR="0003126C">
        <w:rPr>
          <w:lang w:val="en-GB"/>
        </w:rPr>
        <w:t>‘</w:t>
      </w:r>
      <w:r w:rsidR="0003126C" w:rsidRPr="0003126C">
        <w:rPr>
          <w:lang w:val="en-GB"/>
        </w:rPr>
        <w:t>the research of truth through simple forms</w:t>
      </w:r>
      <w:r w:rsidR="000639ED">
        <w:rPr>
          <w:lang w:val="en-GB"/>
        </w:rPr>
        <w:t>,</w:t>
      </w:r>
      <w:r w:rsidR="0003126C">
        <w:rPr>
          <w:lang w:val="en-GB"/>
        </w:rPr>
        <w:t>’</w:t>
      </w:r>
      <w:r w:rsidR="000639ED">
        <w:rPr>
          <w:lang w:val="en-GB"/>
        </w:rPr>
        <w:t xml:space="preserve"> by Anna C. </w:t>
      </w:r>
      <w:proofErr w:type="spellStart"/>
      <w:r w:rsidR="000639ED">
        <w:rPr>
          <w:lang w:val="en-GB"/>
        </w:rPr>
        <w:t>Chave</w:t>
      </w:r>
      <w:proofErr w:type="spellEnd"/>
      <w:r w:rsidR="000639ED">
        <w:rPr>
          <w:lang w:val="en-GB"/>
        </w:rPr>
        <w:t>.</w:t>
      </w:r>
      <w:r w:rsidR="0003126C">
        <w:rPr>
          <w:rStyle w:val="FootnoteReference"/>
          <w:lang w:val="en-GB"/>
        </w:rPr>
        <w:footnoteReference w:id="2"/>
      </w:r>
      <w:r w:rsidR="003C19A2">
        <w:rPr>
          <w:lang w:val="en-GB"/>
        </w:rPr>
        <w:t xml:space="preserve"> A third genre which encompasses both the </w:t>
      </w:r>
      <w:r w:rsidR="003C19A2" w:rsidRPr="004E5912">
        <w:rPr>
          <w:i/>
          <w:iCs/>
          <w:lang w:val="en-GB"/>
        </w:rPr>
        <w:t>Field</w:t>
      </w:r>
      <w:r w:rsidR="003C19A2">
        <w:rPr>
          <w:lang w:val="en-GB"/>
        </w:rPr>
        <w:t xml:space="preserve"> and the </w:t>
      </w:r>
      <w:r w:rsidR="003C19A2" w:rsidRPr="004E5912">
        <w:rPr>
          <w:i/>
          <w:iCs/>
          <w:lang w:val="en-GB"/>
        </w:rPr>
        <w:t>Tunnels</w:t>
      </w:r>
      <w:r w:rsidR="003C19A2">
        <w:rPr>
          <w:lang w:val="en-GB"/>
        </w:rPr>
        <w:t xml:space="preserve"> is phenomenological art, which demands the viewer participate and enter a sense of being-in-place</w:t>
      </w:r>
      <w:r w:rsidR="007D4554">
        <w:rPr>
          <w:lang w:val="en-GB"/>
        </w:rPr>
        <w:t xml:space="preserve"> through</w:t>
      </w:r>
      <w:r w:rsidR="007D4554" w:rsidRPr="007D4554">
        <w:t xml:space="preserve"> </w:t>
      </w:r>
      <w:r w:rsidR="007D4554">
        <w:t>‘</w:t>
      </w:r>
      <w:r w:rsidR="007D4554" w:rsidRPr="007D4554">
        <w:t>the pe</w:t>
      </w:r>
      <w:r w:rsidR="007D4554">
        <w:t>r</w:t>
      </w:r>
      <w:r w:rsidR="007D4554" w:rsidRPr="007D4554">
        <w:t>ception of the scale of artwork in boundless space of the outdoors</w:t>
      </w:r>
      <w:r w:rsidR="000639ED">
        <w:t>,</w:t>
      </w:r>
      <w:r w:rsidR="007D4554">
        <w:t>’</w:t>
      </w:r>
      <w:r w:rsidR="005156DF">
        <w:t xml:space="preserve"> </w:t>
      </w:r>
      <w:r w:rsidR="000639ED">
        <w:t>as noted by John Beardsley.</w:t>
      </w:r>
      <w:r w:rsidR="007D4554">
        <w:rPr>
          <w:rStyle w:val="FootnoteReference"/>
        </w:rPr>
        <w:footnoteReference w:id="3"/>
      </w:r>
      <w:r w:rsidR="003C19A2">
        <w:rPr>
          <w:lang w:val="en-GB"/>
        </w:rPr>
        <w:t xml:space="preserve"> For both Holt and De Maria, the chosen </w:t>
      </w:r>
      <w:r w:rsidR="004B6825">
        <w:rPr>
          <w:lang w:val="en-GB"/>
        </w:rPr>
        <w:t>sites</w:t>
      </w:r>
      <w:r w:rsidR="003C19A2">
        <w:rPr>
          <w:lang w:val="en-GB"/>
        </w:rPr>
        <w:t xml:space="preserve"> were remote sections of high plateau desert, surrounded by distant mountains</w:t>
      </w:r>
      <w:r w:rsidR="004E5912">
        <w:rPr>
          <w:lang w:val="en-GB"/>
        </w:rPr>
        <w:t xml:space="preserve">, which </w:t>
      </w:r>
      <w:r w:rsidR="003C19A2">
        <w:rPr>
          <w:lang w:val="en-GB"/>
        </w:rPr>
        <w:t>require a pilgrimage</w:t>
      </w:r>
      <w:r w:rsidR="000639ED">
        <w:rPr>
          <w:lang w:val="en-GB"/>
        </w:rPr>
        <w:t>, and place the viewer in direct connection to the skyscape and landscape over a period of time.</w:t>
      </w:r>
      <w:r w:rsidR="005156DF">
        <w:rPr>
          <w:rStyle w:val="FootnoteReference"/>
          <w:lang w:val="en-GB"/>
        </w:rPr>
        <w:footnoteReference w:id="4"/>
      </w:r>
      <w:r w:rsidR="000639ED">
        <w:rPr>
          <w:lang w:val="en-GB"/>
        </w:rPr>
        <w:t xml:space="preserve"> </w:t>
      </w:r>
      <w:r w:rsidR="003C19A2">
        <w:rPr>
          <w:lang w:val="en-GB"/>
        </w:rPr>
        <w:t xml:space="preserve"> </w:t>
      </w:r>
      <w:r w:rsidR="0091302F" w:rsidRPr="002A49F8">
        <w:rPr>
          <w:i/>
          <w:iCs/>
          <w:lang w:val="en-GB"/>
        </w:rPr>
        <w:t>Sun Tunnels</w:t>
      </w:r>
      <w:r w:rsidR="0091302F" w:rsidRPr="002A49F8">
        <w:rPr>
          <w:lang w:val="en-GB"/>
        </w:rPr>
        <w:t xml:space="preserve"> and the </w:t>
      </w:r>
      <w:r w:rsidR="0091302F" w:rsidRPr="002A49F8">
        <w:rPr>
          <w:i/>
          <w:iCs/>
          <w:lang w:val="en-GB"/>
        </w:rPr>
        <w:t>Lightning Field</w:t>
      </w:r>
      <w:r w:rsidR="0091302F" w:rsidRPr="002A49F8">
        <w:rPr>
          <w:lang w:val="en-GB"/>
        </w:rPr>
        <w:t xml:space="preserve"> </w:t>
      </w:r>
      <w:r w:rsidR="0091302F">
        <w:rPr>
          <w:lang w:val="en-GB"/>
        </w:rPr>
        <w:t>are</w:t>
      </w:r>
      <w:r w:rsidR="002A49F8" w:rsidRPr="002A49F8">
        <w:rPr>
          <w:lang w:val="en-GB"/>
        </w:rPr>
        <w:t xml:space="preserve"> keynote pieces of the </w:t>
      </w:r>
      <w:r w:rsidR="00D37445">
        <w:rPr>
          <w:lang w:val="en-GB"/>
        </w:rPr>
        <w:t>Land Art</w:t>
      </w:r>
      <w:r w:rsidR="002A49F8" w:rsidRPr="002A49F8">
        <w:rPr>
          <w:lang w:val="en-GB"/>
        </w:rPr>
        <w:t xml:space="preserve"> and minimalist movements</w:t>
      </w:r>
      <w:r w:rsidR="0091302F">
        <w:rPr>
          <w:lang w:val="en-GB"/>
        </w:rPr>
        <w:t>.</w:t>
      </w:r>
      <w:r w:rsidR="002A49F8" w:rsidRPr="002A49F8">
        <w:rPr>
          <w:lang w:val="en-GB"/>
        </w:rPr>
        <w:t xml:space="preserve"> </w:t>
      </w:r>
    </w:p>
    <w:p w14:paraId="01641DE6" w14:textId="66884EF3" w:rsidR="009F6341" w:rsidRDefault="0046430D" w:rsidP="009F6341">
      <w:pPr>
        <w:keepNext/>
      </w:pPr>
      <w:r>
        <w:lastRenderedPageBreak/>
        <w:t xml:space="preserve"> </w:t>
      </w:r>
      <w:r w:rsidR="00F2624C" w:rsidRPr="00F2624C">
        <w:rPr>
          <w:noProof/>
          <w:lang w:val="en-GB"/>
        </w:rPr>
        <w:drawing>
          <wp:inline distT="0" distB="0" distL="0" distR="0" wp14:anchorId="0D58F0D3" wp14:editId="323BD8EB">
            <wp:extent cx="3416494" cy="2681948"/>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16494" cy="2681948"/>
                    </a:xfrm>
                    <a:prstGeom prst="rect">
                      <a:avLst/>
                    </a:prstGeom>
                    <a:noFill/>
                    <a:ln>
                      <a:noFill/>
                    </a:ln>
                  </pic:spPr>
                </pic:pic>
              </a:graphicData>
            </a:graphic>
          </wp:inline>
        </w:drawing>
      </w:r>
    </w:p>
    <w:p w14:paraId="184615AC" w14:textId="0F18070D" w:rsidR="00F2624C" w:rsidRPr="00671C47" w:rsidRDefault="009F6341" w:rsidP="009F6341">
      <w:pPr>
        <w:pStyle w:val="Caption"/>
        <w:rPr>
          <w:i w:val="0"/>
          <w:iCs w:val="0"/>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C347E1">
        <w:rPr>
          <w:i w:val="0"/>
          <w:iCs w:val="0"/>
        </w:rPr>
        <w:t>Walter De Maria</w:t>
      </w:r>
      <w:r w:rsidR="007500FD">
        <w:rPr>
          <w:i w:val="0"/>
          <w:iCs w:val="0"/>
        </w:rPr>
        <w:t xml:space="preserve"> (1935 -2013)</w:t>
      </w:r>
      <w:r>
        <w:rPr>
          <w:i w:val="0"/>
          <w:iCs w:val="0"/>
        </w:rPr>
        <w:t xml:space="preserve">, </w:t>
      </w:r>
      <w:r w:rsidR="00671C47">
        <w:t>The Lightning Field,</w:t>
      </w:r>
      <w:r w:rsidR="00671C47">
        <w:rPr>
          <w:i w:val="0"/>
          <w:iCs w:val="0"/>
        </w:rPr>
        <w:t xml:space="preserve"> </w:t>
      </w:r>
      <w:r>
        <w:rPr>
          <w:i w:val="0"/>
          <w:iCs w:val="0"/>
        </w:rPr>
        <w:t xml:space="preserve">1971-1977, </w:t>
      </w:r>
      <w:r w:rsidR="00671C47">
        <w:rPr>
          <w:i w:val="0"/>
          <w:iCs w:val="0"/>
        </w:rPr>
        <w:t xml:space="preserve">stainless steel, </w:t>
      </w:r>
      <w:r>
        <w:rPr>
          <w:i w:val="0"/>
          <w:iCs w:val="0"/>
        </w:rPr>
        <w:t>Quemado, New Mexico</w:t>
      </w:r>
      <w:r w:rsidR="00671C47">
        <w:rPr>
          <w:i w:val="0"/>
          <w:iCs w:val="0"/>
        </w:rPr>
        <w:t xml:space="preserve">, </w:t>
      </w:r>
      <w:r w:rsidR="00671C47" w:rsidRPr="00671C47">
        <w:rPr>
          <w:i w:val="0"/>
          <w:iCs w:val="0"/>
          <w:lang w:val="en-GB"/>
        </w:rPr>
        <w:t xml:space="preserve">Courtesy </w:t>
      </w:r>
      <w:proofErr w:type="spellStart"/>
      <w:r w:rsidR="00671C47" w:rsidRPr="00671C47">
        <w:rPr>
          <w:i w:val="0"/>
          <w:iCs w:val="0"/>
          <w:lang w:val="en-GB"/>
        </w:rPr>
        <w:t>Dia</w:t>
      </w:r>
      <w:proofErr w:type="spellEnd"/>
      <w:r w:rsidR="00671C47" w:rsidRPr="00671C47">
        <w:rPr>
          <w:i w:val="0"/>
          <w:iCs w:val="0"/>
          <w:lang w:val="en-GB"/>
        </w:rPr>
        <w:t xml:space="preserve"> Art Foundation, New York. Photo: John </w:t>
      </w:r>
      <w:proofErr w:type="spellStart"/>
      <w:r w:rsidR="00671C47" w:rsidRPr="00671C47">
        <w:rPr>
          <w:i w:val="0"/>
          <w:iCs w:val="0"/>
          <w:lang w:val="en-GB"/>
        </w:rPr>
        <w:t>Cliett</w:t>
      </w:r>
      <w:proofErr w:type="spellEnd"/>
      <w:r w:rsidR="00671C47" w:rsidRPr="00671C47">
        <w:rPr>
          <w:i w:val="0"/>
          <w:iCs w:val="0"/>
          <w:lang w:val="en-GB"/>
        </w:rPr>
        <w:t>. © Walter De Maria.</w:t>
      </w:r>
    </w:p>
    <w:p w14:paraId="7939D86A" w14:textId="1594B7F2" w:rsidR="00CA38C3" w:rsidRDefault="00AC6A93" w:rsidP="00AC6A93">
      <w:pPr>
        <w:pStyle w:val="Heading3"/>
      </w:pPr>
      <w:r>
        <w:t xml:space="preserve">Expressing Sky-Earth Relationship in </w:t>
      </w:r>
      <w:r w:rsidR="00D37445">
        <w:t>Land Art</w:t>
      </w:r>
    </w:p>
    <w:p w14:paraId="512F14DC" w14:textId="2CA6AA50" w:rsidR="00AC6A93" w:rsidRDefault="002A49F8" w:rsidP="007479FE">
      <w:pPr>
        <w:rPr>
          <w:lang w:val="en-GB"/>
        </w:rPr>
      </w:pPr>
      <w:r>
        <w:rPr>
          <w:lang w:val="en-GB"/>
        </w:rPr>
        <w:t xml:space="preserve">While Nancy Holt chose to focus attention on the solstices, De Maria’s </w:t>
      </w:r>
      <w:r w:rsidRPr="007479FE">
        <w:rPr>
          <w:i/>
          <w:iCs/>
          <w:lang w:val="en-GB"/>
        </w:rPr>
        <w:t>Lightning Field</w:t>
      </w:r>
      <w:r>
        <w:rPr>
          <w:lang w:val="en-GB"/>
        </w:rPr>
        <w:t xml:space="preserve"> draws attention to the phenomena of lightning. </w:t>
      </w:r>
      <w:r w:rsidR="0001672E">
        <w:rPr>
          <w:lang w:val="en-GB"/>
        </w:rPr>
        <w:t xml:space="preserve">Nancy Holt’s </w:t>
      </w:r>
      <w:r w:rsidR="0001672E">
        <w:rPr>
          <w:i/>
          <w:iCs/>
          <w:lang w:val="en-GB"/>
        </w:rPr>
        <w:t xml:space="preserve">Sun Tunnels </w:t>
      </w:r>
      <w:r w:rsidR="0001672E">
        <w:rPr>
          <w:lang w:val="en-GB"/>
        </w:rPr>
        <w:t>was completed in nineteen-seventy-</w:t>
      </w:r>
      <w:r w:rsidR="00125AEC">
        <w:rPr>
          <w:lang w:val="en-GB"/>
        </w:rPr>
        <w:t>six</w:t>
      </w:r>
      <w:r w:rsidR="0001672E">
        <w:rPr>
          <w:lang w:val="en-GB"/>
        </w:rPr>
        <w:t xml:space="preserve"> when heavy equipment left behind four precisely placed concrete conduits in </w:t>
      </w:r>
      <w:r w:rsidR="00422153">
        <w:rPr>
          <w:lang w:val="en-GB"/>
        </w:rPr>
        <w:t>a vast bowl of the Great Barren desert of North-western Utah</w:t>
      </w:r>
      <w:r w:rsidR="00393F1A">
        <w:rPr>
          <w:lang w:val="en-GB"/>
        </w:rPr>
        <w:t>, according to Matthew Coolidge</w:t>
      </w:r>
      <w:r w:rsidR="00422153">
        <w:rPr>
          <w:lang w:val="en-GB"/>
        </w:rPr>
        <w:t>.</w:t>
      </w:r>
      <w:r w:rsidR="007479FE">
        <w:rPr>
          <w:rStyle w:val="FootnoteReference"/>
          <w:lang w:val="en-GB"/>
        </w:rPr>
        <w:footnoteReference w:id="5"/>
      </w:r>
      <w:r w:rsidR="00422153">
        <w:rPr>
          <w:lang w:val="en-GB"/>
        </w:rPr>
        <w:t xml:space="preserve"> </w:t>
      </w:r>
      <w:r w:rsidR="0001672E">
        <w:rPr>
          <w:lang w:val="en-GB"/>
        </w:rPr>
        <w:t>The tunnels form an open X oriented to view the solstice sun ris</w:t>
      </w:r>
      <w:r w:rsidR="00D70732">
        <w:rPr>
          <w:lang w:val="en-GB"/>
        </w:rPr>
        <w:t>ing</w:t>
      </w:r>
      <w:r w:rsidR="0001672E">
        <w:rPr>
          <w:lang w:val="en-GB"/>
        </w:rPr>
        <w:t xml:space="preserve"> and sun set</w:t>
      </w:r>
      <w:r w:rsidR="00D70732">
        <w:rPr>
          <w:lang w:val="en-GB"/>
        </w:rPr>
        <w:t>ting</w:t>
      </w:r>
      <w:r w:rsidR="00393F1A">
        <w:rPr>
          <w:lang w:val="en-GB"/>
        </w:rPr>
        <w:t>, as noted by Bradford McKee</w:t>
      </w:r>
      <w:r w:rsidR="0001672E">
        <w:rPr>
          <w:lang w:val="en-GB"/>
        </w:rPr>
        <w:t>.</w:t>
      </w:r>
      <w:r w:rsidR="00393F1A">
        <w:rPr>
          <w:rStyle w:val="FootnoteReference"/>
          <w:lang w:val="en-GB"/>
        </w:rPr>
        <w:footnoteReference w:id="6"/>
      </w:r>
      <w:r w:rsidR="0001672E">
        <w:rPr>
          <w:lang w:val="en-GB"/>
        </w:rPr>
        <w:t xml:space="preserve"> </w:t>
      </w:r>
      <w:r w:rsidR="007479FE">
        <w:rPr>
          <w:lang w:val="en-GB"/>
        </w:rPr>
        <w:t>In Holt’s words,</w:t>
      </w:r>
      <w:r w:rsidR="007479FE" w:rsidRPr="007479FE">
        <w:rPr>
          <w:lang w:val="en-GB"/>
        </w:rPr>
        <w:t xml:space="preserve"> </w:t>
      </w:r>
      <w:r w:rsidR="007479FE">
        <w:rPr>
          <w:lang w:val="en-GB"/>
        </w:rPr>
        <w:t>‘</w:t>
      </w:r>
      <w:r w:rsidR="007479FE" w:rsidRPr="007479FE">
        <w:rPr>
          <w:lang w:val="en-GB"/>
        </w:rPr>
        <w:t>I wanted to bring the vast space of the</w:t>
      </w:r>
      <w:r w:rsidR="007479FE">
        <w:rPr>
          <w:lang w:val="en-GB"/>
        </w:rPr>
        <w:t xml:space="preserve"> </w:t>
      </w:r>
      <w:r w:rsidR="007479FE" w:rsidRPr="007479FE">
        <w:rPr>
          <w:lang w:val="en-GB"/>
        </w:rPr>
        <w:t>desert back to human</w:t>
      </w:r>
      <w:r w:rsidR="007479FE">
        <w:rPr>
          <w:lang w:val="en-GB"/>
        </w:rPr>
        <w:t xml:space="preserve"> scale.’</w:t>
      </w:r>
      <w:r w:rsidR="007479FE">
        <w:rPr>
          <w:rStyle w:val="FootnoteReference"/>
          <w:lang w:val="en-GB"/>
        </w:rPr>
        <w:footnoteReference w:id="7"/>
      </w:r>
      <w:r w:rsidR="00F43D9C">
        <w:rPr>
          <w:lang w:val="en-GB"/>
        </w:rPr>
        <w:t xml:space="preserve"> Holt’s use of solstices provide</w:t>
      </w:r>
      <w:r w:rsidR="00D70732">
        <w:rPr>
          <w:lang w:val="en-GB"/>
        </w:rPr>
        <w:t>s</w:t>
      </w:r>
      <w:r w:rsidR="00F43D9C">
        <w:rPr>
          <w:lang w:val="en-GB"/>
        </w:rPr>
        <w:t xml:space="preserve"> </w:t>
      </w:r>
      <w:r w:rsidR="008A0698">
        <w:rPr>
          <w:lang w:val="en-GB"/>
        </w:rPr>
        <w:t>a</w:t>
      </w:r>
      <w:r w:rsidR="00F43D9C">
        <w:rPr>
          <w:lang w:val="en-GB"/>
        </w:rPr>
        <w:t xml:space="preserve"> basic orientation </w:t>
      </w:r>
      <w:r w:rsidR="008A0698">
        <w:rPr>
          <w:lang w:val="en-GB"/>
        </w:rPr>
        <w:t>in</w:t>
      </w:r>
      <w:r w:rsidR="00F43D9C">
        <w:rPr>
          <w:lang w:val="en-GB"/>
        </w:rPr>
        <w:t xml:space="preserve"> a place where little else exists</w:t>
      </w:r>
      <w:r w:rsidR="00393F1A">
        <w:rPr>
          <w:lang w:val="en-GB"/>
        </w:rPr>
        <w:t>, as depicted in a poem by Rebecca Lindenberg</w:t>
      </w:r>
      <w:r w:rsidR="00F43D9C">
        <w:rPr>
          <w:lang w:val="en-GB"/>
        </w:rPr>
        <w:t>.</w:t>
      </w:r>
      <w:r w:rsidR="004E5912">
        <w:rPr>
          <w:rStyle w:val="FootnoteReference"/>
          <w:lang w:val="en-GB"/>
        </w:rPr>
        <w:footnoteReference w:id="8"/>
      </w:r>
      <w:r w:rsidR="00F43D9C">
        <w:rPr>
          <w:lang w:val="en-GB"/>
        </w:rPr>
        <w:t xml:space="preserve"> The tunnel effect on perception</w:t>
      </w:r>
      <w:r w:rsidR="00A404FF">
        <w:rPr>
          <w:lang w:val="en-GB"/>
        </w:rPr>
        <w:t xml:space="preserve"> h</w:t>
      </w:r>
      <w:r w:rsidR="00F43D9C">
        <w:rPr>
          <w:lang w:val="en-GB"/>
        </w:rPr>
        <w:t xml:space="preserve">ad been incorporated into previous works such as </w:t>
      </w:r>
      <w:r w:rsidR="008872D8">
        <w:rPr>
          <w:i/>
          <w:iCs/>
          <w:lang w:val="en-GB"/>
        </w:rPr>
        <w:t>Views through a Sand Dune</w:t>
      </w:r>
      <w:r w:rsidR="00125AEC">
        <w:rPr>
          <w:lang w:val="en-GB"/>
        </w:rPr>
        <w:t xml:space="preserve"> (</w:t>
      </w:r>
      <w:r w:rsidR="00A404FF">
        <w:rPr>
          <w:lang w:val="en-GB"/>
        </w:rPr>
        <w:t>1972</w:t>
      </w:r>
      <w:r w:rsidR="008872D8">
        <w:rPr>
          <w:i/>
          <w:iCs/>
          <w:lang w:val="en-GB"/>
        </w:rPr>
        <w:t>,</w:t>
      </w:r>
      <w:r w:rsidR="00A404FF">
        <w:rPr>
          <w:i/>
          <w:iCs/>
          <w:lang w:val="en-GB"/>
        </w:rPr>
        <w:t xml:space="preserve"> </w:t>
      </w:r>
      <w:r w:rsidR="00A404FF">
        <w:rPr>
          <w:lang w:val="en-GB"/>
        </w:rPr>
        <w:t>Narragansett Beach, Rhode Island</w:t>
      </w:r>
      <w:r w:rsidR="00125AEC">
        <w:rPr>
          <w:lang w:val="en-GB"/>
        </w:rPr>
        <w:t>)</w:t>
      </w:r>
      <w:r w:rsidR="008872D8">
        <w:rPr>
          <w:i/>
          <w:iCs/>
          <w:lang w:val="en-GB"/>
        </w:rPr>
        <w:t xml:space="preserve"> </w:t>
      </w:r>
      <w:r w:rsidR="008872D8" w:rsidRPr="008872D8">
        <w:rPr>
          <w:lang w:val="en-GB"/>
        </w:rPr>
        <w:t>where Holt</w:t>
      </w:r>
      <w:r w:rsidR="008872D8">
        <w:rPr>
          <w:lang w:val="en-GB"/>
        </w:rPr>
        <w:t xml:space="preserve"> explored, ‘</w:t>
      </w:r>
      <w:r w:rsidR="008872D8" w:rsidRPr="008872D8">
        <w:rPr>
          <w:lang w:val="en-GB"/>
        </w:rPr>
        <w:t>setting up these limited visions through holes and things, you get that sensation that the thing on the other end is surreal, or uncanny.</w:t>
      </w:r>
      <w:r w:rsidR="008872D8">
        <w:rPr>
          <w:lang w:val="en-GB"/>
        </w:rPr>
        <w:t>’</w:t>
      </w:r>
      <w:r w:rsidR="004E5912">
        <w:rPr>
          <w:rStyle w:val="FootnoteReference"/>
          <w:lang w:val="en-GB"/>
        </w:rPr>
        <w:footnoteReference w:id="9"/>
      </w:r>
      <w:r w:rsidR="008872D8">
        <w:rPr>
          <w:lang w:val="en-GB"/>
        </w:rPr>
        <w:t xml:space="preserve"> Holt </w:t>
      </w:r>
      <w:r w:rsidR="008A0698">
        <w:rPr>
          <w:lang w:val="en-GB"/>
        </w:rPr>
        <w:t>focuse</w:t>
      </w:r>
      <w:r w:rsidR="00393F1A">
        <w:rPr>
          <w:lang w:val="en-GB"/>
        </w:rPr>
        <w:t>d</w:t>
      </w:r>
      <w:r w:rsidR="008A0698">
        <w:rPr>
          <w:lang w:val="en-GB"/>
        </w:rPr>
        <w:t xml:space="preserve"> on </w:t>
      </w:r>
      <w:r w:rsidR="008872D8">
        <w:rPr>
          <w:lang w:val="en-GB"/>
        </w:rPr>
        <w:lastRenderedPageBreak/>
        <w:t>the ‘concretisation of perception,’ in which the viewer is forced to do a double take or really see the distant object.</w:t>
      </w:r>
      <w:r w:rsidR="004E5912">
        <w:rPr>
          <w:rStyle w:val="FootnoteReference"/>
          <w:lang w:val="en-GB"/>
        </w:rPr>
        <w:footnoteReference w:id="10"/>
      </w:r>
      <w:r w:rsidR="008872D8">
        <w:rPr>
          <w:lang w:val="en-GB"/>
        </w:rPr>
        <w:t xml:space="preserve"> Framing the solstice sunrise and sunsets with concrete tubes does concretize the phenomena</w:t>
      </w:r>
      <w:r w:rsidR="00F159F8">
        <w:rPr>
          <w:lang w:val="en-GB"/>
        </w:rPr>
        <w:t xml:space="preserve"> (Figure 4)</w:t>
      </w:r>
      <w:r w:rsidR="008872D8">
        <w:rPr>
          <w:lang w:val="en-GB"/>
        </w:rPr>
        <w:t>. The concrete tubes have holes drilled through the top in the form of a different constellation</w:t>
      </w:r>
      <w:r w:rsidR="00393F1A">
        <w:rPr>
          <w:lang w:val="en-GB"/>
        </w:rPr>
        <w:t>s</w:t>
      </w:r>
      <w:r w:rsidR="008872D8">
        <w:rPr>
          <w:lang w:val="en-GB"/>
        </w:rPr>
        <w:t>, which, according to Holt, were selected for aesthetic reasons.</w:t>
      </w:r>
      <w:r w:rsidR="00457865">
        <w:rPr>
          <w:rStyle w:val="FootnoteReference"/>
          <w:lang w:val="en-GB"/>
        </w:rPr>
        <w:footnoteReference w:id="11"/>
      </w:r>
      <w:r w:rsidR="008872D8">
        <w:rPr>
          <w:lang w:val="en-GB"/>
        </w:rPr>
        <w:t xml:space="preserve"> While the interior of the tubes mimic night sky during the day, the connection to those stars is representational and not achieved through </w:t>
      </w:r>
      <w:r w:rsidR="00457865">
        <w:rPr>
          <w:lang w:val="en-GB"/>
        </w:rPr>
        <w:t xml:space="preserve">actual </w:t>
      </w:r>
      <w:r w:rsidR="008872D8">
        <w:rPr>
          <w:lang w:val="en-GB"/>
        </w:rPr>
        <w:t>alignment to the constellations.</w:t>
      </w:r>
      <w:r w:rsidR="00E775AD">
        <w:rPr>
          <w:rStyle w:val="FootnoteReference"/>
          <w:lang w:val="en-GB"/>
        </w:rPr>
        <w:footnoteReference w:id="12"/>
      </w:r>
      <w:r w:rsidR="00E775AD">
        <w:rPr>
          <w:lang w:val="en-GB"/>
        </w:rPr>
        <w:t xml:space="preserve"> </w:t>
      </w:r>
      <w:r w:rsidR="00E775AD" w:rsidRPr="00F73173">
        <w:rPr>
          <w:lang w:val="en-GB"/>
        </w:rPr>
        <w:t xml:space="preserve">The ability to see the sun light up two consecutive tunnels occurs over a period of less than an hour four times each year on the two days of solstice, </w:t>
      </w:r>
      <w:r w:rsidR="000218DE" w:rsidRPr="00F73173">
        <w:rPr>
          <w:lang w:val="en-GB"/>
        </w:rPr>
        <w:t>when</w:t>
      </w:r>
      <w:r w:rsidR="00E775AD" w:rsidRPr="00F73173">
        <w:rPr>
          <w:lang w:val="en-GB"/>
        </w:rPr>
        <w:t xml:space="preserve"> the extremes of hot and cold grip the Utah desert.</w:t>
      </w:r>
      <w:r w:rsidR="00E775AD">
        <w:rPr>
          <w:lang w:val="en-GB"/>
        </w:rPr>
        <w:t xml:space="preserve"> Four decades after the trucks left, their tracks still circle the cross of concrete tubes forming the </w:t>
      </w:r>
      <w:r w:rsidR="000424CE">
        <w:rPr>
          <w:lang w:val="en-GB"/>
        </w:rPr>
        <w:t>astronomical</w:t>
      </w:r>
      <w:r w:rsidR="008A0698">
        <w:rPr>
          <w:lang w:val="en-GB"/>
        </w:rPr>
        <w:t xml:space="preserve"> </w:t>
      </w:r>
      <w:r w:rsidR="00E775AD">
        <w:rPr>
          <w:lang w:val="en-GB"/>
        </w:rPr>
        <w:t>symbol of the earth</w:t>
      </w:r>
      <w:r w:rsidR="00D37445">
        <w:rPr>
          <w:lang w:val="en-GB"/>
        </w:rPr>
        <w:t xml:space="preserve">: </w:t>
      </w:r>
      <w:r w:rsidR="00D37445" w:rsidRPr="00D37445">
        <w:rPr>
          <w:rFonts w:ascii="Cambria Math" w:hAnsi="Cambria Math" w:cs="Cambria Math"/>
        </w:rPr>
        <w:t>⊕</w:t>
      </w:r>
      <w:r w:rsidR="008A0698">
        <w:rPr>
          <w:lang w:val="en-GB"/>
        </w:rPr>
        <w:t>.</w:t>
      </w:r>
      <w:r w:rsidR="000424CE">
        <w:rPr>
          <w:rStyle w:val="FootnoteReference"/>
          <w:lang w:val="en-GB"/>
        </w:rPr>
        <w:footnoteReference w:id="13"/>
      </w:r>
      <w:r w:rsidR="008A0698">
        <w:rPr>
          <w:lang w:val="en-GB"/>
        </w:rPr>
        <w:t xml:space="preserve"> </w:t>
      </w:r>
      <w:r w:rsidR="00E775AD">
        <w:rPr>
          <w:lang w:val="en-GB"/>
        </w:rPr>
        <w:t xml:space="preserve"> </w:t>
      </w:r>
    </w:p>
    <w:p w14:paraId="7BC31664" w14:textId="77777777" w:rsidR="009F6341" w:rsidRDefault="004E5912" w:rsidP="009F6341">
      <w:pPr>
        <w:keepNext/>
        <w:ind w:right="11988"/>
      </w:pPr>
      <w:r>
        <w:rPr>
          <w:noProof/>
        </w:rPr>
        <w:drawing>
          <wp:inline distT="0" distB="0" distL="0" distR="0" wp14:anchorId="4A785652" wp14:editId="44E9C172">
            <wp:extent cx="3040366" cy="2265073"/>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bwMode="auto">
                    <a:xfrm>
                      <a:off x="0" y="0"/>
                      <a:ext cx="3040366" cy="2265073"/>
                    </a:xfrm>
                    <a:prstGeom prst="rect">
                      <a:avLst/>
                    </a:prstGeom>
                    <a:ln>
                      <a:noFill/>
                    </a:ln>
                    <a:extLst>
                      <a:ext uri="{53640926-AAD7-44D8-BBD7-CCE9431645EC}">
                        <a14:shadowObscured xmlns:a14="http://schemas.microsoft.com/office/drawing/2010/main"/>
                      </a:ext>
                    </a:extLst>
                  </pic:spPr>
                </pic:pic>
              </a:graphicData>
            </a:graphic>
          </wp:inline>
        </w:drawing>
      </w:r>
    </w:p>
    <w:p w14:paraId="123C3A22" w14:textId="2DEE094A" w:rsidR="004E5912" w:rsidRDefault="009F6341" w:rsidP="009F6341">
      <w:pPr>
        <w:pStyle w:val="Caption"/>
        <w:rPr>
          <w:lang w:val="en-GB"/>
        </w:rPr>
      </w:pPr>
      <w:r>
        <w:t xml:space="preserve">Figure </w:t>
      </w:r>
      <w:r>
        <w:fldChar w:fldCharType="begin"/>
      </w:r>
      <w:r>
        <w:instrText xml:space="preserve"> SEQ Figure \* ARABIC </w:instrText>
      </w:r>
      <w:r>
        <w:fldChar w:fldCharType="separate"/>
      </w:r>
      <w:r>
        <w:rPr>
          <w:noProof/>
        </w:rPr>
        <w:t>2</w:t>
      </w:r>
      <w:r>
        <w:fldChar w:fldCharType="end"/>
      </w:r>
      <w:r>
        <w:t xml:space="preserve">, </w:t>
      </w:r>
      <w:r>
        <w:rPr>
          <w:i w:val="0"/>
          <w:iCs w:val="0"/>
        </w:rPr>
        <w:t>Nancy Holt</w:t>
      </w:r>
      <w:r w:rsidR="00671C47">
        <w:rPr>
          <w:i w:val="0"/>
          <w:iCs w:val="0"/>
        </w:rPr>
        <w:t xml:space="preserve"> (1935-2014</w:t>
      </w:r>
      <w:r w:rsidR="00CF47A0">
        <w:rPr>
          <w:i w:val="0"/>
          <w:iCs w:val="0"/>
        </w:rPr>
        <w:t>)</w:t>
      </w:r>
      <w:r>
        <w:rPr>
          <w:i w:val="0"/>
          <w:iCs w:val="0"/>
        </w:rPr>
        <w:t xml:space="preserve">, </w:t>
      </w:r>
      <w:r w:rsidR="00CF47A0">
        <w:t>Sun Tunnels</w:t>
      </w:r>
      <w:r w:rsidR="00CF47A0">
        <w:rPr>
          <w:i w:val="0"/>
          <w:iCs w:val="0"/>
        </w:rPr>
        <w:t xml:space="preserve"> </w:t>
      </w:r>
      <w:r>
        <w:rPr>
          <w:i w:val="0"/>
          <w:iCs w:val="0"/>
        </w:rPr>
        <w:t>197</w:t>
      </w:r>
      <w:r w:rsidR="00D35241">
        <w:rPr>
          <w:i w:val="0"/>
          <w:iCs w:val="0"/>
        </w:rPr>
        <w:t>3-1976</w:t>
      </w:r>
      <w:r>
        <w:rPr>
          <w:i w:val="0"/>
          <w:iCs w:val="0"/>
        </w:rPr>
        <w:t>,</w:t>
      </w:r>
      <w:r w:rsidR="00F159F8">
        <w:rPr>
          <w:i w:val="0"/>
          <w:iCs w:val="0"/>
        </w:rPr>
        <w:t xml:space="preserve"> concrete pipe, eighty-six feet</w:t>
      </w:r>
      <w:r w:rsidR="00D35241">
        <w:rPr>
          <w:i w:val="0"/>
          <w:iCs w:val="0"/>
        </w:rPr>
        <w:t xml:space="preserve"> diameter</w:t>
      </w:r>
      <w:r w:rsidR="00F159F8">
        <w:rPr>
          <w:i w:val="0"/>
          <w:iCs w:val="0"/>
        </w:rPr>
        <w:t>,</w:t>
      </w:r>
      <w:r>
        <w:rPr>
          <w:i w:val="0"/>
          <w:iCs w:val="0"/>
        </w:rPr>
        <w:t xml:space="preserve"> Great Basin Desert, Utah</w:t>
      </w:r>
      <w:r w:rsidR="00CF47A0">
        <w:rPr>
          <w:i w:val="0"/>
          <w:iCs w:val="0"/>
        </w:rPr>
        <w:t xml:space="preserve">, </w:t>
      </w:r>
      <w:r w:rsidR="00CF47A0" w:rsidRPr="00F159F8">
        <w:t>Image:</w:t>
      </w:r>
      <w:r w:rsidR="00CF47A0">
        <w:rPr>
          <w:i w:val="0"/>
          <w:iCs w:val="0"/>
        </w:rPr>
        <w:t xml:space="preserve"> Google Earth Pro</w:t>
      </w:r>
    </w:p>
    <w:p w14:paraId="1D2026D5" w14:textId="6A0D88DC" w:rsidR="00E71469" w:rsidRPr="004E6017" w:rsidRDefault="00E71469" w:rsidP="000639ED">
      <w:r>
        <w:rPr>
          <w:lang w:val="en-GB"/>
        </w:rPr>
        <w:t xml:space="preserve">Walter De Maria’s </w:t>
      </w:r>
      <w:r w:rsidR="00393F1A">
        <w:rPr>
          <w:lang w:val="en-GB"/>
        </w:rPr>
        <w:t xml:space="preserve">contemporaneous </w:t>
      </w:r>
      <w:r>
        <w:rPr>
          <w:i/>
          <w:iCs/>
          <w:lang w:val="en-GB"/>
        </w:rPr>
        <w:t xml:space="preserve">Lightning Field </w:t>
      </w:r>
      <w:r w:rsidR="001676B9">
        <w:rPr>
          <w:lang w:val="en-GB"/>
        </w:rPr>
        <w:t xml:space="preserve">is </w:t>
      </w:r>
      <w:r w:rsidR="00F8230D">
        <w:rPr>
          <w:lang w:val="en-GB"/>
        </w:rPr>
        <w:t xml:space="preserve">a </w:t>
      </w:r>
      <w:r w:rsidR="008A0698">
        <w:rPr>
          <w:lang w:val="en-GB"/>
        </w:rPr>
        <w:t>grid</w:t>
      </w:r>
      <w:r w:rsidR="001676B9">
        <w:rPr>
          <w:lang w:val="en-GB"/>
        </w:rPr>
        <w:t xml:space="preserve"> of</w:t>
      </w:r>
      <w:r w:rsidR="00F8230D">
        <w:rPr>
          <w:lang w:val="en-GB"/>
        </w:rPr>
        <w:t xml:space="preserve"> </w:t>
      </w:r>
      <w:r w:rsidR="008A0698">
        <w:rPr>
          <w:lang w:val="en-GB"/>
        </w:rPr>
        <w:t xml:space="preserve">stainless-steel spikes </w:t>
      </w:r>
      <w:r w:rsidR="000218DE">
        <w:rPr>
          <w:lang w:val="en-GB"/>
        </w:rPr>
        <w:t xml:space="preserve">culminating in a </w:t>
      </w:r>
      <w:r w:rsidR="001676B9">
        <w:rPr>
          <w:lang w:val="en-GB"/>
        </w:rPr>
        <w:t xml:space="preserve">perfect </w:t>
      </w:r>
      <w:r w:rsidR="000218DE">
        <w:rPr>
          <w:lang w:val="en-GB"/>
        </w:rPr>
        <w:t>horizontal plane twenty feet above a</w:t>
      </w:r>
      <w:r w:rsidR="00AD7C91">
        <w:rPr>
          <w:lang w:val="en-GB"/>
        </w:rPr>
        <w:t>n undulating</w:t>
      </w:r>
      <w:r w:rsidR="000218DE">
        <w:rPr>
          <w:lang w:val="en-GB"/>
        </w:rPr>
        <w:t xml:space="preserve"> plain</w:t>
      </w:r>
      <w:r>
        <w:rPr>
          <w:lang w:val="en-GB"/>
        </w:rPr>
        <w:t xml:space="preserve"> on the western edge of New Mexico</w:t>
      </w:r>
      <w:r w:rsidR="00DF49EA">
        <w:rPr>
          <w:lang w:val="en-GB"/>
        </w:rPr>
        <w:t>, as described by Linda Weintraub</w:t>
      </w:r>
      <w:r w:rsidR="00422153">
        <w:rPr>
          <w:lang w:val="en-GB"/>
        </w:rPr>
        <w:t>.</w:t>
      </w:r>
      <w:r w:rsidR="000218DE">
        <w:rPr>
          <w:rStyle w:val="FootnoteReference"/>
          <w:lang w:val="en-GB"/>
        </w:rPr>
        <w:footnoteReference w:id="14"/>
      </w:r>
      <w:r>
        <w:rPr>
          <w:lang w:val="en-GB"/>
        </w:rPr>
        <w:t xml:space="preserve"> </w:t>
      </w:r>
      <w:r w:rsidR="00BE67C0">
        <w:rPr>
          <w:lang w:val="en-GB"/>
        </w:rPr>
        <w:t xml:space="preserve">Like the </w:t>
      </w:r>
      <w:r w:rsidR="00BE67C0">
        <w:rPr>
          <w:i/>
          <w:iCs/>
          <w:lang w:val="en-GB"/>
        </w:rPr>
        <w:t xml:space="preserve">Sun </w:t>
      </w:r>
      <w:r w:rsidR="00BE67C0" w:rsidRPr="008A0698">
        <w:rPr>
          <w:i/>
          <w:iCs/>
          <w:lang w:val="en-GB"/>
        </w:rPr>
        <w:t>Tunnels</w:t>
      </w:r>
      <w:r w:rsidR="00BE67C0">
        <w:rPr>
          <w:lang w:val="en-GB"/>
        </w:rPr>
        <w:t>, De Maria’s</w:t>
      </w:r>
      <w:r>
        <w:rPr>
          <w:lang w:val="en-GB"/>
        </w:rPr>
        <w:t xml:space="preserve"> spiked grid represents a continuation of </w:t>
      </w:r>
      <w:r w:rsidR="00BE67C0">
        <w:rPr>
          <w:lang w:val="en-GB"/>
        </w:rPr>
        <w:t>his</w:t>
      </w:r>
      <w:r>
        <w:rPr>
          <w:lang w:val="en-GB"/>
        </w:rPr>
        <w:t xml:space="preserve"> previous work, </w:t>
      </w:r>
      <w:r w:rsidR="00F8230D">
        <w:rPr>
          <w:lang w:val="en-GB"/>
        </w:rPr>
        <w:t xml:space="preserve">in this case, </w:t>
      </w:r>
      <w:r w:rsidR="00F8230D">
        <w:rPr>
          <w:i/>
          <w:iCs/>
          <w:lang w:val="en-GB"/>
        </w:rPr>
        <w:t>Bed of Spikes</w:t>
      </w:r>
      <w:r w:rsidR="00AD7C91">
        <w:rPr>
          <w:i/>
          <w:iCs/>
          <w:lang w:val="en-GB"/>
        </w:rPr>
        <w:t xml:space="preserve">, </w:t>
      </w:r>
      <w:r w:rsidR="00AD7C91">
        <w:rPr>
          <w:lang w:val="en-GB"/>
        </w:rPr>
        <w:t>(1968-1969</w:t>
      </w:r>
      <w:r w:rsidR="00125AEC">
        <w:rPr>
          <w:lang w:val="en-GB"/>
        </w:rPr>
        <w:t xml:space="preserve">, </w:t>
      </w:r>
      <w:proofErr w:type="spellStart"/>
      <w:r w:rsidR="00125AEC">
        <w:rPr>
          <w:lang w:val="en-GB"/>
        </w:rPr>
        <w:t>Dwan</w:t>
      </w:r>
      <w:proofErr w:type="spellEnd"/>
      <w:r w:rsidR="00125AEC">
        <w:rPr>
          <w:lang w:val="en-GB"/>
        </w:rPr>
        <w:t xml:space="preserve"> Gallery</w:t>
      </w:r>
      <w:r w:rsidR="00AD7C91">
        <w:rPr>
          <w:lang w:val="en-GB"/>
        </w:rPr>
        <w:t>)</w:t>
      </w:r>
      <w:r w:rsidR="00DF49EA">
        <w:rPr>
          <w:lang w:val="en-GB"/>
        </w:rPr>
        <w:t xml:space="preserve"> as noted by James Nisbet</w:t>
      </w:r>
      <w:r w:rsidR="00F8230D">
        <w:rPr>
          <w:i/>
          <w:iCs/>
          <w:lang w:val="en-GB"/>
        </w:rPr>
        <w:t>.</w:t>
      </w:r>
      <w:r w:rsidR="000218DE">
        <w:rPr>
          <w:rStyle w:val="FootnoteReference"/>
          <w:i/>
          <w:iCs/>
          <w:lang w:val="en-GB"/>
        </w:rPr>
        <w:footnoteReference w:id="15"/>
      </w:r>
      <w:r>
        <w:rPr>
          <w:i/>
          <w:iCs/>
          <w:lang w:val="en-GB"/>
        </w:rPr>
        <w:t xml:space="preserve"> </w:t>
      </w:r>
      <w:r w:rsidR="00BB1946">
        <w:rPr>
          <w:lang w:val="en-GB"/>
        </w:rPr>
        <w:t xml:space="preserve">The </w:t>
      </w:r>
      <w:r w:rsidR="00AD7C91">
        <w:rPr>
          <w:lang w:val="en-GB"/>
        </w:rPr>
        <w:t xml:space="preserve"> uniform height of the </w:t>
      </w:r>
      <w:r w:rsidR="00BE67C0">
        <w:rPr>
          <w:lang w:val="en-GB"/>
        </w:rPr>
        <w:t>spiked bed for the sky</w:t>
      </w:r>
      <w:r w:rsidR="00D2275F">
        <w:rPr>
          <w:lang w:val="en-GB"/>
        </w:rPr>
        <w:t xml:space="preserve"> is not conducive to attracting lightning</w:t>
      </w:r>
      <w:r w:rsidR="00DF49EA">
        <w:rPr>
          <w:lang w:val="en-GB"/>
        </w:rPr>
        <w:t xml:space="preserve"> and other features of the rods indicate an aesthetic rather than functional design, according to Nisbet</w:t>
      </w:r>
      <w:r w:rsidR="00AD7C91">
        <w:rPr>
          <w:lang w:val="en-GB"/>
        </w:rPr>
        <w:t>.</w:t>
      </w:r>
      <w:r w:rsidR="00D2275F">
        <w:rPr>
          <w:rStyle w:val="FootnoteReference"/>
          <w:lang w:val="en-GB"/>
        </w:rPr>
        <w:footnoteReference w:id="16"/>
      </w:r>
      <w:r w:rsidR="00D2275F">
        <w:rPr>
          <w:lang w:val="en-GB"/>
        </w:rPr>
        <w:t xml:space="preserve"> </w:t>
      </w:r>
      <w:r w:rsidR="00DF49EA">
        <w:rPr>
          <w:lang w:val="en-GB"/>
        </w:rPr>
        <w:t>T</w:t>
      </w:r>
      <w:r w:rsidR="00AD7C91">
        <w:rPr>
          <w:lang w:val="en-GB"/>
        </w:rPr>
        <w:t>he site administrator</w:t>
      </w:r>
      <w:r w:rsidR="00DF49EA">
        <w:rPr>
          <w:lang w:val="en-GB"/>
        </w:rPr>
        <w:t xml:space="preserve"> claims </w:t>
      </w:r>
      <w:r w:rsidR="004E6017">
        <w:rPr>
          <w:lang w:val="en-GB"/>
        </w:rPr>
        <w:t>‘t</w:t>
      </w:r>
      <w:r w:rsidR="004E6017" w:rsidRPr="004E6017">
        <w:t xml:space="preserve">he observed ratio </w:t>
      </w:r>
      <w:r w:rsidR="004E6017" w:rsidRPr="004E6017">
        <w:lastRenderedPageBreak/>
        <w:t>of lightning storms</w:t>
      </w:r>
      <w:r w:rsidR="004E6017">
        <w:t xml:space="preserve"> </w:t>
      </w:r>
      <w:r w:rsidR="004E6017" w:rsidRPr="004E6017">
        <w:t>which pass over the sculpture</w:t>
      </w:r>
      <w:r w:rsidR="004E6017">
        <w:t xml:space="preserve">’ as </w:t>
      </w:r>
      <w:r w:rsidR="00D2275F">
        <w:rPr>
          <w:lang w:val="en-GB"/>
        </w:rPr>
        <w:t xml:space="preserve">three days a month during the </w:t>
      </w:r>
      <w:r w:rsidR="004E6017">
        <w:rPr>
          <w:lang w:val="en-GB"/>
        </w:rPr>
        <w:t xml:space="preserve">‘rainy’ </w:t>
      </w:r>
      <w:r w:rsidR="00D2275F">
        <w:rPr>
          <w:lang w:val="en-GB"/>
        </w:rPr>
        <w:t>season</w:t>
      </w:r>
      <w:r w:rsidR="00AD7C91">
        <w:rPr>
          <w:lang w:val="en-GB"/>
        </w:rPr>
        <w:t xml:space="preserve"> from May to September</w:t>
      </w:r>
      <w:r w:rsidR="00A16284">
        <w:rPr>
          <w:lang w:val="en-GB"/>
        </w:rPr>
        <w:t xml:space="preserve">, per Nisbet. </w:t>
      </w:r>
      <w:r w:rsidR="002F1E01">
        <w:rPr>
          <w:lang w:val="en-GB"/>
        </w:rPr>
        <w:t xml:space="preserve">‘Pass over’ may be the key term. </w:t>
      </w:r>
      <w:r w:rsidR="00531E21">
        <w:rPr>
          <w:lang w:val="en-GB"/>
        </w:rPr>
        <w:t>‘</w:t>
      </w:r>
      <w:r w:rsidR="00531E21" w:rsidRPr="00FC0F55">
        <w:rPr>
          <w:i/>
          <w:iCs/>
          <w:lang w:val="en-GB"/>
        </w:rPr>
        <w:t>The Lightning Field</w:t>
      </w:r>
      <w:r w:rsidR="00531E21" w:rsidRPr="00FC0F55">
        <w:rPr>
          <w:lang w:val="en-GB"/>
        </w:rPr>
        <w:t> lore has it that lightning has only ever touched one of the rods once, and then the rod needed to be replaced at great cost</w:t>
      </w:r>
      <w:r w:rsidR="00A16284">
        <w:rPr>
          <w:lang w:val="en-GB"/>
        </w:rPr>
        <w:t>,</w:t>
      </w:r>
      <w:r w:rsidR="001676B9">
        <w:rPr>
          <w:lang w:val="en-GB"/>
        </w:rPr>
        <w:t>’</w:t>
      </w:r>
      <w:r w:rsidR="00A16284">
        <w:rPr>
          <w:lang w:val="en-GB"/>
        </w:rPr>
        <w:t xml:space="preserve"> in the words of K-Sue Park.</w:t>
      </w:r>
      <w:r w:rsidR="006B4A8A" w:rsidRPr="0084470D">
        <w:rPr>
          <w:rStyle w:val="FootnoteReference"/>
          <w:lang w:val="en-GB"/>
        </w:rPr>
        <w:footnoteReference w:id="17"/>
      </w:r>
      <w:r w:rsidR="00D2275F" w:rsidRPr="0084470D">
        <w:rPr>
          <w:lang w:val="en-GB"/>
        </w:rPr>
        <w:t xml:space="preserve"> </w:t>
      </w:r>
      <w:r w:rsidR="000639ED">
        <w:rPr>
          <w:lang w:val="en-GB"/>
        </w:rPr>
        <w:t>According to Weintraub, ‘</w:t>
      </w:r>
      <w:r w:rsidR="000639ED" w:rsidRPr="000639ED">
        <w:rPr>
          <w:lang w:val="en-GB"/>
        </w:rPr>
        <w:t>Damaged poles are quickly replaced after each strike, returning the work to</w:t>
      </w:r>
      <w:r w:rsidR="000639ED">
        <w:rPr>
          <w:lang w:val="en-GB"/>
        </w:rPr>
        <w:t xml:space="preserve"> </w:t>
      </w:r>
      <w:r w:rsidR="000639ED" w:rsidRPr="000639ED">
        <w:rPr>
          <w:lang w:val="en-GB"/>
        </w:rPr>
        <w:t>geometric and material perfection.</w:t>
      </w:r>
      <w:r w:rsidR="000639ED">
        <w:rPr>
          <w:lang w:val="en-GB"/>
        </w:rPr>
        <w:t>’</w:t>
      </w:r>
      <w:r w:rsidR="000639ED">
        <w:rPr>
          <w:rStyle w:val="FootnoteReference"/>
          <w:lang w:val="en-GB"/>
        </w:rPr>
        <w:footnoteReference w:id="18"/>
      </w:r>
      <w:r w:rsidR="00E62C23">
        <w:rPr>
          <w:lang w:val="en-GB"/>
        </w:rPr>
        <w:t xml:space="preserve"> </w:t>
      </w:r>
      <w:r w:rsidR="004E6017">
        <w:rPr>
          <w:lang w:val="en-GB"/>
        </w:rPr>
        <w:t>Weintraub notes</w:t>
      </w:r>
      <w:r w:rsidR="00E62C23">
        <w:rPr>
          <w:lang w:val="en-GB"/>
        </w:rPr>
        <w:t xml:space="preserve"> that lighting can easily melt the rods, so even fifteen strikes per year</w:t>
      </w:r>
      <w:r w:rsidR="000639ED">
        <w:rPr>
          <w:lang w:val="en-GB"/>
        </w:rPr>
        <w:t xml:space="preserve"> </w:t>
      </w:r>
      <w:r w:rsidR="00D2275F" w:rsidRPr="0084470D">
        <w:rPr>
          <w:lang w:val="en-GB"/>
        </w:rPr>
        <w:t>would be a significant cost to offset against the five hundred</w:t>
      </w:r>
      <w:r w:rsidR="00E62C23">
        <w:rPr>
          <w:lang w:val="en-GB"/>
        </w:rPr>
        <w:t xml:space="preserve"> annual</w:t>
      </w:r>
      <w:r w:rsidR="00D2275F">
        <w:rPr>
          <w:lang w:val="en-GB"/>
        </w:rPr>
        <w:t xml:space="preserve"> </w:t>
      </w:r>
      <w:r w:rsidR="00D2275F" w:rsidRPr="0084470D">
        <w:rPr>
          <w:lang w:val="en-GB"/>
        </w:rPr>
        <w:t>visitors</w:t>
      </w:r>
      <w:r w:rsidR="00E62C23">
        <w:rPr>
          <w:lang w:val="en-GB"/>
        </w:rPr>
        <w:t>.</w:t>
      </w:r>
      <w:r w:rsidR="00E62C23">
        <w:rPr>
          <w:rStyle w:val="FootnoteReference"/>
          <w:lang w:val="en-GB"/>
        </w:rPr>
        <w:footnoteReference w:id="19"/>
      </w:r>
      <w:r w:rsidR="00D2275F" w:rsidRPr="0084470D">
        <w:rPr>
          <w:lang w:val="en-GB"/>
        </w:rPr>
        <w:t xml:space="preserve"> </w:t>
      </w:r>
      <w:r w:rsidR="006B4A8A" w:rsidRPr="0084470D">
        <w:rPr>
          <w:lang w:val="en-GB"/>
        </w:rPr>
        <w:t xml:space="preserve">As a </w:t>
      </w:r>
      <w:r w:rsidR="00E62C23">
        <w:rPr>
          <w:lang w:val="en-GB"/>
        </w:rPr>
        <w:t>witness to desert lightning</w:t>
      </w:r>
      <w:r w:rsidR="006B4A8A">
        <w:rPr>
          <w:lang w:val="en-GB"/>
        </w:rPr>
        <w:t xml:space="preserve">, the </w:t>
      </w:r>
      <w:r w:rsidR="006B4A8A" w:rsidRPr="00531E21">
        <w:rPr>
          <w:i/>
          <w:iCs/>
          <w:lang w:val="en-GB"/>
        </w:rPr>
        <w:t>Lightning Field</w:t>
      </w:r>
      <w:r w:rsidR="006B4A8A">
        <w:rPr>
          <w:lang w:val="en-GB"/>
        </w:rPr>
        <w:t xml:space="preserve"> may be a conceptual art piece. </w:t>
      </w:r>
      <w:r w:rsidR="00B33897">
        <w:rPr>
          <w:lang w:val="en-GB"/>
        </w:rPr>
        <w:t xml:space="preserve">Lighting strikes at the </w:t>
      </w:r>
      <w:r w:rsidR="00B33897">
        <w:rPr>
          <w:i/>
          <w:iCs/>
          <w:lang w:val="en-GB"/>
        </w:rPr>
        <w:t xml:space="preserve">Lightning </w:t>
      </w:r>
      <w:r w:rsidR="00B33897" w:rsidRPr="00422153">
        <w:rPr>
          <w:i/>
          <w:iCs/>
          <w:lang w:val="en-GB"/>
        </w:rPr>
        <w:t>Field</w:t>
      </w:r>
      <w:r w:rsidR="00B33897">
        <w:rPr>
          <w:lang w:val="en-GB"/>
        </w:rPr>
        <w:t xml:space="preserve"> </w:t>
      </w:r>
      <w:r w:rsidR="006B4A8A">
        <w:rPr>
          <w:lang w:val="en-GB"/>
        </w:rPr>
        <w:t>are</w:t>
      </w:r>
      <w:r w:rsidR="00B33897">
        <w:rPr>
          <w:lang w:val="en-GB"/>
        </w:rPr>
        <w:t xml:space="preserve"> </w:t>
      </w:r>
      <w:r w:rsidR="00875CAE">
        <w:rPr>
          <w:lang w:val="en-GB"/>
        </w:rPr>
        <w:t>more fleeting</w:t>
      </w:r>
      <w:r w:rsidR="00B33897">
        <w:rPr>
          <w:lang w:val="en-GB"/>
        </w:rPr>
        <w:t xml:space="preserve"> than the solstice alignments at the </w:t>
      </w:r>
      <w:r w:rsidR="00B33897">
        <w:rPr>
          <w:i/>
          <w:iCs/>
          <w:lang w:val="en-GB"/>
        </w:rPr>
        <w:t>Sun Tunnels</w:t>
      </w:r>
      <w:r w:rsidR="008A0698" w:rsidRPr="00422153">
        <w:rPr>
          <w:lang w:val="en-GB"/>
        </w:rPr>
        <w:t>.</w:t>
      </w:r>
      <w:r w:rsidR="00B33897">
        <w:rPr>
          <w:lang w:val="en-GB"/>
        </w:rPr>
        <w:t xml:space="preserve"> </w:t>
      </w:r>
    </w:p>
    <w:p w14:paraId="5FE1E30A" w14:textId="0A1A2DB7" w:rsidR="00624567" w:rsidRDefault="00624567" w:rsidP="00AC6A93">
      <w:pPr>
        <w:rPr>
          <w:lang w:val="en-GB"/>
        </w:rPr>
      </w:pPr>
      <w:r>
        <w:rPr>
          <w:lang w:val="en-GB"/>
        </w:rPr>
        <w:t xml:space="preserve">In summary, both artists worked contemporaneously to install monumental minimalist pieces in barren landscapes of the American Southwest in order to draw attention to </w:t>
      </w:r>
      <w:r w:rsidR="00B33897">
        <w:rPr>
          <w:lang w:val="en-GB"/>
        </w:rPr>
        <w:t xml:space="preserve">relatively rare </w:t>
      </w:r>
      <w:r>
        <w:rPr>
          <w:lang w:val="en-GB"/>
        </w:rPr>
        <w:t>sky phenomena and allow the visitor a sense of being in the place</w:t>
      </w:r>
      <w:r w:rsidR="00592883">
        <w:rPr>
          <w:lang w:val="en-GB"/>
        </w:rPr>
        <w:t xml:space="preserve">. </w:t>
      </w:r>
      <w:r w:rsidR="00B33897">
        <w:rPr>
          <w:lang w:val="en-GB"/>
        </w:rPr>
        <w:t xml:space="preserve">Both artists showed continuity between the monumental </w:t>
      </w:r>
      <w:r w:rsidR="00D37445">
        <w:rPr>
          <w:lang w:val="en-GB"/>
        </w:rPr>
        <w:t>Land Art</w:t>
      </w:r>
      <w:r w:rsidR="00B33897">
        <w:rPr>
          <w:lang w:val="en-GB"/>
        </w:rPr>
        <w:t xml:space="preserve"> pieces placed in the desert and earlier work presented in their native New York art scene.</w:t>
      </w:r>
    </w:p>
    <w:p w14:paraId="44EA87D9" w14:textId="2351993E" w:rsidR="00B33897" w:rsidRDefault="00B33897" w:rsidP="00414D4D">
      <w:pPr>
        <w:pStyle w:val="Heading3"/>
      </w:pPr>
      <w:r>
        <w:t>The Viewer Experience</w:t>
      </w:r>
    </w:p>
    <w:p w14:paraId="0C70AC8E" w14:textId="415909DC" w:rsidR="00B33897" w:rsidRDefault="00422153" w:rsidP="00875CAE">
      <w:pPr>
        <w:rPr>
          <w:lang w:val="en-GB"/>
        </w:rPr>
      </w:pPr>
      <w:r>
        <w:rPr>
          <w:lang w:val="en-GB"/>
        </w:rPr>
        <w:t xml:space="preserve"> ‘Isolation is the essence of </w:t>
      </w:r>
      <w:r w:rsidR="00D37445">
        <w:rPr>
          <w:lang w:val="en-GB"/>
        </w:rPr>
        <w:t>Land Art</w:t>
      </w:r>
      <w:r w:rsidR="00875CAE">
        <w:rPr>
          <w:lang w:val="en-GB"/>
        </w:rPr>
        <w:t>,</w:t>
      </w:r>
      <w:r>
        <w:rPr>
          <w:lang w:val="en-GB"/>
        </w:rPr>
        <w:t>’</w:t>
      </w:r>
      <w:r w:rsidR="00875CAE">
        <w:rPr>
          <w:lang w:val="en-GB"/>
        </w:rPr>
        <w:t xml:space="preserve"> according to De Maria in one of his rare statements about the </w:t>
      </w:r>
      <w:r w:rsidR="00875CAE" w:rsidRPr="00875CAE">
        <w:rPr>
          <w:i/>
          <w:iCs/>
          <w:lang w:val="en-GB"/>
        </w:rPr>
        <w:t>Lightning Field</w:t>
      </w:r>
      <w:r w:rsidR="00875CAE">
        <w:rPr>
          <w:lang w:val="en-GB"/>
        </w:rPr>
        <w:t>.</w:t>
      </w:r>
      <w:r>
        <w:rPr>
          <w:rStyle w:val="FootnoteReference"/>
          <w:lang w:val="en-GB"/>
        </w:rPr>
        <w:footnoteReference w:id="20"/>
      </w:r>
      <w:r w:rsidR="006B4A8A">
        <w:rPr>
          <w:lang w:val="en-GB"/>
        </w:rPr>
        <w:t xml:space="preserve"> </w:t>
      </w:r>
      <w:r w:rsidR="00414D4D">
        <w:rPr>
          <w:lang w:val="en-GB"/>
        </w:rPr>
        <w:t xml:space="preserve">Both the </w:t>
      </w:r>
      <w:r w:rsidR="00414D4D" w:rsidRPr="00414D4D">
        <w:rPr>
          <w:i/>
          <w:iCs/>
          <w:lang w:val="en-GB"/>
        </w:rPr>
        <w:t>Sun Tunnels</w:t>
      </w:r>
      <w:r w:rsidR="00414D4D">
        <w:rPr>
          <w:lang w:val="en-GB"/>
        </w:rPr>
        <w:t xml:space="preserve"> and the </w:t>
      </w:r>
      <w:r w:rsidR="00414D4D" w:rsidRPr="00414D4D">
        <w:rPr>
          <w:i/>
          <w:iCs/>
          <w:lang w:val="en-GB"/>
        </w:rPr>
        <w:t>Lightning Field</w:t>
      </w:r>
      <w:r w:rsidR="00414D4D">
        <w:rPr>
          <w:lang w:val="en-GB"/>
        </w:rPr>
        <w:t xml:space="preserve"> have become art ‘meccas’, quite literally requiring a pilgrimage into a foreign environment.</w:t>
      </w:r>
      <w:r w:rsidR="001079F4">
        <w:rPr>
          <w:rStyle w:val="FootnoteReference"/>
          <w:lang w:val="en-GB"/>
        </w:rPr>
        <w:footnoteReference w:id="21"/>
      </w:r>
      <w:r w:rsidR="00414D4D">
        <w:rPr>
          <w:lang w:val="en-GB"/>
        </w:rPr>
        <w:t xml:space="preserve"> De Maria gat</w:t>
      </w:r>
      <w:r w:rsidR="00875CAE">
        <w:rPr>
          <w:lang w:val="en-GB"/>
        </w:rPr>
        <w:t>es</w:t>
      </w:r>
      <w:r w:rsidR="00414D4D">
        <w:rPr>
          <w:lang w:val="en-GB"/>
        </w:rPr>
        <w:t xml:space="preserve"> the experience behind reservations, overnight </w:t>
      </w:r>
      <w:r w:rsidR="005C7D78">
        <w:rPr>
          <w:lang w:val="en-GB"/>
        </w:rPr>
        <w:t>fees</w:t>
      </w:r>
      <w:r w:rsidR="00D00EB9">
        <w:rPr>
          <w:lang w:val="en-GB"/>
        </w:rPr>
        <w:t xml:space="preserve">, </w:t>
      </w:r>
      <w:r w:rsidR="00414D4D">
        <w:rPr>
          <w:lang w:val="en-GB"/>
        </w:rPr>
        <w:t xml:space="preserve">stipulations and </w:t>
      </w:r>
      <w:r w:rsidR="005C7D78">
        <w:rPr>
          <w:lang w:val="en-GB"/>
        </w:rPr>
        <w:t xml:space="preserve">ground </w:t>
      </w:r>
      <w:r w:rsidR="00414D4D">
        <w:rPr>
          <w:lang w:val="en-GB"/>
        </w:rPr>
        <w:t>transport</w:t>
      </w:r>
      <w:r w:rsidR="00CB6698">
        <w:rPr>
          <w:lang w:val="en-GB"/>
        </w:rPr>
        <w:t>, according to Beardsley.</w:t>
      </w:r>
      <w:r w:rsidR="00CB6698">
        <w:rPr>
          <w:rStyle w:val="FootnoteReference"/>
          <w:lang w:val="en-GB"/>
        </w:rPr>
        <w:footnoteReference w:id="22"/>
      </w:r>
      <w:r w:rsidR="00414D4D">
        <w:rPr>
          <w:lang w:val="en-GB"/>
        </w:rPr>
        <w:t xml:space="preserve"> The </w:t>
      </w:r>
      <w:r w:rsidR="005D668B">
        <w:rPr>
          <w:lang w:val="en-GB"/>
        </w:rPr>
        <w:t xml:space="preserve">phenomenological </w:t>
      </w:r>
      <w:r w:rsidR="00414D4D">
        <w:rPr>
          <w:lang w:val="en-GB"/>
        </w:rPr>
        <w:t>experience summarized by most visitors is a sense of infinity and the passage of time as the rods</w:t>
      </w:r>
      <w:r w:rsidR="006B4A8A">
        <w:rPr>
          <w:lang w:val="en-GB"/>
        </w:rPr>
        <w:t>,</w:t>
      </w:r>
      <w:r w:rsidR="00414D4D">
        <w:rPr>
          <w:lang w:val="en-GB"/>
        </w:rPr>
        <w:t xml:space="preserve"> </w:t>
      </w:r>
      <w:r w:rsidR="00D00EB9">
        <w:rPr>
          <w:lang w:val="en-GB"/>
        </w:rPr>
        <w:t xml:space="preserve">invisible </w:t>
      </w:r>
      <w:r w:rsidR="00414D4D">
        <w:rPr>
          <w:lang w:val="en-GB"/>
        </w:rPr>
        <w:t>at high noon</w:t>
      </w:r>
      <w:r w:rsidR="00592883">
        <w:rPr>
          <w:lang w:val="en-GB"/>
        </w:rPr>
        <w:t>,</w:t>
      </w:r>
      <w:r w:rsidR="00414D4D">
        <w:rPr>
          <w:lang w:val="en-GB"/>
        </w:rPr>
        <w:t xml:space="preserve"> catch the light of sunset or sunrise and become visible for a time.</w:t>
      </w:r>
      <w:r w:rsidR="00CB6698">
        <w:rPr>
          <w:rStyle w:val="FootnoteReference"/>
          <w:lang w:val="en-GB"/>
        </w:rPr>
        <w:footnoteReference w:id="23"/>
      </w:r>
      <w:r w:rsidR="00414D4D">
        <w:rPr>
          <w:lang w:val="en-GB"/>
        </w:rPr>
        <w:t xml:space="preserve"> The endless sky </w:t>
      </w:r>
      <w:r w:rsidR="00A74FCD">
        <w:rPr>
          <w:lang w:val="en-GB"/>
        </w:rPr>
        <w:t>is</w:t>
      </w:r>
      <w:r w:rsidR="00414D4D">
        <w:rPr>
          <w:lang w:val="en-GB"/>
        </w:rPr>
        <w:t xml:space="preserve"> a shock to </w:t>
      </w:r>
      <w:r w:rsidR="00A74FCD">
        <w:rPr>
          <w:lang w:val="en-GB"/>
        </w:rPr>
        <w:t>cultured</w:t>
      </w:r>
      <w:r w:rsidR="00414D4D">
        <w:rPr>
          <w:lang w:val="en-GB"/>
        </w:rPr>
        <w:t xml:space="preserve"> urbanites who </w:t>
      </w:r>
      <w:r w:rsidR="00414D4D">
        <w:rPr>
          <w:lang w:val="en-GB"/>
        </w:rPr>
        <w:lastRenderedPageBreak/>
        <w:t>make the pilgrimage</w:t>
      </w:r>
      <w:r w:rsidR="006B4A8A">
        <w:rPr>
          <w:lang w:val="en-GB"/>
        </w:rPr>
        <w:t>, but the contrast with the mathematical precision of the steel grid enters the sublime</w:t>
      </w:r>
      <w:r w:rsidR="00D60515">
        <w:rPr>
          <w:lang w:val="en-GB"/>
        </w:rPr>
        <w:t>, according to Beardsley</w:t>
      </w:r>
      <w:r w:rsidR="006B4A8A">
        <w:rPr>
          <w:lang w:val="en-GB"/>
        </w:rPr>
        <w:t>.</w:t>
      </w:r>
      <w:r w:rsidR="00A74FCD">
        <w:rPr>
          <w:rStyle w:val="FootnoteReference"/>
          <w:lang w:val="en-GB"/>
        </w:rPr>
        <w:footnoteReference w:id="24"/>
      </w:r>
      <w:r w:rsidR="00414D4D">
        <w:rPr>
          <w:lang w:val="en-GB"/>
        </w:rPr>
        <w:t xml:space="preserve"> </w:t>
      </w:r>
    </w:p>
    <w:p w14:paraId="5BE930E0" w14:textId="704B205D" w:rsidR="00D00EB9" w:rsidRDefault="00E1623E" w:rsidP="005C7D78">
      <w:pPr>
        <w:rPr>
          <w:lang w:val="en-GB"/>
        </w:rPr>
      </w:pPr>
      <w:r>
        <w:rPr>
          <w:lang w:val="en-GB"/>
        </w:rPr>
        <w:t>Holt’s site is ungated and the sense of isolation that De Maria sought to attain through visitation restrictions is accomplished by miles of dirt roads and an inhospitable environment</w:t>
      </w:r>
      <w:r w:rsidR="00D60515">
        <w:rPr>
          <w:lang w:val="en-GB"/>
        </w:rPr>
        <w:t>, especially during solstices, when it is either unbearably hot or extremely cold</w:t>
      </w:r>
      <w:r>
        <w:rPr>
          <w:lang w:val="en-GB"/>
        </w:rPr>
        <w:t>.</w:t>
      </w:r>
      <w:r w:rsidR="005D668B">
        <w:rPr>
          <w:rStyle w:val="FootnoteReference"/>
          <w:lang w:val="en-GB"/>
        </w:rPr>
        <w:footnoteReference w:id="25"/>
      </w:r>
      <w:r>
        <w:rPr>
          <w:lang w:val="en-GB"/>
        </w:rPr>
        <w:t xml:space="preserve"> As </w:t>
      </w:r>
      <w:r w:rsidR="005C7D78">
        <w:rPr>
          <w:lang w:val="en-GB"/>
        </w:rPr>
        <w:t>Lindenberg</w:t>
      </w:r>
      <w:r>
        <w:rPr>
          <w:lang w:val="en-GB"/>
        </w:rPr>
        <w:t xml:space="preserve"> said</w:t>
      </w:r>
      <w:r w:rsidR="005C7D78">
        <w:rPr>
          <w:lang w:val="en-GB"/>
        </w:rPr>
        <w:t>, ‘T</w:t>
      </w:r>
      <w:r w:rsidR="005C7D78" w:rsidRPr="005C7D78">
        <w:rPr>
          <w:lang w:val="en-GB"/>
        </w:rPr>
        <w:t xml:space="preserve">here’s not so much as sagebrush to squat behind. Just pale ground reaching through </w:t>
      </w:r>
      <w:proofErr w:type="spellStart"/>
      <w:r w:rsidR="005C7D78" w:rsidRPr="005C7D78">
        <w:rPr>
          <w:lang w:val="en-GB"/>
        </w:rPr>
        <w:t>colorless</w:t>
      </w:r>
      <w:proofErr w:type="spellEnd"/>
      <w:r w:rsidR="005C7D78" w:rsidRPr="005C7D78">
        <w:rPr>
          <w:lang w:val="en-GB"/>
        </w:rPr>
        <w:t xml:space="preserve"> air to a far</w:t>
      </w:r>
      <w:r w:rsidR="005C7D78">
        <w:rPr>
          <w:lang w:val="en-GB"/>
        </w:rPr>
        <w:t xml:space="preserve"> </w:t>
      </w:r>
      <w:r w:rsidR="005C7D78" w:rsidRPr="005C7D78">
        <w:rPr>
          <w:lang w:val="en-GB"/>
        </w:rPr>
        <w:t>uneven horizon. And these four huge concrete tubes.</w:t>
      </w:r>
      <w:r w:rsidR="005C7D78">
        <w:rPr>
          <w:lang w:val="en-GB"/>
        </w:rPr>
        <w:t>’</w:t>
      </w:r>
      <w:r w:rsidR="008C4773">
        <w:rPr>
          <w:rStyle w:val="FootnoteReference"/>
          <w:lang w:val="en-GB"/>
        </w:rPr>
        <w:footnoteReference w:id="26"/>
      </w:r>
      <w:r w:rsidR="005C7D78">
        <w:rPr>
          <w:lang w:val="en-GB"/>
        </w:rPr>
        <w:t xml:space="preserve"> The tunnels lend the site a human scale</w:t>
      </w:r>
      <w:r w:rsidR="00894A38">
        <w:rPr>
          <w:lang w:val="en-GB"/>
        </w:rPr>
        <w:t xml:space="preserve"> and a brief respite of shade to mountain bikers</w:t>
      </w:r>
      <w:r w:rsidR="00751BFC">
        <w:rPr>
          <w:lang w:val="en-GB"/>
        </w:rPr>
        <w:t>,</w:t>
      </w:r>
      <w:r w:rsidR="00751BFC" w:rsidRPr="00751BFC">
        <w:rPr>
          <w:lang w:val="en-GB"/>
        </w:rPr>
        <w:t xml:space="preserve"> </w:t>
      </w:r>
      <w:r w:rsidR="00751BFC">
        <w:rPr>
          <w:lang w:val="en-GB"/>
        </w:rPr>
        <w:t>according to Coolidge</w:t>
      </w:r>
      <w:r w:rsidR="005C7D78">
        <w:rPr>
          <w:lang w:val="en-GB"/>
        </w:rPr>
        <w:t>, but ironically the use of the tubes to frame the experience of sun rise or set gives one the sense of looking through a camera lens.</w:t>
      </w:r>
      <w:r w:rsidR="00894A38">
        <w:rPr>
          <w:rStyle w:val="FootnoteReference"/>
          <w:lang w:val="en-GB"/>
        </w:rPr>
        <w:footnoteReference w:id="27"/>
      </w:r>
      <w:r w:rsidR="005C7D78">
        <w:rPr>
          <w:lang w:val="en-GB"/>
        </w:rPr>
        <w:t xml:space="preserve"> </w:t>
      </w:r>
    </w:p>
    <w:p w14:paraId="3DC4C9BC" w14:textId="72DF3388" w:rsidR="007A016D" w:rsidRDefault="005C7D78" w:rsidP="005C7D78">
      <w:pPr>
        <w:rPr>
          <w:lang w:val="en-GB"/>
        </w:rPr>
      </w:pPr>
      <w:r>
        <w:rPr>
          <w:lang w:val="en-GB"/>
        </w:rPr>
        <w:t xml:space="preserve">Both </w:t>
      </w:r>
      <w:r w:rsidR="00592883">
        <w:rPr>
          <w:lang w:val="en-GB"/>
        </w:rPr>
        <w:t>pieces have developed a second level of viewership</w:t>
      </w:r>
      <w:r>
        <w:rPr>
          <w:lang w:val="en-GB"/>
        </w:rPr>
        <w:t xml:space="preserve"> through the photography parsed out to journalists</w:t>
      </w:r>
      <w:r w:rsidR="001676B9">
        <w:rPr>
          <w:lang w:val="en-GB"/>
        </w:rPr>
        <w:t>, as noted by Beardsley</w:t>
      </w:r>
      <w:r>
        <w:rPr>
          <w:lang w:val="en-GB"/>
        </w:rPr>
        <w:t>.</w:t>
      </w:r>
      <w:r w:rsidR="00F55847">
        <w:rPr>
          <w:rStyle w:val="FootnoteReference"/>
          <w:lang w:val="en-GB"/>
        </w:rPr>
        <w:footnoteReference w:id="28"/>
      </w:r>
      <w:r>
        <w:rPr>
          <w:lang w:val="en-GB"/>
        </w:rPr>
        <w:t xml:space="preserve"> De Maria has only released </w:t>
      </w:r>
      <w:r w:rsidR="00EF3592">
        <w:rPr>
          <w:lang w:val="en-GB"/>
        </w:rPr>
        <w:t xml:space="preserve">six photos of the </w:t>
      </w:r>
      <w:r w:rsidR="00EF3592" w:rsidRPr="005C0384">
        <w:rPr>
          <w:i/>
          <w:iCs/>
          <w:lang w:val="en-GB"/>
        </w:rPr>
        <w:t>Lightning Field</w:t>
      </w:r>
      <w:r w:rsidR="00EF3592">
        <w:rPr>
          <w:lang w:val="en-GB"/>
        </w:rPr>
        <w:t xml:space="preserve">, of which only </w:t>
      </w:r>
      <w:r w:rsidR="005C0384">
        <w:rPr>
          <w:lang w:val="en-GB"/>
        </w:rPr>
        <w:t xml:space="preserve">three </w:t>
      </w:r>
      <w:r w:rsidR="00EF3592">
        <w:rPr>
          <w:lang w:val="en-GB"/>
        </w:rPr>
        <w:t>include the lighting that draws the viewer into a powerful relationship with the desert skyscape</w:t>
      </w:r>
      <w:r w:rsidR="001676B9">
        <w:rPr>
          <w:lang w:val="en-GB"/>
        </w:rPr>
        <w:t xml:space="preserve">, according to </w:t>
      </w:r>
      <w:r w:rsidR="00751BFC">
        <w:rPr>
          <w:lang w:val="en-GB"/>
        </w:rPr>
        <w:t xml:space="preserve">Jane </w:t>
      </w:r>
      <w:r w:rsidR="001676B9">
        <w:rPr>
          <w:lang w:val="en-GB"/>
        </w:rPr>
        <w:t>McFadden</w:t>
      </w:r>
      <w:r w:rsidR="00EF3592">
        <w:rPr>
          <w:lang w:val="en-GB"/>
        </w:rPr>
        <w:t>.</w:t>
      </w:r>
      <w:r w:rsidR="007066FA">
        <w:rPr>
          <w:rStyle w:val="FootnoteReference"/>
          <w:lang w:val="en-GB"/>
        </w:rPr>
        <w:footnoteReference w:id="29"/>
      </w:r>
      <w:r w:rsidR="00EF3592">
        <w:rPr>
          <w:lang w:val="en-GB"/>
        </w:rPr>
        <w:t xml:space="preserve"> For most people</w:t>
      </w:r>
      <w:r w:rsidR="008C4773">
        <w:rPr>
          <w:lang w:val="en-GB"/>
        </w:rPr>
        <w:t>,</w:t>
      </w:r>
      <w:r w:rsidR="00EF3592">
        <w:rPr>
          <w:lang w:val="en-GB"/>
        </w:rPr>
        <w:t xml:space="preserve"> the </w:t>
      </w:r>
      <w:r w:rsidR="005C0384">
        <w:rPr>
          <w:i/>
          <w:iCs/>
          <w:lang w:val="en-GB"/>
        </w:rPr>
        <w:t>L</w:t>
      </w:r>
      <w:r w:rsidR="00EF3592" w:rsidRPr="007A016D">
        <w:rPr>
          <w:i/>
          <w:iCs/>
          <w:lang w:val="en-GB"/>
        </w:rPr>
        <w:t xml:space="preserve">ightning </w:t>
      </w:r>
      <w:r w:rsidR="005C0384">
        <w:rPr>
          <w:i/>
          <w:iCs/>
          <w:lang w:val="en-GB"/>
        </w:rPr>
        <w:t>F</w:t>
      </w:r>
      <w:r w:rsidR="00EF3592" w:rsidRPr="007A016D">
        <w:rPr>
          <w:i/>
          <w:iCs/>
          <w:lang w:val="en-GB"/>
        </w:rPr>
        <w:t>ield</w:t>
      </w:r>
      <w:r w:rsidR="00EF3592">
        <w:rPr>
          <w:lang w:val="en-GB"/>
        </w:rPr>
        <w:t xml:space="preserve"> is the photograph and no longer the experience or the place</w:t>
      </w:r>
      <w:r w:rsidR="001676B9">
        <w:rPr>
          <w:lang w:val="en-GB"/>
        </w:rPr>
        <w:t>, in the words of David Clarke</w:t>
      </w:r>
      <w:r w:rsidR="00EF3592">
        <w:rPr>
          <w:lang w:val="en-GB"/>
        </w:rPr>
        <w:t>.</w:t>
      </w:r>
      <w:r w:rsidR="007066FA">
        <w:rPr>
          <w:rStyle w:val="FootnoteReference"/>
          <w:lang w:val="en-GB"/>
        </w:rPr>
        <w:footnoteReference w:id="30"/>
      </w:r>
      <w:r w:rsidR="00EF3592">
        <w:rPr>
          <w:lang w:val="en-GB"/>
        </w:rPr>
        <w:t xml:space="preserve"> To a lesser extent the photographs of the </w:t>
      </w:r>
      <w:r w:rsidR="00EF3592" w:rsidRPr="005C0384">
        <w:rPr>
          <w:i/>
          <w:iCs/>
          <w:lang w:val="en-GB"/>
        </w:rPr>
        <w:t>Sun Tunnels</w:t>
      </w:r>
      <w:r w:rsidR="00EF3592">
        <w:rPr>
          <w:lang w:val="en-GB"/>
        </w:rPr>
        <w:t xml:space="preserve"> are</w:t>
      </w:r>
      <w:r w:rsidR="007A016D">
        <w:rPr>
          <w:lang w:val="en-GB"/>
        </w:rPr>
        <w:t xml:space="preserve"> as close as most patrons will get to </w:t>
      </w:r>
      <w:r w:rsidR="005C0384">
        <w:rPr>
          <w:lang w:val="en-GB"/>
        </w:rPr>
        <w:t>Holt’s</w:t>
      </w:r>
      <w:r w:rsidR="007A016D">
        <w:rPr>
          <w:lang w:val="en-GB"/>
        </w:rPr>
        <w:t xml:space="preserve"> piece</w:t>
      </w:r>
      <w:r w:rsidR="001676B9">
        <w:rPr>
          <w:lang w:val="en-GB"/>
        </w:rPr>
        <w:t>, such as seen in McKee’s article</w:t>
      </w:r>
      <w:r w:rsidR="00EF3592">
        <w:rPr>
          <w:lang w:val="en-GB"/>
        </w:rPr>
        <w:t>.</w:t>
      </w:r>
      <w:r w:rsidR="007066FA">
        <w:rPr>
          <w:rStyle w:val="FootnoteReference"/>
          <w:lang w:val="en-GB"/>
        </w:rPr>
        <w:footnoteReference w:id="31"/>
      </w:r>
      <w:r w:rsidR="00EF3592">
        <w:rPr>
          <w:lang w:val="en-GB"/>
        </w:rPr>
        <w:t xml:space="preserve"> </w:t>
      </w:r>
    </w:p>
    <w:p w14:paraId="0509743D" w14:textId="072BC1FE" w:rsidR="00D00EB9" w:rsidRDefault="00751BFC" w:rsidP="005C7D78">
      <w:pPr>
        <w:rPr>
          <w:lang w:val="en-GB"/>
        </w:rPr>
      </w:pPr>
      <w:r>
        <w:rPr>
          <w:lang w:val="en-GB"/>
        </w:rPr>
        <w:t>In summary,</w:t>
      </w:r>
      <w:r w:rsidR="005C0384">
        <w:rPr>
          <w:lang w:val="en-GB"/>
        </w:rPr>
        <w:t xml:space="preserve"> both Holt and De Maria beckon their visitors to experience the </w:t>
      </w:r>
      <w:r w:rsidR="00FC17E3">
        <w:rPr>
          <w:lang w:val="en-GB"/>
        </w:rPr>
        <w:t>relationship of specific sky phenomena to the earth</w:t>
      </w:r>
      <w:r w:rsidR="005A3EC8">
        <w:rPr>
          <w:lang w:val="en-GB"/>
        </w:rPr>
        <w:t>, the pilgrimage and the desert landscape appear to have become the heart of the experience.</w:t>
      </w:r>
      <w:r w:rsidR="00EF3592">
        <w:rPr>
          <w:lang w:val="en-GB"/>
        </w:rPr>
        <w:t xml:space="preserve"> </w:t>
      </w:r>
      <w:r w:rsidR="005A3EC8">
        <w:rPr>
          <w:lang w:val="en-GB"/>
        </w:rPr>
        <w:t>A second layer of viewership is more prosaically</w:t>
      </w:r>
      <w:r w:rsidR="00EF3592">
        <w:rPr>
          <w:lang w:val="en-GB"/>
        </w:rPr>
        <w:t xml:space="preserve"> </w:t>
      </w:r>
      <w:r w:rsidR="007A016D">
        <w:rPr>
          <w:lang w:val="en-GB"/>
        </w:rPr>
        <w:t xml:space="preserve">delivered by </w:t>
      </w:r>
      <w:r w:rsidR="00EF3592">
        <w:rPr>
          <w:lang w:val="en-GB"/>
        </w:rPr>
        <w:t>professional photograph</w:t>
      </w:r>
      <w:r w:rsidR="007A016D">
        <w:rPr>
          <w:lang w:val="en-GB"/>
        </w:rPr>
        <w:t>y</w:t>
      </w:r>
      <w:r w:rsidR="00F2624C">
        <w:rPr>
          <w:lang w:val="en-GB"/>
        </w:rPr>
        <w:t xml:space="preserve">, which renders the </w:t>
      </w:r>
      <w:r w:rsidR="00D37445">
        <w:rPr>
          <w:lang w:val="en-GB"/>
        </w:rPr>
        <w:t>Land Art</w:t>
      </w:r>
      <w:r w:rsidR="00F2624C">
        <w:rPr>
          <w:lang w:val="en-GB"/>
        </w:rPr>
        <w:t xml:space="preserve"> as more of an icon than an experience.</w:t>
      </w:r>
      <w:r w:rsidR="00EF3592">
        <w:rPr>
          <w:lang w:val="en-GB"/>
        </w:rPr>
        <w:t xml:space="preserve"> </w:t>
      </w:r>
    </w:p>
    <w:p w14:paraId="3D1A40FE" w14:textId="5D9DE374" w:rsidR="007A016D" w:rsidRPr="007A016D" w:rsidRDefault="007A016D" w:rsidP="007A016D">
      <w:pPr>
        <w:pStyle w:val="Heading3"/>
      </w:pPr>
      <w:r>
        <w:t>As Part</w:t>
      </w:r>
      <w:r w:rsidRPr="007A016D">
        <w:t xml:space="preserve"> of Sky-Earth Art Traditions</w:t>
      </w:r>
    </w:p>
    <w:p w14:paraId="4CB6946D" w14:textId="71ACBF1C" w:rsidR="00CD1958" w:rsidRDefault="00D70732" w:rsidP="005C7D78">
      <w:pPr>
        <w:rPr>
          <w:lang w:val="en-GB"/>
        </w:rPr>
      </w:pPr>
      <w:r>
        <w:rPr>
          <w:lang w:val="en-GB"/>
        </w:rPr>
        <w:t>According to Beardsley, ‘</w:t>
      </w:r>
      <w:r w:rsidRPr="00160F87">
        <w:rPr>
          <w:lang w:val="en-GB"/>
        </w:rPr>
        <w:t xml:space="preserve">Contemporary </w:t>
      </w:r>
      <w:r w:rsidR="00D37445">
        <w:rPr>
          <w:lang w:val="en-GB"/>
        </w:rPr>
        <w:t>Land Art</w:t>
      </w:r>
      <w:r w:rsidRPr="00160F87">
        <w:rPr>
          <w:lang w:val="en-GB"/>
        </w:rPr>
        <w:t xml:space="preserve"> can hardly be described as a conventional art form. It does have its roots, however, in the tradition of large-scale manipulation of the landscape for aesthetic purposes, a tradition that reaches back at least to Le Notre at Versailles.</w:t>
      </w:r>
      <w:r>
        <w:rPr>
          <w:lang w:val="en-GB"/>
        </w:rPr>
        <w:t>’</w:t>
      </w:r>
      <w:r w:rsidR="00F2624C">
        <w:rPr>
          <w:rStyle w:val="FootnoteReference"/>
          <w:lang w:val="en-GB"/>
        </w:rPr>
        <w:footnoteReference w:id="32"/>
      </w:r>
      <w:r w:rsidRPr="00160F87">
        <w:rPr>
          <w:lang w:val="en-GB"/>
        </w:rPr>
        <w:t xml:space="preserve"> </w:t>
      </w:r>
      <w:r w:rsidR="007A016D">
        <w:rPr>
          <w:lang w:val="en-GB"/>
        </w:rPr>
        <w:t xml:space="preserve">The traditions drawn upon by De Maria and Holt are considerably older than Le Notre. </w:t>
      </w:r>
      <w:r w:rsidR="008C1923">
        <w:rPr>
          <w:lang w:val="en-GB"/>
        </w:rPr>
        <w:t>Holt’s instinct to o</w:t>
      </w:r>
      <w:r>
        <w:rPr>
          <w:lang w:val="en-GB"/>
        </w:rPr>
        <w:t>rient</w:t>
      </w:r>
      <w:r w:rsidR="008C1923">
        <w:rPr>
          <w:lang w:val="en-GB"/>
        </w:rPr>
        <w:t xml:space="preserve"> her</w:t>
      </w:r>
      <w:r>
        <w:rPr>
          <w:lang w:val="en-GB"/>
        </w:rPr>
        <w:t xml:space="preserve"> monument to the solstices is found in</w:t>
      </w:r>
      <w:r w:rsidR="008C1923">
        <w:rPr>
          <w:lang w:val="en-GB"/>
        </w:rPr>
        <w:t xml:space="preserve"> </w:t>
      </w:r>
      <w:r w:rsidR="00460745">
        <w:rPr>
          <w:lang w:val="en-GB"/>
        </w:rPr>
        <w:t>Newgrange (</w:t>
      </w:r>
      <w:r w:rsidR="00751BFC">
        <w:rPr>
          <w:lang w:val="en-GB"/>
        </w:rPr>
        <w:t xml:space="preserve">three </w:t>
      </w:r>
      <w:r w:rsidR="00751BFC">
        <w:rPr>
          <w:lang w:val="en-GB"/>
        </w:rPr>
        <w:lastRenderedPageBreak/>
        <w:t>thousand</w:t>
      </w:r>
      <w:r w:rsidR="00460745">
        <w:rPr>
          <w:lang w:val="en-GB"/>
        </w:rPr>
        <w:t xml:space="preserve"> BCE) and Machu Picchu (</w:t>
      </w:r>
      <w:r w:rsidR="00A21168">
        <w:rPr>
          <w:lang w:val="en-GB"/>
        </w:rPr>
        <w:t>f</w:t>
      </w:r>
      <w:r w:rsidR="00460745">
        <w:rPr>
          <w:lang w:val="en-GB"/>
        </w:rPr>
        <w:t>ifteenth century CE)</w:t>
      </w:r>
      <w:r>
        <w:rPr>
          <w:lang w:val="en-GB"/>
        </w:rPr>
        <w:t>.</w:t>
      </w:r>
      <w:r w:rsidR="00460745">
        <w:rPr>
          <w:rStyle w:val="FootnoteReference"/>
          <w:lang w:val="en-GB"/>
        </w:rPr>
        <w:footnoteReference w:id="33"/>
      </w:r>
      <w:r>
        <w:rPr>
          <w:lang w:val="en-GB"/>
        </w:rPr>
        <w:t xml:space="preserve"> According to </w:t>
      </w:r>
      <w:r w:rsidRPr="00160F87">
        <w:rPr>
          <w:lang w:val="en-GB"/>
        </w:rPr>
        <w:t>Lucy Lippard</w:t>
      </w:r>
      <w:r>
        <w:rPr>
          <w:lang w:val="en-GB"/>
        </w:rPr>
        <w:t>,</w:t>
      </w:r>
      <w:r w:rsidRPr="00160F87">
        <w:rPr>
          <w:lang w:val="en-GB"/>
        </w:rPr>
        <w:t xml:space="preserve"> </w:t>
      </w:r>
      <w:r>
        <w:rPr>
          <w:lang w:val="en-GB"/>
        </w:rPr>
        <w:t>‘</w:t>
      </w:r>
      <w:r w:rsidRPr="00160F87">
        <w:rPr>
          <w:lang w:val="en-GB"/>
        </w:rPr>
        <w:t>then recent art (earthworks, body art, sculpture, renewals of ritual) draw on prehistoric megaliths, hill drawings, and burial mounds in a kind of renewal of our situatedness in space and time.</w:t>
      </w:r>
      <w:r>
        <w:rPr>
          <w:lang w:val="en-GB"/>
        </w:rPr>
        <w:t>’</w:t>
      </w:r>
      <w:r>
        <w:rPr>
          <w:rStyle w:val="FootnoteReference"/>
          <w:lang w:val="en-GB"/>
        </w:rPr>
        <w:footnoteReference w:id="34"/>
      </w:r>
      <w:r w:rsidR="008C1923">
        <w:rPr>
          <w:lang w:val="en-GB"/>
        </w:rPr>
        <w:t xml:space="preserve"> In </w:t>
      </w:r>
      <w:r w:rsidR="00CD1958">
        <w:rPr>
          <w:lang w:val="en-GB"/>
        </w:rPr>
        <w:t xml:space="preserve">Nancy Holt’s interview with Mike Donnelly </w:t>
      </w:r>
      <w:r w:rsidR="008C1923">
        <w:rPr>
          <w:lang w:val="en-GB"/>
        </w:rPr>
        <w:t>she</w:t>
      </w:r>
      <w:r w:rsidR="00CD1958">
        <w:rPr>
          <w:lang w:val="en-GB"/>
        </w:rPr>
        <w:t xml:space="preserve"> </w:t>
      </w:r>
      <w:r w:rsidR="00F2624C">
        <w:rPr>
          <w:lang w:val="en-GB"/>
        </w:rPr>
        <w:t>concludes</w:t>
      </w:r>
      <w:r w:rsidR="00CD1958">
        <w:rPr>
          <w:lang w:val="en-GB"/>
        </w:rPr>
        <w:t xml:space="preserve"> </w:t>
      </w:r>
      <w:r w:rsidR="008C1923">
        <w:rPr>
          <w:lang w:val="en-GB"/>
        </w:rPr>
        <w:t xml:space="preserve">an earlier visit to Stonehenge may have been an </w:t>
      </w:r>
      <w:r w:rsidR="00CD1958">
        <w:rPr>
          <w:lang w:val="en-GB"/>
        </w:rPr>
        <w:t xml:space="preserve">unconscious motivation for </w:t>
      </w:r>
      <w:r w:rsidR="00CD1958">
        <w:rPr>
          <w:i/>
          <w:iCs/>
          <w:lang w:val="en-GB"/>
        </w:rPr>
        <w:t>Sun Tunnels.</w:t>
      </w:r>
      <w:r w:rsidR="00DB3673">
        <w:rPr>
          <w:rStyle w:val="FootnoteReference"/>
          <w:i/>
          <w:iCs/>
          <w:lang w:val="en-GB"/>
        </w:rPr>
        <w:footnoteReference w:id="35"/>
      </w:r>
      <w:r w:rsidR="00CD1958">
        <w:rPr>
          <w:i/>
          <w:iCs/>
          <w:lang w:val="en-GB"/>
        </w:rPr>
        <w:t xml:space="preserve"> </w:t>
      </w:r>
      <w:r w:rsidR="00FC17E3" w:rsidRPr="00FC17E3">
        <w:rPr>
          <w:lang w:val="en-GB"/>
        </w:rPr>
        <w:t>U</w:t>
      </w:r>
      <w:r w:rsidR="008C1923">
        <w:rPr>
          <w:lang w:val="en-GB"/>
        </w:rPr>
        <w:t>nconscious</w:t>
      </w:r>
      <w:r w:rsidR="00CD1958">
        <w:rPr>
          <w:lang w:val="en-GB"/>
        </w:rPr>
        <w:t xml:space="preserve"> inspiration for her </w:t>
      </w:r>
      <w:r w:rsidR="00D37445">
        <w:rPr>
          <w:lang w:val="en-GB"/>
        </w:rPr>
        <w:t>Land Art</w:t>
      </w:r>
      <w:r w:rsidR="00CD1958">
        <w:rPr>
          <w:lang w:val="en-GB"/>
        </w:rPr>
        <w:t xml:space="preserve"> may </w:t>
      </w:r>
      <w:r w:rsidR="00751BFC">
        <w:rPr>
          <w:lang w:val="en-GB"/>
        </w:rPr>
        <w:t>be regional too</w:t>
      </w:r>
      <w:r w:rsidR="00CD1958">
        <w:rPr>
          <w:lang w:val="en-GB"/>
        </w:rPr>
        <w:t xml:space="preserve">. According to </w:t>
      </w:r>
      <w:r w:rsidR="008C1923">
        <w:rPr>
          <w:lang w:val="en-GB"/>
        </w:rPr>
        <w:t xml:space="preserve">Florence </w:t>
      </w:r>
      <w:r w:rsidR="00CD1958">
        <w:rPr>
          <w:lang w:val="en-GB"/>
        </w:rPr>
        <w:t>Ellis</w:t>
      </w:r>
      <w:r w:rsidR="00894A38">
        <w:rPr>
          <w:lang w:val="en-GB"/>
        </w:rPr>
        <w:t>,</w:t>
      </w:r>
      <w:r w:rsidR="008C1923">
        <w:rPr>
          <w:lang w:val="en-GB"/>
        </w:rPr>
        <w:t xml:space="preserve"> who studied Hopi and Zuni tribes</w:t>
      </w:r>
      <w:r w:rsidR="00CD1958">
        <w:rPr>
          <w:lang w:val="en-GB"/>
        </w:rPr>
        <w:t xml:space="preserve">, </w:t>
      </w:r>
      <w:r w:rsidR="008C1923">
        <w:rPr>
          <w:lang w:val="en-GB"/>
        </w:rPr>
        <w:t>the</w:t>
      </w:r>
      <w:r w:rsidR="00CD1958">
        <w:rPr>
          <w:lang w:val="en-GB"/>
        </w:rPr>
        <w:t xml:space="preserve"> symbol for the sun was a dot surrounded by two circles</w:t>
      </w:r>
      <w:r w:rsidR="00DB3673">
        <w:rPr>
          <w:lang w:val="en-GB"/>
        </w:rPr>
        <w:t xml:space="preserve"> (Figure 3)</w:t>
      </w:r>
      <w:r w:rsidR="00CD1958">
        <w:rPr>
          <w:lang w:val="en-GB"/>
        </w:rPr>
        <w:t>.</w:t>
      </w:r>
      <w:r w:rsidR="00D60515">
        <w:rPr>
          <w:rStyle w:val="FootnoteReference"/>
          <w:lang w:val="en-GB"/>
        </w:rPr>
        <w:footnoteReference w:id="36"/>
      </w:r>
      <w:r w:rsidR="00CD1958">
        <w:rPr>
          <w:lang w:val="en-GB"/>
        </w:rPr>
        <w:t xml:space="preserve"> Additionally</w:t>
      </w:r>
      <w:r w:rsidR="008C1923">
        <w:rPr>
          <w:lang w:val="en-GB"/>
        </w:rPr>
        <w:t>,</w:t>
      </w:r>
      <w:r w:rsidR="00CD1958">
        <w:rPr>
          <w:lang w:val="en-GB"/>
        </w:rPr>
        <w:t xml:space="preserve"> that tribe had tubular openings in their double walls that would only allow light to pass through both tubes at the time of year when planting should begin.</w:t>
      </w:r>
      <w:r w:rsidR="00894A38">
        <w:rPr>
          <w:rStyle w:val="FootnoteReference"/>
          <w:lang w:val="en-GB"/>
        </w:rPr>
        <w:footnoteReference w:id="37"/>
      </w:r>
    </w:p>
    <w:p w14:paraId="0A59C39D" w14:textId="35738F00" w:rsidR="009F6341" w:rsidRDefault="009F6341" w:rsidP="009F6341">
      <w:pPr>
        <w:keepNext/>
      </w:pPr>
      <w:r w:rsidRPr="009F6341">
        <w:rPr>
          <w:noProof/>
        </w:rPr>
        <w:drawing>
          <wp:inline distT="0" distB="0" distL="0" distR="0" wp14:anchorId="30F24553" wp14:editId="595A60E9">
            <wp:extent cx="2047164" cy="20471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2325" cy="2052325"/>
                    </a:xfrm>
                    <a:prstGeom prst="rect">
                      <a:avLst/>
                    </a:prstGeom>
                    <a:noFill/>
                    <a:ln>
                      <a:noFill/>
                    </a:ln>
                  </pic:spPr>
                </pic:pic>
              </a:graphicData>
            </a:graphic>
          </wp:inline>
        </w:drawing>
      </w:r>
      <w:r w:rsidR="00F155BE" w:rsidRPr="00F155BE">
        <w:t xml:space="preserve"> </w:t>
      </w:r>
      <w:r w:rsidRPr="0057058D">
        <w:rPr>
          <w:noProof/>
          <w:lang w:val="en-GB"/>
        </w:rPr>
        <w:drawing>
          <wp:inline distT="0" distB="0" distL="0" distR="0" wp14:anchorId="2D41CE30" wp14:editId="2331EB23">
            <wp:extent cx="2942928" cy="2045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942928" cy="2045335"/>
                    </a:xfrm>
                    <a:prstGeom prst="rect">
                      <a:avLst/>
                    </a:prstGeom>
                    <a:noFill/>
                    <a:ln>
                      <a:noFill/>
                    </a:ln>
                  </pic:spPr>
                </pic:pic>
              </a:graphicData>
            </a:graphic>
          </wp:inline>
        </w:drawing>
      </w:r>
    </w:p>
    <w:p w14:paraId="625E86AB" w14:textId="6D977B86" w:rsidR="00F155BE" w:rsidRDefault="009F6341" w:rsidP="009F6341">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00DB3673">
        <w:t xml:space="preserve">Sun Petroglyph, </w:t>
      </w:r>
      <w:r w:rsidR="00DB3673">
        <w:rPr>
          <w:i w:val="0"/>
          <w:iCs w:val="0"/>
        </w:rPr>
        <w:t xml:space="preserve">Rock Art, Chaco Canyon, New Mexico </w:t>
      </w:r>
      <w:r w:rsidR="00DB3673" w:rsidRPr="00DB3673">
        <w:t>Image:</w:t>
      </w:r>
      <w:r w:rsidR="00DB3673">
        <w:rPr>
          <w:i w:val="0"/>
          <w:iCs w:val="0"/>
        </w:rPr>
        <w:t xml:space="preserve"> Exploratorium.edu</w:t>
      </w:r>
      <w:r w:rsidR="00DB3673">
        <w:t xml:space="preserve">   </w:t>
      </w:r>
    </w:p>
    <w:p w14:paraId="7FBD5E61" w14:textId="2DC96DAE" w:rsidR="0057058D" w:rsidRDefault="00F155BE" w:rsidP="00F155BE">
      <w:pPr>
        <w:pStyle w:val="Caption"/>
        <w:rPr>
          <w:lang w:val="en-GB"/>
        </w:rPr>
      </w:pPr>
      <w:r>
        <w:t xml:space="preserve">Figure </w:t>
      </w:r>
      <w:r w:rsidR="009F6341">
        <w:fldChar w:fldCharType="begin"/>
      </w:r>
      <w:r w:rsidR="009F6341">
        <w:instrText xml:space="preserve"> SEQ Figure \* ARABIC </w:instrText>
      </w:r>
      <w:r w:rsidR="009F6341">
        <w:fldChar w:fldCharType="separate"/>
      </w:r>
      <w:r w:rsidR="009F6341">
        <w:rPr>
          <w:noProof/>
        </w:rPr>
        <w:t>4</w:t>
      </w:r>
      <w:r w:rsidR="009F6341">
        <w:fldChar w:fldCharType="end"/>
      </w:r>
      <w:r>
        <w:t xml:space="preserve"> </w:t>
      </w:r>
      <w:r w:rsidR="00F159F8" w:rsidRPr="00DB3673">
        <w:rPr>
          <w:i w:val="0"/>
          <w:iCs w:val="0"/>
        </w:rPr>
        <w:t>Nancy Holt</w:t>
      </w:r>
      <w:r w:rsidR="00F159F8">
        <w:rPr>
          <w:i w:val="0"/>
          <w:iCs w:val="0"/>
        </w:rPr>
        <w:t xml:space="preserve"> (1935-2014),</w:t>
      </w:r>
      <w:r w:rsidR="00F159F8">
        <w:t xml:space="preserve"> </w:t>
      </w:r>
      <w:r>
        <w:t>Sun Tunnels</w:t>
      </w:r>
      <w:r w:rsidR="00DB3673">
        <w:t xml:space="preserve"> </w:t>
      </w:r>
      <w:r w:rsidR="00DB3673" w:rsidRPr="00DB3673">
        <w:rPr>
          <w:i w:val="0"/>
          <w:iCs w:val="0"/>
        </w:rPr>
        <w:t>(1973 -1976)</w:t>
      </w:r>
      <w:r w:rsidRPr="00DB3673">
        <w:rPr>
          <w:i w:val="0"/>
          <w:iCs w:val="0"/>
        </w:rPr>
        <w:t xml:space="preserve">, </w:t>
      </w:r>
      <w:r w:rsidR="00DB3673">
        <w:rPr>
          <w:i w:val="0"/>
          <w:iCs w:val="0"/>
        </w:rPr>
        <w:t xml:space="preserve">, concrete conduits eighteen feet by nine feet high, Great Basin Desert, northwestern Utah </w:t>
      </w:r>
      <w:r w:rsidR="00DB3673" w:rsidRPr="00F159F8">
        <w:t>Photo:</w:t>
      </w:r>
      <w:r w:rsidR="00DB3673">
        <w:rPr>
          <w:i w:val="0"/>
          <w:iCs w:val="0"/>
        </w:rPr>
        <w:t xml:space="preserve"> Nancy Holt.</w:t>
      </w:r>
    </w:p>
    <w:p w14:paraId="5C58C711" w14:textId="77777777" w:rsidR="00FC17E3" w:rsidRDefault="00FC17E3" w:rsidP="005C7D78">
      <w:pPr>
        <w:rPr>
          <w:lang w:val="en-GB"/>
        </w:rPr>
      </w:pPr>
    </w:p>
    <w:p w14:paraId="7AFC2B6B" w14:textId="54937F35" w:rsidR="00D47BBB" w:rsidRPr="00D47BBB" w:rsidRDefault="00CD1958" w:rsidP="00D47BBB">
      <w:r>
        <w:rPr>
          <w:lang w:val="en-GB"/>
        </w:rPr>
        <w:t>In contrast</w:t>
      </w:r>
      <w:r w:rsidR="00751BFC">
        <w:rPr>
          <w:lang w:val="en-GB"/>
        </w:rPr>
        <w:t>,</w:t>
      </w:r>
      <w:r>
        <w:rPr>
          <w:lang w:val="en-GB"/>
        </w:rPr>
        <w:t xml:space="preserve"> inspiration for the </w:t>
      </w:r>
      <w:r w:rsidRPr="00F2624C">
        <w:rPr>
          <w:i/>
          <w:iCs/>
          <w:lang w:val="en-GB"/>
        </w:rPr>
        <w:t>Lighting Field</w:t>
      </w:r>
      <w:r>
        <w:rPr>
          <w:lang w:val="en-GB"/>
        </w:rPr>
        <w:t xml:space="preserve"> </w:t>
      </w:r>
      <w:r w:rsidR="0046430D">
        <w:rPr>
          <w:lang w:val="en-GB"/>
        </w:rPr>
        <w:t>seems</w:t>
      </w:r>
      <w:r>
        <w:rPr>
          <w:lang w:val="en-GB"/>
        </w:rPr>
        <w:t xml:space="preserve"> platonic</w:t>
      </w:r>
      <w:r w:rsidR="005F7B71">
        <w:rPr>
          <w:rFonts w:ascii="Georgia" w:hAnsi="Georgia"/>
          <w:color w:val="000000"/>
          <w:sz w:val="27"/>
          <w:szCs w:val="27"/>
        </w:rPr>
        <w:t>.</w:t>
      </w:r>
      <w:r>
        <w:rPr>
          <w:lang w:val="en-GB"/>
        </w:rPr>
        <w:t xml:space="preserve"> ‘The real is invisible</w:t>
      </w:r>
      <w:r w:rsidR="00FC66EC">
        <w:rPr>
          <w:lang w:val="en-GB"/>
        </w:rPr>
        <w:t>,</w:t>
      </w:r>
      <w:r>
        <w:rPr>
          <w:lang w:val="en-GB"/>
        </w:rPr>
        <w:t xml:space="preserve">’ is </w:t>
      </w:r>
      <w:r w:rsidR="00564BC0">
        <w:rPr>
          <w:lang w:val="en-GB"/>
        </w:rPr>
        <w:t xml:space="preserve">De Maria’s </w:t>
      </w:r>
      <w:r>
        <w:rPr>
          <w:lang w:val="en-GB"/>
        </w:rPr>
        <w:t>poetic distillation of Plato’s world of ideas</w:t>
      </w:r>
      <w:r w:rsidR="00126AC4">
        <w:rPr>
          <w:lang w:val="en-GB"/>
        </w:rPr>
        <w:t xml:space="preserve">, hidden </w:t>
      </w:r>
      <w:r w:rsidR="00751BFC">
        <w:rPr>
          <w:lang w:val="en-GB"/>
        </w:rPr>
        <w:t>beyond</w:t>
      </w:r>
      <w:r w:rsidR="00126AC4">
        <w:rPr>
          <w:lang w:val="en-GB"/>
        </w:rPr>
        <w:t xml:space="preserve"> the </w:t>
      </w:r>
      <w:r w:rsidR="005F7B71">
        <w:rPr>
          <w:lang w:val="en-GB"/>
        </w:rPr>
        <w:t xml:space="preserve">imperfect </w:t>
      </w:r>
      <w:r w:rsidR="00126AC4">
        <w:rPr>
          <w:lang w:val="en-GB"/>
        </w:rPr>
        <w:t xml:space="preserve">world of </w:t>
      </w:r>
      <w:r w:rsidR="005F7B71">
        <w:rPr>
          <w:lang w:val="en-GB"/>
        </w:rPr>
        <w:t>the senses</w:t>
      </w:r>
      <w:r w:rsidR="00751BFC">
        <w:rPr>
          <w:lang w:val="en-GB"/>
        </w:rPr>
        <w:t>, as summarized by Nicolas Campion.</w:t>
      </w:r>
      <w:r w:rsidR="00564BC0">
        <w:rPr>
          <w:rStyle w:val="FootnoteReference"/>
          <w:lang w:val="en-GB"/>
        </w:rPr>
        <w:footnoteReference w:id="38"/>
      </w:r>
      <w:r w:rsidR="005F7B71">
        <w:rPr>
          <w:lang w:val="en-GB"/>
        </w:rPr>
        <w:t xml:space="preserve"> </w:t>
      </w:r>
      <w:r w:rsidR="00FC66EC">
        <w:rPr>
          <w:lang w:val="en-GB"/>
        </w:rPr>
        <w:t xml:space="preserve">Plato’s </w:t>
      </w:r>
      <w:r w:rsidR="005F7B71">
        <w:rPr>
          <w:lang w:val="en-GB"/>
        </w:rPr>
        <w:t>Timaeus</w:t>
      </w:r>
      <w:r w:rsidR="00751BFC">
        <w:rPr>
          <w:lang w:val="en-GB"/>
        </w:rPr>
        <w:t xml:space="preserve"> states</w:t>
      </w:r>
      <w:r w:rsidR="005F7B71">
        <w:rPr>
          <w:lang w:val="en-GB"/>
        </w:rPr>
        <w:t>, ‘</w:t>
      </w:r>
      <w:r w:rsidR="005F7B71">
        <w:rPr>
          <w:color w:val="000000"/>
        </w:rPr>
        <w:t>whe</w:t>
      </w:r>
      <w:r w:rsidR="005F7B71" w:rsidRPr="005F7B71">
        <w:t xml:space="preserve">reas the body of the Heaven is </w:t>
      </w:r>
      <w:r w:rsidR="005F7B71" w:rsidRPr="005F7B71">
        <w:lastRenderedPageBreak/>
        <w:t>visible, the Soul is herself invisible but partakes in reasoning and in harmony</w:t>
      </w:r>
      <w:r w:rsidR="005F7B71">
        <w:t>.’</w:t>
      </w:r>
      <w:r w:rsidR="005F7B71">
        <w:rPr>
          <w:rStyle w:val="FootnoteReference"/>
        </w:rPr>
        <w:footnoteReference w:id="39"/>
      </w:r>
      <w:r>
        <w:rPr>
          <w:lang w:val="en-GB"/>
        </w:rPr>
        <w:t xml:space="preserve"> </w:t>
      </w:r>
      <w:r w:rsidR="00D47BBB" w:rsidRPr="00D47BBB">
        <w:t>De Maria</w:t>
      </w:r>
      <w:r w:rsidR="00F159F8">
        <w:t xml:space="preserve"> conceives his </w:t>
      </w:r>
      <w:r w:rsidR="00D47BBB">
        <w:t xml:space="preserve">conceptual art </w:t>
      </w:r>
      <w:r w:rsidR="00F159F8">
        <w:t>as ‘</w:t>
      </w:r>
      <w:r w:rsidR="00D47BBB" w:rsidRPr="00D47BBB">
        <w:t>possibly even in just the form of ideas.</w:t>
      </w:r>
      <w:r w:rsidR="00D47BBB">
        <w:t>’</w:t>
      </w:r>
      <w:r w:rsidR="00D47BBB">
        <w:rPr>
          <w:rStyle w:val="FootnoteReference"/>
        </w:rPr>
        <w:footnoteReference w:id="40"/>
      </w:r>
    </w:p>
    <w:p w14:paraId="005B9FD0" w14:textId="405E0A8C" w:rsidR="00CD1958" w:rsidRDefault="00CD1958" w:rsidP="005C7D78">
      <w:pPr>
        <w:rPr>
          <w:lang w:val="en-GB"/>
        </w:rPr>
      </w:pPr>
      <w:r>
        <w:rPr>
          <w:lang w:val="en-GB"/>
        </w:rPr>
        <w:t xml:space="preserve">The </w:t>
      </w:r>
      <w:r w:rsidR="00F159F8" w:rsidRPr="00F159F8">
        <w:rPr>
          <w:i/>
          <w:iCs/>
          <w:lang w:val="en-GB"/>
        </w:rPr>
        <w:t>Field</w:t>
      </w:r>
      <w:r w:rsidR="00F159F8">
        <w:rPr>
          <w:i/>
          <w:iCs/>
          <w:lang w:val="en-GB"/>
        </w:rPr>
        <w:t xml:space="preserve">’s </w:t>
      </w:r>
      <w:r w:rsidR="00F159F8">
        <w:rPr>
          <w:lang w:val="en-GB"/>
        </w:rPr>
        <w:t>grid</w:t>
      </w:r>
      <w:r>
        <w:rPr>
          <w:lang w:val="en-GB"/>
        </w:rPr>
        <w:t xml:space="preserve"> </w:t>
      </w:r>
      <w:r w:rsidR="00E918AD">
        <w:rPr>
          <w:lang w:val="en-GB"/>
        </w:rPr>
        <w:t>expresses Pythagorean relationships through square roots</w:t>
      </w:r>
      <w:r w:rsidR="008C1923">
        <w:rPr>
          <w:lang w:val="en-GB"/>
        </w:rPr>
        <w:t xml:space="preserve"> </w:t>
      </w:r>
      <w:r w:rsidR="007C3FD1">
        <w:rPr>
          <w:lang w:val="en-GB"/>
        </w:rPr>
        <w:t>and approaches</w:t>
      </w:r>
      <w:r w:rsidR="008C1923">
        <w:rPr>
          <w:lang w:val="en-GB"/>
        </w:rPr>
        <w:t xml:space="preserve"> the </w:t>
      </w:r>
      <w:r w:rsidR="00F159F8">
        <w:rPr>
          <w:lang w:val="en-GB"/>
        </w:rPr>
        <w:t>g</w:t>
      </w:r>
      <w:r w:rsidR="008C1923">
        <w:rPr>
          <w:lang w:val="en-GB"/>
        </w:rPr>
        <w:t xml:space="preserve">olden </w:t>
      </w:r>
      <w:r w:rsidR="007C3FD1">
        <w:rPr>
          <w:lang w:val="en-GB"/>
        </w:rPr>
        <w:t>ratio</w:t>
      </w:r>
      <w:r w:rsidR="008C1923">
        <w:rPr>
          <w:lang w:val="en-GB"/>
        </w:rPr>
        <w:t>.</w:t>
      </w:r>
      <w:r w:rsidR="00D54D7C">
        <w:rPr>
          <w:rStyle w:val="FootnoteReference"/>
          <w:lang w:val="en-GB"/>
        </w:rPr>
        <w:footnoteReference w:id="41"/>
      </w:r>
      <w:r w:rsidR="008C1923" w:rsidRPr="008C1923">
        <w:rPr>
          <w:lang w:val="en-GB"/>
        </w:rPr>
        <w:t xml:space="preserve"> </w:t>
      </w:r>
      <w:r w:rsidR="002F2EF9">
        <w:rPr>
          <w:lang w:val="en-GB"/>
        </w:rPr>
        <w:t>Park</w:t>
      </w:r>
      <w:r w:rsidR="00CC66E9">
        <w:rPr>
          <w:lang w:val="en-GB"/>
        </w:rPr>
        <w:t xml:space="preserve"> and </w:t>
      </w:r>
      <w:r w:rsidR="002F2EF9">
        <w:rPr>
          <w:lang w:val="en-GB"/>
        </w:rPr>
        <w:t xml:space="preserve">Beardsley have noted the </w:t>
      </w:r>
      <w:r w:rsidR="002F2EF9" w:rsidRPr="00D47BBB">
        <w:rPr>
          <w:i/>
          <w:iCs/>
          <w:lang w:val="en-GB"/>
        </w:rPr>
        <w:t>Field</w:t>
      </w:r>
      <w:r w:rsidR="002F2EF9">
        <w:rPr>
          <w:lang w:val="en-GB"/>
        </w:rPr>
        <w:t xml:space="preserve"> is a demarcation of space made possible by the surveyors</w:t>
      </w:r>
      <w:r w:rsidR="00D47BBB">
        <w:rPr>
          <w:lang w:val="en-GB"/>
        </w:rPr>
        <w:t xml:space="preserve"> art</w:t>
      </w:r>
      <w:r w:rsidR="00F159F8">
        <w:rPr>
          <w:lang w:val="en-GB"/>
        </w:rPr>
        <w:t xml:space="preserve">, </w:t>
      </w:r>
      <w:r w:rsidR="00F2624C">
        <w:rPr>
          <w:lang w:val="en-GB"/>
        </w:rPr>
        <w:t xml:space="preserve">which enabled </w:t>
      </w:r>
      <w:r w:rsidR="00021AC0">
        <w:rPr>
          <w:lang w:val="en-GB"/>
        </w:rPr>
        <w:t xml:space="preserve">the surveying, </w:t>
      </w:r>
      <w:r w:rsidR="007C3FD1">
        <w:rPr>
          <w:lang w:val="en-GB"/>
        </w:rPr>
        <w:t>ex</w:t>
      </w:r>
      <w:r w:rsidR="00021AC0">
        <w:rPr>
          <w:lang w:val="en-GB"/>
        </w:rPr>
        <w:t>propriation and settlement</w:t>
      </w:r>
      <w:r w:rsidR="00CC66E9">
        <w:rPr>
          <w:lang w:val="en-GB"/>
        </w:rPr>
        <w:t xml:space="preserve"> of the West</w:t>
      </w:r>
      <w:r w:rsidR="0057058D">
        <w:rPr>
          <w:lang w:val="en-GB"/>
        </w:rPr>
        <w:t>.</w:t>
      </w:r>
      <w:r w:rsidR="00D47BBB">
        <w:rPr>
          <w:rStyle w:val="FootnoteReference"/>
          <w:lang w:val="en-GB"/>
        </w:rPr>
        <w:footnoteReference w:id="42"/>
      </w:r>
      <w:r w:rsidR="0057058D" w:rsidRPr="0057058D">
        <w:rPr>
          <w:lang w:val="en-GB"/>
        </w:rPr>
        <w:t xml:space="preserve"> </w:t>
      </w:r>
      <w:r w:rsidR="00CC66E9">
        <w:rPr>
          <w:lang w:val="en-GB"/>
        </w:rPr>
        <w:t>For McFadden</w:t>
      </w:r>
      <w:r w:rsidR="007C3FD1">
        <w:rPr>
          <w:lang w:val="en-GB"/>
        </w:rPr>
        <w:t>,</w:t>
      </w:r>
      <w:r w:rsidR="00CC66E9">
        <w:rPr>
          <w:lang w:val="en-GB"/>
        </w:rPr>
        <w:t xml:space="preserve"> the photographs have sanitized the landscape as if it is ‘waiting for our projections.’</w:t>
      </w:r>
      <w:r w:rsidR="00CC66E9">
        <w:rPr>
          <w:rStyle w:val="FootnoteReference"/>
          <w:lang w:val="en-GB"/>
        </w:rPr>
        <w:footnoteReference w:id="43"/>
      </w:r>
      <w:r w:rsidR="00CC66E9">
        <w:rPr>
          <w:lang w:val="en-GB"/>
        </w:rPr>
        <w:t xml:space="preserve"> </w:t>
      </w:r>
      <w:r w:rsidR="00C50DB0">
        <w:rPr>
          <w:lang w:val="en-GB"/>
        </w:rPr>
        <w:t xml:space="preserve"> The </w:t>
      </w:r>
      <w:r w:rsidR="00F2624C" w:rsidRPr="00F2624C">
        <w:rPr>
          <w:i/>
          <w:iCs/>
          <w:lang w:val="en-GB"/>
        </w:rPr>
        <w:t>Lighting Field</w:t>
      </w:r>
      <w:r w:rsidR="00C50DB0">
        <w:rPr>
          <w:i/>
          <w:iCs/>
          <w:lang w:val="en-GB"/>
        </w:rPr>
        <w:t xml:space="preserve"> </w:t>
      </w:r>
      <w:r w:rsidR="00C50DB0">
        <w:rPr>
          <w:lang w:val="en-GB"/>
        </w:rPr>
        <w:t>shares a cardinal axis</w:t>
      </w:r>
      <w:r w:rsidR="00F2624C">
        <w:rPr>
          <w:lang w:val="en-GB"/>
        </w:rPr>
        <w:t xml:space="preserve"> </w:t>
      </w:r>
      <w:r w:rsidR="00C50DB0">
        <w:rPr>
          <w:lang w:val="en-GB"/>
        </w:rPr>
        <w:t>with the Ancestral Pueblo</w:t>
      </w:r>
      <w:r w:rsidR="0057058D">
        <w:rPr>
          <w:lang w:val="en-GB"/>
        </w:rPr>
        <w:t xml:space="preserve"> kivas of Chaco Canyon </w:t>
      </w:r>
      <w:r w:rsidR="00C50DB0">
        <w:rPr>
          <w:lang w:val="en-GB"/>
        </w:rPr>
        <w:t xml:space="preserve">just to the </w:t>
      </w:r>
      <w:r w:rsidR="00CC66E9">
        <w:rPr>
          <w:lang w:val="en-GB"/>
        </w:rPr>
        <w:t>north</w:t>
      </w:r>
      <w:r w:rsidR="00C50DB0">
        <w:rPr>
          <w:lang w:val="en-GB"/>
        </w:rPr>
        <w:t xml:space="preserve">, according to J. McKim </w:t>
      </w:r>
      <w:proofErr w:type="spellStart"/>
      <w:r w:rsidR="00C50DB0">
        <w:rPr>
          <w:lang w:val="en-GB"/>
        </w:rPr>
        <w:t>Malville</w:t>
      </w:r>
      <w:proofErr w:type="spellEnd"/>
      <w:r w:rsidR="0057058D">
        <w:rPr>
          <w:lang w:val="en-GB"/>
        </w:rPr>
        <w:t>.</w:t>
      </w:r>
      <w:r w:rsidR="005F7B71">
        <w:rPr>
          <w:rStyle w:val="FootnoteReference"/>
          <w:lang w:val="en-GB"/>
        </w:rPr>
        <w:footnoteReference w:id="44"/>
      </w:r>
    </w:p>
    <w:p w14:paraId="2B351B09" w14:textId="56F024B6" w:rsidR="0008107B" w:rsidRPr="0008107B" w:rsidRDefault="0008107B" w:rsidP="005C7D78">
      <w:pPr>
        <w:rPr>
          <w:lang w:val="en-GB"/>
        </w:rPr>
      </w:pPr>
      <w:r>
        <w:rPr>
          <w:lang w:val="en-GB"/>
        </w:rPr>
        <w:t xml:space="preserve">In short, Holt’s use of the solstices continues an ancient tradition of orienting sacred spaces to the pivot points of the </w:t>
      </w:r>
      <w:r w:rsidR="00C50DB0">
        <w:rPr>
          <w:lang w:val="en-GB"/>
        </w:rPr>
        <w:t>solstices</w:t>
      </w:r>
      <w:r>
        <w:rPr>
          <w:lang w:val="en-GB"/>
        </w:rPr>
        <w:t>. Perhaps unconsciously, she echoed the symbolism and methods used by prehistoric Britons</w:t>
      </w:r>
      <w:r w:rsidR="003F18E3">
        <w:rPr>
          <w:lang w:val="en-GB"/>
        </w:rPr>
        <w:t xml:space="preserve"> and</w:t>
      </w:r>
      <w:r>
        <w:rPr>
          <w:lang w:val="en-GB"/>
        </w:rPr>
        <w:t xml:space="preserve"> indigenous tribes. In contrast, the mathematical precision of De Maria’s </w:t>
      </w:r>
      <w:r w:rsidRPr="0008107B">
        <w:rPr>
          <w:i/>
          <w:iCs/>
          <w:lang w:val="en-GB"/>
        </w:rPr>
        <w:t>Field</w:t>
      </w:r>
      <w:r>
        <w:rPr>
          <w:i/>
          <w:iCs/>
          <w:lang w:val="en-GB"/>
        </w:rPr>
        <w:t xml:space="preserve"> </w:t>
      </w:r>
      <w:r>
        <w:rPr>
          <w:lang w:val="en-GB"/>
        </w:rPr>
        <w:t>draw</w:t>
      </w:r>
      <w:r w:rsidR="00D37445">
        <w:rPr>
          <w:lang w:val="en-GB"/>
        </w:rPr>
        <w:t>s</w:t>
      </w:r>
      <w:r>
        <w:rPr>
          <w:lang w:val="en-GB"/>
        </w:rPr>
        <w:t xml:space="preserve"> inspiration from platonic ideals of harmony</w:t>
      </w:r>
      <w:r w:rsidR="007C3FD1">
        <w:rPr>
          <w:lang w:val="en-GB"/>
        </w:rPr>
        <w:t>,</w:t>
      </w:r>
      <w:r>
        <w:rPr>
          <w:lang w:val="en-GB"/>
        </w:rPr>
        <w:t xml:space="preserve"> </w:t>
      </w:r>
      <w:r w:rsidR="003F6D73">
        <w:rPr>
          <w:lang w:val="en-GB"/>
        </w:rPr>
        <w:t>the sovereignty of ideas</w:t>
      </w:r>
      <w:r w:rsidR="007C3FD1">
        <w:rPr>
          <w:lang w:val="en-GB"/>
        </w:rPr>
        <w:t xml:space="preserve"> and mathe</w:t>
      </w:r>
      <w:r w:rsidR="00D37445">
        <w:rPr>
          <w:lang w:val="en-GB"/>
        </w:rPr>
        <w:t>matical perfection</w:t>
      </w:r>
      <w:r w:rsidR="00C50DB0">
        <w:rPr>
          <w:lang w:val="en-GB"/>
        </w:rPr>
        <w:t>.</w:t>
      </w:r>
    </w:p>
    <w:p w14:paraId="4727600C" w14:textId="0CFF21A7" w:rsidR="0046430D" w:rsidRPr="0046430D" w:rsidRDefault="0046430D" w:rsidP="0046430D">
      <w:pPr>
        <w:pStyle w:val="Heading3"/>
      </w:pPr>
      <w:r w:rsidRPr="0046430D">
        <w:t>Conclusion</w:t>
      </w:r>
    </w:p>
    <w:p w14:paraId="7C8D614D" w14:textId="6828079A" w:rsidR="00BF23D2" w:rsidRDefault="003F18E3">
      <w:pPr>
        <w:rPr>
          <w:lang w:val="en-GB"/>
        </w:rPr>
      </w:pPr>
      <w:r>
        <w:rPr>
          <w:lang w:val="en-GB"/>
        </w:rPr>
        <w:t xml:space="preserve">The evidence shows </w:t>
      </w:r>
      <w:r w:rsidR="003A7A7E">
        <w:rPr>
          <w:lang w:val="en-GB"/>
        </w:rPr>
        <w:t>Holt and De Maria</w:t>
      </w:r>
      <w:r>
        <w:rPr>
          <w:lang w:val="en-GB"/>
        </w:rPr>
        <w:t xml:space="preserve"> continued traditions</w:t>
      </w:r>
      <w:r w:rsidR="003A7A7E">
        <w:rPr>
          <w:lang w:val="en-GB"/>
        </w:rPr>
        <w:t xml:space="preserve"> of relating art to cosmological coordinates and </w:t>
      </w:r>
      <w:r w:rsidR="006A0664">
        <w:rPr>
          <w:lang w:val="en-GB"/>
        </w:rPr>
        <w:t xml:space="preserve">celestial </w:t>
      </w:r>
      <w:r w:rsidR="003A7A7E">
        <w:rPr>
          <w:lang w:val="en-GB"/>
        </w:rPr>
        <w:t>phenomena</w:t>
      </w:r>
      <w:r>
        <w:rPr>
          <w:lang w:val="en-GB"/>
        </w:rPr>
        <w:t xml:space="preserve">. </w:t>
      </w:r>
      <w:r w:rsidR="006A0664">
        <w:rPr>
          <w:lang w:val="en-GB"/>
        </w:rPr>
        <w:t xml:space="preserve">Holt’s </w:t>
      </w:r>
      <w:r w:rsidR="006A0664">
        <w:rPr>
          <w:i/>
          <w:iCs/>
          <w:lang w:val="en-GB"/>
        </w:rPr>
        <w:t xml:space="preserve">Tunnels </w:t>
      </w:r>
      <w:r w:rsidR="006A0664" w:rsidRPr="006A0664">
        <w:rPr>
          <w:lang w:val="en-GB"/>
        </w:rPr>
        <w:t>narrow one’s visio</w:t>
      </w:r>
      <w:r w:rsidR="006A0664">
        <w:rPr>
          <w:lang w:val="en-GB"/>
        </w:rPr>
        <w:t xml:space="preserve">n to the solstice sunrise and sunset </w:t>
      </w:r>
      <w:r>
        <w:rPr>
          <w:lang w:val="en-GB"/>
        </w:rPr>
        <w:t>bringing the phenomena</w:t>
      </w:r>
      <w:r w:rsidR="006A0664">
        <w:rPr>
          <w:lang w:val="en-GB"/>
        </w:rPr>
        <w:t xml:space="preserve"> down to a human scale, while the open grid of De Maria’s </w:t>
      </w:r>
      <w:r w:rsidR="006A0664" w:rsidRPr="006A0664">
        <w:rPr>
          <w:i/>
          <w:iCs/>
          <w:lang w:val="en-GB"/>
        </w:rPr>
        <w:t>Field</w:t>
      </w:r>
      <w:r w:rsidR="006A0664">
        <w:rPr>
          <w:lang w:val="en-GB"/>
        </w:rPr>
        <w:t xml:space="preserve"> seems to expand into infinity.</w:t>
      </w:r>
      <w:r w:rsidR="006A0664">
        <w:rPr>
          <w:i/>
          <w:iCs/>
          <w:lang w:val="en-GB"/>
        </w:rPr>
        <w:t xml:space="preserve"> </w:t>
      </w:r>
      <w:r w:rsidR="000E1831">
        <w:rPr>
          <w:lang w:val="en-GB"/>
        </w:rPr>
        <w:t xml:space="preserve">Both have drawn their audience into remote desert valleys, where the phenomenological experience of being in place and the pilgrimage required to get there become defining aspects of the art piece. </w:t>
      </w:r>
      <w:r>
        <w:rPr>
          <w:lang w:val="en-GB"/>
        </w:rPr>
        <w:t>Both artists achieved a</w:t>
      </w:r>
      <w:r w:rsidR="000E1831">
        <w:rPr>
          <w:lang w:val="en-GB"/>
        </w:rPr>
        <w:t xml:space="preserve"> secondary level of participation </w:t>
      </w:r>
      <w:r>
        <w:rPr>
          <w:lang w:val="en-GB"/>
        </w:rPr>
        <w:t xml:space="preserve">through </w:t>
      </w:r>
      <w:r w:rsidR="000E1831">
        <w:rPr>
          <w:lang w:val="en-GB"/>
        </w:rPr>
        <w:t xml:space="preserve">photography. While the </w:t>
      </w:r>
      <w:r w:rsidR="00D37445">
        <w:rPr>
          <w:lang w:val="en-GB"/>
        </w:rPr>
        <w:t>Land Art</w:t>
      </w:r>
      <w:r w:rsidR="000E1831">
        <w:rPr>
          <w:lang w:val="en-GB"/>
        </w:rPr>
        <w:t xml:space="preserve"> of Holt and De Maria is considered </w:t>
      </w:r>
      <w:proofErr w:type="spellStart"/>
      <w:r w:rsidR="000E1831" w:rsidRPr="000E1831">
        <w:rPr>
          <w:i/>
          <w:iCs/>
          <w:lang w:val="en-GB"/>
        </w:rPr>
        <w:t>avant</w:t>
      </w:r>
      <w:proofErr w:type="spellEnd"/>
      <w:r w:rsidR="000E1831">
        <w:rPr>
          <w:i/>
          <w:iCs/>
          <w:lang w:val="en-GB"/>
        </w:rPr>
        <w:t xml:space="preserve"> </w:t>
      </w:r>
      <w:proofErr w:type="spellStart"/>
      <w:r w:rsidR="000E1831" w:rsidRPr="000E1831">
        <w:rPr>
          <w:i/>
          <w:iCs/>
          <w:lang w:val="en-GB"/>
        </w:rPr>
        <w:t>garde</w:t>
      </w:r>
      <w:proofErr w:type="spellEnd"/>
      <w:r w:rsidR="000E1831">
        <w:rPr>
          <w:lang w:val="en-GB"/>
        </w:rPr>
        <w:t xml:space="preserve">, both pieces </w:t>
      </w:r>
      <w:r w:rsidR="007C3FD1">
        <w:rPr>
          <w:lang w:val="en-GB"/>
        </w:rPr>
        <w:t>relate</w:t>
      </w:r>
      <w:r w:rsidR="000E1831">
        <w:rPr>
          <w:lang w:val="en-GB"/>
        </w:rPr>
        <w:t xml:space="preserve"> to prehistoric structures in the old and new worlds. Holt’s tunnels recall </w:t>
      </w:r>
      <w:r>
        <w:rPr>
          <w:lang w:val="en-GB"/>
        </w:rPr>
        <w:t>native</w:t>
      </w:r>
      <w:r w:rsidR="000E1831">
        <w:rPr>
          <w:lang w:val="en-GB"/>
        </w:rPr>
        <w:t xml:space="preserve"> petroglyph images of the sun</w:t>
      </w:r>
      <w:r>
        <w:rPr>
          <w:lang w:val="en-GB"/>
        </w:rPr>
        <w:t>,</w:t>
      </w:r>
      <w:r w:rsidR="000E1831">
        <w:rPr>
          <w:lang w:val="en-GB"/>
        </w:rPr>
        <w:t xml:space="preserve"> </w:t>
      </w:r>
      <w:r>
        <w:rPr>
          <w:lang w:val="en-GB"/>
        </w:rPr>
        <w:t>while</w:t>
      </w:r>
      <w:r w:rsidR="000E1831">
        <w:rPr>
          <w:lang w:val="en-GB"/>
        </w:rPr>
        <w:t xml:space="preserve"> De Maria’s </w:t>
      </w:r>
      <w:r w:rsidR="000E1831">
        <w:rPr>
          <w:i/>
          <w:iCs/>
          <w:lang w:val="en-GB"/>
        </w:rPr>
        <w:t xml:space="preserve">Field </w:t>
      </w:r>
      <w:r w:rsidR="000E1831">
        <w:rPr>
          <w:lang w:val="en-GB"/>
        </w:rPr>
        <w:t xml:space="preserve">expresses the possibility of platonic geometric perfection </w:t>
      </w:r>
      <w:r w:rsidR="00D37445">
        <w:rPr>
          <w:lang w:val="en-GB"/>
        </w:rPr>
        <w:t>within</w:t>
      </w:r>
      <w:r w:rsidR="000E1831">
        <w:rPr>
          <w:lang w:val="en-GB"/>
        </w:rPr>
        <w:t xml:space="preserve"> a wild landscape</w:t>
      </w:r>
      <w:r w:rsidR="001C71A1">
        <w:rPr>
          <w:lang w:val="en-GB"/>
        </w:rPr>
        <w:t>.</w:t>
      </w:r>
    </w:p>
    <w:p w14:paraId="11206D0B" w14:textId="6EB166BF" w:rsidR="003F18E3" w:rsidRDefault="003F18E3" w:rsidP="003B4040">
      <w:pPr>
        <w:pStyle w:val="Heading2"/>
      </w:pPr>
      <w:r>
        <w:lastRenderedPageBreak/>
        <w:t>Bibliography</w:t>
      </w:r>
    </w:p>
    <w:p w14:paraId="26BFAC18" w14:textId="2239CE31" w:rsidR="003F18E3" w:rsidRDefault="003F18E3"/>
    <w:p w14:paraId="1EA7ED7E" w14:textId="61111B44" w:rsidR="003F18E3" w:rsidRDefault="003B4040" w:rsidP="003B4040">
      <w:pPr>
        <w:pStyle w:val="Heading3"/>
      </w:pPr>
      <w:r>
        <w:t>Primary Sources</w:t>
      </w:r>
    </w:p>
    <w:p w14:paraId="684FE813" w14:textId="2CCDA197" w:rsidR="003B4040" w:rsidRPr="003B4040" w:rsidRDefault="003B4040">
      <w:pPr>
        <w:rPr>
          <w:i/>
          <w:iCs/>
        </w:rPr>
      </w:pPr>
      <w:r>
        <w:rPr>
          <w:lang w:val="en-GB"/>
        </w:rPr>
        <w:t xml:space="preserve">De Maria, Walter (1935-2013), </w:t>
      </w:r>
      <w:r>
        <w:rPr>
          <w:i/>
          <w:iCs/>
          <w:lang w:val="en-GB"/>
        </w:rPr>
        <w:t>The Lightning Field</w:t>
      </w:r>
      <w:r>
        <w:rPr>
          <w:lang w:val="en-GB"/>
        </w:rPr>
        <w:t xml:space="preserve"> (1970-1977)</w:t>
      </w:r>
      <w:r w:rsidRPr="003B4040">
        <w:rPr>
          <w:lang w:val="en-GB"/>
        </w:rPr>
        <w:t xml:space="preserve">, four hundred stainless steel rods, one mile by one kilometre by twenty feet high, Quemado, New Mexico, </w:t>
      </w:r>
      <w:proofErr w:type="spellStart"/>
      <w:r w:rsidRPr="003B4040">
        <w:rPr>
          <w:lang w:val="en-GB"/>
        </w:rPr>
        <w:t>Dia</w:t>
      </w:r>
      <w:proofErr w:type="spellEnd"/>
      <w:r w:rsidRPr="003B4040">
        <w:rPr>
          <w:lang w:val="en-GB"/>
        </w:rPr>
        <w:t xml:space="preserve"> Foundation</w:t>
      </w:r>
    </w:p>
    <w:p w14:paraId="06C444CD" w14:textId="6FE34752" w:rsidR="003F18E3" w:rsidRDefault="003B4040">
      <w:r>
        <w:t xml:space="preserve">Holt, Nancy (1937-2014), </w:t>
      </w:r>
      <w:r w:rsidRPr="003B4040">
        <w:rPr>
          <w:i/>
          <w:iCs/>
        </w:rPr>
        <w:t>Sun Tunnels</w:t>
      </w:r>
      <w:r>
        <w:t xml:space="preserve"> (1973-1976), four concrete conduits eighteen feet by nine</w:t>
      </w:r>
      <w:r w:rsidR="00D37445">
        <w:t>-</w:t>
      </w:r>
      <w:r>
        <w:t xml:space="preserve"> foot </w:t>
      </w:r>
      <w:r w:rsidR="00D37445">
        <w:t xml:space="preserve">in </w:t>
      </w:r>
      <w:r>
        <w:t xml:space="preserve">diameter, Great Basin Desert, northwestern Utah, </w:t>
      </w:r>
      <w:proofErr w:type="spellStart"/>
      <w:r>
        <w:t>Dia</w:t>
      </w:r>
      <w:proofErr w:type="spellEnd"/>
      <w:r>
        <w:t xml:space="preserve"> Foundation</w:t>
      </w:r>
    </w:p>
    <w:p w14:paraId="5FCFEBCF" w14:textId="4696417C" w:rsidR="003F18E3" w:rsidRDefault="003F18E3"/>
    <w:p w14:paraId="0F92257A" w14:textId="77777777" w:rsidR="00283ACC" w:rsidRDefault="003F18E3" w:rsidP="003B4040">
      <w:pPr>
        <w:pStyle w:val="Heading3"/>
      </w:pPr>
      <w:r>
        <w:t>Secondary Sources</w:t>
      </w:r>
      <w:r w:rsidR="00283ACC" w:rsidRPr="00283ACC">
        <w:t xml:space="preserve"> </w:t>
      </w:r>
    </w:p>
    <w:p w14:paraId="5E3E11B9" w14:textId="27CB0669" w:rsidR="007A6F5F" w:rsidRPr="000B0C9C" w:rsidRDefault="007A6F5F" w:rsidP="007A6F5F">
      <w:r w:rsidRPr="000B0C9C">
        <w:t>Beardsley</w:t>
      </w:r>
      <w:r>
        <w:t>,</w:t>
      </w:r>
      <w:r w:rsidRPr="000B0C9C">
        <w:t xml:space="preserve"> John, </w:t>
      </w:r>
      <w:r w:rsidRPr="000B0C9C">
        <w:rPr>
          <w:lang w:val="en-GB"/>
        </w:rPr>
        <w:t>‘Art and Authoritarianism: Walter De Maria's "Lightning Field"’ review of</w:t>
      </w:r>
      <w:r>
        <w:rPr>
          <w:lang w:val="en-GB"/>
        </w:rPr>
        <w:t xml:space="preserve"> </w:t>
      </w:r>
      <w:r w:rsidRPr="000B0C9C">
        <w:rPr>
          <w:lang w:val="en-GB"/>
        </w:rPr>
        <w:t xml:space="preserve">Lightning Field by Walter De Maria, </w:t>
      </w:r>
      <w:r w:rsidRPr="000B0C9C">
        <w:rPr>
          <w:i/>
          <w:iCs/>
          <w:lang w:val="en-GB"/>
        </w:rPr>
        <w:t xml:space="preserve">Art World Follies, </w:t>
      </w:r>
      <w:r w:rsidRPr="000B0C9C">
        <w:rPr>
          <w:lang w:val="en-GB"/>
        </w:rPr>
        <w:t>October, Vol. 16, (Spring, 1981), pp. 35-38</w:t>
      </w:r>
      <w:r>
        <w:rPr>
          <w:lang w:val="en-GB"/>
        </w:rPr>
        <w:t>.</w:t>
      </w:r>
      <w:r w:rsidRPr="000B0C9C">
        <w:rPr>
          <w:lang w:val="en-GB"/>
        </w:rPr>
        <w:t xml:space="preserve"> </w:t>
      </w:r>
    </w:p>
    <w:p w14:paraId="0E3AD973" w14:textId="4F8466CE" w:rsidR="007A6F5F" w:rsidRDefault="007A6F5F" w:rsidP="007A6F5F">
      <w:pPr>
        <w:rPr>
          <w:lang w:val="en-GB"/>
        </w:rPr>
      </w:pPr>
      <w:r w:rsidRPr="000B0C9C">
        <w:t>Beardsley</w:t>
      </w:r>
      <w:r>
        <w:t>, J</w:t>
      </w:r>
      <w:r w:rsidRPr="000B0C9C">
        <w:t xml:space="preserve">ohn, </w:t>
      </w:r>
      <w:r w:rsidRPr="000B0C9C">
        <w:rPr>
          <w:lang w:val="en-GB"/>
        </w:rPr>
        <w:t xml:space="preserve">‘Traditional Aspects of New </w:t>
      </w:r>
      <w:r w:rsidR="00D37445">
        <w:rPr>
          <w:lang w:val="en-GB"/>
        </w:rPr>
        <w:t>Land Art</w:t>
      </w:r>
      <w:r w:rsidRPr="000B0C9C">
        <w:rPr>
          <w:lang w:val="en-GB"/>
        </w:rPr>
        <w:t xml:space="preserve">’, </w:t>
      </w:r>
      <w:r w:rsidRPr="000B0C9C">
        <w:rPr>
          <w:i/>
          <w:iCs/>
          <w:lang w:val="en-GB"/>
        </w:rPr>
        <w:t>Art Journal</w:t>
      </w:r>
      <w:r w:rsidRPr="000B0C9C">
        <w:rPr>
          <w:lang w:val="en-GB"/>
        </w:rPr>
        <w:t>, Vol. 42, No. 3, Earthworks: Past and Present (Autumn, 1982), pp. 226-232</w:t>
      </w:r>
      <w:r>
        <w:rPr>
          <w:lang w:val="en-GB"/>
        </w:rPr>
        <w:t>.</w:t>
      </w:r>
    </w:p>
    <w:p w14:paraId="636FF586" w14:textId="4C550591" w:rsidR="00283ACC" w:rsidRPr="003F18E3" w:rsidRDefault="00283ACC" w:rsidP="00283ACC">
      <w:r w:rsidRPr="003F18E3">
        <w:t>Bennett</w:t>
      </w:r>
      <w:r>
        <w:t>,</w:t>
      </w:r>
      <w:r w:rsidRPr="003F18E3">
        <w:t xml:space="preserve"> Paul, Riprap, </w:t>
      </w:r>
      <w:r w:rsidRPr="003F18E3">
        <w:rPr>
          <w:i/>
          <w:iCs/>
        </w:rPr>
        <w:t>Landscape Architecture Magazine</w:t>
      </w:r>
      <w:r w:rsidRPr="003F18E3">
        <w:t>, Vol. 88, No. 5 (May1998), p</w:t>
      </w:r>
      <w:r>
        <w:t>p</w:t>
      </w:r>
      <w:r w:rsidRPr="003F18E3">
        <w:t>. 28, 30, 32</w:t>
      </w:r>
      <w:r w:rsidR="007A6F5F">
        <w:t>.</w:t>
      </w:r>
      <w:r w:rsidRPr="003F18E3">
        <w:t xml:space="preserve"> </w:t>
      </w:r>
    </w:p>
    <w:p w14:paraId="0D5B115C" w14:textId="6D8BD082" w:rsidR="003F18E3" w:rsidRDefault="007A6F5F">
      <w:r w:rsidRPr="000B0C9C">
        <w:t>Campion</w:t>
      </w:r>
      <w:r>
        <w:t>,</w:t>
      </w:r>
      <w:r w:rsidRPr="000B0C9C">
        <w:t xml:space="preserve"> Nicolas, </w:t>
      </w:r>
      <w:r w:rsidRPr="000B0C9C">
        <w:rPr>
          <w:i/>
          <w:iCs/>
        </w:rPr>
        <w:t>A History of Western Astrology, Vol. 1: The Ancient World,</w:t>
      </w:r>
      <w:r w:rsidRPr="000B0C9C">
        <w:t xml:space="preserve"> (London: </w:t>
      </w:r>
      <w:proofErr w:type="spellStart"/>
      <w:r w:rsidRPr="000B0C9C">
        <w:t>Hambledon</w:t>
      </w:r>
      <w:proofErr w:type="spellEnd"/>
      <w:r w:rsidRPr="000B0C9C">
        <w:t xml:space="preserve"> Continuum, 2008)</w:t>
      </w:r>
    </w:p>
    <w:p w14:paraId="4105D63A" w14:textId="69A83BA3" w:rsidR="003F18E3" w:rsidRDefault="00283ACC" w:rsidP="003F18E3">
      <w:proofErr w:type="spellStart"/>
      <w:r w:rsidRPr="003F18E3">
        <w:t>Chave</w:t>
      </w:r>
      <w:proofErr w:type="spellEnd"/>
      <w:r>
        <w:t>,</w:t>
      </w:r>
      <w:r w:rsidRPr="003F18E3">
        <w:t xml:space="preserve"> </w:t>
      </w:r>
      <w:r w:rsidR="003F18E3" w:rsidRPr="003F18E3">
        <w:t xml:space="preserve">Anna C., ‘Revaluing Minimalism: Patronage, Aura, and Place’ </w:t>
      </w:r>
      <w:r w:rsidR="003F18E3" w:rsidRPr="003F18E3">
        <w:rPr>
          <w:i/>
          <w:iCs/>
        </w:rPr>
        <w:t>The Art Bulletin</w:t>
      </w:r>
      <w:r w:rsidR="003F18E3" w:rsidRPr="003F18E3">
        <w:t>, Vol. 90, No. 3 (</w:t>
      </w:r>
      <w:proofErr w:type="gramStart"/>
      <w:r w:rsidR="003F18E3" w:rsidRPr="003F18E3">
        <w:t>Sep.,</w:t>
      </w:r>
      <w:proofErr w:type="gramEnd"/>
      <w:r w:rsidR="003F18E3" w:rsidRPr="003F18E3">
        <w:t xml:space="preserve"> 2008), pp. 466-486</w:t>
      </w:r>
      <w:r w:rsidR="007A6F5F">
        <w:t>.</w:t>
      </w:r>
    </w:p>
    <w:p w14:paraId="089072B0" w14:textId="77777777" w:rsidR="003B4040" w:rsidRPr="000B0C9C" w:rsidRDefault="003B4040" w:rsidP="003B4040">
      <w:r w:rsidRPr="000B0C9C">
        <w:rPr>
          <w:lang w:val="en-GB"/>
        </w:rPr>
        <w:t>Clarke</w:t>
      </w:r>
      <w:r>
        <w:rPr>
          <w:lang w:val="en-GB"/>
        </w:rPr>
        <w:t>,</w:t>
      </w:r>
      <w:r w:rsidRPr="000B0C9C">
        <w:rPr>
          <w:lang w:val="en-GB"/>
        </w:rPr>
        <w:t xml:space="preserve"> David, ‘Site-Specificity in Recent Art’, in </w:t>
      </w:r>
      <w:r w:rsidRPr="000B0C9C">
        <w:rPr>
          <w:i/>
          <w:iCs/>
          <w:lang w:val="en-GB"/>
        </w:rPr>
        <w:t xml:space="preserve">Art and Place: Essays on Art </w:t>
      </w:r>
      <w:proofErr w:type="gramStart"/>
      <w:r w:rsidRPr="000B0C9C">
        <w:rPr>
          <w:i/>
          <w:iCs/>
          <w:lang w:val="en-GB"/>
        </w:rPr>
        <w:t>From</w:t>
      </w:r>
      <w:proofErr w:type="gramEnd"/>
      <w:r w:rsidRPr="000B0C9C">
        <w:rPr>
          <w:i/>
          <w:iCs/>
          <w:lang w:val="en-GB"/>
        </w:rPr>
        <w:t xml:space="preserve"> a Hong Kong Perspective</w:t>
      </w:r>
      <w:r>
        <w:rPr>
          <w:i/>
          <w:iCs/>
          <w:lang w:val="en-GB"/>
        </w:rPr>
        <w:t xml:space="preserve"> </w:t>
      </w:r>
      <w:r w:rsidRPr="000B0C9C">
        <w:rPr>
          <w:lang w:val="en-GB"/>
        </w:rPr>
        <w:t>(Hong Kong: Hong Kong University Press, 1996)</w:t>
      </w:r>
    </w:p>
    <w:p w14:paraId="150BA022" w14:textId="10BACF1D" w:rsidR="007A6F5F" w:rsidRPr="003F18E3" w:rsidRDefault="007A6F5F" w:rsidP="003F18E3">
      <w:r w:rsidRPr="000B0C9C">
        <w:rPr>
          <w:lang w:val="en-GB"/>
        </w:rPr>
        <w:t>Coolidge</w:t>
      </w:r>
      <w:r>
        <w:rPr>
          <w:lang w:val="en-GB"/>
        </w:rPr>
        <w:t>,</w:t>
      </w:r>
      <w:r w:rsidRPr="000B0C9C">
        <w:rPr>
          <w:lang w:val="en-GB"/>
        </w:rPr>
        <w:t xml:space="preserve"> Matthew, ‘A Tour of the Monuments of the Great American Void’ </w:t>
      </w:r>
      <w:proofErr w:type="spellStart"/>
      <w:r w:rsidRPr="000B0C9C">
        <w:rPr>
          <w:i/>
          <w:iCs/>
          <w:lang w:val="en-GB"/>
        </w:rPr>
        <w:t>Perspecta</w:t>
      </w:r>
      <w:proofErr w:type="spellEnd"/>
      <w:r w:rsidRPr="000B0C9C">
        <w:rPr>
          <w:lang w:val="en-GB"/>
        </w:rPr>
        <w:t>, Vol. 41, Grand Tour (2008), pp. 94-101</w:t>
      </w:r>
      <w:r>
        <w:rPr>
          <w:lang w:val="en-GB"/>
        </w:rPr>
        <w:t>.</w:t>
      </w:r>
      <w:r w:rsidRPr="000B0C9C">
        <w:rPr>
          <w:lang w:val="en-GB"/>
        </w:rPr>
        <w:t xml:space="preserve"> </w:t>
      </w:r>
    </w:p>
    <w:p w14:paraId="175B7CEB" w14:textId="318BB37B" w:rsidR="00283ACC" w:rsidRDefault="00283ACC" w:rsidP="000B0C9C">
      <w:pPr>
        <w:rPr>
          <w:lang w:val="en-GB"/>
        </w:rPr>
      </w:pPr>
      <w:r w:rsidRPr="000B0C9C">
        <w:rPr>
          <w:lang w:val="en-GB"/>
        </w:rPr>
        <w:t>Dearborn</w:t>
      </w:r>
      <w:r>
        <w:rPr>
          <w:lang w:val="en-GB"/>
        </w:rPr>
        <w:t>,</w:t>
      </w:r>
      <w:r w:rsidRPr="000B0C9C">
        <w:rPr>
          <w:lang w:val="en-GB"/>
        </w:rPr>
        <w:t xml:space="preserve"> </w:t>
      </w:r>
      <w:r w:rsidR="000B0C9C" w:rsidRPr="000B0C9C">
        <w:rPr>
          <w:lang w:val="en-GB"/>
        </w:rPr>
        <w:t xml:space="preserve">David S. P. and Katharina J. Schreiber, ‘Here Comes the Sun: The Cuzco-Machu Picchu Connection’, in </w:t>
      </w:r>
      <w:r w:rsidR="000B0C9C" w:rsidRPr="000B0C9C">
        <w:rPr>
          <w:i/>
          <w:iCs/>
          <w:lang w:val="en-GB"/>
        </w:rPr>
        <w:t xml:space="preserve">Foundations of New World Cultural History: A Reader with Commentary, </w:t>
      </w:r>
      <w:r w:rsidR="000B0C9C" w:rsidRPr="000B0C9C">
        <w:rPr>
          <w:lang w:val="en-GB"/>
        </w:rPr>
        <w:t xml:space="preserve">edited by Anthony </w:t>
      </w:r>
      <w:proofErr w:type="spellStart"/>
      <w:r w:rsidR="000B0C9C" w:rsidRPr="000B0C9C">
        <w:rPr>
          <w:lang w:val="en-GB"/>
        </w:rPr>
        <w:t>Aveni</w:t>
      </w:r>
      <w:proofErr w:type="spellEnd"/>
      <w:r w:rsidR="000B0C9C" w:rsidRPr="000B0C9C">
        <w:rPr>
          <w:lang w:val="en-GB"/>
        </w:rPr>
        <w:t xml:space="preserve">, (Boulder: University Press of Colorado, 2008) pp. 125 -180.  </w:t>
      </w:r>
    </w:p>
    <w:p w14:paraId="2A57BDEA" w14:textId="705F1EC5" w:rsidR="003B4040" w:rsidRPr="003F18E3" w:rsidRDefault="003B4040" w:rsidP="003B4040">
      <w:pPr>
        <w:rPr>
          <w:lang w:val="en-GB"/>
        </w:rPr>
      </w:pPr>
      <w:r w:rsidRPr="003F18E3">
        <w:rPr>
          <w:lang w:val="en-GB"/>
        </w:rPr>
        <w:t>Donnelly</w:t>
      </w:r>
      <w:r>
        <w:rPr>
          <w:lang w:val="en-GB"/>
        </w:rPr>
        <w:t>,</w:t>
      </w:r>
      <w:r w:rsidRPr="003F18E3">
        <w:rPr>
          <w:lang w:val="en-GB"/>
        </w:rPr>
        <w:t xml:space="preserve"> Micky and Nancy Holt, ‘Nancy Holt Interviewed by Micky Donnelly’, </w:t>
      </w:r>
      <w:r w:rsidRPr="003F18E3">
        <w:rPr>
          <w:i/>
          <w:iCs/>
          <w:lang w:val="en-GB"/>
        </w:rPr>
        <w:t>Circa</w:t>
      </w:r>
      <w:r w:rsidRPr="003F18E3">
        <w:rPr>
          <w:lang w:val="en-GB"/>
        </w:rPr>
        <w:t xml:space="preserve">, No. 11 (Jul. - </w:t>
      </w:r>
      <w:proofErr w:type="gramStart"/>
      <w:r w:rsidRPr="003F18E3">
        <w:rPr>
          <w:lang w:val="en-GB"/>
        </w:rPr>
        <w:t>Aug.,</w:t>
      </w:r>
      <w:proofErr w:type="gramEnd"/>
      <w:r w:rsidRPr="003F18E3">
        <w:rPr>
          <w:lang w:val="en-GB"/>
        </w:rPr>
        <w:t xml:space="preserve"> 1983), pp. 4-10</w:t>
      </w:r>
      <w:r>
        <w:rPr>
          <w:lang w:val="en-GB"/>
        </w:rPr>
        <w:t>.</w:t>
      </w:r>
    </w:p>
    <w:p w14:paraId="5FC02A61" w14:textId="778A33EC" w:rsidR="00283ACC" w:rsidRDefault="00283ACC" w:rsidP="00283ACC">
      <w:pPr>
        <w:rPr>
          <w:lang w:val="en-GB"/>
        </w:rPr>
      </w:pPr>
      <w:r w:rsidRPr="000B0C9C">
        <w:t>Ellis</w:t>
      </w:r>
      <w:r>
        <w:t>,</w:t>
      </w:r>
      <w:r w:rsidRPr="000B0C9C">
        <w:t xml:space="preserve"> Florence Hawley, ‘A Thousand Years of Sun-Moon-Star Calendar’</w:t>
      </w:r>
      <w:r w:rsidRPr="000B0C9C">
        <w:rPr>
          <w:lang w:val="en-GB"/>
        </w:rPr>
        <w:t xml:space="preserve">, in </w:t>
      </w:r>
      <w:r w:rsidRPr="000B0C9C">
        <w:rPr>
          <w:i/>
          <w:iCs/>
          <w:lang w:val="en-GB"/>
        </w:rPr>
        <w:t xml:space="preserve">Foundations of New World Cultural History: A Reader with Commentary, </w:t>
      </w:r>
      <w:r w:rsidRPr="000B0C9C">
        <w:rPr>
          <w:lang w:val="en-GB"/>
        </w:rPr>
        <w:t xml:space="preserve">edited by Anthony </w:t>
      </w:r>
      <w:proofErr w:type="spellStart"/>
      <w:r w:rsidRPr="000B0C9C">
        <w:rPr>
          <w:lang w:val="en-GB"/>
        </w:rPr>
        <w:t>Aveni</w:t>
      </w:r>
      <w:proofErr w:type="spellEnd"/>
      <w:r w:rsidRPr="000B0C9C">
        <w:rPr>
          <w:lang w:val="en-GB"/>
        </w:rPr>
        <w:t xml:space="preserve">, (Boulder: University Press of Colorado, 2008) pp. 647-667. </w:t>
      </w:r>
    </w:p>
    <w:p w14:paraId="0BF6E2B1" w14:textId="19E9080C" w:rsidR="000424CE" w:rsidRDefault="007C3FD1" w:rsidP="007C3FD1">
      <w:pPr>
        <w:rPr>
          <w:lang w:val="en-GB"/>
        </w:rPr>
      </w:pPr>
      <w:r>
        <w:rPr>
          <w:lang w:val="en-GB"/>
        </w:rPr>
        <w:t xml:space="preserve">Exploratorium </w:t>
      </w:r>
      <w:hyperlink r:id="rId12" w:history="1">
        <w:r w:rsidRPr="007C3FD1">
          <w:rPr>
            <w:rStyle w:val="Hyperlink"/>
          </w:rPr>
          <w:t>https://www.exploratorium.edu/chaco/HTML/time3.html</w:t>
        </w:r>
      </w:hyperlink>
    </w:p>
    <w:p w14:paraId="11A3BB76" w14:textId="0C2C6388" w:rsidR="00283ACC" w:rsidRPr="000B0C9C" w:rsidRDefault="00283ACC" w:rsidP="00283ACC">
      <w:pPr>
        <w:rPr>
          <w:lang w:val="en-GB"/>
        </w:rPr>
      </w:pPr>
      <w:r w:rsidRPr="000B0C9C">
        <w:rPr>
          <w:lang w:val="en-GB"/>
        </w:rPr>
        <w:lastRenderedPageBreak/>
        <w:t>Holt</w:t>
      </w:r>
      <w:r>
        <w:rPr>
          <w:lang w:val="en-GB"/>
        </w:rPr>
        <w:t>,</w:t>
      </w:r>
      <w:r w:rsidRPr="000B0C9C">
        <w:rPr>
          <w:lang w:val="en-GB"/>
        </w:rPr>
        <w:t xml:space="preserve"> Nancy, </w:t>
      </w:r>
      <w:r w:rsidRPr="000B0C9C">
        <w:rPr>
          <w:i/>
          <w:iCs/>
          <w:lang w:val="en-GB"/>
        </w:rPr>
        <w:t>Sightlines</w:t>
      </w:r>
      <w:r w:rsidRPr="000B0C9C">
        <w:rPr>
          <w:lang w:val="en-GB"/>
        </w:rPr>
        <w:t xml:space="preserve"> (Los Angeles: University of California Press, 2011) cited by Bradford McKee, ‘Sky Art’, </w:t>
      </w:r>
      <w:r w:rsidRPr="000B0C9C">
        <w:rPr>
          <w:i/>
          <w:iCs/>
          <w:lang w:val="en-GB"/>
        </w:rPr>
        <w:t>Landscape Architecture Magazine,</w:t>
      </w:r>
      <w:r w:rsidRPr="000B0C9C">
        <w:rPr>
          <w:lang w:val="en-GB"/>
        </w:rPr>
        <w:t xml:space="preserve"> Vol. 101, No. 5 (</w:t>
      </w:r>
      <w:proofErr w:type="gramStart"/>
      <w:r w:rsidRPr="000B0C9C">
        <w:rPr>
          <w:lang w:val="en-GB"/>
        </w:rPr>
        <w:t>May,</w:t>
      </w:r>
      <w:proofErr w:type="gramEnd"/>
      <w:r w:rsidRPr="000B0C9C">
        <w:rPr>
          <w:lang w:val="en-GB"/>
        </w:rPr>
        <w:t xml:space="preserve"> 2011), pp. 138-141</w:t>
      </w:r>
      <w:r w:rsidR="003B4040">
        <w:rPr>
          <w:lang w:val="en-GB"/>
        </w:rPr>
        <w:t>.</w:t>
      </w:r>
      <w:r w:rsidRPr="000B0C9C">
        <w:rPr>
          <w:lang w:val="en-GB"/>
        </w:rPr>
        <w:t xml:space="preserve"> </w:t>
      </w:r>
    </w:p>
    <w:p w14:paraId="7CFF7C85" w14:textId="57CD2236" w:rsidR="00283ACC" w:rsidRPr="000B0C9C" w:rsidRDefault="00283ACC" w:rsidP="000B0C9C">
      <w:r w:rsidRPr="000B0C9C">
        <w:rPr>
          <w:lang w:val="en-GB"/>
        </w:rPr>
        <w:t>Lindenberg</w:t>
      </w:r>
      <w:r>
        <w:rPr>
          <w:lang w:val="en-GB"/>
        </w:rPr>
        <w:t>,</w:t>
      </w:r>
      <w:r w:rsidRPr="000B0C9C">
        <w:rPr>
          <w:lang w:val="en-GB"/>
        </w:rPr>
        <w:t xml:space="preserve"> Rebecca, </w:t>
      </w:r>
      <w:r w:rsidRPr="000B0C9C">
        <w:t xml:space="preserve">‘On a Visit to Nancy Holt’s Sun Tunnels’ in </w:t>
      </w:r>
      <w:r w:rsidRPr="000B0C9C">
        <w:rPr>
          <w:i/>
          <w:iCs/>
        </w:rPr>
        <w:t>The Logan Notebooks</w:t>
      </w:r>
      <w:r>
        <w:rPr>
          <w:i/>
          <w:iCs/>
        </w:rPr>
        <w:t xml:space="preserve">, </w:t>
      </w:r>
      <w:r w:rsidRPr="000B0C9C">
        <w:t xml:space="preserve">(Boulder: University Press of Colorado, Center for Literary Publishing. 2014) </w:t>
      </w:r>
    </w:p>
    <w:p w14:paraId="27037CF6" w14:textId="50409E4C" w:rsidR="000B0C9C" w:rsidRPr="000B0C9C" w:rsidRDefault="00283ACC" w:rsidP="000B0C9C">
      <w:r w:rsidRPr="000B0C9C">
        <w:t>Lippard</w:t>
      </w:r>
      <w:r>
        <w:t>,</w:t>
      </w:r>
      <w:r w:rsidRPr="000B0C9C">
        <w:t xml:space="preserve"> </w:t>
      </w:r>
      <w:r w:rsidR="000B0C9C" w:rsidRPr="000B0C9C">
        <w:t xml:space="preserve">Lucy, </w:t>
      </w:r>
      <w:proofErr w:type="gramStart"/>
      <w:r w:rsidR="000B0C9C" w:rsidRPr="000B0C9C">
        <w:rPr>
          <w:i/>
          <w:iCs/>
          <w:lang w:val="en-GB"/>
        </w:rPr>
        <w:t>Overlay</w:t>
      </w:r>
      <w:proofErr w:type="gramEnd"/>
      <w:r w:rsidR="000B0C9C" w:rsidRPr="000B0C9C">
        <w:rPr>
          <w:i/>
          <w:iCs/>
          <w:lang w:val="en-GB"/>
        </w:rPr>
        <w:t>: Contemporary Art and the Art of Prehistory</w:t>
      </w:r>
      <w:r w:rsidR="000B0C9C" w:rsidRPr="000B0C9C">
        <w:rPr>
          <w:lang w:val="en-GB"/>
        </w:rPr>
        <w:t xml:space="preserve">, (New York: The New Press, 1995), cited in Wood, </w:t>
      </w:r>
      <w:r w:rsidR="000B0C9C" w:rsidRPr="000B0C9C">
        <w:rPr>
          <w:i/>
          <w:iCs/>
          <w:lang w:val="en-GB"/>
        </w:rPr>
        <w:t>Save Us</w:t>
      </w:r>
      <w:r w:rsidR="000B0C9C" w:rsidRPr="000B0C9C">
        <w:rPr>
          <w:lang w:val="en-GB"/>
        </w:rPr>
        <w:t>, p. 124</w:t>
      </w:r>
    </w:p>
    <w:p w14:paraId="3EC99E5D" w14:textId="77777777" w:rsidR="007A6F5F" w:rsidRDefault="00283ACC" w:rsidP="007A6F5F">
      <w:proofErr w:type="spellStart"/>
      <w:r w:rsidRPr="000B0C9C">
        <w:t>Malville</w:t>
      </w:r>
      <w:proofErr w:type="spellEnd"/>
      <w:r>
        <w:t>,</w:t>
      </w:r>
      <w:r w:rsidRPr="000B0C9C">
        <w:t xml:space="preserve"> J. McKim, </w:t>
      </w:r>
      <w:r w:rsidRPr="000B0C9C">
        <w:rPr>
          <w:i/>
          <w:iCs/>
        </w:rPr>
        <w:t>Guide to Prehistoric Astronomy in the Southwest,</w:t>
      </w:r>
      <w:r w:rsidRPr="000B0C9C">
        <w:t xml:space="preserve"> (Boulder: Johnson Books, 2008) </w:t>
      </w:r>
    </w:p>
    <w:p w14:paraId="7380228E" w14:textId="1DF3048B" w:rsidR="007A6F5F" w:rsidRPr="000B0C9C" w:rsidRDefault="007A6F5F" w:rsidP="007A6F5F">
      <w:r w:rsidRPr="000B0C9C">
        <w:t>McFadden</w:t>
      </w:r>
      <w:r>
        <w:t>,</w:t>
      </w:r>
      <w:r w:rsidRPr="000B0C9C">
        <w:t xml:space="preserve"> Jane, ‘Earthquakes, </w:t>
      </w:r>
      <w:proofErr w:type="spellStart"/>
      <w:r w:rsidRPr="000B0C9C">
        <w:t>Photoworks</w:t>
      </w:r>
      <w:proofErr w:type="spellEnd"/>
      <w:r w:rsidRPr="000B0C9C">
        <w:t xml:space="preserve">, and Oz: Walter de Maria's Conceptual Art’, </w:t>
      </w:r>
      <w:r w:rsidRPr="000B0C9C">
        <w:rPr>
          <w:i/>
          <w:iCs/>
        </w:rPr>
        <w:t>Art Journal</w:t>
      </w:r>
      <w:r w:rsidRPr="000B0C9C">
        <w:t>, Vol. 68, No. 3 (FALL 2009), pp. 68-87</w:t>
      </w:r>
      <w:r w:rsidR="003B4040">
        <w:t>.</w:t>
      </w:r>
      <w:r w:rsidRPr="000B0C9C">
        <w:t xml:space="preserve"> </w:t>
      </w:r>
    </w:p>
    <w:p w14:paraId="15BA8A1D" w14:textId="7DC34D93" w:rsidR="007A6F5F" w:rsidRDefault="007A6F5F" w:rsidP="007A6F5F">
      <w:pPr>
        <w:rPr>
          <w:lang w:val="en-GB"/>
        </w:rPr>
      </w:pPr>
      <w:r w:rsidRPr="000B0C9C">
        <w:t>McKee</w:t>
      </w:r>
      <w:r>
        <w:t>,</w:t>
      </w:r>
      <w:r w:rsidRPr="000B0C9C">
        <w:t xml:space="preserve"> Bradford, ‘Sky Art’, </w:t>
      </w:r>
      <w:r w:rsidRPr="000B0C9C">
        <w:rPr>
          <w:i/>
          <w:iCs/>
          <w:lang w:val="en-GB"/>
        </w:rPr>
        <w:t>Landscape Architecture Magazine</w:t>
      </w:r>
      <w:r w:rsidRPr="000B0C9C">
        <w:rPr>
          <w:lang w:val="en-GB"/>
        </w:rPr>
        <w:t>, Vol. 101, No. 5 (May 2011), pp. 138-141</w:t>
      </w:r>
    </w:p>
    <w:p w14:paraId="4883FAAF" w14:textId="7F9DB231" w:rsidR="000424CE" w:rsidRPr="000424CE" w:rsidRDefault="000424CE" w:rsidP="007A6F5F">
      <w:pPr>
        <w:rPr>
          <w:lang w:val="de-DE"/>
        </w:rPr>
      </w:pPr>
      <w:r w:rsidRPr="000424CE">
        <w:rPr>
          <w:lang w:val="de-DE"/>
        </w:rPr>
        <w:t xml:space="preserve">NASA  </w:t>
      </w:r>
      <w:hyperlink r:id="rId13" w:history="1">
        <w:r w:rsidRPr="000424CE">
          <w:rPr>
            <w:rStyle w:val="Hyperlink"/>
            <w:lang w:val="de-DE"/>
          </w:rPr>
          <w:t>https://solarsystem.nasa.gov/resources/680/solar-system-symbols/</w:t>
        </w:r>
      </w:hyperlink>
    </w:p>
    <w:p w14:paraId="68BFB247" w14:textId="0F01FB73" w:rsidR="00283ACC" w:rsidRDefault="00283ACC" w:rsidP="00283ACC">
      <w:pPr>
        <w:rPr>
          <w:lang w:val="en-GB"/>
        </w:rPr>
      </w:pPr>
      <w:r w:rsidRPr="000B0C9C">
        <w:t>Newman</w:t>
      </w:r>
      <w:r>
        <w:t>,</w:t>
      </w:r>
      <w:r w:rsidRPr="000B0C9C">
        <w:t xml:space="preserve"> Lea, ‘</w:t>
      </w:r>
      <w:r w:rsidRPr="000B0C9C">
        <w:rPr>
          <w:lang w:val="en-GB"/>
        </w:rPr>
        <w:t xml:space="preserve">"The Lightning Field" and the Jar’, </w:t>
      </w:r>
      <w:r w:rsidRPr="000B0C9C">
        <w:rPr>
          <w:i/>
          <w:iCs/>
          <w:lang w:val="en-GB"/>
        </w:rPr>
        <w:t>The Wallace Stevens Journal</w:t>
      </w:r>
      <w:r w:rsidRPr="000B0C9C">
        <w:rPr>
          <w:lang w:val="en-GB"/>
        </w:rPr>
        <w:t>, Vol. 7, No. 1/2 (Spring 1983), pp. 17-20</w:t>
      </w:r>
      <w:r w:rsidR="003B4040">
        <w:rPr>
          <w:lang w:val="en-GB"/>
        </w:rPr>
        <w:t>.</w:t>
      </w:r>
    </w:p>
    <w:p w14:paraId="7053878A" w14:textId="5A183208" w:rsidR="00283ACC" w:rsidRDefault="00283ACC" w:rsidP="00283ACC">
      <w:pPr>
        <w:rPr>
          <w:lang w:val="en-GB"/>
        </w:rPr>
      </w:pPr>
      <w:r w:rsidRPr="000B0C9C">
        <w:t>Nisbet</w:t>
      </w:r>
      <w:r>
        <w:t>,</w:t>
      </w:r>
      <w:r w:rsidRPr="000B0C9C">
        <w:t xml:space="preserve"> James, ‘</w:t>
      </w:r>
      <w:r w:rsidRPr="000B0C9C">
        <w:rPr>
          <w:lang w:val="en-GB"/>
        </w:rPr>
        <w:t>A Brief Moment in the History of Photo-Energy: Walter De Maria's "Lightning Field"</w:t>
      </w:r>
      <w:r>
        <w:rPr>
          <w:lang w:val="en-GB"/>
        </w:rPr>
        <w:t xml:space="preserve">’, </w:t>
      </w:r>
      <w:r w:rsidRPr="000B0C9C">
        <w:rPr>
          <w:i/>
          <w:iCs/>
          <w:lang w:val="en-GB"/>
        </w:rPr>
        <w:t>Grey Room</w:t>
      </w:r>
      <w:r w:rsidRPr="000B0C9C">
        <w:rPr>
          <w:lang w:val="en-GB"/>
        </w:rPr>
        <w:t>, No. 50 (Winter 2013), pp. 66-89</w:t>
      </w:r>
      <w:r w:rsidR="003B4040">
        <w:rPr>
          <w:lang w:val="en-GB"/>
        </w:rPr>
        <w:t>.</w:t>
      </w:r>
    </w:p>
    <w:p w14:paraId="1FC1A052" w14:textId="77777777" w:rsidR="00283ACC" w:rsidRPr="000B0C9C" w:rsidRDefault="00283ACC" w:rsidP="00283ACC">
      <w:r w:rsidRPr="000B0C9C">
        <w:t>Park</w:t>
      </w:r>
      <w:r>
        <w:t>,</w:t>
      </w:r>
      <w:r w:rsidRPr="000B0C9C">
        <w:t xml:space="preserve"> K-Sue, ‘</w:t>
      </w:r>
      <w:r w:rsidRPr="000B0C9C">
        <w:rPr>
          <w:i/>
          <w:iCs/>
          <w:lang w:val="en-GB"/>
        </w:rPr>
        <w:t>The Lightning Field</w:t>
      </w:r>
      <w:r w:rsidRPr="000B0C9C">
        <w:rPr>
          <w:lang w:val="en-GB"/>
        </w:rPr>
        <w:t xml:space="preserve">, the Border, and Real Estate’, </w:t>
      </w:r>
      <w:r w:rsidRPr="000B0C9C">
        <w:rPr>
          <w:i/>
          <w:iCs/>
        </w:rPr>
        <w:t>X-</w:t>
      </w:r>
      <w:proofErr w:type="spellStart"/>
      <w:r w:rsidRPr="000B0C9C">
        <w:rPr>
          <w:i/>
          <w:iCs/>
        </w:rPr>
        <w:t>tra</w:t>
      </w:r>
      <w:proofErr w:type="spellEnd"/>
      <w:r w:rsidRPr="000B0C9C">
        <w:rPr>
          <w:i/>
          <w:iCs/>
        </w:rPr>
        <w:t>,</w:t>
      </w:r>
      <w:r w:rsidRPr="000B0C9C">
        <w:t xml:space="preserve"> Contemporary Arts Quarterly, X-tra-online.org Volume 21 no. 3, Spring 2019 </w:t>
      </w:r>
      <w:hyperlink r:id="rId14" w:history="1">
        <w:r w:rsidRPr="000B0C9C">
          <w:rPr>
            <w:rStyle w:val="Hyperlink"/>
          </w:rPr>
          <w:t>https://www.x-traonline.org/article/the-lightning-field-the-border-and-real-estate</w:t>
        </w:r>
      </w:hyperlink>
      <w:r w:rsidRPr="000B0C9C">
        <w:t xml:space="preserve"> [accessed June 5, 2020] </w:t>
      </w:r>
    </w:p>
    <w:p w14:paraId="5C8A3D30" w14:textId="5EDD9E26" w:rsidR="00283ACC" w:rsidRDefault="000B0C9C" w:rsidP="00283ACC">
      <w:r w:rsidRPr="000B0C9C">
        <w:t xml:space="preserve">Plato, </w:t>
      </w:r>
      <w:r w:rsidRPr="000B0C9C">
        <w:rPr>
          <w:i/>
          <w:iCs/>
        </w:rPr>
        <w:t>Timaeus 36e</w:t>
      </w:r>
      <w:r w:rsidRPr="000B0C9C">
        <w:t xml:space="preserve">, Plato in Twelve Volumes, Vol. 9, translated by W.R.M. Lamb, (Cambridge: Harvard University Press; London: William Heinemann Ltd., 1925), </w:t>
      </w:r>
      <w:hyperlink r:id="rId15" w:history="1">
        <w:r w:rsidRPr="000B0C9C">
          <w:rPr>
            <w:rStyle w:val="Hyperlink"/>
          </w:rPr>
          <w:t>http://www.perseus.tufts.edu/hopper/text?doc=Perseus%3Atext%3A1999.01.0180%3Atext%3DTim.%3Asection%3D36e</w:t>
        </w:r>
      </w:hyperlink>
      <w:r w:rsidRPr="000B0C9C">
        <w:t xml:space="preserve"> [accessed, June 5, 2020] </w:t>
      </w:r>
    </w:p>
    <w:p w14:paraId="7709063F" w14:textId="031D805F" w:rsidR="00283ACC" w:rsidRDefault="00283ACC" w:rsidP="00283ACC">
      <w:r w:rsidRPr="000B0C9C">
        <w:t>Ruggles</w:t>
      </w:r>
      <w:r>
        <w:t>,</w:t>
      </w:r>
      <w:r w:rsidRPr="000B0C9C">
        <w:t xml:space="preserve"> Clive, Astronomy in Prehistoric Britain and Ireland, (New Haven and London: Yale University Press, 1999)</w:t>
      </w:r>
    </w:p>
    <w:p w14:paraId="01F8B412" w14:textId="2F7CA9C8" w:rsidR="00283ACC" w:rsidRPr="000B0C9C" w:rsidRDefault="00283ACC" w:rsidP="00283ACC">
      <w:r w:rsidRPr="000B0C9C">
        <w:t>Weintraub</w:t>
      </w:r>
      <w:r>
        <w:t>,</w:t>
      </w:r>
      <w:r w:rsidRPr="000B0C9C">
        <w:t xml:space="preserve"> Linda, ‘Art: Artistic Infrastructure’ in </w:t>
      </w:r>
      <w:r w:rsidRPr="000B0C9C">
        <w:rPr>
          <w:i/>
          <w:iCs/>
        </w:rPr>
        <w:t xml:space="preserve">To </w:t>
      </w:r>
      <w:proofErr w:type="gramStart"/>
      <w:r w:rsidRPr="000B0C9C">
        <w:rPr>
          <w:i/>
          <w:iCs/>
        </w:rPr>
        <w:t>Life!:</w:t>
      </w:r>
      <w:proofErr w:type="gramEnd"/>
      <w:r w:rsidRPr="000B0C9C">
        <w:rPr>
          <w:i/>
          <w:iCs/>
        </w:rPr>
        <w:t xml:space="preserve"> Eco Art in Pursuit of a Sustainable Planet</w:t>
      </w:r>
      <w:r>
        <w:rPr>
          <w:i/>
          <w:iCs/>
        </w:rPr>
        <w:t xml:space="preserve">, </w:t>
      </w:r>
      <w:r w:rsidRPr="000B0C9C">
        <w:t xml:space="preserve">(Los Angeles: University of California Press, 2012) </w:t>
      </w:r>
    </w:p>
    <w:p w14:paraId="38DF144C" w14:textId="4C8026D4" w:rsidR="000B0C9C" w:rsidRPr="000B0C9C" w:rsidRDefault="00283ACC" w:rsidP="000B0C9C">
      <w:pPr>
        <w:rPr>
          <w:lang w:val="en-GB"/>
        </w:rPr>
      </w:pPr>
      <w:r w:rsidRPr="003F18E3">
        <w:t>Wood</w:t>
      </w:r>
      <w:r>
        <w:t>,</w:t>
      </w:r>
      <w:r w:rsidRPr="003F18E3">
        <w:t xml:space="preserve"> David, ‘Can Only Art Save Us Now?’ in </w:t>
      </w:r>
      <w:r w:rsidRPr="003F18E3">
        <w:rPr>
          <w:i/>
          <w:iCs/>
        </w:rPr>
        <w:t>Environmental Aesthetics: Crossing Divides and Breaking Ground</w:t>
      </w:r>
      <w:r w:rsidRPr="003F18E3">
        <w:t xml:space="preserve"> edited by Martin </w:t>
      </w:r>
      <w:proofErr w:type="spellStart"/>
      <w:r w:rsidRPr="003F18E3">
        <w:t>Drenthen</w:t>
      </w:r>
      <w:proofErr w:type="spellEnd"/>
      <w:r w:rsidRPr="003F18E3">
        <w:t xml:space="preserve"> and </w:t>
      </w:r>
      <w:proofErr w:type="spellStart"/>
      <w:r w:rsidRPr="003F18E3">
        <w:t>Jozef</w:t>
      </w:r>
      <w:proofErr w:type="spellEnd"/>
      <w:r w:rsidRPr="003F18E3">
        <w:t xml:space="preserve"> </w:t>
      </w:r>
      <w:proofErr w:type="spellStart"/>
      <w:r w:rsidRPr="003F18E3">
        <w:t>Keulartz</w:t>
      </w:r>
      <w:proofErr w:type="spellEnd"/>
      <w:r w:rsidRPr="003F18E3">
        <w:t xml:space="preserve">, (New York: Fordham University Press. 2014) </w:t>
      </w:r>
    </w:p>
    <w:p w14:paraId="4D9B29DE" w14:textId="77777777" w:rsidR="000B0C9C" w:rsidRPr="000B0C9C" w:rsidRDefault="000B0C9C" w:rsidP="000B0C9C">
      <w:pPr>
        <w:rPr>
          <w:lang w:val="en-GB"/>
        </w:rPr>
      </w:pPr>
    </w:p>
    <w:p w14:paraId="35827E80" w14:textId="77777777" w:rsidR="003F18E3" w:rsidRDefault="003F18E3"/>
    <w:sectPr w:rsidR="003F18E3" w:rsidSect="00F8230D">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9F7B4" w14:textId="77777777" w:rsidR="00CF3CB8" w:rsidRDefault="00CF3CB8" w:rsidP="006238EF">
      <w:pPr>
        <w:spacing w:after="0" w:line="240" w:lineRule="auto"/>
      </w:pPr>
      <w:r>
        <w:separator/>
      </w:r>
    </w:p>
  </w:endnote>
  <w:endnote w:type="continuationSeparator" w:id="0">
    <w:p w14:paraId="6A7B7D59" w14:textId="77777777" w:rsidR="00CF3CB8" w:rsidRDefault="00CF3CB8" w:rsidP="00623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38DEB" w14:textId="77777777" w:rsidR="00CF3CB8" w:rsidRDefault="00CF3CB8" w:rsidP="006238EF">
      <w:pPr>
        <w:spacing w:after="0" w:line="240" w:lineRule="auto"/>
      </w:pPr>
      <w:r>
        <w:separator/>
      </w:r>
    </w:p>
  </w:footnote>
  <w:footnote w:type="continuationSeparator" w:id="0">
    <w:p w14:paraId="1A88CE57" w14:textId="77777777" w:rsidR="00CF3CB8" w:rsidRDefault="00CF3CB8" w:rsidP="006238EF">
      <w:pPr>
        <w:spacing w:after="0" w:line="240" w:lineRule="auto"/>
      </w:pPr>
      <w:r>
        <w:continuationSeparator/>
      </w:r>
    </w:p>
  </w:footnote>
  <w:footnote w:id="1">
    <w:p w14:paraId="58F75650" w14:textId="482F43DF" w:rsidR="00D47BBB" w:rsidRPr="00A21168" w:rsidRDefault="00D47BBB">
      <w:pPr>
        <w:pStyle w:val="FootnoteText"/>
      </w:pPr>
      <w:r>
        <w:rPr>
          <w:rStyle w:val="FootnoteReference"/>
        </w:rPr>
        <w:footnoteRef/>
      </w:r>
      <w:r>
        <w:t xml:space="preserve"> </w:t>
      </w:r>
      <w:r w:rsidRPr="0046430D">
        <w:t>David Wood</w:t>
      </w:r>
      <w:r>
        <w:t>, ‘</w:t>
      </w:r>
      <w:r w:rsidRPr="0046430D">
        <w:t>Can Only Art Save Us Now?</w:t>
      </w:r>
      <w:r>
        <w:t>’ in</w:t>
      </w:r>
      <w:r w:rsidRPr="0046430D">
        <w:t xml:space="preserve"> </w:t>
      </w:r>
      <w:r w:rsidRPr="0046430D">
        <w:rPr>
          <w:i/>
          <w:iCs/>
        </w:rPr>
        <w:t>Environmental Aesthetics: Crossing Divides and Breaking Ground</w:t>
      </w:r>
      <w:r>
        <w:t xml:space="preserve"> edited by </w:t>
      </w:r>
      <w:r w:rsidRPr="0046430D">
        <w:t xml:space="preserve">Martin </w:t>
      </w:r>
      <w:proofErr w:type="spellStart"/>
      <w:r w:rsidRPr="0046430D">
        <w:t>Drenthen</w:t>
      </w:r>
      <w:proofErr w:type="spellEnd"/>
      <w:r>
        <w:t xml:space="preserve"> and</w:t>
      </w:r>
      <w:r w:rsidRPr="0046430D">
        <w:t xml:space="preserve"> </w:t>
      </w:r>
      <w:proofErr w:type="spellStart"/>
      <w:r w:rsidRPr="0046430D">
        <w:t>Jozef</w:t>
      </w:r>
      <w:proofErr w:type="spellEnd"/>
      <w:r w:rsidRPr="0046430D">
        <w:t xml:space="preserve"> </w:t>
      </w:r>
      <w:proofErr w:type="spellStart"/>
      <w:r w:rsidRPr="0046430D">
        <w:t>Keulartz</w:t>
      </w:r>
      <w:proofErr w:type="spellEnd"/>
      <w:r>
        <w:t xml:space="preserve">, (New York: </w:t>
      </w:r>
      <w:r w:rsidRPr="0046430D">
        <w:t>Fordham University Press. 2014)</w:t>
      </w:r>
      <w:r>
        <w:t xml:space="preserve"> p. 124 [hereafter, Wood, S</w:t>
      </w:r>
      <w:r>
        <w:rPr>
          <w:i/>
          <w:iCs/>
        </w:rPr>
        <w:t>ave Us</w:t>
      </w:r>
      <w:r>
        <w:t>]</w:t>
      </w:r>
    </w:p>
  </w:footnote>
  <w:footnote w:id="2">
    <w:p w14:paraId="19307971" w14:textId="3B880145" w:rsidR="00D47BBB" w:rsidRDefault="00D47BBB">
      <w:pPr>
        <w:pStyle w:val="FootnoteText"/>
      </w:pPr>
      <w:r>
        <w:rPr>
          <w:rStyle w:val="FootnoteReference"/>
        </w:rPr>
        <w:footnoteRef/>
      </w:r>
      <w:r>
        <w:t xml:space="preserve"> </w:t>
      </w:r>
      <w:r w:rsidRPr="007D4554">
        <w:t xml:space="preserve">Anna C. </w:t>
      </w:r>
      <w:proofErr w:type="spellStart"/>
      <w:r w:rsidRPr="007D4554">
        <w:t>Chave</w:t>
      </w:r>
      <w:proofErr w:type="spellEnd"/>
      <w:r>
        <w:t>, ‘</w:t>
      </w:r>
      <w:r w:rsidRPr="007D4554">
        <w:t>Revaluing Minimalism: Patronage, Aura, and Place</w:t>
      </w:r>
      <w:r>
        <w:t xml:space="preserve">’ </w:t>
      </w:r>
      <w:r w:rsidRPr="007D4554">
        <w:rPr>
          <w:i/>
          <w:iCs/>
        </w:rPr>
        <w:t>The Art Bulletin</w:t>
      </w:r>
      <w:r w:rsidRPr="007D4554">
        <w:t>, Vol. 90, No. 3 (</w:t>
      </w:r>
      <w:proofErr w:type="gramStart"/>
      <w:r w:rsidRPr="007D4554">
        <w:t>Sep</w:t>
      </w:r>
      <w:r w:rsidR="005E1615">
        <w:t>t</w:t>
      </w:r>
      <w:r w:rsidRPr="007D4554">
        <w:t>.,</w:t>
      </w:r>
      <w:proofErr w:type="gramEnd"/>
      <w:r w:rsidRPr="007D4554">
        <w:t xml:space="preserve"> 2008),</w:t>
      </w:r>
      <w:r>
        <w:t xml:space="preserve"> p. 466 [hereafter </w:t>
      </w:r>
      <w:proofErr w:type="spellStart"/>
      <w:r>
        <w:t>Chave</w:t>
      </w:r>
      <w:proofErr w:type="spellEnd"/>
      <w:r>
        <w:t xml:space="preserve">, </w:t>
      </w:r>
      <w:r w:rsidRPr="00875CAE">
        <w:rPr>
          <w:i/>
          <w:iCs/>
        </w:rPr>
        <w:t>Minimalism</w:t>
      </w:r>
      <w:r>
        <w:t>]</w:t>
      </w:r>
    </w:p>
  </w:footnote>
  <w:footnote w:id="3">
    <w:p w14:paraId="4CA2A5C5" w14:textId="4800FA7B" w:rsidR="00D47BBB" w:rsidRPr="00CB6698" w:rsidRDefault="00D47BBB" w:rsidP="007D4554">
      <w:pPr>
        <w:pStyle w:val="FootnoteText"/>
      </w:pPr>
      <w:r>
        <w:rPr>
          <w:rStyle w:val="FootnoteReference"/>
        </w:rPr>
        <w:footnoteRef/>
      </w:r>
      <w:r>
        <w:t xml:space="preserve"> </w:t>
      </w:r>
      <w:r w:rsidRPr="007D4554">
        <w:rPr>
          <w:lang w:val="en-GB"/>
        </w:rPr>
        <w:t>John Beardsley</w:t>
      </w:r>
      <w:r>
        <w:rPr>
          <w:lang w:val="en-GB"/>
        </w:rPr>
        <w:t>, ‘</w:t>
      </w:r>
      <w:r w:rsidRPr="007D4554">
        <w:rPr>
          <w:lang w:val="en-GB"/>
        </w:rPr>
        <w:t xml:space="preserve">Traditional Aspects of New </w:t>
      </w:r>
      <w:r w:rsidR="00D37445">
        <w:rPr>
          <w:lang w:val="en-GB"/>
        </w:rPr>
        <w:t>Land Art</w:t>
      </w:r>
      <w:r>
        <w:rPr>
          <w:lang w:val="en-GB"/>
        </w:rPr>
        <w:t xml:space="preserve">’ </w:t>
      </w:r>
      <w:r w:rsidRPr="007D4554">
        <w:rPr>
          <w:i/>
          <w:iCs/>
          <w:lang w:val="en-GB"/>
        </w:rPr>
        <w:t>Art Journal</w:t>
      </w:r>
      <w:r w:rsidRPr="007D4554">
        <w:rPr>
          <w:lang w:val="en-GB"/>
        </w:rPr>
        <w:t>, Vol. 42, No. 3, Earthworks: Past and Present (Autumn, 1982),</w:t>
      </w:r>
      <w:r>
        <w:rPr>
          <w:lang w:val="en-GB"/>
        </w:rPr>
        <w:t xml:space="preserve"> p. 226 [hereafter Beardsley, </w:t>
      </w:r>
      <w:r>
        <w:rPr>
          <w:i/>
          <w:iCs/>
          <w:lang w:val="en-GB"/>
        </w:rPr>
        <w:t>Traditional</w:t>
      </w:r>
      <w:r>
        <w:rPr>
          <w:lang w:val="en-GB"/>
        </w:rPr>
        <w:t>]</w:t>
      </w:r>
    </w:p>
  </w:footnote>
  <w:footnote w:id="4">
    <w:p w14:paraId="0F7A9CFD" w14:textId="65908F8C" w:rsidR="00D47BBB" w:rsidRPr="00DB3423" w:rsidRDefault="00D47BBB" w:rsidP="00DB3423">
      <w:pPr>
        <w:pStyle w:val="FootnoteText"/>
        <w:rPr>
          <w:lang w:val="en-GB"/>
        </w:rPr>
      </w:pPr>
      <w:r>
        <w:rPr>
          <w:rStyle w:val="FootnoteReference"/>
        </w:rPr>
        <w:footnoteRef/>
      </w:r>
      <w:r>
        <w:t xml:space="preserve"> </w:t>
      </w:r>
      <w:r w:rsidRPr="007623D3">
        <w:rPr>
          <w:lang w:val="en-GB"/>
        </w:rPr>
        <w:t>Micky Donnelly and Nancy Holt</w:t>
      </w:r>
      <w:r w:rsidRPr="00DB3423">
        <w:rPr>
          <w:lang w:val="en-GB"/>
        </w:rPr>
        <w:t>, ‘</w:t>
      </w:r>
      <w:r w:rsidRPr="007623D3">
        <w:rPr>
          <w:lang w:val="en-GB"/>
        </w:rPr>
        <w:t>Nancy Holt Interviewed by Micky Donnelly</w:t>
      </w:r>
      <w:r w:rsidRPr="00DB3423">
        <w:rPr>
          <w:lang w:val="en-GB"/>
        </w:rPr>
        <w:t xml:space="preserve">’, </w:t>
      </w:r>
      <w:r w:rsidRPr="007623D3">
        <w:rPr>
          <w:i/>
          <w:iCs/>
          <w:lang w:val="en-GB"/>
        </w:rPr>
        <w:t>Circa</w:t>
      </w:r>
      <w:r w:rsidRPr="007623D3">
        <w:rPr>
          <w:lang w:val="en-GB"/>
        </w:rPr>
        <w:t xml:space="preserve">, No. 11 (Jul. - </w:t>
      </w:r>
      <w:proofErr w:type="gramStart"/>
      <w:r w:rsidRPr="007623D3">
        <w:rPr>
          <w:lang w:val="en-GB"/>
        </w:rPr>
        <w:t>Aug.,</w:t>
      </w:r>
      <w:proofErr w:type="gramEnd"/>
      <w:r w:rsidRPr="007623D3">
        <w:rPr>
          <w:lang w:val="en-GB"/>
        </w:rPr>
        <w:t xml:space="preserve"> 1983), pp. 4-10</w:t>
      </w:r>
      <w:r w:rsidRPr="00DB3423">
        <w:rPr>
          <w:lang w:val="en-GB"/>
        </w:rPr>
        <w:t xml:space="preserve"> p. </w:t>
      </w:r>
      <w:r>
        <w:rPr>
          <w:lang w:val="en-GB"/>
        </w:rPr>
        <w:t>7</w:t>
      </w:r>
      <w:r w:rsidRPr="00DB3423">
        <w:rPr>
          <w:lang w:val="en-GB"/>
        </w:rPr>
        <w:t xml:space="preserve"> [hereafter, Donnelly, </w:t>
      </w:r>
      <w:r w:rsidRPr="00DB3423">
        <w:rPr>
          <w:i/>
          <w:iCs/>
          <w:lang w:val="en-GB"/>
        </w:rPr>
        <w:t>Holt</w:t>
      </w:r>
      <w:r w:rsidRPr="00DB3423">
        <w:rPr>
          <w:lang w:val="en-GB"/>
        </w:rPr>
        <w:t>]</w:t>
      </w:r>
    </w:p>
    <w:p w14:paraId="46D85D61" w14:textId="02433EBF" w:rsidR="00D47BBB" w:rsidRPr="0091302F" w:rsidRDefault="00D47BBB" w:rsidP="0091302F">
      <w:pPr>
        <w:pStyle w:val="FootnoteText"/>
        <w:ind w:firstLine="720"/>
      </w:pPr>
      <w:r w:rsidRPr="0091302F">
        <w:t>Paul Bennett</w:t>
      </w:r>
      <w:r>
        <w:t>,</w:t>
      </w:r>
      <w:r w:rsidRPr="0091302F">
        <w:t xml:space="preserve"> Riprap</w:t>
      </w:r>
      <w:r>
        <w:t xml:space="preserve">, </w:t>
      </w:r>
      <w:r w:rsidRPr="0091302F">
        <w:rPr>
          <w:i/>
          <w:iCs/>
        </w:rPr>
        <w:t>Landscape Architecture Magazine</w:t>
      </w:r>
      <w:r w:rsidRPr="0091302F">
        <w:t>, Vol. 88, No. 5 (M</w:t>
      </w:r>
      <w:r>
        <w:t>ay</w:t>
      </w:r>
      <w:r w:rsidRPr="0091302F">
        <w:t xml:space="preserve">1998), </w:t>
      </w:r>
      <w:r>
        <w:t xml:space="preserve">p. 30 [hereafter, Bennett, </w:t>
      </w:r>
      <w:r>
        <w:rPr>
          <w:i/>
          <w:iCs/>
        </w:rPr>
        <w:t>Riprap</w:t>
      </w:r>
      <w:r>
        <w:t>]</w:t>
      </w:r>
    </w:p>
    <w:p w14:paraId="78C02F7F" w14:textId="76DC3DA0" w:rsidR="00D47BBB" w:rsidRDefault="00D47BBB" w:rsidP="00D35241">
      <w:pPr>
        <w:pStyle w:val="FootnoteText"/>
        <w:ind w:firstLine="720"/>
      </w:pPr>
      <w:r w:rsidRPr="005156DF">
        <w:t>Jane McFadden</w:t>
      </w:r>
      <w:r>
        <w:t>, ‘</w:t>
      </w:r>
      <w:r w:rsidRPr="005156DF">
        <w:t xml:space="preserve">Earthquakes, </w:t>
      </w:r>
      <w:proofErr w:type="spellStart"/>
      <w:r w:rsidRPr="005156DF">
        <w:t>Photoworks</w:t>
      </w:r>
      <w:proofErr w:type="spellEnd"/>
      <w:r w:rsidRPr="005156DF">
        <w:t>, and Oz: Walter de Maria's Conceptual Art</w:t>
      </w:r>
      <w:r>
        <w:t xml:space="preserve">’, </w:t>
      </w:r>
      <w:r w:rsidRPr="005156DF">
        <w:rPr>
          <w:i/>
          <w:iCs/>
        </w:rPr>
        <w:t>Art Journal</w:t>
      </w:r>
      <w:r w:rsidRPr="005156DF">
        <w:t>, Vol. 68, No. 3 (FALL 2009),</w:t>
      </w:r>
      <w:r w:rsidR="00D35241">
        <w:t xml:space="preserve"> </w:t>
      </w:r>
      <w:r>
        <w:t xml:space="preserve">p. 80 [hereafter, McFadden, </w:t>
      </w:r>
      <w:r w:rsidRPr="001079F4">
        <w:rPr>
          <w:i/>
          <w:iCs/>
        </w:rPr>
        <w:t>Oz</w:t>
      </w:r>
      <w:r>
        <w:t>]</w:t>
      </w:r>
    </w:p>
  </w:footnote>
  <w:footnote w:id="5">
    <w:p w14:paraId="0116B337" w14:textId="7A3522BA" w:rsidR="00D47BBB" w:rsidRPr="00A74FCD" w:rsidRDefault="00D47BBB" w:rsidP="007479FE">
      <w:pPr>
        <w:pStyle w:val="FootnoteText"/>
      </w:pPr>
      <w:r>
        <w:rPr>
          <w:rStyle w:val="FootnoteReference"/>
        </w:rPr>
        <w:footnoteRef/>
      </w:r>
      <w:r>
        <w:t xml:space="preserve"> </w:t>
      </w:r>
      <w:r w:rsidRPr="007479FE">
        <w:rPr>
          <w:lang w:val="en-GB"/>
        </w:rPr>
        <w:t>Matthew Coolidge</w:t>
      </w:r>
      <w:r>
        <w:rPr>
          <w:lang w:val="en-GB"/>
        </w:rPr>
        <w:t>, ‘</w:t>
      </w:r>
      <w:r w:rsidRPr="007479FE">
        <w:rPr>
          <w:lang w:val="en-GB"/>
        </w:rPr>
        <w:t>A Tour of the Monuments of the Great American Void</w:t>
      </w:r>
      <w:r>
        <w:rPr>
          <w:lang w:val="en-GB"/>
        </w:rPr>
        <w:t xml:space="preserve">’ </w:t>
      </w:r>
      <w:proofErr w:type="spellStart"/>
      <w:r w:rsidRPr="007479FE">
        <w:rPr>
          <w:i/>
          <w:iCs/>
          <w:lang w:val="en-GB"/>
        </w:rPr>
        <w:t>Perspecta</w:t>
      </w:r>
      <w:proofErr w:type="spellEnd"/>
      <w:r w:rsidRPr="007479FE">
        <w:rPr>
          <w:lang w:val="en-GB"/>
        </w:rPr>
        <w:t xml:space="preserve">, Vol. 41, Grand Tour (2008), </w:t>
      </w:r>
      <w:r>
        <w:rPr>
          <w:lang w:val="en-GB"/>
        </w:rPr>
        <w:t xml:space="preserve">p. 96 [hereafter, Coolidge, </w:t>
      </w:r>
      <w:r>
        <w:rPr>
          <w:i/>
          <w:iCs/>
          <w:lang w:val="en-GB"/>
        </w:rPr>
        <w:t>Void</w:t>
      </w:r>
      <w:r>
        <w:rPr>
          <w:lang w:val="en-GB"/>
        </w:rPr>
        <w:t>]</w:t>
      </w:r>
    </w:p>
  </w:footnote>
  <w:footnote w:id="6">
    <w:p w14:paraId="19309ACF" w14:textId="351D8570" w:rsidR="00D47BBB" w:rsidRPr="00393F1A" w:rsidRDefault="00D47BBB" w:rsidP="00393F1A">
      <w:pPr>
        <w:pStyle w:val="FootnoteText"/>
        <w:rPr>
          <w:lang w:val="en-GB"/>
        </w:rPr>
      </w:pPr>
      <w:r>
        <w:rPr>
          <w:rStyle w:val="FootnoteReference"/>
        </w:rPr>
        <w:footnoteRef/>
      </w:r>
      <w:r>
        <w:t xml:space="preserve"> Bradford McKee, ‘Sky Art’, </w:t>
      </w:r>
      <w:r w:rsidRPr="00393F1A">
        <w:rPr>
          <w:i/>
          <w:iCs/>
          <w:lang w:val="en-GB"/>
        </w:rPr>
        <w:t>Landscape Architecture Magazine</w:t>
      </w:r>
      <w:r w:rsidRPr="00393F1A">
        <w:rPr>
          <w:lang w:val="en-GB"/>
        </w:rPr>
        <w:t>, Vol. 101, No. 5 (M</w:t>
      </w:r>
      <w:r w:rsidR="001676B9">
        <w:rPr>
          <w:lang w:val="en-GB"/>
        </w:rPr>
        <w:t>ay</w:t>
      </w:r>
      <w:r w:rsidRPr="00393F1A">
        <w:rPr>
          <w:lang w:val="en-GB"/>
        </w:rPr>
        <w:t xml:space="preserve"> 2011), </w:t>
      </w:r>
      <w:r>
        <w:rPr>
          <w:lang w:val="en-GB"/>
        </w:rPr>
        <w:t>p. 138 [hereafter Mc</w:t>
      </w:r>
      <w:r w:rsidR="00125AEC">
        <w:rPr>
          <w:lang w:val="en-GB"/>
        </w:rPr>
        <w:t>K</w:t>
      </w:r>
      <w:r>
        <w:rPr>
          <w:lang w:val="en-GB"/>
        </w:rPr>
        <w:t xml:space="preserve">ee, </w:t>
      </w:r>
      <w:r w:rsidRPr="007066FA">
        <w:rPr>
          <w:i/>
          <w:iCs/>
          <w:lang w:val="en-GB"/>
        </w:rPr>
        <w:t>Sky Art</w:t>
      </w:r>
      <w:r>
        <w:rPr>
          <w:i/>
          <w:iCs/>
          <w:lang w:val="en-GB"/>
        </w:rPr>
        <w:t>]</w:t>
      </w:r>
    </w:p>
  </w:footnote>
  <w:footnote w:id="7">
    <w:p w14:paraId="117F268A" w14:textId="49C4BB88" w:rsidR="00D47BBB" w:rsidRPr="007479FE" w:rsidRDefault="00D47BBB" w:rsidP="007479FE">
      <w:pPr>
        <w:pStyle w:val="FootnoteText"/>
        <w:rPr>
          <w:lang w:val="en-GB"/>
        </w:rPr>
      </w:pPr>
      <w:r>
        <w:rPr>
          <w:rStyle w:val="FootnoteReference"/>
        </w:rPr>
        <w:footnoteRef/>
      </w:r>
      <w:r w:rsidRPr="007479FE">
        <w:rPr>
          <w:lang w:val="en-GB"/>
        </w:rPr>
        <w:t xml:space="preserve"> Nancy Holt, </w:t>
      </w:r>
      <w:r w:rsidRPr="007479FE">
        <w:rPr>
          <w:i/>
          <w:iCs/>
          <w:lang w:val="en-GB"/>
        </w:rPr>
        <w:t>Sightlines</w:t>
      </w:r>
      <w:r w:rsidRPr="007479FE">
        <w:rPr>
          <w:lang w:val="en-GB"/>
        </w:rPr>
        <w:t xml:space="preserve"> (Los Angeles: University of</w:t>
      </w:r>
      <w:r>
        <w:rPr>
          <w:lang w:val="en-GB"/>
        </w:rPr>
        <w:t xml:space="preserve"> California Press, 2011) cited by Bradford McKee, ‘Sky Art’, </w:t>
      </w:r>
      <w:r w:rsidRPr="007479FE">
        <w:rPr>
          <w:i/>
          <w:iCs/>
          <w:lang w:val="en-GB"/>
        </w:rPr>
        <w:t>Landscape Architecture Magazine,</w:t>
      </w:r>
      <w:r w:rsidRPr="007479FE">
        <w:rPr>
          <w:lang w:val="en-GB"/>
        </w:rPr>
        <w:t xml:space="preserve"> Vol. 101, No. 5 (</w:t>
      </w:r>
      <w:proofErr w:type="gramStart"/>
      <w:r w:rsidRPr="007479FE">
        <w:rPr>
          <w:lang w:val="en-GB"/>
        </w:rPr>
        <w:t>M</w:t>
      </w:r>
      <w:r>
        <w:rPr>
          <w:lang w:val="en-GB"/>
        </w:rPr>
        <w:t>ay,</w:t>
      </w:r>
      <w:proofErr w:type="gramEnd"/>
      <w:r>
        <w:rPr>
          <w:lang w:val="en-GB"/>
        </w:rPr>
        <w:t xml:space="preserve"> </w:t>
      </w:r>
      <w:r w:rsidRPr="007479FE">
        <w:rPr>
          <w:lang w:val="en-GB"/>
        </w:rPr>
        <w:t xml:space="preserve">2011), </w:t>
      </w:r>
      <w:r>
        <w:rPr>
          <w:lang w:val="en-GB"/>
        </w:rPr>
        <w:t>p. 138</w:t>
      </w:r>
    </w:p>
  </w:footnote>
  <w:footnote w:id="8">
    <w:p w14:paraId="5A3EB071" w14:textId="640B7B3E" w:rsidR="00D47BBB" w:rsidRPr="00457865" w:rsidRDefault="00D47BBB">
      <w:pPr>
        <w:pStyle w:val="FootnoteText"/>
      </w:pPr>
      <w:r>
        <w:rPr>
          <w:rStyle w:val="FootnoteReference"/>
        </w:rPr>
        <w:footnoteRef/>
      </w:r>
      <w:r w:rsidRPr="007623D3">
        <w:rPr>
          <w:lang w:val="en-GB"/>
        </w:rPr>
        <w:t xml:space="preserve"> </w:t>
      </w:r>
      <w:r>
        <w:rPr>
          <w:lang w:val="en-GB"/>
        </w:rPr>
        <w:t xml:space="preserve">Rebecca </w:t>
      </w:r>
      <w:r w:rsidRPr="007623D3">
        <w:rPr>
          <w:lang w:val="en-GB"/>
        </w:rPr>
        <w:t>Lindenberg</w:t>
      </w:r>
      <w:r>
        <w:rPr>
          <w:lang w:val="en-GB"/>
        </w:rPr>
        <w:t>,</w:t>
      </w:r>
      <w:r w:rsidRPr="007623D3">
        <w:rPr>
          <w:lang w:val="en-GB"/>
        </w:rPr>
        <w:t xml:space="preserve"> </w:t>
      </w:r>
      <w:r>
        <w:t>‘</w:t>
      </w:r>
      <w:r w:rsidRPr="007623D3">
        <w:t>O</w:t>
      </w:r>
      <w:r>
        <w:t>n</w:t>
      </w:r>
      <w:r w:rsidRPr="007623D3">
        <w:t xml:space="preserve"> </w:t>
      </w:r>
      <w:r>
        <w:t>a</w:t>
      </w:r>
      <w:r w:rsidRPr="007623D3">
        <w:t xml:space="preserve"> V</w:t>
      </w:r>
      <w:r>
        <w:t>isit</w:t>
      </w:r>
      <w:r w:rsidRPr="007623D3">
        <w:t xml:space="preserve"> </w:t>
      </w:r>
      <w:r>
        <w:t>to</w:t>
      </w:r>
      <w:r w:rsidRPr="007623D3">
        <w:t xml:space="preserve"> N</w:t>
      </w:r>
      <w:r>
        <w:t>ancy</w:t>
      </w:r>
      <w:r w:rsidRPr="007623D3">
        <w:t xml:space="preserve"> H</w:t>
      </w:r>
      <w:r>
        <w:t>olt’s</w:t>
      </w:r>
      <w:r w:rsidRPr="007623D3">
        <w:t xml:space="preserve"> S</w:t>
      </w:r>
      <w:r>
        <w:t>un</w:t>
      </w:r>
      <w:r w:rsidRPr="007623D3">
        <w:t xml:space="preserve"> T</w:t>
      </w:r>
      <w:r>
        <w:t xml:space="preserve">unnels’ in </w:t>
      </w:r>
      <w:r w:rsidRPr="007623D3">
        <w:rPr>
          <w:i/>
          <w:iCs/>
        </w:rPr>
        <w:t>The Logan Notebooks</w:t>
      </w:r>
      <w:r w:rsidR="000B0C9C">
        <w:rPr>
          <w:i/>
          <w:iCs/>
        </w:rPr>
        <w:t xml:space="preserve">, </w:t>
      </w:r>
      <w:r>
        <w:t xml:space="preserve">(Boulder: </w:t>
      </w:r>
      <w:r w:rsidRPr="007623D3">
        <w:t>University Press of Colorado, Center for Literary Publishing. 2014)</w:t>
      </w:r>
      <w:r>
        <w:t xml:space="preserve"> p. 43 [hereafter, Lindenberg, </w:t>
      </w:r>
      <w:r w:rsidRPr="00F55847">
        <w:rPr>
          <w:i/>
          <w:iCs/>
        </w:rPr>
        <w:t>Visit</w:t>
      </w:r>
      <w:r>
        <w:t>]</w:t>
      </w:r>
    </w:p>
  </w:footnote>
  <w:footnote w:id="9">
    <w:p w14:paraId="79E383AD" w14:textId="379814E5" w:rsidR="00D47BBB" w:rsidRPr="007623D3" w:rsidRDefault="00D47BBB" w:rsidP="007623D3">
      <w:pPr>
        <w:pStyle w:val="FootnoteText"/>
        <w:rPr>
          <w:lang w:val="en-GB"/>
        </w:rPr>
      </w:pPr>
      <w:r>
        <w:rPr>
          <w:rStyle w:val="FootnoteReference"/>
        </w:rPr>
        <w:footnoteRef/>
      </w:r>
      <w:r>
        <w:rPr>
          <w:lang w:val="en-GB"/>
        </w:rPr>
        <w:t xml:space="preserve"> Donnelly, </w:t>
      </w:r>
      <w:r w:rsidRPr="00457865">
        <w:rPr>
          <w:i/>
          <w:iCs/>
          <w:lang w:val="en-GB"/>
        </w:rPr>
        <w:t>Holt</w:t>
      </w:r>
      <w:r>
        <w:rPr>
          <w:lang w:val="en-GB"/>
        </w:rPr>
        <w:t>, p. 7</w:t>
      </w:r>
    </w:p>
  </w:footnote>
  <w:footnote w:id="10">
    <w:p w14:paraId="39F36135" w14:textId="1D72AAE2" w:rsidR="00D47BBB" w:rsidRPr="000E1831" w:rsidRDefault="00D47BBB">
      <w:pPr>
        <w:pStyle w:val="FootnoteText"/>
        <w:rPr>
          <w:lang w:val="en-GB"/>
        </w:rPr>
      </w:pPr>
      <w:r>
        <w:rPr>
          <w:rStyle w:val="FootnoteReference"/>
        </w:rPr>
        <w:footnoteRef/>
      </w:r>
      <w:r w:rsidRPr="000E1831">
        <w:rPr>
          <w:lang w:val="en-GB"/>
        </w:rPr>
        <w:t xml:space="preserve"> Donnelly, </w:t>
      </w:r>
      <w:r w:rsidRPr="000E1831">
        <w:rPr>
          <w:i/>
          <w:iCs/>
          <w:lang w:val="en-GB"/>
        </w:rPr>
        <w:t>Holt,</w:t>
      </w:r>
      <w:r w:rsidRPr="000E1831">
        <w:rPr>
          <w:lang w:val="en-GB"/>
        </w:rPr>
        <w:t xml:space="preserve"> p. 5</w:t>
      </w:r>
    </w:p>
  </w:footnote>
  <w:footnote w:id="11">
    <w:p w14:paraId="36D22918" w14:textId="22E26C47" w:rsidR="00D47BBB" w:rsidRPr="000E1831" w:rsidRDefault="00D47BBB">
      <w:pPr>
        <w:pStyle w:val="FootnoteText"/>
        <w:rPr>
          <w:lang w:val="en-GB"/>
        </w:rPr>
      </w:pPr>
      <w:r>
        <w:rPr>
          <w:rStyle w:val="FootnoteReference"/>
        </w:rPr>
        <w:footnoteRef/>
      </w:r>
      <w:r w:rsidRPr="000E1831">
        <w:rPr>
          <w:lang w:val="en-GB"/>
        </w:rPr>
        <w:t xml:space="preserve"> Donnelly, </w:t>
      </w:r>
      <w:r w:rsidRPr="000E1831">
        <w:rPr>
          <w:i/>
          <w:iCs/>
          <w:lang w:val="en-GB"/>
        </w:rPr>
        <w:t>Holt,</w:t>
      </w:r>
      <w:r w:rsidRPr="000E1831">
        <w:rPr>
          <w:lang w:val="en-GB"/>
        </w:rPr>
        <w:t xml:space="preserve"> p. 6</w:t>
      </w:r>
    </w:p>
  </w:footnote>
  <w:footnote w:id="12">
    <w:p w14:paraId="05876E08" w14:textId="6FFE228E" w:rsidR="00D47BBB" w:rsidRPr="000E1831" w:rsidRDefault="00D47BBB">
      <w:pPr>
        <w:pStyle w:val="FootnoteText"/>
        <w:rPr>
          <w:lang w:val="en-GB"/>
        </w:rPr>
      </w:pPr>
      <w:r>
        <w:rPr>
          <w:rStyle w:val="FootnoteReference"/>
        </w:rPr>
        <w:footnoteRef/>
      </w:r>
      <w:r w:rsidRPr="000E1831">
        <w:rPr>
          <w:lang w:val="en-GB"/>
        </w:rPr>
        <w:t xml:space="preserve"> Donnelly, </w:t>
      </w:r>
      <w:r w:rsidRPr="000E1831">
        <w:rPr>
          <w:i/>
          <w:iCs/>
          <w:lang w:val="en-GB"/>
        </w:rPr>
        <w:t>Holt,</w:t>
      </w:r>
      <w:r w:rsidRPr="000E1831">
        <w:rPr>
          <w:lang w:val="en-GB"/>
        </w:rPr>
        <w:t xml:space="preserve"> p. 6</w:t>
      </w:r>
    </w:p>
  </w:footnote>
  <w:footnote w:id="13">
    <w:p w14:paraId="1A1AC4E6" w14:textId="1FCDCD98" w:rsidR="000424CE" w:rsidRPr="000424CE" w:rsidRDefault="000424CE">
      <w:pPr>
        <w:pStyle w:val="FootnoteText"/>
        <w:rPr>
          <w:lang w:val="de-DE"/>
        </w:rPr>
      </w:pPr>
      <w:r>
        <w:rPr>
          <w:rStyle w:val="FootnoteReference"/>
        </w:rPr>
        <w:footnoteRef/>
      </w:r>
      <w:r w:rsidRPr="000424CE">
        <w:rPr>
          <w:lang w:val="de-DE"/>
        </w:rPr>
        <w:t xml:space="preserve"> </w:t>
      </w:r>
      <w:r w:rsidRPr="000424CE">
        <w:rPr>
          <w:lang w:val="de-DE"/>
        </w:rPr>
        <w:t>NASA</w:t>
      </w:r>
      <w:r>
        <w:rPr>
          <w:lang w:val="de-DE"/>
        </w:rPr>
        <w:t xml:space="preserve"> </w:t>
      </w:r>
      <w:r w:rsidRPr="000424CE">
        <w:rPr>
          <w:lang w:val="de-DE"/>
        </w:rPr>
        <w:t xml:space="preserve"> </w:t>
      </w:r>
      <w:hyperlink r:id="rId1" w:history="1">
        <w:r w:rsidRPr="000424CE">
          <w:rPr>
            <w:rStyle w:val="Hyperlink"/>
            <w:lang w:val="de-DE"/>
          </w:rPr>
          <w:t>https://solarsystem.nasa.gov/resources/680/solar-system-symbols/</w:t>
        </w:r>
      </w:hyperlink>
    </w:p>
  </w:footnote>
  <w:footnote w:id="14">
    <w:p w14:paraId="17C0D77A" w14:textId="2D47945F" w:rsidR="00D47BBB" w:rsidRPr="000218DE" w:rsidRDefault="00D47BBB" w:rsidP="000218DE">
      <w:pPr>
        <w:pStyle w:val="FootnoteText"/>
      </w:pPr>
      <w:r>
        <w:rPr>
          <w:rStyle w:val="FootnoteReference"/>
        </w:rPr>
        <w:footnoteRef/>
      </w:r>
      <w:r>
        <w:t xml:space="preserve"> </w:t>
      </w:r>
      <w:r w:rsidRPr="000218DE">
        <w:t>Linda Weintraub</w:t>
      </w:r>
      <w:r>
        <w:t>,</w:t>
      </w:r>
      <w:r w:rsidRPr="000218DE">
        <w:t xml:space="preserve"> </w:t>
      </w:r>
      <w:r>
        <w:t>‘</w:t>
      </w:r>
      <w:r w:rsidRPr="000218DE">
        <w:t>A</w:t>
      </w:r>
      <w:r>
        <w:t>rt</w:t>
      </w:r>
      <w:r w:rsidRPr="000218DE">
        <w:t>: Artistic Infrastructure</w:t>
      </w:r>
      <w:r>
        <w:t xml:space="preserve">’ in </w:t>
      </w:r>
      <w:r w:rsidRPr="000218DE">
        <w:rPr>
          <w:i/>
          <w:iCs/>
        </w:rPr>
        <w:t xml:space="preserve">To </w:t>
      </w:r>
      <w:proofErr w:type="gramStart"/>
      <w:r w:rsidRPr="000218DE">
        <w:rPr>
          <w:i/>
          <w:iCs/>
        </w:rPr>
        <w:t>Life!:</w:t>
      </w:r>
      <w:proofErr w:type="gramEnd"/>
      <w:r w:rsidRPr="000218DE">
        <w:rPr>
          <w:i/>
          <w:iCs/>
        </w:rPr>
        <w:t xml:space="preserve"> Eco Art in Pursuit of a Sustainable Planet</w:t>
      </w:r>
    </w:p>
    <w:p w14:paraId="4848F3F1" w14:textId="45A46B07" w:rsidR="00D47BBB" w:rsidRPr="000639ED" w:rsidRDefault="00D47BBB">
      <w:pPr>
        <w:pStyle w:val="FootnoteText"/>
      </w:pPr>
      <w:r>
        <w:t xml:space="preserve">(Los Angeles: </w:t>
      </w:r>
      <w:r w:rsidRPr="000218DE">
        <w:t>University of California Press</w:t>
      </w:r>
      <w:r w:rsidRPr="00393F1A">
        <w:t>,</w:t>
      </w:r>
      <w:r>
        <w:t xml:space="preserve"> 2012) p. 12 [hereafter, Weintraub, </w:t>
      </w:r>
      <w:r>
        <w:rPr>
          <w:i/>
          <w:iCs/>
        </w:rPr>
        <w:t>Life!</w:t>
      </w:r>
      <w:r>
        <w:t>]</w:t>
      </w:r>
    </w:p>
  </w:footnote>
  <w:footnote w:id="15">
    <w:p w14:paraId="0E4E20FD" w14:textId="2DED74DD" w:rsidR="00D47BBB" w:rsidRPr="000218DE" w:rsidRDefault="00D47BBB" w:rsidP="000218DE">
      <w:pPr>
        <w:pStyle w:val="FootnoteText"/>
        <w:rPr>
          <w:lang w:val="en-GB"/>
        </w:rPr>
      </w:pPr>
      <w:r>
        <w:rPr>
          <w:rStyle w:val="FootnoteReference"/>
        </w:rPr>
        <w:footnoteRef/>
      </w:r>
      <w:r>
        <w:t xml:space="preserve"> James Nisbet, ‘</w:t>
      </w:r>
      <w:r w:rsidRPr="000218DE">
        <w:rPr>
          <w:lang w:val="en-GB"/>
        </w:rPr>
        <w:t>A Brief Moment in the History of Photo-Energy: Walter De Maria's "Lightning Field"</w:t>
      </w:r>
    </w:p>
    <w:p w14:paraId="77A8A174" w14:textId="009917B4" w:rsidR="00D47BBB" w:rsidRPr="00AD7C91" w:rsidRDefault="00D47BBB" w:rsidP="000218DE">
      <w:pPr>
        <w:pStyle w:val="FootnoteText"/>
        <w:rPr>
          <w:lang w:val="en-GB"/>
        </w:rPr>
      </w:pPr>
      <w:r w:rsidRPr="000218DE">
        <w:rPr>
          <w:i/>
          <w:iCs/>
          <w:lang w:val="en-GB"/>
        </w:rPr>
        <w:t>Grey Room</w:t>
      </w:r>
      <w:r w:rsidRPr="000218DE">
        <w:rPr>
          <w:lang w:val="en-GB"/>
        </w:rPr>
        <w:t>, No. 50 (Winter 2013), pp. 66-89</w:t>
      </w:r>
      <w:r>
        <w:rPr>
          <w:lang w:val="en-GB"/>
        </w:rPr>
        <w:t xml:space="preserve"> p. 69 [hereafter, Nisbet, </w:t>
      </w:r>
      <w:r w:rsidRPr="00AD7C91">
        <w:rPr>
          <w:i/>
          <w:iCs/>
          <w:lang w:val="en-GB"/>
        </w:rPr>
        <w:t>Photo-Energy</w:t>
      </w:r>
      <w:r>
        <w:rPr>
          <w:lang w:val="en-GB"/>
        </w:rPr>
        <w:t>]</w:t>
      </w:r>
    </w:p>
  </w:footnote>
  <w:footnote w:id="16">
    <w:p w14:paraId="02BCBC81" w14:textId="6FAE1230" w:rsidR="00D47BBB" w:rsidRPr="006F0DC9" w:rsidRDefault="00D47BBB">
      <w:pPr>
        <w:pStyle w:val="FootnoteText"/>
        <w:rPr>
          <w:lang w:val="en-GB"/>
        </w:rPr>
      </w:pPr>
      <w:r>
        <w:rPr>
          <w:rStyle w:val="FootnoteReference"/>
        </w:rPr>
        <w:footnoteRef/>
      </w:r>
      <w:r w:rsidRPr="000218DE">
        <w:rPr>
          <w:lang w:val="en-GB"/>
        </w:rPr>
        <w:t xml:space="preserve"> </w:t>
      </w:r>
      <w:r w:rsidRPr="006F0DC9">
        <w:rPr>
          <w:lang w:val="en-GB"/>
        </w:rPr>
        <w:t xml:space="preserve">Nisbet, </w:t>
      </w:r>
      <w:r w:rsidRPr="006F0DC9">
        <w:rPr>
          <w:i/>
          <w:iCs/>
          <w:lang w:val="en-GB"/>
        </w:rPr>
        <w:t>Photo-Energy</w:t>
      </w:r>
      <w:r>
        <w:rPr>
          <w:i/>
          <w:iCs/>
          <w:lang w:val="en-GB"/>
        </w:rPr>
        <w:t xml:space="preserve">, </w:t>
      </w:r>
      <w:r>
        <w:rPr>
          <w:lang w:val="en-GB"/>
        </w:rPr>
        <w:t>p. 76</w:t>
      </w:r>
    </w:p>
  </w:footnote>
  <w:footnote w:id="17">
    <w:p w14:paraId="22ECCA98" w14:textId="35A47738" w:rsidR="00D47BBB" w:rsidRPr="00021AC0" w:rsidRDefault="00D47BBB">
      <w:pPr>
        <w:pStyle w:val="FootnoteText"/>
      </w:pPr>
      <w:r>
        <w:rPr>
          <w:rStyle w:val="FootnoteReference"/>
        </w:rPr>
        <w:footnoteRef/>
      </w:r>
      <w:r>
        <w:t xml:space="preserve"> K-Sue Park, ‘</w:t>
      </w:r>
      <w:r w:rsidRPr="00FC0F55">
        <w:rPr>
          <w:i/>
          <w:iCs/>
          <w:lang w:val="en-GB"/>
        </w:rPr>
        <w:t>The Lightning Field</w:t>
      </w:r>
      <w:r w:rsidRPr="00FC0F55">
        <w:rPr>
          <w:lang w:val="en-GB"/>
        </w:rPr>
        <w:t>, the Border, and Real Estate</w:t>
      </w:r>
      <w:r>
        <w:rPr>
          <w:lang w:val="en-GB"/>
        </w:rPr>
        <w:t xml:space="preserve">’, </w:t>
      </w:r>
      <w:r w:rsidRPr="00531E21">
        <w:rPr>
          <w:i/>
          <w:iCs/>
        </w:rPr>
        <w:t>X-</w:t>
      </w:r>
      <w:proofErr w:type="spellStart"/>
      <w:r w:rsidRPr="00531E21">
        <w:rPr>
          <w:i/>
          <w:iCs/>
        </w:rPr>
        <w:t>tra</w:t>
      </w:r>
      <w:proofErr w:type="spellEnd"/>
      <w:r>
        <w:rPr>
          <w:i/>
          <w:iCs/>
        </w:rPr>
        <w:t>,</w:t>
      </w:r>
      <w:r>
        <w:t xml:space="preserve"> Contemporary Arts Quarterly, X-tra-online.org Volume 21 no. 3, Spring 2019 </w:t>
      </w:r>
      <w:hyperlink r:id="rId2" w:history="1">
        <w:r w:rsidRPr="00531E21">
          <w:rPr>
            <w:rStyle w:val="Hyperlink"/>
          </w:rPr>
          <w:t>https://www.x-traonline.org/article/the-lightning-field-the-border-and-real-estate</w:t>
        </w:r>
      </w:hyperlink>
      <w:r>
        <w:t xml:space="preserve"> [accessed June 5, 2020]</w:t>
      </w:r>
      <w:r w:rsidR="00021AC0">
        <w:t xml:space="preserve"> [hereafter, Park, </w:t>
      </w:r>
      <w:r w:rsidR="00021AC0">
        <w:rPr>
          <w:i/>
          <w:iCs/>
        </w:rPr>
        <w:t>Real Estate</w:t>
      </w:r>
      <w:r w:rsidR="00021AC0">
        <w:t>]</w:t>
      </w:r>
    </w:p>
  </w:footnote>
  <w:footnote w:id="18">
    <w:p w14:paraId="5662AFE6" w14:textId="437C3CBF" w:rsidR="00D47BBB" w:rsidRPr="000E1831" w:rsidRDefault="00D47BBB" w:rsidP="000639ED">
      <w:pPr>
        <w:pStyle w:val="FootnoteText"/>
        <w:rPr>
          <w:lang w:val="de-DE"/>
        </w:rPr>
      </w:pPr>
      <w:r>
        <w:rPr>
          <w:rStyle w:val="FootnoteReference"/>
        </w:rPr>
        <w:footnoteRef/>
      </w:r>
      <w:r w:rsidRPr="000E1831">
        <w:rPr>
          <w:lang w:val="de-DE"/>
        </w:rPr>
        <w:t xml:space="preserve"> Weintraub, </w:t>
      </w:r>
      <w:r w:rsidRPr="000E1831">
        <w:rPr>
          <w:i/>
          <w:iCs/>
          <w:lang w:val="de-DE"/>
        </w:rPr>
        <w:t>Life!,</w:t>
      </w:r>
      <w:r w:rsidRPr="000E1831">
        <w:rPr>
          <w:lang w:val="de-DE"/>
        </w:rPr>
        <w:t xml:space="preserve"> p. 14</w:t>
      </w:r>
    </w:p>
  </w:footnote>
  <w:footnote w:id="19">
    <w:p w14:paraId="2FD45183" w14:textId="24483DA9" w:rsidR="00D47BBB" w:rsidRDefault="00D47BBB">
      <w:pPr>
        <w:pStyle w:val="FootnoteText"/>
        <w:rPr>
          <w:lang w:val="de-DE"/>
        </w:rPr>
      </w:pPr>
      <w:r>
        <w:rPr>
          <w:rStyle w:val="FootnoteReference"/>
        </w:rPr>
        <w:footnoteRef/>
      </w:r>
      <w:r w:rsidRPr="000E1831">
        <w:rPr>
          <w:lang w:val="de-DE"/>
        </w:rPr>
        <w:t xml:space="preserve"> Weintraub, </w:t>
      </w:r>
      <w:r w:rsidRPr="000E1831">
        <w:rPr>
          <w:i/>
          <w:iCs/>
          <w:lang w:val="de-DE"/>
        </w:rPr>
        <w:t>Life!,</w:t>
      </w:r>
      <w:r w:rsidRPr="000E1831">
        <w:rPr>
          <w:lang w:val="de-DE"/>
        </w:rPr>
        <w:t xml:space="preserve"> p. 14</w:t>
      </w:r>
    </w:p>
    <w:p w14:paraId="027238CA" w14:textId="7CDD2F03" w:rsidR="001676B9" w:rsidRPr="005E1615" w:rsidRDefault="001676B9">
      <w:pPr>
        <w:pStyle w:val="FootnoteText"/>
        <w:rPr>
          <w:lang w:val="en-GB"/>
        </w:rPr>
      </w:pPr>
      <w:r>
        <w:rPr>
          <w:lang w:val="de-DE"/>
        </w:rPr>
        <w:tab/>
      </w:r>
      <w:r w:rsidRPr="005E1615">
        <w:rPr>
          <w:lang w:val="en-GB"/>
        </w:rPr>
        <w:t xml:space="preserve">Bennett, </w:t>
      </w:r>
      <w:r w:rsidRPr="005E1615">
        <w:rPr>
          <w:i/>
          <w:iCs/>
          <w:lang w:val="en-GB"/>
        </w:rPr>
        <w:t>Riprap</w:t>
      </w:r>
      <w:r w:rsidRPr="005E1615">
        <w:rPr>
          <w:lang w:val="en-GB"/>
        </w:rPr>
        <w:t>, p. 30</w:t>
      </w:r>
    </w:p>
  </w:footnote>
  <w:footnote w:id="20">
    <w:p w14:paraId="3039C747" w14:textId="2CB9D4E4" w:rsidR="00D47BBB" w:rsidRDefault="00D47BBB" w:rsidP="00422153">
      <w:pPr>
        <w:pStyle w:val="FootnoteText"/>
      </w:pPr>
      <w:r>
        <w:rPr>
          <w:rStyle w:val="FootnoteReference"/>
        </w:rPr>
        <w:footnoteRef/>
      </w:r>
      <w:r>
        <w:t xml:space="preserve"> </w:t>
      </w:r>
      <w:proofErr w:type="spellStart"/>
      <w:r w:rsidRPr="00875CAE">
        <w:t>Chave</w:t>
      </w:r>
      <w:proofErr w:type="spellEnd"/>
      <w:r w:rsidRPr="00875CAE">
        <w:t xml:space="preserve">, </w:t>
      </w:r>
      <w:r w:rsidRPr="00875CAE">
        <w:rPr>
          <w:i/>
          <w:iCs/>
        </w:rPr>
        <w:t>Minimalism</w:t>
      </w:r>
      <w:r>
        <w:t>, p. 474</w:t>
      </w:r>
    </w:p>
  </w:footnote>
  <w:footnote w:id="21">
    <w:p w14:paraId="5B413E40" w14:textId="1F265895" w:rsidR="00D47BBB" w:rsidRDefault="00D47BBB">
      <w:pPr>
        <w:pStyle w:val="FootnoteText"/>
        <w:rPr>
          <w:lang w:val="en-GB"/>
        </w:rPr>
      </w:pPr>
      <w:r>
        <w:rPr>
          <w:rStyle w:val="FootnoteReference"/>
        </w:rPr>
        <w:footnoteRef/>
      </w:r>
      <w:r>
        <w:t xml:space="preserve"> </w:t>
      </w:r>
      <w:r w:rsidRPr="00A74FCD">
        <w:rPr>
          <w:lang w:val="en-GB"/>
        </w:rPr>
        <w:t xml:space="preserve">Coolidge, </w:t>
      </w:r>
      <w:r w:rsidRPr="00A74FCD">
        <w:rPr>
          <w:i/>
          <w:iCs/>
          <w:lang w:val="en-GB"/>
        </w:rPr>
        <w:t>Void</w:t>
      </w:r>
      <w:r>
        <w:rPr>
          <w:lang w:val="en-GB"/>
        </w:rPr>
        <w:t>, p. 96</w:t>
      </w:r>
    </w:p>
    <w:p w14:paraId="1D2106F3" w14:textId="2D18440A" w:rsidR="00D47BBB" w:rsidRPr="00A74FCD" w:rsidRDefault="00D47BBB">
      <w:pPr>
        <w:pStyle w:val="FootnoteText"/>
      </w:pPr>
      <w:r>
        <w:rPr>
          <w:lang w:val="en-GB"/>
        </w:rPr>
        <w:tab/>
      </w:r>
      <w:proofErr w:type="spellStart"/>
      <w:r w:rsidRPr="008C4773">
        <w:t>Chave</w:t>
      </w:r>
      <w:proofErr w:type="spellEnd"/>
      <w:r w:rsidRPr="008C4773">
        <w:t xml:space="preserve">, </w:t>
      </w:r>
      <w:r w:rsidRPr="008C4773">
        <w:rPr>
          <w:i/>
          <w:iCs/>
        </w:rPr>
        <w:t>Minimalism</w:t>
      </w:r>
      <w:r w:rsidRPr="008C4773">
        <w:t>, p. 474</w:t>
      </w:r>
    </w:p>
  </w:footnote>
  <w:footnote w:id="22">
    <w:p w14:paraId="53866904" w14:textId="07C9485D" w:rsidR="00D47BBB" w:rsidRPr="00CB6698" w:rsidRDefault="00D47BBB" w:rsidP="00CB6698">
      <w:pPr>
        <w:pStyle w:val="FootnoteText"/>
        <w:rPr>
          <w:lang w:val="en-GB"/>
        </w:rPr>
      </w:pPr>
      <w:r>
        <w:rPr>
          <w:rStyle w:val="FootnoteReference"/>
        </w:rPr>
        <w:footnoteRef/>
      </w:r>
      <w:r>
        <w:t xml:space="preserve"> John Beardsley, </w:t>
      </w:r>
      <w:r>
        <w:rPr>
          <w:lang w:val="en-GB"/>
        </w:rPr>
        <w:t>‘</w:t>
      </w:r>
      <w:r w:rsidRPr="00CB6698">
        <w:rPr>
          <w:lang w:val="en-GB"/>
        </w:rPr>
        <w:t>Art and Authoritarianism: Walter De Maria's "Lightning Field"</w:t>
      </w:r>
      <w:r>
        <w:rPr>
          <w:lang w:val="en-GB"/>
        </w:rPr>
        <w:t>’ review of</w:t>
      </w:r>
    </w:p>
    <w:p w14:paraId="58FB14C6" w14:textId="3F214151" w:rsidR="00D47BBB" w:rsidRDefault="00D47BBB" w:rsidP="00CB6698">
      <w:pPr>
        <w:pStyle w:val="FootnoteText"/>
      </w:pPr>
      <w:r w:rsidRPr="00CB6698">
        <w:rPr>
          <w:lang w:val="en-GB"/>
        </w:rPr>
        <w:t>Lightning Field by Walter De Maria</w:t>
      </w:r>
      <w:r>
        <w:rPr>
          <w:lang w:val="en-GB"/>
        </w:rPr>
        <w:t>,</w:t>
      </w:r>
      <w:r w:rsidRPr="00CB6698">
        <w:rPr>
          <w:lang w:val="en-GB"/>
        </w:rPr>
        <w:t xml:space="preserve"> </w:t>
      </w:r>
      <w:r w:rsidRPr="00CB6698">
        <w:rPr>
          <w:i/>
          <w:iCs/>
          <w:lang w:val="en-GB"/>
        </w:rPr>
        <w:t>Art World Follies</w:t>
      </w:r>
      <w:r>
        <w:rPr>
          <w:i/>
          <w:iCs/>
          <w:lang w:val="en-GB"/>
        </w:rPr>
        <w:t xml:space="preserve">, </w:t>
      </w:r>
      <w:r w:rsidRPr="00CB6698">
        <w:rPr>
          <w:lang w:val="en-GB"/>
        </w:rPr>
        <w:t>October, Vol. 16, (Spring, 1981), pp. 35-38</w:t>
      </w:r>
      <w:r>
        <w:rPr>
          <w:lang w:val="en-GB"/>
        </w:rPr>
        <w:t xml:space="preserve"> pp. 36-37. [hereafter, Beardsley, </w:t>
      </w:r>
      <w:r w:rsidRPr="00CB6698">
        <w:rPr>
          <w:i/>
          <w:iCs/>
          <w:lang w:val="en-GB"/>
        </w:rPr>
        <w:t>Authoritarianism</w:t>
      </w:r>
      <w:r>
        <w:rPr>
          <w:lang w:val="en-GB"/>
        </w:rPr>
        <w:t>]</w:t>
      </w:r>
    </w:p>
  </w:footnote>
  <w:footnote w:id="23">
    <w:p w14:paraId="7456D251" w14:textId="77777777" w:rsidR="00D47BBB" w:rsidRDefault="00D47BBB" w:rsidP="00F55847">
      <w:pPr>
        <w:pStyle w:val="FootnoteText"/>
        <w:rPr>
          <w:lang w:val="en-GB"/>
        </w:rPr>
      </w:pPr>
      <w:r>
        <w:rPr>
          <w:rStyle w:val="FootnoteReference"/>
        </w:rPr>
        <w:footnoteRef/>
      </w:r>
      <w:r>
        <w:t xml:space="preserve"> Lea Newman, ‘</w:t>
      </w:r>
      <w:r w:rsidRPr="00F55847">
        <w:rPr>
          <w:lang w:val="en-GB"/>
        </w:rPr>
        <w:t>"The Lightning Field" and the Jar</w:t>
      </w:r>
      <w:r>
        <w:rPr>
          <w:lang w:val="en-GB"/>
        </w:rPr>
        <w:t xml:space="preserve">’, </w:t>
      </w:r>
      <w:r w:rsidRPr="008C4773">
        <w:rPr>
          <w:i/>
          <w:iCs/>
          <w:lang w:val="en-GB"/>
        </w:rPr>
        <w:t>The Wallace Stevens Journal</w:t>
      </w:r>
      <w:r w:rsidRPr="00F55847">
        <w:rPr>
          <w:lang w:val="en-GB"/>
        </w:rPr>
        <w:t>, Vol. 7, No. 1/2 (Spring 1983), pp. 17-20</w:t>
      </w:r>
    </w:p>
    <w:p w14:paraId="27840E2C" w14:textId="53801948" w:rsidR="00D47BBB" w:rsidRDefault="00D47BBB" w:rsidP="008C4773">
      <w:pPr>
        <w:pStyle w:val="FootnoteText"/>
        <w:ind w:firstLine="720"/>
        <w:rPr>
          <w:lang w:val="en-GB"/>
        </w:rPr>
      </w:pPr>
      <w:r w:rsidRPr="00CB6698">
        <w:rPr>
          <w:lang w:val="en-GB"/>
        </w:rPr>
        <w:t xml:space="preserve">Beardsley, </w:t>
      </w:r>
      <w:r w:rsidRPr="00CB6698">
        <w:rPr>
          <w:i/>
          <w:iCs/>
          <w:lang w:val="en-GB"/>
        </w:rPr>
        <w:t>Traditional</w:t>
      </w:r>
      <w:r>
        <w:rPr>
          <w:lang w:val="en-GB"/>
        </w:rPr>
        <w:t>, pp. 227-228</w:t>
      </w:r>
    </w:p>
    <w:p w14:paraId="1B518FAB" w14:textId="3D82A2AE" w:rsidR="00D47BBB" w:rsidRDefault="00D47BBB">
      <w:pPr>
        <w:pStyle w:val="FootnoteText"/>
      </w:pPr>
      <w:r>
        <w:rPr>
          <w:lang w:val="en-GB"/>
        </w:rPr>
        <w:tab/>
      </w:r>
      <w:r w:rsidRPr="001079F4">
        <w:t xml:space="preserve">Bennett, </w:t>
      </w:r>
      <w:r w:rsidRPr="001079F4">
        <w:rPr>
          <w:i/>
          <w:iCs/>
        </w:rPr>
        <w:t>Riprap</w:t>
      </w:r>
      <w:r>
        <w:rPr>
          <w:i/>
          <w:iCs/>
        </w:rPr>
        <w:t>,</w:t>
      </w:r>
      <w:r>
        <w:t xml:space="preserve"> p. 30</w:t>
      </w:r>
    </w:p>
    <w:p w14:paraId="7A0ED254" w14:textId="29C8E21C" w:rsidR="00D47BBB" w:rsidRDefault="00D47BBB" w:rsidP="001079F4">
      <w:pPr>
        <w:pStyle w:val="FootnoteText"/>
        <w:ind w:firstLine="720"/>
      </w:pPr>
      <w:proofErr w:type="spellStart"/>
      <w:r w:rsidRPr="001079F4">
        <w:t>Chave</w:t>
      </w:r>
      <w:proofErr w:type="spellEnd"/>
      <w:r w:rsidRPr="001079F4">
        <w:t xml:space="preserve">, </w:t>
      </w:r>
      <w:r w:rsidRPr="001079F4">
        <w:rPr>
          <w:i/>
          <w:iCs/>
        </w:rPr>
        <w:t>Minimalism</w:t>
      </w:r>
      <w:r>
        <w:rPr>
          <w:i/>
          <w:iCs/>
        </w:rPr>
        <w:t>,</w:t>
      </w:r>
      <w:r>
        <w:t xml:space="preserve"> p. 475</w:t>
      </w:r>
    </w:p>
    <w:p w14:paraId="1A97221E" w14:textId="3433E772" w:rsidR="00D47BBB" w:rsidRDefault="00D47BBB" w:rsidP="001079F4">
      <w:pPr>
        <w:pStyle w:val="FootnoteText"/>
        <w:ind w:firstLine="720"/>
        <w:rPr>
          <w:lang w:val="en-GB"/>
        </w:rPr>
      </w:pPr>
      <w:r w:rsidRPr="001079F4">
        <w:rPr>
          <w:lang w:val="en-GB"/>
        </w:rPr>
        <w:t xml:space="preserve">Nisbet, </w:t>
      </w:r>
      <w:r w:rsidRPr="001079F4">
        <w:rPr>
          <w:i/>
          <w:iCs/>
          <w:lang w:val="en-GB"/>
        </w:rPr>
        <w:t>Photo-Energy</w:t>
      </w:r>
      <w:r>
        <w:rPr>
          <w:lang w:val="en-GB"/>
        </w:rPr>
        <w:t>, p. 71</w:t>
      </w:r>
    </w:p>
    <w:p w14:paraId="4642DFDF" w14:textId="033FB154" w:rsidR="00D47BBB" w:rsidRPr="001079F4" w:rsidRDefault="00D47BBB" w:rsidP="001079F4">
      <w:pPr>
        <w:pStyle w:val="FootnoteText"/>
        <w:ind w:firstLine="720"/>
      </w:pPr>
      <w:r w:rsidRPr="001079F4">
        <w:t xml:space="preserve">McFadden, </w:t>
      </w:r>
      <w:r w:rsidRPr="001079F4">
        <w:rPr>
          <w:i/>
          <w:iCs/>
        </w:rPr>
        <w:t>Oz</w:t>
      </w:r>
      <w:r>
        <w:rPr>
          <w:i/>
          <w:iCs/>
        </w:rPr>
        <w:t xml:space="preserve">, </w:t>
      </w:r>
      <w:r>
        <w:t>p. 80</w:t>
      </w:r>
    </w:p>
  </w:footnote>
  <w:footnote w:id="24">
    <w:p w14:paraId="1FF8A8DE" w14:textId="7CCCA50C" w:rsidR="00D47BBB" w:rsidRDefault="00D47BBB">
      <w:pPr>
        <w:pStyle w:val="FootnoteText"/>
      </w:pPr>
      <w:r>
        <w:rPr>
          <w:rStyle w:val="FootnoteReference"/>
        </w:rPr>
        <w:footnoteRef/>
      </w:r>
      <w:r>
        <w:t xml:space="preserve"> </w:t>
      </w:r>
      <w:r w:rsidRPr="00A74FCD">
        <w:rPr>
          <w:lang w:val="en-GB"/>
        </w:rPr>
        <w:t xml:space="preserve">Beardsley, </w:t>
      </w:r>
      <w:r w:rsidRPr="00A74FCD">
        <w:rPr>
          <w:i/>
          <w:iCs/>
          <w:lang w:val="en-GB"/>
        </w:rPr>
        <w:t>Traditional</w:t>
      </w:r>
      <w:r w:rsidRPr="00A74FCD">
        <w:rPr>
          <w:lang w:val="en-GB"/>
        </w:rPr>
        <w:t>, pp. 227-228</w:t>
      </w:r>
    </w:p>
  </w:footnote>
  <w:footnote w:id="25">
    <w:p w14:paraId="35FB75E1" w14:textId="00F2210C" w:rsidR="00D47BBB" w:rsidRPr="000E1831" w:rsidRDefault="00D47BBB">
      <w:pPr>
        <w:pStyle w:val="FootnoteText"/>
        <w:rPr>
          <w:lang w:val="de-DE"/>
        </w:rPr>
      </w:pPr>
      <w:r>
        <w:rPr>
          <w:rStyle w:val="FootnoteReference"/>
        </w:rPr>
        <w:footnoteRef/>
      </w:r>
      <w:r w:rsidRPr="000E1831">
        <w:rPr>
          <w:lang w:val="de-DE"/>
        </w:rPr>
        <w:t xml:space="preserve"> Lindenberg, </w:t>
      </w:r>
      <w:r w:rsidRPr="000E1831">
        <w:rPr>
          <w:i/>
          <w:iCs/>
          <w:lang w:val="de-DE"/>
        </w:rPr>
        <w:t>Visit,</w:t>
      </w:r>
      <w:r w:rsidRPr="000E1831">
        <w:rPr>
          <w:lang w:val="de-DE"/>
        </w:rPr>
        <w:t xml:space="preserve"> p. 43</w:t>
      </w:r>
    </w:p>
  </w:footnote>
  <w:footnote w:id="26">
    <w:p w14:paraId="2554F51E" w14:textId="461E05EE" w:rsidR="00D47BBB" w:rsidRPr="000E1831" w:rsidRDefault="00D47BBB">
      <w:pPr>
        <w:pStyle w:val="FootnoteText"/>
        <w:rPr>
          <w:lang w:val="de-DE"/>
        </w:rPr>
      </w:pPr>
      <w:r>
        <w:rPr>
          <w:rStyle w:val="FootnoteReference"/>
        </w:rPr>
        <w:footnoteRef/>
      </w:r>
      <w:r w:rsidRPr="000E1831">
        <w:rPr>
          <w:lang w:val="de-DE"/>
        </w:rPr>
        <w:t xml:space="preserve"> Lindenberg, </w:t>
      </w:r>
      <w:r w:rsidRPr="000E1831">
        <w:rPr>
          <w:i/>
          <w:iCs/>
          <w:lang w:val="de-DE"/>
        </w:rPr>
        <w:t>Visit,</w:t>
      </w:r>
      <w:r w:rsidRPr="000E1831">
        <w:rPr>
          <w:lang w:val="de-DE"/>
        </w:rPr>
        <w:t xml:space="preserve"> p. 43</w:t>
      </w:r>
    </w:p>
  </w:footnote>
  <w:footnote w:id="27">
    <w:p w14:paraId="08463675" w14:textId="5ED70A9F" w:rsidR="00D47BBB" w:rsidRDefault="00D47BBB">
      <w:pPr>
        <w:pStyle w:val="FootnoteText"/>
      </w:pPr>
      <w:r>
        <w:rPr>
          <w:rStyle w:val="FootnoteReference"/>
        </w:rPr>
        <w:footnoteRef/>
      </w:r>
      <w:r>
        <w:t xml:space="preserve"> </w:t>
      </w:r>
      <w:r w:rsidRPr="00894A38">
        <w:rPr>
          <w:lang w:val="en-GB"/>
        </w:rPr>
        <w:t xml:space="preserve">Coolidge, </w:t>
      </w:r>
      <w:r w:rsidRPr="00894A38">
        <w:rPr>
          <w:i/>
          <w:iCs/>
          <w:lang w:val="en-GB"/>
        </w:rPr>
        <w:t>Void</w:t>
      </w:r>
      <w:r w:rsidRPr="00894A38">
        <w:rPr>
          <w:lang w:val="en-GB"/>
        </w:rPr>
        <w:t>, p. 96</w:t>
      </w:r>
    </w:p>
  </w:footnote>
  <w:footnote w:id="28">
    <w:p w14:paraId="37679C89" w14:textId="7754A70A" w:rsidR="00D47BBB" w:rsidRDefault="00D47BBB">
      <w:pPr>
        <w:pStyle w:val="FootnoteText"/>
        <w:rPr>
          <w:lang w:val="en-GB"/>
        </w:rPr>
      </w:pPr>
      <w:r>
        <w:rPr>
          <w:rStyle w:val="FootnoteReference"/>
        </w:rPr>
        <w:footnoteRef/>
      </w:r>
      <w:r>
        <w:t xml:space="preserve"> Beardsley, </w:t>
      </w:r>
      <w:r w:rsidRPr="00CB6698">
        <w:rPr>
          <w:i/>
          <w:iCs/>
          <w:lang w:val="en-GB"/>
        </w:rPr>
        <w:t>Authoritarianism</w:t>
      </w:r>
      <w:r>
        <w:rPr>
          <w:i/>
          <w:iCs/>
          <w:lang w:val="en-GB"/>
        </w:rPr>
        <w:t xml:space="preserve">, </w:t>
      </w:r>
      <w:r>
        <w:rPr>
          <w:lang w:val="en-GB"/>
        </w:rPr>
        <w:t>p. 38</w:t>
      </w:r>
    </w:p>
    <w:p w14:paraId="059926CB" w14:textId="79BADBE5" w:rsidR="00D47BBB" w:rsidRPr="00F55847" w:rsidRDefault="00D47BBB">
      <w:pPr>
        <w:pStyle w:val="FootnoteText"/>
      </w:pPr>
      <w:r>
        <w:rPr>
          <w:lang w:val="en-GB"/>
        </w:rPr>
        <w:tab/>
      </w:r>
      <w:r w:rsidRPr="00F55847">
        <w:rPr>
          <w:lang w:val="en-GB"/>
        </w:rPr>
        <w:t xml:space="preserve">Nisbet, </w:t>
      </w:r>
      <w:r w:rsidRPr="00F55847">
        <w:rPr>
          <w:i/>
          <w:iCs/>
          <w:lang w:val="en-GB"/>
        </w:rPr>
        <w:t xml:space="preserve">Photo-Energy, </w:t>
      </w:r>
      <w:r w:rsidRPr="00F55847">
        <w:rPr>
          <w:lang w:val="en-GB"/>
        </w:rPr>
        <w:t>p. 7</w:t>
      </w:r>
      <w:r>
        <w:rPr>
          <w:lang w:val="en-GB"/>
        </w:rPr>
        <w:t>5-76</w:t>
      </w:r>
    </w:p>
  </w:footnote>
  <w:footnote w:id="29">
    <w:p w14:paraId="5DC0B32D" w14:textId="31E61735" w:rsidR="00D47BBB" w:rsidRDefault="00D47BBB">
      <w:pPr>
        <w:pStyle w:val="FootnoteText"/>
      </w:pPr>
      <w:r>
        <w:rPr>
          <w:rStyle w:val="FootnoteReference"/>
        </w:rPr>
        <w:footnoteRef/>
      </w:r>
      <w:r>
        <w:t xml:space="preserve"> </w:t>
      </w:r>
      <w:r w:rsidRPr="007066FA">
        <w:t xml:space="preserve">McFadden, </w:t>
      </w:r>
      <w:r w:rsidRPr="007066FA">
        <w:rPr>
          <w:i/>
          <w:iCs/>
        </w:rPr>
        <w:t xml:space="preserve">Oz, </w:t>
      </w:r>
      <w:r w:rsidRPr="007066FA">
        <w:t>p</w:t>
      </w:r>
      <w:r>
        <w:t>p</w:t>
      </w:r>
      <w:r w:rsidRPr="007066FA">
        <w:t>. 8</w:t>
      </w:r>
      <w:r>
        <w:t>1- 84</w:t>
      </w:r>
    </w:p>
  </w:footnote>
  <w:footnote w:id="30">
    <w:p w14:paraId="0E8ED350" w14:textId="72233BAC" w:rsidR="00D47BBB" w:rsidRPr="007066FA" w:rsidRDefault="00D47BBB" w:rsidP="007066FA">
      <w:pPr>
        <w:pStyle w:val="FootnoteText"/>
        <w:rPr>
          <w:i/>
          <w:iCs/>
          <w:lang w:val="en-GB"/>
        </w:rPr>
      </w:pPr>
      <w:r>
        <w:rPr>
          <w:rStyle w:val="FootnoteReference"/>
        </w:rPr>
        <w:footnoteRef/>
      </w:r>
      <w:r>
        <w:t xml:space="preserve"> </w:t>
      </w:r>
      <w:r w:rsidRPr="007066FA">
        <w:rPr>
          <w:lang w:val="en-GB"/>
        </w:rPr>
        <w:t>David Clarke</w:t>
      </w:r>
      <w:r>
        <w:rPr>
          <w:lang w:val="en-GB"/>
        </w:rPr>
        <w:t>, ‘</w:t>
      </w:r>
      <w:r w:rsidRPr="007066FA">
        <w:rPr>
          <w:lang w:val="en-GB"/>
        </w:rPr>
        <w:t>Site-Specificity in Recent Art</w:t>
      </w:r>
      <w:r>
        <w:rPr>
          <w:lang w:val="en-GB"/>
        </w:rPr>
        <w:t xml:space="preserve">’, in </w:t>
      </w:r>
      <w:r w:rsidRPr="007066FA">
        <w:rPr>
          <w:i/>
          <w:iCs/>
          <w:lang w:val="en-GB"/>
        </w:rPr>
        <w:t xml:space="preserve">Art and Place: Essays on Art </w:t>
      </w:r>
      <w:proofErr w:type="gramStart"/>
      <w:r w:rsidRPr="007066FA">
        <w:rPr>
          <w:i/>
          <w:iCs/>
          <w:lang w:val="en-GB"/>
        </w:rPr>
        <w:t>From</w:t>
      </w:r>
      <w:proofErr w:type="gramEnd"/>
      <w:r w:rsidRPr="007066FA">
        <w:rPr>
          <w:i/>
          <w:iCs/>
          <w:lang w:val="en-GB"/>
        </w:rPr>
        <w:t xml:space="preserve"> a Hong Kong Perspective</w:t>
      </w:r>
    </w:p>
    <w:p w14:paraId="61BD9677" w14:textId="0F091CEB" w:rsidR="00D47BBB" w:rsidRDefault="00D47BBB" w:rsidP="007066FA">
      <w:pPr>
        <w:pStyle w:val="FootnoteText"/>
      </w:pPr>
      <w:r>
        <w:rPr>
          <w:lang w:val="en-GB"/>
        </w:rPr>
        <w:t>(Hong Kong:</w:t>
      </w:r>
      <w:r w:rsidRPr="007066FA">
        <w:rPr>
          <w:lang w:val="en-GB"/>
        </w:rPr>
        <w:t xml:space="preserve"> Hong Kong University Press</w:t>
      </w:r>
      <w:r>
        <w:rPr>
          <w:lang w:val="en-GB"/>
        </w:rPr>
        <w:t>, 1996)</w:t>
      </w:r>
    </w:p>
  </w:footnote>
  <w:footnote w:id="31">
    <w:p w14:paraId="026F682A" w14:textId="4891095F" w:rsidR="00D47BBB" w:rsidRDefault="00D47BBB">
      <w:pPr>
        <w:pStyle w:val="FootnoteText"/>
      </w:pPr>
      <w:r>
        <w:rPr>
          <w:rStyle w:val="FootnoteReference"/>
        </w:rPr>
        <w:footnoteRef/>
      </w:r>
      <w:r>
        <w:t xml:space="preserve"> McKee, </w:t>
      </w:r>
      <w:r w:rsidRPr="007066FA">
        <w:rPr>
          <w:i/>
          <w:iCs/>
        </w:rPr>
        <w:t>Sky Art</w:t>
      </w:r>
      <w:r>
        <w:t>, p. 138</w:t>
      </w:r>
    </w:p>
  </w:footnote>
  <w:footnote w:id="32">
    <w:p w14:paraId="6C02FD63" w14:textId="5299E3A3" w:rsidR="00D47BBB" w:rsidRPr="00894A38" w:rsidRDefault="00D47BBB" w:rsidP="00894A38">
      <w:pPr>
        <w:pStyle w:val="FootnoteText"/>
        <w:rPr>
          <w:lang w:val="en-GB"/>
        </w:rPr>
      </w:pPr>
      <w:r>
        <w:rPr>
          <w:rStyle w:val="FootnoteReference"/>
        </w:rPr>
        <w:footnoteRef/>
      </w:r>
      <w:r>
        <w:t xml:space="preserve"> </w:t>
      </w:r>
      <w:r w:rsidR="003B4040" w:rsidRPr="003B4040">
        <w:rPr>
          <w:lang w:val="en-GB"/>
        </w:rPr>
        <w:t xml:space="preserve">Beardsley, </w:t>
      </w:r>
      <w:r w:rsidR="003B4040" w:rsidRPr="003B4040">
        <w:rPr>
          <w:i/>
          <w:iCs/>
          <w:lang w:val="en-GB"/>
        </w:rPr>
        <w:t>Traditional</w:t>
      </w:r>
      <w:r w:rsidR="003B4040" w:rsidRPr="003B4040">
        <w:rPr>
          <w:lang w:val="en-GB"/>
        </w:rPr>
        <w:t xml:space="preserve">, </w:t>
      </w:r>
      <w:r>
        <w:rPr>
          <w:lang w:val="en-GB"/>
        </w:rPr>
        <w:t>p. 232</w:t>
      </w:r>
    </w:p>
  </w:footnote>
  <w:footnote w:id="33">
    <w:p w14:paraId="43C21CEE" w14:textId="020B4FB3" w:rsidR="00D47BBB" w:rsidRDefault="00D47BBB">
      <w:pPr>
        <w:pStyle w:val="FootnoteText"/>
      </w:pPr>
      <w:r>
        <w:rPr>
          <w:rStyle w:val="FootnoteReference"/>
        </w:rPr>
        <w:footnoteRef/>
      </w:r>
      <w:r>
        <w:t xml:space="preserve"> Clive Ruggles, Astronomy in Prehistoric Britain and Ireland, (New Haven and London: Yale University Press, 1999), pp. 12-19.</w:t>
      </w:r>
    </w:p>
    <w:p w14:paraId="6128BECD" w14:textId="2B0674E6" w:rsidR="00D47BBB" w:rsidRPr="00460745" w:rsidRDefault="00D47BBB">
      <w:pPr>
        <w:pStyle w:val="FootnoteText"/>
        <w:rPr>
          <w:i/>
          <w:iCs/>
          <w:lang w:val="en-GB"/>
        </w:rPr>
      </w:pPr>
      <w:r>
        <w:tab/>
      </w:r>
      <w:r w:rsidRPr="00460745">
        <w:rPr>
          <w:lang w:val="en-GB"/>
        </w:rPr>
        <w:t>David S. P. Dearborn and Katharina J. Schreiber, ‘Here Co</w:t>
      </w:r>
      <w:r>
        <w:rPr>
          <w:lang w:val="en-GB"/>
        </w:rPr>
        <w:t xml:space="preserve">mes the Sun: The Cuzco-Machu Picchu Connection’, in </w:t>
      </w:r>
      <w:r>
        <w:rPr>
          <w:i/>
          <w:iCs/>
          <w:lang w:val="en-GB"/>
        </w:rPr>
        <w:t xml:space="preserve">Foundations of New World Cultural History: A Reader with Commentary, </w:t>
      </w:r>
      <w:r w:rsidRPr="00460745">
        <w:rPr>
          <w:lang w:val="en-GB"/>
        </w:rPr>
        <w:t xml:space="preserve">edited by Anthony </w:t>
      </w:r>
      <w:proofErr w:type="spellStart"/>
      <w:r w:rsidRPr="00460745">
        <w:rPr>
          <w:lang w:val="en-GB"/>
        </w:rPr>
        <w:t>Aveni</w:t>
      </w:r>
      <w:proofErr w:type="spellEnd"/>
      <w:r>
        <w:rPr>
          <w:lang w:val="en-GB"/>
        </w:rPr>
        <w:t xml:space="preserve">, (Boulder: University Press of Colorado, 2008) pp. 125 -180. p. 138 </w:t>
      </w:r>
    </w:p>
  </w:footnote>
  <w:footnote w:id="34">
    <w:p w14:paraId="76BCEBF7" w14:textId="489014F4" w:rsidR="00D47BBB" w:rsidRPr="00A21168" w:rsidRDefault="00D47BBB" w:rsidP="00D70732">
      <w:pPr>
        <w:pStyle w:val="FootnoteText"/>
      </w:pPr>
      <w:r>
        <w:rPr>
          <w:rStyle w:val="FootnoteReference"/>
        </w:rPr>
        <w:footnoteRef/>
      </w:r>
      <w:r>
        <w:t xml:space="preserve"> Lucy Lippard, </w:t>
      </w:r>
      <w:proofErr w:type="gramStart"/>
      <w:r w:rsidRPr="006238EF">
        <w:rPr>
          <w:i/>
          <w:iCs/>
          <w:lang w:val="en-GB"/>
        </w:rPr>
        <w:t>Overlay</w:t>
      </w:r>
      <w:proofErr w:type="gramEnd"/>
      <w:r w:rsidRPr="006238EF">
        <w:rPr>
          <w:i/>
          <w:iCs/>
          <w:lang w:val="en-GB"/>
        </w:rPr>
        <w:t>: Contemporary Art and the Art of Prehistory</w:t>
      </w:r>
      <w:r w:rsidRPr="006238EF">
        <w:rPr>
          <w:lang w:val="en-GB"/>
        </w:rPr>
        <w:t>,</w:t>
      </w:r>
      <w:r>
        <w:rPr>
          <w:lang w:val="en-GB"/>
        </w:rPr>
        <w:t xml:space="preserve"> (New York: The New Press, 1995), cited in Wood, </w:t>
      </w:r>
      <w:r>
        <w:rPr>
          <w:i/>
          <w:iCs/>
          <w:lang w:val="en-GB"/>
        </w:rPr>
        <w:t>Save Us</w:t>
      </w:r>
      <w:r>
        <w:rPr>
          <w:lang w:val="en-GB"/>
        </w:rPr>
        <w:t>, p. 124</w:t>
      </w:r>
    </w:p>
  </w:footnote>
  <w:footnote w:id="35">
    <w:p w14:paraId="221B8A5A" w14:textId="5EF3D439" w:rsidR="00DB3673" w:rsidRDefault="00DB3673">
      <w:pPr>
        <w:pStyle w:val="FootnoteText"/>
      </w:pPr>
      <w:r>
        <w:rPr>
          <w:rStyle w:val="FootnoteReference"/>
        </w:rPr>
        <w:footnoteRef/>
      </w:r>
      <w:r>
        <w:t xml:space="preserve"> </w:t>
      </w:r>
      <w:r w:rsidRPr="00DB3673">
        <w:rPr>
          <w:lang w:val="en-GB"/>
        </w:rPr>
        <w:t xml:space="preserve">Donnelly, </w:t>
      </w:r>
      <w:r w:rsidRPr="00DB3673">
        <w:rPr>
          <w:i/>
          <w:iCs/>
          <w:lang w:val="en-GB"/>
        </w:rPr>
        <w:t>Holt,</w:t>
      </w:r>
      <w:r w:rsidRPr="00DB3673">
        <w:rPr>
          <w:lang w:val="en-GB"/>
        </w:rPr>
        <w:t xml:space="preserve"> p. </w:t>
      </w:r>
      <w:r>
        <w:rPr>
          <w:lang w:val="en-GB"/>
        </w:rPr>
        <w:t>6</w:t>
      </w:r>
    </w:p>
  </w:footnote>
  <w:footnote w:id="36">
    <w:p w14:paraId="14157EF0" w14:textId="542CC0FD" w:rsidR="00D47BBB" w:rsidRPr="00564BC0" w:rsidRDefault="00D47BBB">
      <w:pPr>
        <w:pStyle w:val="FootnoteText"/>
        <w:rPr>
          <w:lang w:val="en-GB"/>
        </w:rPr>
      </w:pPr>
      <w:r>
        <w:rPr>
          <w:rStyle w:val="FootnoteReference"/>
        </w:rPr>
        <w:footnoteRef/>
      </w:r>
      <w:r>
        <w:t>Florence Hawley Ellis, ‘A Thousand Years of Sun-Moon-Star Calendar’</w:t>
      </w:r>
      <w:r w:rsidRPr="00564BC0">
        <w:rPr>
          <w:lang w:val="en-GB"/>
        </w:rPr>
        <w:t xml:space="preserve">, in </w:t>
      </w:r>
      <w:r w:rsidRPr="00564BC0">
        <w:rPr>
          <w:i/>
          <w:iCs/>
          <w:lang w:val="en-GB"/>
        </w:rPr>
        <w:t xml:space="preserve">Foundations of New World Cultural History: A Reader with Commentary, </w:t>
      </w:r>
      <w:r w:rsidRPr="00564BC0">
        <w:rPr>
          <w:lang w:val="en-GB"/>
        </w:rPr>
        <w:t xml:space="preserve">edited by Anthony </w:t>
      </w:r>
      <w:proofErr w:type="spellStart"/>
      <w:r w:rsidRPr="00564BC0">
        <w:rPr>
          <w:lang w:val="en-GB"/>
        </w:rPr>
        <w:t>Aveni</w:t>
      </w:r>
      <w:proofErr w:type="spellEnd"/>
      <w:r w:rsidRPr="00564BC0">
        <w:rPr>
          <w:lang w:val="en-GB"/>
        </w:rPr>
        <w:t xml:space="preserve">, (Boulder: University Press of Colorado, 2008) pp. </w:t>
      </w:r>
      <w:r>
        <w:rPr>
          <w:lang w:val="en-GB"/>
        </w:rPr>
        <w:t>647-667</w:t>
      </w:r>
      <w:r w:rsidRPr="00564BC0">
        <w:rPr>
          <w:lang w:val="en-GB"/>
        </w:rPr>
        <w:t xml:space="preserve">. p. </w:t>
      </w:r>
      <w:r>
        <w:rPr>
          <w:lang w:val="en-GB"/>
        </w:rPr>
        <w:t xml:space="preserve">647 [hereafter Ellis, </w:t>
      </w:r>
      <w:r w:rsidRPr="00564BC0">
        <w:rPr>
          <w:i/>
          <w:iCs/>
          <w:lang w:val="en-GB"/>
        </w:rPr>
        <w:t>Sun</w:t>
      </w:r>
      <w:r>
        <w:rPr>
          <w:lang w:val="en-GB"/>
        </w:rPr>
        <w:t>]</w:t>
      </w:r>
      <w:r w:rsidRPr="00564BC0">
        <w:rPr>
          <w:lang w:val="en-GB"/>
        </w:rPr>
        <w:t xml:space="preserve"> </w:t>
      </w:r>
    </w:p>
  </w:footnote>
  <w:footnote w:id="37">
    <w:p w14:paraId="03596FAA" w14:textId="246F5BA0" w:rsidR="00D47BBB" w:rsidRPr="00564BC0" w:rsidRDefault="00D47BBB">
      <w:pPr>
        <w:pStyle w:val="FootnoteText"/>
      </w:pPr>
      <w:r>
        <w:rPr>
          <w:rStyle w:val="FootnoteReference"/>
        </w:rPr>
        <w:footnoteRef/>
      </w:r>
      <w:r>
        <w:t xml:space="preserve"> </w:t>
      </w:r>
      <w:r w:rsidRPr="00564BC0">
        <w:rPr>
          <w:lang w:val="en-GB"/>
        </w:rPr>
        <w:t xml:space="preserve">Ellis, </w:t>
      </w:r>
      <w:r w:rsidRPr="00564BC0">
        <w:rPr>
          <w:i/>
          <w:iCs/>
          <w:lang w:val="en-GB"/>
        </w:rPr>
        <w:t>Sun</w:t>
      </w:r>
      <w:r>
        <w:rPr>
          <w:i/>
          <w:iCs/>
          <w:lang w:val="en-GB"/>
        </w:rPr>
        <w:t>,</w:t>
      </w:r>
      <w:r>
        <w:rPr>
          <w:lang w:val="en-GB"/>
        </w:rPr>
        <w:t xml:space="preserve"> p. 660.</w:t>
      </w:r>
    </w:p>
  </w:footnote>
  <w:footnote w:id="38">
    <w:p w14:paraId="0BF08298" w14:textId="088F1DC2" w:rsidR="00D47BBB" w:rsidRDefault="00D47BBB" w:rsidP="00FC66EC">
      <w:pPr>
        <w:pStyle w:val="FootnoteText"/>
      </w:pPr>
      <w:r>
        <w:rPr>
          <w:rStyle w:val="FootnoteReference"/>
        </w:rPr>
        <w:footnoteRef/>
      </w:r>
      <w:r>
        <w:t xml:space="preserve"> </w:t>
      </w:r>
      <w:proofErr w:type="spellStart"/>
      <w:r w:rsidRPr="00FC66EC">
        <w:t>Chave</w:t>
      </w:r>
      <w:proofErr w:type="spellEnd"/>
      <w:r w:rsidRPr="00FC66EC">
        <w:t xml:space="preserve">, </w:t>
      </w:r>
      <w:r w:rsidRPr="00FC66EC">
        <w:rPr>
          <w:i/>
          <w:iCs/>
        </w:rPr>
        <w:t>Minimalism,</w:t>
      </w:r>
      <w:r w:rsidRPr="00FC66EC">
        <w:t xml:space="preserve"> p. 47</w:t>
      </w:r>
      <w:r>
        <w:t>4</w:t>
      </w:r>
    </w:p>
    <w:p w14:paraId="07327F4A" w14:textId="07DF4007" w:rsidR="00D47BBB" w:rsidRDefault="00D47BBB">
      <w:pPr>
        <w:pStyle w:val="FootnoteText"/>
      </w:pPr>
      <w:r>
        <w:tab/>
        <w:t xml:space="preserve">Nicolas Campion, </w:t>
      </w:r>
      <w:r>
        <w:rPr>
          <w:i/>
          <w:iCs/>
        </w:rPr>
        <w:t>A History of Western Astrology, Vol. 1: The Ancient World,</w:t>
      </w:r>
      <w:r>
        <w:t xml:space="preserve"> (London: </w:t>
      </w:r>
      <w:proofErr w:type="spellStart"/>
      <w:r>
        <w:t>Hambledon</w:t>
      </w:r>
      <w:proofErr w:type="spellEnd"/>
      <w:r>
        <w:t xml:space="preserve"> Continuum, 2008) p. 156.</w:t>
      </w:r>
    </w:p>
  </w:footnote>
  <w:footnote w:id="39">
    <w:p w14:paraId="52A948F5" w14:textId="32468F61" w:rsidR="00D47BBB" w:rsidRDefault="00D47BBB" w:rsidP="008F0A18">
      <w:pPr>
        <w:pStyle w:val="FootnoteText"/>
        <w:tabs>
          <w:tab w:val="left" w:pos="6030"/>
        </w:tabs>
      </w:pPr>
      <w:r>
        <w:rPr>
          <w:rStyle w:val="FootnoteReference"/>
        </w:rPr>
        <w:footnoteRef/>
      </w:r>
      <w:r>
        <w:t xml:space="preserve"> </w:t>
      </w:r>
      <w:r w:rsidRPr="00D54D7C">
        <w:t>Plato</w:t>
      </w:r>
      <w:r>
        <w:t>,</w:t>
      </w:r>
      <w:r w:rsidRPr="00D54D7C">
        <w:t xml:space="preserve"> </w:t>
      </w:r>
      <w:r w:rsidRPr="00D54D7C">
        <w:rPr>
          <w:i/>
          <w:iCs/>
        </w:rPr>
        <w:t>Timaeus 36e</w:t>
      </w:r>
      <w:r>
        <w:t xml:space="preserve">, </w:t>
      </w:r>
      <w:r w:rsidRPr="00D54D7C">
        <w:t>Plato in Twelve Volumes, Vol. 9</w:t>
      </w:r>
      <w:r>
        <w:t>,</w:t>
      </w:r>
      <w:r w:rsidRPr="00D54D7C">
        <w:t xml:space="preserve"> translated by W.R.M. Lamb</w:t>
      </w:r>
      <w:r>
        <w:t>,</w:t>
      </w:r>
      <w:r w:rsidRPr="00D54D7C">
        <w:t xml:space="preserve"> </w:t>
      </w:r>
      <w:r>
        <w:t>(</w:t>
      </w:r>
      <w:r w:rsidRPr="00D54D7C">
        <w:t>Cambridge</w:t>
      </w:r>
      <w:r>
        <w:t>:</w:t>
      </w:r>
      <w:r w:rsidRPr="00D54D7C">
        <w:t xml:space="preserve"> Harvard University Press; London</w:t>
      </w:r>
      <w:r>
        <w:t>:</w:t>
      </w:r>
      <w:r w:rsidRPr="00D54D7C">
        <w:t xml:space="preserve"> William Heinemann Ltd.</w:t>
      </w:r>
      <w:r>
        <w:t>,</w:t>
      </w:r>
      <w:r w:rsidRPr="00D54D7C">
        <w:t xml:space="preserve"> 1925</w:t>
      </w:r>
      <w:r>
        <w:t xml:space="preserve">), </w:t>
      </w:r>
      <w:hyperlink r:id="rId3" w:history="1">
        <w:r w:rsidRPr="00D54D7C">
          <w:rPr>
            <w:rStyle w:val="Hyperlink"/>
          </w:rPr>
          <w:t>http://www.perseus.tufts.edu/hopper/text?doc=Perseus%3Atext%3A1999.01.0180%3Atext%3DTim.%3Asection%3D36e</w:t>
        </w:r>
      </w:hyperlink>
      <w:r>
        <w:t xml:space="preserve"> [accessed, June 5, 2020] </w:t>
      </w:r>
    </w:p>
  </w:footnote>
  <w:footnote w:id="40">
    <w:p w14:paraId="72335EB9" w14:textId="5035ABB5" w:rsidR="00D47BBB" w:rsidRDefault="00D47BBB">
      <w:pPr>
        <w:pStyle w:val="FootnoteText"/>
      </w:pPr>
      <w:r>
        <w:rPr>
          <w:rStyle w:val="FootnoteReference"/>
        </w:rPr>
        <w:footnoteRef/>
      </w:r>
      <w:r>
        <w:t xml:space="preserve"> </w:t>
      </w:r>
      <w:bookmarkStart w:id="5" w:name="_Hlk42279922"/>
      <w:r>
        <w:t xml:space="preserve">McFadden, </w:t>
      </w:r>
      <w:r>
        <w:rPr>
          <w:i/>
          <w:iCs/>
        </w:rPr>
        <w:t>Oz,</w:t>
      </w:r>
      <w:r>
        <w:t xml:space="preserve"> p. 71</w:t>
      </w:r>
      <w:bookmarkEnd w:id="5"/>
    </w:p>
  </w:footnote>
  <w:footnote w:id="41">
    <w:p w14:paraId="4366B4B3" w14:textId="6B8BE32E" w:rsidR="00D47BBB" w:rsidRDefault="00D47BBB">
      <w:pPr>
        <w:pStyle w:val="FootnoteText"/>
      </w:pPr>
      <w:r>
        <w:rPr>
          <w:rStyle w:val="FootnoteReference"/>
        </w:rPr>
        <w:footnoteRef/>
      </w:r>
      <w:r>
        <w:t xml:space="preserve"> Beardsley, </w:t>
      </w:r>
      <w:r>
        <w:rPr>
          <w:i/>
          <w:iCs/>
        </w:rPr>
        <w:t>Tradition,</w:t>
      </w:r>
      <w:r>
        <w:t xml:space="preserve"> p. 228</w:t>
      </w:r>
    </w:p>
    <w:p w14:paraId="70974D13" w14:textId="442658F7" w:rsidR="00D47BBB" w:rsidRPr="002F2EF9" w:rsidRDefault="00D47BBB">
      <w:pPr>
        <w:pStyle w:val="FootnoteText"/>
      </w:pPr>
      <w:r>
        <w:tab/>
      </w:r>
      <w:proofErr w:type="spellStart"/>
      <w:r>
        <w:t>Chave</w:t>
      </w:r>
      <w:proofErr w:type="spellEnd"/>
      <w:r>
        <w:t xml:space="preserve">, </w:t>
      </w:r>
      <w:r>
        <w:rPr>
          <w:i/>
          <w:iCs/>
        </w:rPr>
        <w:t>Minimalism,</w:t>
      </w:r>
      <w:r>
        <w:t xml:space="preserve"> p. 473</w:t>
      </w:r>
    </w:p>
  </w:footnote>
  <w:footnote w:id="42">
    <w:p w14:paraId="7174CA73" w14:textId="70AC371F" w:rsidR="00D47BBB" w:rsidRDefault="00D47BBB" w:rsidP="00D47BBB">
      <w:pPr>
        <w:pStyle w:val="FootnoteText"/>
        <w:rPr>
          <w:i/>
          <w:iCs/>
        </w:rPr>
      </w:pPr>
      <w:r>
        <w:rPr>
          <w:rStyle w:val="FootnoteReference"/>
        </w:rPr>
        <w:footnoteRef/>
      </w:r>
      <w:r>
        <w:t xml:space="preserve"> </w:t>
      </w:r>
      <w:r w:rsidR="00021AC0" w:rsidRPr="00021AC0">
        <w:t xml:space="preserve">Park, </w:t>
      </w:r>
      <w:r w:rsidR="00021AC0" w:rsidRPr="00021AC0">
        <w:rPr>
          <w:i/>
          <w:iCs/>
        </w:rPr>
        <w:t>Real Estate</w:t>
      </w:r>
    </w:p>
    <w:p w14:paraId="0499D561" w14:textId="59DD18AB" w:rsidR="00021AC0" w:rsidRPr="00021AC0" w:rsidRDefault="00021AC0" w:rsidP="00CC66E9">
      <w:pPr>
        <w:pStyle w:val="FootnoteText"/>
        <w:ind w:firstLine="720"/>
      </w:pPr>
      <w:r w:rsidRPr="00021AC0">
        <w:t>Beardsley</w:t>
      </w:r>
      <w:r w:rsidRPr="00021AC0">
        <w:rPr>
          <w:i/>
          <w:iCs/>
        </w:rPr>
        <w:t xml:space="preserve">, Tradition, </w:t>
      </w:r>
      <w:r w:rsidRPr="00021AC0">
        <w:t>p. 228</w:t>
      </w:r>
      <w:r w:rsidR="00CC66E9">
        <w:t xml:space="preserve"> </w:t>
      </w:r>
      <w:r>
        <w:rPr>
          <w:i/>
          <w:iCs/>
        </w:rPr>
        <w:tab/>
      </w:r>
    </w:p>
  </w:footnote>
  <w:footnote w:id="43">
    <w:p w14:paraId="37FA2E5B" w14:textId="14DB5A9F" w:rsidR="00CC66E9" w:rsidRDefault="00CC66E9">
      <w:pPr>
        <w:pStyle w:val="FootnoteText"/>
      </w:pPr>
      <w:r>
        <w:rPr>
          <w:rStyle w:val="FootnoteReference"/>
        </w:rPr>
        <w:footnoteRef/>
      </w:r>
      <w:r>
        <w:t xml:space="preserve"> </w:t>
      </w:r>
      <w:r w:rsidRPr="00CC66E9">
        <w:t xml:space="preserve">McFadden, </w:t>
      </w:r>
      <w:r w:rsidRPr="00CC66E9">
        <w:rPr>
          <w:i/>
          <w:iCs/>
        </w:rPr>
        <w:t>Oz,</w:t>
      </w:r>
      <w:r w:rsidRPr="00CC66E9">
        <w:t xml:space="preserve"> p. </w:t>
      </w:r>
      <w:r>
        <w:t>84</w:t>
      </w:r>
    </w:p>
  </w:footnote>
  <w:footnote w:id="44">
    <w:p w14:paraId="44E93F9E" w14:textId="219BC742" w:rsidR="00D47BBB" w:rsidRDefault="00D47BBB">
      <w:pPr>
        <w:pStyle w:val="FootnoteText"/>
      </w:pPr>
      <w:r>
        <w:rPr>
          <w:rStyle w:val="FootnoteReference"/>
        </w:rPr>
        <w:footnoteRef/>
      </w:r>
      <w:r>
        <w:t xml:space="preserve"> </w:t>
      </w:r>
      <w:r w:rsidR="0008107B">
        <w:t xml:space="preserve">J. McKim </w:t>
      </w:r>
      <w:proofErr w:type="spellStart"/>
      <w:r>
        <w:t>Malville</w:t>
      </w:r>
      <w:proofErr w:type="spellEnd"/>
      <w:r w:rsidR="0008107B">
        <w:t xml:space="preserve">, </w:t>
      </w:r>
      <w:r w:rsidR="0008107B" w:rsidRPr="0008107B">
        <w:rPr>
          <w:i/>
          <w:iCs/>
        </w:rPr>
        <w:t>Guide to Prehistoric Astronomy in the Southwest,</w:t>
      </w:r>
      <w:r w:rsidR="0008107B">
        <w:t xml:space="preserve"> (Boulder: Johnson Books, 2008) pp. 12-63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3D2"/>
    <w:rsid w:val="0001672E"/>
    <w:rsid w:val="000218DE"/>
    <w:rsid w:val="00021AC0"/>
    <w:rsid w:val="0003126C"/>
    <w:rsid w:val="000424CE"/>
    <w:rsid w:val="000639ED"/>
    <w:rsid w:val="0008107B"/>
    <w:rsid w:val="000848B0"/>
    <w:rsid w:val="000B0C9C"/>
    <w:rsid w:val="000E1831"/>
    <w:rsid w:val="001079F4"/>
    <w:rsid w:val="00125AEC"/>
    <w:rsid w:val="00126AC4"/>
    <w:rsid w:val="00160F87"/>
    <w:rsid w:val="001676B9"/>
    <w:rsid w:val="00192E8B"/>
    <w:rsid w:val="001C71A1"/>
    <w:rsid w:val="00283ACC"/>
    <w:rsid w:val="002A49F8"/>
    <w:rsid w:val="002D41CE"/>
    <w:rsid w:val="002E53D8"/>
    <w:rsid w:val="002E7F65"/>
    <w:rsid w:val="002F1E01"/>
    <w:rsid w:val="002F2EF9"/>
    <w:rsid w:val="00393F1A"/>
    <w:rsid w:val="003A7A7E"/>
    <w:rsid w:val="003B4040"/>
    <w:rsid w:val="003C19A2"/>
    <w:rsid w:val="003E3787"/>
    <w:rsid w:val="003F18E3"/>
    <w:rsid w:val="003F6D73"/>
    <w:rsid w:val="00414D4D"/>
    <w:rsid w:val="00422153"/>
    <w:rsid w:val="00442C51"/>
    <w:rsid w:val="00457865"/>
    <w:rsid w:val="00460745"/>
    <w:rsid w:val="004633AA"/>
    <w:rsid w:val="0046430D"/>
    <w:rsid w:val="0049297B"/>
    <w:rsid w:val="004B6825"/>
    <w:rsid w:val="004E5912"/>
    <w:rsid w:val="004E6017"/>
    <w:rsid w:val="005156DF"/>
    <w:rsid w:val="00531E21"/>
    <w:rsid w:val="00564BC0"/>
    <w:rsid w:val="0057058D"/>
    <w:rsid w:val="00592883"/>
    <w:rsid w:val="005A3EC8"/>
    <w:rsid w:val="005C0384"/>
    <w:rsid w:val="005C7D78"/>
    <w:rsid w:val="005D4917"/>
    <w:rsid w:val="005D668B"/>
    <w:rsid w:val="005E1615"/>
    <w:rsid w:val="005F7B71"/>
    <w:rsid w:val="006238EF"/>
    <w:rsid w:val="00624567"/>
    <w:rsid w:val="00671C47"/>
    <w:rsid w:val="006A0664"/>
    <w:rsid w:val="006B4A8A"/>
    <w:rsid w:val="006F0DC9"/>
    <w:rsid w:val="007066FA"/>
    <w:rsid w:val="00743D1A"/>
    <w:rsid w:val="007479FE"/>
    <w:rsid w:val="007500FD"/>
    <w:rsid w:val="00751BFC"/>
    <w:rsid w:val="007623D3"/>
    <w:rsid w:val="00774B47"/>
    <w:rsid w:val="007A016D"/>
    <w:rsid w:val="007A6F5F"/>
    <w:rsid w:val="007C3FD1"/>
    <w:rsid w:val="007D4554"/>
    <w:rsid w:val="0084470D"/>
    <w:rsid w:val="00875CAE"/>
    <w:rsid w:val="008872D8"/>
    <w:rsid w:val="00894A38"/>
    <w:rsid w:val="008A0698"/>
    <w:rsid w:val="008C1923"/>
    <w:rsid w:val="008C4773"/>
    <w:rsid w:val="008F0A18"/>
    <w:rsid w:val="009123B4"/>
    <w:rsid w:val="0091302F"/>
    <w:rsid w:val="009F41B8"/>
    <w:rsid w:val="009F6341"/>
    <w:rsid w:val="009F6D82"/>
    <w:rsid w:val="00A16284"/>
    <w:rsid w:val="00A21168"/>
    <w:rsid w:val="00A27D3B"/>
    <w:rsid w:val="00A404FF"/>
    <w:rsid w:val="00A56797"/>
    <w:rsid w:val="00A74FCD"/>
    <w:rsid w:val="00AC6A93"/>
    <w:rsid w:val="00AD7C91"/>
    <w:rsid w:val="00B27537"/>
    <w:rsid w:val="00B33897"/>
    <w:rsid w:val="00B962A3"/>
    <w:rsid w:val="00BB1946"/>
    <w:rsid w:val="00BE67C0"/>
    <w:rsid w:val="00BF23D2"/>
    <w:rsid w:val="00C50DB0"/>
    <w:rsid w:val="00C87996"/>
    <w:rsid w:val="00CA38C3"/>
    <w:rsid w:val="00CB6698"/>
    <w:rsid w:val="00CC66E9"/>
    <w:rsid w:val="00CD1958"/>
    <w:rsid w:val="00CF3CB8"/>
    <w:rsid w:val="00CF47A0"/>
    <w:rsid w:val="00D00EB9"/>
    <w:rsid w:val="00D2275F"/>
    <w:rsid w:val="00D35241"/>
    <w:rsid w:val="00D37445"/>
    <w:rsid w:val="00D47BBB"/>
    <w:rsid w:val="00D54D7C"/>
    <w:rsid w:val="00D60515"/>
    <w:rsid w:val="00D70732"/>
    <w:rsid w:val="00DB3423"/>
    <w:rsid w:val="00DB3673"/>
    <w:rsid w:val="00DF49EA"/>
    <w:rsid w:val="00DF5F7E"/>
    <w:rsid w:val="00E1623E"/>
    <w:rsid w:val="00E37958"/>
    <w:rsid w:val="00E62C23"/>
    <w:rsid w:val="00E71469"/>
    <w:rsid w:val="00E74645"/>
    <w:rsid w:val="00E75F5C"/>
    <w:rsid w:val="00E775AD"/>
    <w:rsid w:val="00E918AD"/>
    <w:rsid w:val="00E95A95"/>
    <w:rsid w:val="00EF3592"/>
    <w:rsid w:val="00F155BE"/>
    <w:rsid w:val="00F159F8"/>
    <w:rsid w:val="00F2624C"/>
    <w:rsid w:val="00F43D9C"/>
    <w:rsid w:val="00F55847"/>
    <w:rsid w:val="00F73173"/>
    <w:rsid w:val="00F8230D"/>
    <w:rsid w:val="00FC17E3"/>
    <w:rsid w:val="00FC66EC"/>
    <w:rsid w:val="00FE7A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42BDE2"/>
  <w15:chartTrackingRefBased/>
  <w15:docId w15:val="{A37FADA6-EDB7-4490-BB3E-F51BF9597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787"/>
    <w:rPr>
      <w:rFonts w:ascii="Palatino Linotype" w:hAnsi="Palatino Linotype"/>
      <w:lang w:val="en-US"/>
    </w:rPr>
  </w:style>
  <w:style w:type="paragraph" w:styleId="Heading1">
    <w:name w:val="heading 1"/>
    <w:basedOn w:val="Normal"/>
    <w:next w:val="Normal"/>
    <w:link w:val="Heading1Char"/>
    <w:uiPriority w:val="9"/>
    <w:qFormat/>
    <w:rsid w:val="003E3787"/>
    <w:pPr>
      <w:keepNext/>
      <w:keepLines/>
      <w:spacing w:before="240" w:after="0"/>
      <w:outlineLvl w:val="0"/>
    </w:pPr>
    <w:rPr>
      <w:rFonts w:eastAsiaTheme="majorEastAsia"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3E3787"/>
    <w:pPr>
      <w:keepNext/>
      <w:keepLines/>
      <w:spacing w:before="40" w:after="0"/>
      <w:outlineLvl w:val="1"/>
    </w:pPr>
    <w:rPr>
      <w:rFonts w:eastAsiaTheme="majorEastAsia" w:cstheme="majorBidi"/>
      <w:color w:val="2F5496" w:themeColor="accent1" w:themeShade="BF"/>
      <w:sz w:val="26"/>
      <w:szCs w:val="26"/>
      <w:lang w:val="en-GB"/>
    </w:rPr>
  </w:style>
  <w:style w:type="paragraph" w:styleId="Heading3">
    <w:name w:val="heading 3"/>
    <w:basedOn w:val="Normal"/>
    <w:next w:val="Normal"/>
    <w:link w:val="Heading3Char"/>
    <w:uiPriority w:val="9"/>
    <w:unhideWhenUsed/>
    <w:qFormat/>
    <w:rsid w:val="003E3787"/>
    <w:pPr>
      <w:keepNext/>
      <w:keepLines/>
      <w:spacing w:before="40" w:after="0"/>
      <w:outlineLvl w:val="2"/>
    </w:pPr>
    <w:rPr>
      <w:rFonts w:eastAsiaTheme="majorEastAsia" w:cstheme="majorBidi"/>
      <w:color w:val="1F3763" w:themeColor="accent1" w:themeShade="7F"/>
      <w:sz w:val="24"/>
      <w:szCs w:val="24"/>
      <w:lang w:val="en-GB"/>
    </w:rPr>
  </w:style>
  <w:style w:type="paragraph" w:styleId="Heading4">
    <w:name w:val="heading 4"/>
    <w:basedOn w:val="Normal"/>
    <w:next w:val="Normal"/>
    <w:link w:val="Heading4Char"/>
    <w:uiPriority w:val="9"/>
    <w:semiHidden/>
    <w:unhideWhenUsed/>
    <w:qFormat/>
    <w:rsid w:val="003E3787"/>
    <w:pPr>
      <w:keepNext/>
      <w:keepLines/>
      <w:spacing w:before="40" w:after="0"/>
      <w:outlineLvl w:val="3"/>
    </w:pPr>
    <w:rPr>
      <w:rFonts w:asciiTheme="majorHAnsi" w:eastAsiaTheme="majorEastAsia" w:hAnsiTheme="majorHAnsi" w:cstheme="majorBidi"/>
      <w:i/>
      <w:iCs/>
      <w:color w:val="2F5496" w:themeColor="accent1" w:themeShade="BF"/>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3787"/>
    <w:pPr>
      <w:spacing w:after="0" w:line="240" w:lineRule="auto"/>
    </w:pPr>
    <w:rPr>
      <w:rFonts w:ascii="Palatino Linotype" w:hAnsi="Palatino Linotype"/>
      <w:lang w:val="en-US"/>
    </w:rPr>
  </w:style>
  <w:style w:type="character" w:customStyle="1" w:styleId="Heading1Char">
    <w:name w:val="Heading 1 Char"/>
    <w:basedOn w:val="DefaultParagraphFont"/>
    <w:link w:val="Heading1"/>
    <w:uiPriority w:val="9"/>
    <w:rsid w:val="003E3787"/>
    <w:rPr>
      <w:rFonts w:ascii="Palatino Linotype" w:eastAsiaTheme="majorEastAsia" w:hAnsi="Palatino Linotype" w:cstheme="majorBidi"/>
      <w:color w:val="2F5496" w:themeColor="accent1" w:themeShade="BF"/>
      <w:sz w:val="32"/>
      <w:szCs w:val="32"/>
    </w:rPr>
  </w:style>
  <w:style w:type="character" w:customStyle="1" w:styleId="Heading2Char">
    <w:name w:val="Heading 2 Char"/>
    <w:basedOn w:val="DefaultParagraphFont"/>
    <w:link w:val="Heading2"/>
    <w:uiPriority w:val="9"/>
    <w:rsid w:val="003E3787"/>
    <w:rPr>
      <w:rFonts w:ascii="Palatino Linotype" w:eastAsiaTheme="majorEastAsia" w:hAnsi="Palatino Linotype" w:cstheme="majorBidi"/>
      <w:color w:val="2F5496" w:themeColor="accent1" w:themeShade="BF"/>
      <w:sz w:val="26"/>
      <w:szCs w:val="26"/>
    </w:rPr>
  </w:style>
  <w:style w:type="character" w:customStyle="1" w:styleId="Heading3Char">
    <w:name w:val="Heading 3 Char"/>
    <w:basedOn w:val="DefaultParagraphFont"/>
    <w:link w:val="Heading3"/>
    <w:uiPriority w:val="9"/>
    <w:rsid w:val="003E3787"/>
    <w:rPr>
      <w:rFonts w:ascii="Palatino Linotype" w:eastAsiaTheme="majorEastAsia" w:hAnsi="Palatino Linotype"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3787"/>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3E3787"/>
    <w:pPr>
      <w:spacing w:after="0" w:line="240" w:lineRule="auto"/>
      <w:contextualSpacing/>
    </w:pPr>
    <w:rPr>
      <w:rFonts w:eastAsiaTheme="majorEastAsia" w:cstheme="majorBidi"/>
      <w:spacing w:val="-10"/>
      <w:kern w:val="28"/>
      <w:sz w:val="56"/>
      <w:szCs w:val="56"/>
      <w:lang w:val="en-GB"/>
    </w:rPr>
  </w:style>
  <w:style w:type="character" w:customStyle="1" w:styleId="TitleChar">
    <w:name w:val="Title Char"/>
    <w:basedOn w:val="DefaultParagraphFont"/>
    <w:link w:val="Title"/>
    <w:uiPriority w:val="10"/>
    <w:rsid w:val="003E3787"/>
    <w:rPr>
      <w:rFonts w:ascii="Palatino Linotype" w:eastAsiaTheme="majorEastAsia" w:hAnsi="Palatino Linotype" w:cstheme="majorBidi"/>
      <w:spacing w:val="-10"/>
      <w:kern w:val="28"/>
      <w:sz w:val="56"/>
      <w:szCs w:val="56"/>
    </w:rPr>
  </w:style>
  <w:style w:type="character" w:styleId="Hyperlink">
    <w:name w:val="Hyperlink"/>
    <w:basedOn w:val="DefaultParagraphFont"/>
    <w:uiPriority w:val="99"/>
    <w:unhideWhenUsed/>
    <w:rsid w:val="000848B0"/>
    <w:rPr>
      <w:color w:val="0563C1" w:themeColor="hyperlink"/>
      <w:u w:val="single"/>
    </w:rPr>
  </w:style>
  <w:style w:type="character" w:styleId="UnresolvedMention">
    <w:name w:val="Unresolved Mention"/>
    <w:basedOn w:val="DefaultParagraphFont"/>
    <w:uiPriority w:val="99"/>
    <w:semiHidden/>
    <w:unhideWhenUsed/>
    <w:rsid w:val="000848B0"/>
    <w:rPr>
      <w:color w:val="605E5C"/>
      <w:shd w:val="clear" w:color="auto" w:fill="E1DFDD"/>
    </w:rPr>
  </w:style>
  <w:style w:type="paragraph" w:styleId="FootnoteText">
    <w:name w:val="footnote text"/>
    <w:basedOn w:val="Normal"/>
    <w:link w:val="FootnoteTextChar"/>
    <w:uiPriority w:val="99"/>
    <w:semiHidden/>
    <w:unhideWhenUsed/>
    <w:rsid w:val="006238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38EF"/>
    <w:rPr>
      <w:rFonts w:ascii="Palatino Linotype" w:hAnsi="Palatino Linotype"/>
      <w:sz w:val="20"/>
      <w:szCs w:val="20"/>
      <w:lang w:val="en-US"/>
    </w:rPr>
  </w:style>
  <w:style w:type="character" w:styleId="FootnoteReference">
    <w:name w:val="footnote reference"/>
    <w:basedOn w:val="DefaultParagraphFont"/>
    <w:uiPriority w:val="99"/>
    <w:semiHidden/>
    <w:unhideWhenUsed/>
    <w:rsid w:val="006238EF"/>
    <w:rPr>
      <w:vertAlign w:val="superscript"/>
    </w:rPr>
  </w:style>
  <w:style w:type="character" w:styleId="CommentReference">
    <w:name w:val="annotation reference"/>
    <w:basedOn w:val="DefaultParagraphFont"/>
    <w:uiPriority w:val="99"/>
    <w:semiHidden/>
    <w:unhideWhenUsed/>
    <w:rsid w:val="00BB1946"/>
    <w:rPr>
      <w:sz w:val="16"/>
      <w:szCs w:val="16"/>
    </w:rPr>
  </w:style>
  <w:style w:type="paragraph" w:styleId="CommentText">
    <w:name w:val="annotation text"/>
    <w:basedOn w:val="Normal"/>
    <w:link w:val="CommentTextChar"/>
    <w:uiPriority w:val="99"/>
    <w:semiHidden/>
    <w:unhideWhenUsed/>
    <w:rsid w:val="00BB1946"/>
    <w:pPr>
      <w:spacing w:line="240" w:lineRule="auto"/>
    </w:pPr>
    <w:rPr>
      <w:sz w:val="20"/>
      <w:szCs w:val="20"/>
    </w:rPr>
  </w:style>
  <w:style w:type="character" w:customStyle="1" w:styleId="CommentTextChar">
    <w:name w:val="Comment Text Char"/>
    <w:basedOn w:val="DefaultParagraphFont"/>
    <w:link w:val="CommentText"/>
    <w:uiPriority w:val="99"/>
    <w:semiHidden/>
    <w:rsid w:val="00BB1946"/>
    <w:rPr>
      <w:rFonts w:ascii="Palatino Linotype" w:hAnsi="Palatino Linotype"/>
      <w:sz w:val="20"/>
      <w:szCs w:val="20"/>
      <w:lang w:val="en-US"/>
    </w:rPr>
  </w:style>
  <w:style w:type="paragraph" w:styleId="CommentSubject">
    <w:name w:val="annotation subject"/>
    <w:basedOn w:val="CommentText"/>
    <w:next w:val="CommentText"/>
    <w:link w:val="CommentSubjectChar"/>
    <w:uiPriority w:val="99"/>
    <w:semiHidden/>
    <w:unhideWhenUsed/>
    <w:rsid w:val="00BB1946"/>
    <w:rPr>
      <w:b/>
      <w:bCs/>
    </w:rPr>
  </w:style>
  <w:style w:type="character" w:customStyle="1" w:styleId="CommentSubjectChar">
    <w:name w:val="Comment Subject Char"/>
    <w:basedOn w:val="CommentTextChar"/>
    <w:link w:val="CommentSubject"/>
    <w:uiPriority w:val="99"/>
    <w:semiHidden/>
    <w:rsid w:val="00BB1946"/>
    <w:rPr>
      <w:rFonts w:ascii="Palatino Linotype" w:hAnsi="Palatino Linotype"/>
      <w:b/>
      <w:bCs/>
      <w:sz w:val="20"/>
      <w:szCs w:val="20"/>
      <w:lang w:val="en-US"/>
    </w:rPr>
  </w:style>
  <w:style w:type="paragraph" w:styleId="BalloonText">
    <w:name w:val="Balloon Text"/>
    <w:basedOn w:val="Normal"/>
    <w:link w:val="BalloonTextChar"/>
    <w:uiPriority w:val="99"/>
    <w:semiHidden/>
    <w:unhideWhenUsed/>
    <w:rsid w:val="00BB1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946"/>
    <w:rPr>
      <w:rFonts w:ascii="Segoe UI" w:hAnsi="Segoe UI" w:cs="Segoe UI"/>
      <w:sz w:val="18"/>
      <w:szCs w:val="18"/>
      <w:lang w:val="en-US"/>
    </w:rPr>
  </w:style>
  <w:style w:type="paragraph" w:styleId="Caption">
    <w:name w:val="caption"/>
    <w:basedOn w:val="Normal"/>
    <w:next w:val="Normal"/>
    <w:uiPriority w:val="35"/>
    <w:unhideWhenUsed/>
    <w:qFormat/>
    <w:rsid w:val="00F155BE"/>
    <w:pPr>
      <w:spacing w:after="200" w:line="240" w:lineRule="auto"/>
    </w:pPr>
    <w:rPr>
      <w:i/>
      <w:iCs/>
      <w:color w:val="44546A" w:themeColor="text2"/>
      <w:sz w:val="18"/>
      <w:szCs w:val="18"/>
    </w:rPr>
  </w:style>
  <w:style w:type="paragraph" w:styleId="NormalWeb">
    <w:name w:val="Normal (Web)"/>
    <w:basedOn w:val="Normal"/>
    <w:unhideWhenUsed/>
    <w:rsid w:val="0046430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95342">
      <w:bodyDiv w:val="1"/>
      <w:marLeft w:val="0"/>
      <w:marRight w:val="0"/>
      <w:marTop w:val="0"/>
      <w:marBottom w:val="0"/>
      <w:divBdr>
        <w:top w:val="none" w:sz="0" w:space="0" w:color="auto"/>
        <w:left w:val="none" w:sz="0" w:space="0" w:color="auto"/>
        <w:bottom w:val="none" w:sz="0" w:space="0" w:color="auto"/>
        <w:right w:val="none" w:sz="0" w:space="0" w:color="auto"/>
      </w:divBdr>
    </w:div>
    <w:div w:id="143396879">
      <w:bodyDiv w:val="1"/>
      <w:marLeft w:val="0"/>
      <w:marRight w:val="0"/>
      <w:marTop w:val="0"/>
      <w:marBottom w:val="0"/>
      <w:divBdr>
        <w:top w:val="none" w:sz="0" w:space="0" w:color="auto"/>
        <w:left w:val="none" w:sz="0" w:space="0" w:color="auto"/>
        <w:bottom w:val="none" w:sz="0" w:space="0" w:color="auto"/>
        <w:right w:val="none" w:sz="0" w:space="0" w:color="auto"/>
      </w:divBdr>
    </w:div>
    <w:div w:id="657922663">
      <w:bodyDiv w:val="1"/>
      <w:marLeft w:val="0"/>
      <w:marRight w:val="0"/>
      <w:marTop w:val="0"/>
      <w:marBottom w:val="0"/>
      <w:divBdr>
        <w:top w:val="none" w:sz="0" w:space="0" w:color="auto"/>
        <w:left w:val="none" w:sz="0" w:space="0" w:color="auto"/>
        <w:bottom w:val="none" w:sz="0" w:space="0" w:color="auto"/>
        <w:right w:val="none" w:sz="0" w:space="0" w:color="auto"/>
      </w:divBdr>
    </w:div>
    <w:div w:id="674187710">
      <w:bodyDiv w:val="1"/>
      <w:marLeft w:val="0"/>
      <w:marRight w:val="0"/>
      <w:marTop w:val="0"/>
      <w:marBottom w:val="0"/>
      <w:divBdr>
        <w:top w:val="none" w:sz="0" w:space="0" w:color="auto"/>
        <w:left w:val="none" w:sz="0" w:space="0" w:color="auto"/>
        <w:bottom w:val="none" w:sz="0" w:space="0" w:color="auto"/>
        <w:right w:val="none" w:sz="0" w:space="0" w:color="auto"/>
      </w:divBdr>
    </w:div>
    <w:div w:id="893736605">
      <w:bodyDiv w:val="1"/>
      <w:marLeft w:val="0"/>
      <w:marRight w:val="0"/>
      <w:marTop w:val="0"/>
      <w:marBottom w:val="0"/>
      <w:divBdr>
        <w:top w:val="none" w:sz="0" w:space="0" w:color="auto"/>
        <w:left w:val="none" w:sz="0" w:space="0" w:color="auto"/>
        <w:bottom w:val="none" w:sz="0" w:space="0" w:color="auto"/>
        <w:right w:val="none" w:sz="0" w:space="0" w:color="auto"/>
      </w:divBdr>
    </w:div>
    <w:div w:id="1003976448">
      <w:bodyDiv w:val="1"/>
      <w:marLeft w:val="0"/>
      <w:marRight w:val="0"/>
      <w:marTop w:val="0"/>
      <w:marBottom w:val="0"/>
      <w:divBdr>
        <w:top w:val="none" w:sz="0" w:space="0" w:color="auto"/>
        <w:left w:val="none" w:sz="0" w:space="0" w:color="auto"/>
        <w:bottom w:val="none" w:sz="0" w:space="0" w:color="auto"/>
        <w:right w:val="none" w:sz="0" w:space="0" w:color="auto"/>
      </w:divBdr>
    </w:div>
    <w:div w:id="1041631565">
      <w:bodyDiv w:val="1"/>
      <w:marLeft w:val="0"/>
      <w:marRight w:val="0"/>
      <w:marTop w:val="0"/>
      <w:marBottom w:val="0"/>
      <w:divBdr>
        <w:top w:val="none" w:sz="0" w:space="0" w:color="auto"/>
        <w:left w:val="none" w:sz="0" w:space="0" w:color="auto"/>
        <w:bottom w:val="none" w:sz="0" w:space="0" w:color="auto"/>
        <w:right w:val="none" w:sz="0" w:space="0" w:color="auto"/>
      </w:divBdr>
    </w:div>
    <w:div w:id="1053190715">
      <w:bodyDiv w:val="1"/>
      <w:marLeft w:val="0"/>
      <w:marRight w:val="0"/>
      <w:marTop w:val="0"/>
      <w:marBottom w:val="0"/>
      <w:divBdr>
        <w:top w:val="none" w:sz="0" w:space="0" w:color="auto"/>
        <w:left w:val="none" w:sz="0" w:space="0" w:color="auto"/>
        <w:bottom w:val="none" w:sz="0" w:space="0" w:color="auto"/>
        <w:right w:val="none" w:sz="0" w:space="0" w:color="auto"/>
      </w:divBdr>
    </w:div>
    <w:div w:id="1194147280">
      <w:bodyDiv w:val="1"/>
      <w:marLeft w:val="0"/>
      <w:marRight w:val="0"/>
      <w:marTop w:val="0"/>
      <w:marBottom w:val="0"/>
      <w:divBdr>
        <w:top w:val="none" w:sz="0" w:space="0" w:color="auto"/>
        <w:left w:val="none" w:sz="0" w:space="0" w:color="auto"/>
        <w:bottom w:val="none" w:sz="0" w:space="0" w:color="auto"/>
        <w:right w:val="none" w:sz="0" w:space="0" w:color="auto"/>
      </w:divBdr>
    </w:div>
    <w:div w:id="1303652380">
      <w:bodyDiv w:val="1"/>
      <w:marLeft w:val="0"/>
      <w:marRight w:val="0"/>
      <w:marTop w:val="0"/>
      <w:marBottom w:val="0"/>
      <w:divBdr>
        <w:top w:val="none" w:sz="0" w:space="0" w:color="auto"/>
        <w:left w:val="none" w:sz="0" w:space="0" w:color="auto"/>
        <w:bottom w:val="none" w:sz="0" w:space="0" w:color="auto"/>
        <w:right w:val="none" w:sz="0" w:space="0" w:color="auto"/>
      </w:divBdr>
    </w:div>
    <w:div w:id="1305545676">
      <w:bodyDiv w:val="1"/>
      <w:marLeft w:val="0"/>
      <w:marRight w:val="0"/>
      <w:marTop w:val="0"/>
      <w:marBottom w:val="0"/>
      <w:divBdr>
        <w:top w:val="none" w:sz="0" w:space="0" w:color="auto"/>
        <w:left w:val="none" w:sz="0" w:space="0" w:color="auto"/>
        <w:bottom w:val="none" w:sz="0" w:space="0" w:color="auto"/>
        <w:right w:val="none" w:sz="0" w:space="0" w:color="auto"/>
      </w:divBdr>
    </w:div>
    <w:div w:id="1461847955">
      <w:bodyDiv w:val="1"/>
      <w:marLeft w:val="0"/>
      <w:marRight w:val="0"/>
      <w:marTop w:val="0"/>
      <w:marBottom w:val="0"/>
      <w:divBdr>
        <w:top w:val="none" w:sz="0" w:space="0" w:color="auto"/>
        <w:left w:val="none" w:sz="0" w:space="0" w:color="auto"/>
        <w:bottom w:val="none" w:sz="0" w:space="0" w:color="auto"/>
        <w:right w:val="none" w:sz="0" w:space="0" w:color="auto"/>
      </w:divBdr>
    </w:div>
    <w:div w:id="1508862381">
      <w:bodyDiv w:val="1"/>
      <w:marLeft w:val="0"/>
      <w:marRight w:val="0"/>
      <w:marTop w:val="0"/>
      <w:marBottom w:val="0"/>
      <w:divBdr>
        <w:top w:val="none" w:sz="0" w:space="0" w:color="auto"/>
        <w:left w:val="none" w:sz="0" w:space="0" w:color="auto"/>
        <w:bottom w:val="none" w:sz="0" w:space="0" w:color="auto"/>
        <w:right w:val="none" w:sz="0" w:space="0" w:color="auto"/>
      </w:divBdr>
    </w:div>
    <w:div w:id="1914201024">
      <w:bodyDiv w:val="1"/>
      <w:marLeft w:val="0"/>
      <w:marRight w:val="0"/>
      <w:marTop w:val="0"/>
      <w:marBottom w:val="0"/>
      <w:divBdr>
        <w:top w:val="none" w:sz="0" w:space="0" w:color="auto"/>
        <w:left w:val="none" w:sz="0" w:space="0" w:color="auto"/>
        <w:bottom w:val="none" w:sz="0" w:space="0" w:color="auto"/>
        <w:right w:val="none" w:sz="0" w:space="0" w:color="auto"/>
      </w:divBdr>
    </w:div>
    <w:div w:id="1946843383">
      <w:bodyDiv w:val="1"/>
      <w:marLeft w:val="0"/>
      <w:marRight w:val="0"/>
      <w:marTop w:val="0"/>
      <w:marBottom w:val="0"/>
      <w:divBdr>
        <w:top w:val="none" w:sz="0" w:space="0" w:color="auto"/>
        <w:left w:val="none" w:sz="0" w:space="0" w:color="auto"/>
        <w:bottom w:val="none" w:sz="0" w:space="0" w:color="auto"/>
        <w:right w:val="none" w:sz="0" w:space="0" w:color="auto"/>
      </w:divBdr>
    </w:div>
    <w:div w:id="200777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solarsystem.nasa.gov/resources/680/solar-system-symbo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xploratorium.edu/chaco/HTML/time3.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www.perseus.tufts.edu/hopper/text?doc=Perseus%3Atext%3A1999.01.0180%3Atext%3DTim.%3Asection%3D36e"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x-traonline.org/article/the-lightning-field-the-border-and-real-estat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perseus.tufts.edu/hopper/text?doc=Perseus%3Atext%3A1999.01.0180%3Atext%3DTim.%3Asection%3D36e" TargetMode="External"/><Relationship Id="rId2" Type="http://schemas.openxmlformats.org/officeDocument/2006/relationships/hyperlink" Target="https://www.x-traonline.org/article/the-lightning-field-the-border-and-real-estate" TargetMode="External"/><Relationship Id="rId1" Type="http://schemas.openxmlformats.org/officeDocument/2006/relationships/hyperlink" Target="https://solarsystem.nasa.gov/resources/680/solar-system-symb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B26E8-3ECD-4C33-9E41-416B93B1A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2845</Words>
  <Characters>16218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Steiner</dc:creator>
  <cp:keywords/>
  <dc:description/>
  <cp:lastModifiedBy>Iza Steiner</cp:lastModifiedBy>
  <cp:revision>2</cp:revision>
  <dcterms:created xsi:type="dcterms:W3CDTF">2020-06-07T20:11:00Z</dcterms:created>
  <dcterms:modified xsi:type="dcterms:W3CDTF">2020-06-07T20:11:00Z</dcterms:modified>
</cp:coreProperties>
</file>