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885E9" w14:textId="77777777" w:rsidR="008D2682" w:rsidRDefault="008D2682" w:rsidP="008518F0">
      <w:pPr>
        <w:jc w:val="center"/>
        <w:rPr>
          <w:rFonts w:ascii="Arial" w:hAnsi="Arial" w:cs="Arial"/>
          <w:b/>
          <w:bCs/>
        </w:rPr>
      </w:pPr>
    </w:p>
    <w:p w14:paraId="288CC573" w14:textId="77777777" w:rsidR="008D2682" w:rsidRDefault="008D2682" w:rsidP="008518F0">
      <w:pPr>
        <w:jc w:val="center"/>
        <w:rPr>
          <w:rFonts w:ascii="Arial" w:hAnsi="Arial" w:cs="Arial"/>
          <w:b/>
          <w:bCs/>
        </w:rPr>
      </w:pPr>
    </w:p>
    <w:p w14:paraId="28678CC2" w14:textId="77777777" w:rsidR="008D2682" w:rsidRDefault="008D2682" w:rsidP="008518F0">
      <w:pPr>
        <w:jc w:val="center"/>
        <w:rPr>
          <w:rFonts w:ascii="Arial" w:hAnsi="Arial" w:cs="Arial"/>
          <w:b/>
          <w:bCs/>
        </w:rPr>
      </w:pPr>
    </w:p>
    <w:p w14:paraId="20189E2F" w14:textId="3B7F9442" w:rsidR="00DC69FE" w:rsidRDefault="00DC69FE" w:rsidP="008518F0">
      <w:pPr>
        <w:jc w:val="center"/>
        <w:rPr>
          <w:rFonts w:ascii="Arial" w:hAnsi="Arial" w:cs="Arial"/>
          <w:b/>
          <w:bCs/>
        </w:rPr>
      </w:pPr>
      <w:r w:rsidRPr="000C49BB">
        <w:rPr>
          <w:rFonts w:ascii="Arial" w:hAnsi="Arial" w:cs="Arial"/>
          <w:b/>
          <w:bCs/>
        </w:rPr>
        <w:t>Student name:</w:t>
      </w:r>
      <w:r w:rsidR="008518F0">
        <w:rPr>
          <w:rFonts w:ascii="Arial" w:hAnsi="Arial" w:cs="Arial"/>
          <w:b/>
          <w:bCs/>
        </w:rPr>
        <w:t xml:space="preserve"> Nazra Bibi</w:t>
      </w:r>
    </w:p>
    <w:p w14:paraId="3E590AAE" w14:textId="6C998469" w:rsidR="008518F0" w:rsidRPr="000C49BB" w:rsidRDefault="008518F0" w:rsidP="008518F0">
      <w:pPr>
        <w:jc w:val="center"/>
        <w:rPr>
          <w:rFonts w:ascii="Arial" w:hAnsi="Arial" w:cs="Arial"/>
          <w:b/>
          <w:bCs/>
        </w:rPr>
      </w:pPr>
      <w:r>
        <w:rPr>
          <w:rFonts w:ascii="Arial" w:hAnsi="Arial" w:cs="Arial"/>
          <w:b/>
          <w:bCs/>
        </w:rPr>
        <w:t>Student Number: 2321286</w:t>
      </w:r>
    </w:p>
    <w:p w14:paraId="6B792E10" w14:textId="5879AE06" w:rsidR="00DC69FE" w:rsidRPr="000C49BB" w:rsidRDefault="00DC69FE" w:rsidP="008518F0">
      <w:pPr>
        <w:jc w:val="center"/>
        <w:rPr>
          <w:rFonts w:ascii="Arial" w:hAnsi="Arial" w:cs="Arial"/>
          <w:b/>
          <w:bCs/>
        </w:rPr>
      </w:pPr>
      <w:r w:rsidRPr="000C49BB">
        <w:rPr>
          <w:rFonts w:ascii="Arial" w:hAnsi="Arial" w:cs="Arial"/>
          <w:b/>
          <w:bCs/>
        </w:rPr>
        <w:t>Programme: BA (Hons) Leadership and Management Skills for the Workplace</w:t>
      </w:r>
    </w:p>
    <w:p w14:paraId="22E91679" w14:textId="4F15FC03" w:rsidR="00DC69FE" w:rsidRPr="000C49BB" w:rsidRDefault="00DC69FE" w:rsidP="008518F0">
      <w:pPr>
        <w:jc w:val="center"/>
        <w:rPr>
          <w:rFonts w:ascii="Arial" w:hAnsi="Arial" w:cs="Arial"/>
          <w:b/>
          <w:bCs/>
        </w:rPr>
      </w:pPr>
      <w:r w:rsidRPr="000C49BB">
        <w:rPr>
          <w:rFonts w:ascii="Arial" w:hAnsi="Arial" w:cs="Arial"/>
          <w:b/>
          <w:bCs/>
        </w:rPr>
        <w:t>Module: Developing Emotional Intelligence Skills</w:t>
      </w:r>
    </w:p>
    <w:p w14:paraId="7A9BBDD2" w14:textId="1971E525" w:rsidR="00C56493" w:rsidRPr="000C49BB" w:rsidRDefault="00DC69FE" w:rsidP="008518F0">
      <w:pPr>
        <w:jc w:val="center"/>
        <w:rPr>
          <w:rFonts w:ascii="Arial" w:hAnsi="Arial" w:cs="Arial"/>
          <w:b/>
          <w:bCs/>
        </w:rPr>
      </w:pPr>
      <w:r w:rsidRPr="000C49BB">
        <w:rPr>
          <w:rFonts w:ascii="Arial" w:hAnsi="Arial" w:cs="Arial"/>
          <w:b/>
          <w:bCs/>
        </w:rPr>
        <w:t>Module code: LCLM5006</w:t>
      </w:r>
    </w:p>
    <w:p w14:paraId="40F97027" w14:textId="41707F0E" w:rsidR="00DC69FE" w:rsidRPr="000C49BB" w:rsidRDefault="009445EA" w:rsidP="008518F0">
      <w:pPr>
        <w:jc w:val="center"/>
        <w:rPr>
          <w:rFonts w:ascii="Arial" w:hAnsi="Arial" w:cs="Arial"/>
          <w:b/>
          <w:bCs/>
        </w:rPr>
      </w:pPr>
      <w:r w:rsidRPr="000C49BB">
        <w:rPr>
          <w:rFonts w:ascii="Arial" w:hAnsi="Arial" w:cs="Arial"/>
          <w:b/>
          <w:bCs/>
        </w:rPr>
        <w:t>Lecturer:  Abdallah Naser</w:t>
      </w:r>
    </w:p>
    <w:p w14:paraId="047A5653" w14:textId="0F77E4A3" w:rsidR="009445EA" w:rsidRPr="000C49BB" w:rsidRDefault="00D86CA6" w:rsidP="008518F0">
      <w:pPr>
        <w:jc w:val="center"/>
        <w:rPr>
          <w:rFonts w:ascii="Arial" w:hAnsi="Arial" w:cs="Arial"/>
          <w:b/>
          <w:bCs/>
        </w:rPr>
      </w:pPr>
      <w:r w:rsidRPr="000C49BB">
        <w:rPr>
          <w:rFonts w:ascii="Arial" w:hAnsi="Arial" w:cs="Arial"/>
          <w:b/>
          <w:bCs/>
        </w:rPr>
        <w:t xml:space="preserve">Assignment </w:t>
      </w:r>
      <w:r w:rsidR="008518F0" w:rsidRPr="000C49BB">
        <w:rPr>
          <w:rFonts w:ascii="Arial" w:hAnsi="Arial" w:cs="Arial"/>
          <w:b/>
          <w:bCs/>
        </w:rPr>
        <w:t>Title: Component</w:t>
      </w:r>
      <w:r w:rsidRPr="000C49BB">
        <w:rPr>
          <w:rFonts w:ascii="Arial" w:hAnsi="Arial" w:cs="Arial"/>
          <w:b/>
          <w:bCs/>
        </w:rPr>
        <w:t xml:space="preserve"> 2 </w:t>
      </w:r>
      <w:r w:rsidR="008518F0">
        <w:rPr>
          <w:rFonts w:ascii="Arial" w:hAnsi="Arial" w:cs="Arial"/>
          <w:b/>
          <w:bCs/>
        </w:rPr>
        <w:t>–</w:t>
      </w:r>
      <w:r w:rsidRPr="000C49BB">
        <w:rPr>
          <w:rFonts w:ascii="Arial" w:hAnsi="Arial" w:cs="Arial"/>
          <w:b/>
          <w:bCs/>
        </w:rPr>
        <w:t xml:space="preserve"> Individual</w:t>
      </w:r>
      <w:r w:rsidR="008518F0">
        <w:rPr>
          <w:rFonts w:ascii="Arial" w:hAnsi="Arial" w:cs="Arial"/>
          <w:b/>
          <w:bCs/>
        </w:rPr>
        <w:t xml:space="preserve"> </w:t>
      </w:r>
      <w:r w:rsidRPr="000C49BB">
        <w:rPr>
          <w:rFonts w:ascii="Arial" w:hAnsi="Arial" w:cs="Arial"/>
          <w:b/>
          <w:bCs/>
        </w:rPr>
        <w:t>written report</w:t>
      </w:r>
    </w:p>
    <w:p w14:paraId="4B640E42" w14:textId="7A275A07" w:rsidR="00D86CA6" w:rsidRDefault="006B715B" w:rsidP="008518F0">
      <w:pPr>
        <w:jc w:val="center"/>
        <w:rPr>
          <w:rFonts w:ascii="Arial" w:hAnsi="Arial" w:cs="Arial"/>
          <w:b/>
          <w:bCs/>
        </w:rPr>
      </w:pPr>
      <w:r w:rsidRPr="000C49BB">
        <w:rPr>
          <w:rFonts w:ascii="Arial" w:hAnsi="Arial" w:cs="Arial"/>
          <w:b/>
          <w:bCs/>
        </w:rPr>
        <w:t xml:space="preserve">Word </w:t>
      </w:r>
      <w:r w:rsidRPr="000C49BB">
        <w:rPr>
          <w:rFonts w:ascii="Arial" w:hAnsi="Arial" w:cs="Arial"/>
          <w:b/>
          <w:bCs/>
        </w:rPr>
        <w:tab/>
        <w:t>count</w:t>
      </w:r>
      <w:r w:rsidR="008518F0">
        <w:rPr>
          <w:rFonts w:ascii="Arial" w:hAnsi="Arial" w:cs="Arial"/>
          <w:b/>
          <w:bCs/>
        </w:rPr>
        <w:t>:</w:t>
      </w:r>
      <w:r w:rsidR="00E743D6">
        <w:rPr>
          <w:rFonts w:ascii="Arial" w:hAnsi="Arial" w:cs="Arial"/>
          <w:b/>
          <w:bCs/>
        </w:rPr>
        <w:t>3225</w:t>
      </w:r>
    </w:p>
    <w:p w14:paraId="66C42BA9" w14:textId="77777777" w:rsidR="008D2682" w:rsidRDefault="008D2682" w:rsidP="008518F0">
      <w:pPr>
        <w:jc w:val="center"/>
        <w:rPr>
          <w:rFonts w:ascii="Arial" w:hAnsi="Arial" w:cs="Arial"/>
          <w:b/>
          <w:bCs/>
        </w:rPr>
      </w:pPr>
    </w:p>
    <w:p w14:paraId="3EAE45B5" w14:textId="77777777" w:rsidR="008D2682" w:rsidRDefault="008D2682" w:rsidP="008518F0">
      <w:pPr>
        <w:jc w:val="center"/>
        <w:rPr>
          <w:rFonts w:ascii="Arial" w:hAnsi="Arial" w:cs="Arial"/>
          <w:b/>
          <w:bCs/>
        </w:rPr>
      </w:pPr>
    </w:p>
    <w:p w14:paraId="403693FB" w14:textId="77777777" w:rsidR="008D2682" w:rsidRDefault="008D2682" w:rsidP="008518F0">
      <w:pPr>
        <w:jc w:val="center"/>
        <w:rPr>
          <w:rFonts w:ascii="Arial" w:hAnsi="Arial" w:cs="Arial"/>
          <w:b/>
          <w:bCs/>
        </w:rPr>
      </w:pPr>
    </w:p>
    <w:p w14:paraId="5B70693B" w14:textId="77777777" w:rsidR="008D2682" w:rsidRDefault="008D2682" w:rsidP="008518F0">
      <w:pPr>
        <w:jc w:val="center"/>
        <w:rPr>
          <w:rFonts w:ascii="Arial" w:hAnsi="Arial" w:cs="Arial"/>
          <w:b/>
          <w:bCs/>
        </w:rPr>
      </w:pPr>
    </w:p>
    <w:p w14:paraId="4C8FAFE0" w14:textId="77777777" w:rsidR="008D2682" w:rsidRDefault="008D2682" w:rsidP="008518F0">
      <w:pPr>
        <w:jc w:val="center"/>
        <w:rPr>
          <w:rFonts w:ascii="Arial" w:hAnsi="Arial" w:cs="Arial"/>
          <w:b/>
          <w:bCs/>
        </w:rPr>
      </w:pPr>
    </w:p>
    <w:p w14:paraId="1F2DFFCC" w14:textId="77777777" w:rsidR="008D2682" w:rsidRDefault="008D2682" w:rsidP="008518F0">
      <w:pPr>
        <w:jc w:val="center"/>
        <w:rPr>
          <w:rFonts w:ascii="Arial" w:hAnsi="Arial" w:cs="Arial"/>
          <w:b/>
          <w:bCs/>
        </w:rPr>
      </w:pPr>
    </w:p>
    <w:p w14:paraId="1B36C91A" w14:textId="77777777" w:rsidR="008D2682" w:rsidRDefault="008D2682" w:rsidP="008518F0">
      <w:pPr>
        <w:jc w:val="center"/>
        <w:rPr>
          <w:rFonts w:ascii="Arial" w:hAnsi="Arial" w:cs="Arial"/>
          <w:b/>
          <w:bCs/>
        </w:rPr>
      </w:pPr>
    </w:p>
    <w:p w14:paraId="2F6F4A0D" w14:textId="77777777" w:rsidR="008D2682" w:rsidRDefault="008D2682" w:rsidP="008518F0">
      <w:pPr>
        <w:jc w:val="center"/>
        <w:rPr>
          <w:rFonts w:ascii="Arial" w:hAnsi="Arial" w:cs="Arial"/>
          <w:b/>
          <w:bCs/>
        </w:rPr>
      </w:pPr>
    </w:p>
    <w:p w14:paraId="402C77B8" w14:textId="77777777" w:rsidR="008D2682" w:rsidRDefault="008D2682" w:rsidP="008518F0">
      <w:pPr>
        <w:jc w:val="center"/>
        <w:rPr>
          <w:rFonts w:ascii="Arial" w:hAnsi="Arial" w:cs="Arial"/>
          <w:b/>
          <w:bCs/>
        </w:rPr>
      </w:pPr>
    </w:p>
    <w:p w14:paraId="756F7B1A" w14:textId="77777777" w:rsidR="008D2682" w:rsidRDefault="008D2682" w:rsidP="008518F0">
      <w:pPr>
        <w:jc w:val="center"/>
        <w:rPr>
          <w:rFonts w:ascii="Arial" w:hAnsi="Arial" w:cs="Arial"/>
          <w:b/>
          <w:bCs/>
        </w:rPr>
      </w:pPr>
    </w:p>
    <w:p w14:paraId="3755F03B" w14:textId="77777777" w:rsidR="008D2682" w:rsidRDefault="008D2682" w:rsidP="008518F0">
      <w:pPr>
        <w:jc w:val="center"/>
        <w:rPr>
          <w:rFonts w:ascii="Arial" w:hAnsi="Arial" w:cs="Arial"/>
          <w:b/>
          <w:bCs/>
        </w:rPr>
      </w:pPr>
    </w:p>
    <w:p w14:paraId="1DBA39AF" w14:textId="77777777" w:rsidR="008D2682" w:rsidRDefault="008D2682" w:rsidP="008518F0">
      <w:pPr>
        <w:jc w:val="center"/>
        <w:rPr>
          <w:rFonts w:ascii="Arial" w:hAnsi="Arial" w:cs="Arial"/>
          <w:b/>
          <w:bCs/>
        </w:rPr>
      </w:pPr>
    </w:p>
    <w:p w14:paraId="1B394C8D" w14:textId="77777777" w:rsidR="008D2682" w:rsidRDefault="008D2682" w:rsidP="008518F0">
      <w:pPr>
        <w:jc w:val="center"/>
        <w:rPr>
          <w:rFonts w:ascii="Arial" w:hAnsi="Arial" w:cs="Arial"/>
          <w:b/>
          <w:bCs/>
        </w:rPr>
      </w:pPr>
    </w:p>
    <w:p w14:paraId="5DF3C9D6" w14:textId="77777777" w:rsidR="008D2682" w:rsidRDefault="008D2682" w:rsidP="008518F0">
      <w:pPr>
        <w:jc w:val="center"/>
        <w:rPr>
          <w:rFonts w:ascii="Arial" w:hAnsi="Arial" w:cs="Arial"/>
          <w:b/>
          <w:bCs/>
        </w:rPr>
      </w:pPr>
    </w:p>
    <w:p w14:paraId="5BF0A683" w14:textId="77777777" w:rsidR="008D2682" w:rsidRDefault="008D2682" w:rsidP="008518F0">
      <w:pPr>
        <w:jc w:val="center"/>
        <w:rPr>
          <w:rFonts w:ascii="Arial" w:hAnsi="Arial" w:cs="Arial"/>
          <w:b/>
          <w:bCs/>
        </w:rPr>
      </w:pPr>
    </w:p>
    <w:p w14:paraId="01411DDF" w14:textId="77777777" w:rsidR="008D2682" w:rsidRDefault="008D2682" w:rsidP="008518F0">
      <w:pPr>
        <w:jc w:val="center"/>
        <w:rPr>
          <w:rFonts w:ascii="Arial" w:hAnsi="Arial" w:cs="Arial"/>
          <w:b/>
          <w:bCs/>
        </w:rPr>
      </w:pPr>
    </w:p>
    <w:p w14:paraId="05C8ED7B" w14:textId="77777777" w:rsidR="008D2682" w:rsidRDefault="008D2682" w:rsidP="008518F0">
      <w:pPr>
        <w:jc w:val="center"/>
        <w:rPr>
          <w:rFonts w:ascii="Arial" w:hAnsi="Arial" w:cs="Arial"/>
          <w:b/>
          <w:bCs/>
        </w:rPr>
      </w:pPr>
    </w:p>
    <w:sdt>
      <w:sdtPr>
        <w:rPr>
          <w:rFonts w:asciiTheme="minorHAnsi" w:eastAsiaTheme="minorHAnsi" w:hAnsiTheme="minorHAnsi" w:cstheme="minorBidi"/>
          <w:color w:val="auto"/>
          <w:kern w:val="2"/>
          <w:sz w:val="24"/>
          <w:szCs w:val="24"/>
          <w:lang w:eastAsia="en-US"/>
          <w14:ligatures w14:val="standardContextual"/>
        </w:rPr>
        <w:id w:val="-1632929540"/>
        <w:docPartObj>
          <w:docPartGallery w:val="Table of Contents"/>
          <w:docPartUnique/>
        </w:docPartObj>
      </w:sdtPr>
      <w:sdtEndPr>
        <w:rPr>
          <w:b/>
          <w:bCs/>
        </w:rPr>
      </w:sdtEndPr>
      <w:sdtContent>
        <w:p w14:paraId="2581A545" w14:textId="3AC47BD8" w:rsidR="00CC3696" w:rsidRDefault="00CC3696">
          <w:pPr>
            <w:pStyle w:val="TOCHeading"/>
          </w:pPr>
          <w:r>
            <w:t>Contents</w:t>
          </w:r>
        </w:p>
        <w:p w14:paraId="2D608DE3" w14:textId="118CE257" w:rsidR="00CC3696" w:rsidRDefault="00CC369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17223" w:history="1">
            <w:r w:rsidRPr="002F7C2E">
              <w:rPr>
                <w:rStyle w:val="Hyperlink"/>
                <w:noProof/>
              </w:rPr>
              <w:t>Introduction</w:t>
            </w:r>
            <w:r>
              <w:rPr>
                <w:noProof/>
                <w:webHidden/>
              </w:rPr>
              <w:tab/>
            </w:r>
            <w:r>
              <w:rPr>
                <w:noProof/>
                <w:webHidden/>
              </w:rPr>
              <w:fldChar w:fldCharType="begin"/>
            </w:r>
            <w:r>
              <w:rPr>
                <w:noProof/>
                <w:webHidden/>
              </w:rPr>
              <w:instrText xml:space="preserve"> PAGEREF _Toc214017223 \h </w:instrText>
            </w:r>
            <w:r>
              <w:rPr>
                <w:noProof/>
                <w:webHidden/>
              </w:rPr>
            </w:r>
            <w:r>
              <w:rPr>
                <w:noProof/>
                <w:webHidden/>
              </w:rPr>
              <w:fldChar w:fldCharType="separate"/>
            </w:r>
            <w:r>
              <w:rPr>
                <w:noProof/>
                <w:webHidden/>
              </w:rPr>
              <w:t>2</w:t>
            </w:r>
            <w:r>
              <w:rPr>
                <w:noProof/>
                <w:webHidden/>
              </w:rPr>
              <w:fldChar w:fldCharType="end"/>
            </w:r>
          </w:hyperlink>
        </w:p>
        <w:p w14:paraId="6C300A1D" w14:textId="2FEEC6C9" w:rsidR="00CC3696" w:rsidRDefault="00CC3696">
          <w:pPr>
            <w:pStyle w:val="TOC1"/>
            <w:tabs>
              <w:tab w:val="right" w:leader="dot" w:pos="9016"/>
            </w:tabs>
            <w:rPr>
              <w:rFonts w:eastAsiaTheme="minorEastAsia"/>
              <w:noProof/>
              <w:lang w:eastAsia="en-GB"/>
            </w:rPr>
          </w:pPr>
          <w:hyperlink w:anchor="_Toc214017224" w:history="1">
            <w:r w:rsidRPr="002F7C2E">
              <w:rPr>
                <w:rStyle w:val="Hyperlink"/>
                <w:noProof/>
              </w:rPr>
              <w:t>1. Emotional Intelligence in the Workplace</w:t>
            </w:r>
            <w:r>
              <w:rPr>
                <w:noProof/>
                <w:webHidden/>
              </w:rPr>
              <w:tab/>
            </w:r>
            <w:r>
              <w:rPr>
                <w:noProof/>
                <w:webHidden/>
              </w:rPr>
              <w:fldChar w:fldCharType="begin"/>
            </w:r>
            <w:r>
              <w:rPr>
                <w:noProof/>
                <w:webHidden/>
              </w:rPr>
              <w:instrText xml:space="preserve"> PAGEREF _Toc214017224 \h </w:instrText>
            </w:r>
            <w:r>
              <w:rPr>
                <w:noProof/>
                <w:webHidden/>
              </w:rPr>
            </w:r>
            <w:r>
              <w:rPr>
                <w:noProof/>
                <w:webHidden/>
              </w:rPr>
              <w:fldChar w:fldCharType="separate"/>
            </w:r>
            <w:r>
              <w:rPr>
                <w:noProof/>
                <w:webHidden/>
              </w:rPr>
              <w:t>3</w:t>
            </w:r>
            <w:r>
              <w:rPr>
                <w:noProof/>
                <w:webHidden/>
              </w:rPr>
              <w:fldChar w:fldCharType="end"/>
            </w:r>
          </w:hyperlink>
        </w:p>
        <w:p w14:paraId="0A00F3C6" w14:textId="7AEEA962" w:rsidR="00CC3696" w:rsidRDefault="00CC3696">
          <w:pPr>
            <w:pStyle w:val="TOC2"/>
            <w:tabs>
              <w:tab w:val="right" w:leader="dot" w:pos="9016"/>
            </w:tabs>
            <w:rPr>
              <w:rFonts w:eastAsiaTheme="minorEastAsia"/>
              <w:noProof/>
              <w:lang w:eastAsia="en-GB"/>
            </w:rPr>
          </w:pPr>
          <w:hyperlink w:anchor="_Toc214017225" w:history="1">
            <w:r w:rsidRPr="002F7C2E">
              <w:rPr>
                <w:rStyle w:val="Hyperlink"/>
                <w:noProof/>
              </w:rPr>
              <w:t>1.1 Defining emotional intelligence and its core components</w:t>
            </w:r>
            <w:r>
              <w:rPr>
                <w:noProof/>
                <w:webHidden/>
              </w:rPr>
              <w:tab/>
            </w:r>
            <w:r>
              <w:rPr>
                <w:noProof/>
                <w:webHidden/>
              </w:rPr>
              <w:fldChar w:fldCharType="begin"/>
            </w:r>
            <w:r>
              <w:rPr>
                <w:noProof/>
                <w:webHidden/>
              </w:rPr>
              <w:instrText xml:space="preserve"> PAGEREF _Toc214017225 \h </w:instrText>
            </w:r>
            <w:r>
              <w:rPr>
                <w:noProof/>
                <w:webHidden/>
              </w:rPr>
            </w:r>
            <w:r>
              <w:rPr>
                <w:noProof/>
                <w:webHidden/>
              </w:rPr>
              <w:fldChar w:fldCharType="separate"/>
            </w:r>
            <w:r>
              <w:rPr>
                <w:noProof/>
                <w:webHidden/>
              </w:rPr>
              <w:t>3</w:t>
            </w:r>
            <w:r>
              <w:rPr>
                <w:noProof/>
                <w:webHidden/>
              </w:rPr>
              <w:fldChar w:fldCharType="end"/>
            </w:r>
          </w:hyperlink>
        </w:p>
        <w:p w14:paraId="6194A282" w14:textId="5B9BDFC7" w:rsidR="00CC3696" w:rsidRDefault="00CC3696">
          <w:pPr>
            <w:pStyle w:val="TOC2"/>
            <w:tabs>
              <w:tab w:val="right" w:leader="dot" w:pos="9016"/>
            </w:tabs>
            <w:rPr>
              <w:rFonts w:eastAsiaTheme="minorEastAsia"/>
              <w:noProof/>
              <w:lang w:eastAsia="en-GB"/>
            </w:rPr>
          </w:pPr>
          <w:hyperlink w:anchor="_Toc214017226" w:history="1">
            <w:r w:rsidRPr="002F7C2E">
              <w:rPr>
                <w:rStyle w:val="Hyperlink"/>
                <w:noProof/>
              </w:rPr>
              <w:t>1.2 Mindfulness and its relationship to EI</w:t>
            </w:r>
            <w:r>
              <w:rPr>
                <w:noProof/>
                <w:webHidden/>
              </w:rPr>
              <w:tab/>
            </w:r>
            <w:r>
              <w:rPr>
                <w:noProof/>
                <w:webHidden/>
              </w:rPr>
              <w:fldChar w:fldCharType="begin"/>
            </w:r>
            <w:r>
              <w:rPr>
                <w:noProof/>
                <w:webHidden/>
              </w:rPr>
              <w:instrText xml:space="preserve"> PAGEREF _Toc214017226 \h </w:instrText>
            </w:r>
            <w:r>
              <w:rPr>
                <w:noProof/>
                <w:webHidden/>
              </w:rPr>
            </w:r>
            <w:r>
              <w:rPr>
                <w:noProof/>
                <w:webHidden/>
              </w:rPr>
              <w:fldChar w:fldCharType="separate"/>
            </w:r>
            <w:r>
              <w:rPr>
                <w:noProof/>
                <w:webHidden/>
              </w:rPr>
              <w:t>3</w:t>
            </w:r>
            <w:r>
              <w:rPr>
                <w:noProof/>
                <w:webHidden/>
              </w:rPr>
              <w:fldChar w:fldCharType="end"/>
            </w:r>
          </w:hyperlink>
        </w:p>
        <w:p w14:paraId="1E2B3C2E" w14:textId="316759CB" w:rsidR="00CC3696" w:rsidRDefault="00CC3696">
          <w:pPr>
            <w:pStyle w:val="TOC2"/>
            <w:tabs>
              <w:tab w:val="right" w:leader="dot" w:pos="9016"/>
            </w:tabs>
            <w:rPr>
              <w:rFonts w:eastAsiaTheme="minorEastAsia"/>
              <w:noProof/>
              <w:lang w:eastAsia="en-GB"/>
            </w:rPr>
          </w:pPr>
          <w:hyperlink w:anchor="_Toc214017227" w:history="1">
            <w:r w:rsidRPr="002F7C2E">
              <w:rPr>
                <w:rStyle w:val="Hyperlink"/>
                <w:noProof/>
              </w:rPr>
              <w:t>1.3 Applying EI components in everyday work</w:t>
            </w:r>
            <w:r>
              <w:rPr>
                <w:noProof/>
                <w:webHidden/>
              </w:rPr>
              <w:tab/>
            </w:r>
            <w:r>
              <w:rPr>
                <w:noProof/>
                <w:webHidden/>
              </w:rPr>
              <w:fldChar w:fldCharType="begin"/>
            </w:r>
            <w:r>
              <w:rPr>
                <w:noProof/>
                <w:webHidden/>
              </w:rPr>
              <w:instrText xml:space="preserve"> PAGEREF _Toc214017227 \h </w:instrText>
            </w:r>
            <w:r>
              <w:rPr>
                <w:noProof/>
                <w:webHidden/>
              </w:rPr>
            </w:r>
            <w:r>
              <w:rPr>
                <w:noProof/>
                <w:webHidden/>
              </w:rPr>
              <w:fldChar w:fldCharType="separate"/>
            </w:r>
            <w:r>
              <w:rPr>
                <w:noProof/>
                <w:webHidden/>
              </w:rPr>
              <w:t>4</w:t>
            </w:r>
            <w:r>
              <w:rPr>
                <w:noProof/>
                <w:webHidden/>
              </w:rPr>
              <w:fldChar w:fldCharType="end"/>
            </w:r>
          </w:hyperlink>
        </w:p>
        <w:p w14:paraId="7BB07A36" w14:textId="5FF10C55" w:rsidR="00CC3696" w:rsidRDefault="00CC3696">
          <w:pPr>
            <w:pStyle w:val="TOC1"/>
            <w:tabs>
              <w:tab w:val="right" w:leader="dot" w:pos="9016"/>
            </w:tabs>
            <w:rPr>
              <w:rFonts w:eastAsiaTheme="minorEastAsia"/>
              <w:noProof/>
              <w:lang w:eastAsia="en-GB"/>
            </w:rPr>
          </w:pPr>
          <w:hyperlink w:anchor="_Toc214017228" w:history="1">
            <w:r w:rsidRPr="002F7C2E">
              <w:rPr>
                <w:rStyle w:val="Hyperlink"/>
                <w:noProof/>
              </w:rPr>
              <w:t>2. Emotional Intelligence and Multi-Generational Recruitment</w:t>
            </w:r>
            <w:r>
              <w:rPr>
                <w:noProof/>
                <w:webHidden/>
              </w:rPr>
              <w:tab/>
            </w:r>
            <w:r>
              <w:rPr>
                <w:noProof/>
                <w:webHidden/>
              </w:rPr>
              <w:fldChar w:fldCharType="begin"/>
            </w:r>
            <w:r>
              <w:rPr>
                <w:noProof/>
                <w:webHidden/>
              </w:rPr>
              <w:instrText xml:space="preserve"> PAGEREF _Toc214017228 \h </w:instrText>
            </w:r>
            <w:r>
              <w:rPr>
                <w:noProof/>
                <w:webHidden/>
              </w:rPr>
            </w:r>
            <w:r>
              <w:rPr>
                <w:noProof/>
                <w:webHidden/>
              </w:rPr>
              <w:fldChar w:fldCharType="separate"/>
            </w:r>
            <w:r>
              <w:rPr>
                <w:noProof/>
                <w:webHidden/>
              </w:rPr>
              <w:t>4</w:t>
            </w:r>
            <w:r>
              <w:rPr>
                <w:noProof/>
                <w:webHidden/>
              </w:rPr>
              <w:fldChar w:fldCharType="end"/>
            </w:r>
          </w:hyperlink>
        </w:p>
        <w:p w14:paraId="3C4D7117" w14:textId="7FC79823" w:rsidR="00CC3696" w:rsidRDefault="00CC3696">
          <w:pPr>
            <w:pStyle w:val="TOC2"/>
            <w:tabs>
              <w:tab w:val="right" w:leader="dot" w:pos="9016"/>
            </w:tabs>
            <w:rPr>
              <w:rFonts w:eastAsiaTheme="minorEastAsia"/>
              <w:noProof/>
              <w:lang w:eastAsia="en-GB"/>
            </w:rPr>
          </w:pPr>
          <w:hyperlink w:anchor="_Toc214017229" w:history="1">
            <w:r w:rsidRPr="002F7C2E">
              <w:rPr>
                <w:rStyle w:val="Hyperlink"/>
                <w:noProof/>
              </w:rPr>
              <w:t>2.1 A balanced perspective on generations</w:t>
            </w:r>
            <w:r>
              <w:rPr>
                <w:noProof/>
                <w:webHidden/>
              </w:rPr>
              <w:tab/>
            </w:r>
            <w:r>
              <w:rPr>
                <w:noProof/>
                <w:webHidden/>
              </w:rPr>
              <w:fldChar w:fldCharType="begin"/>
            </w:r>
            <w:r>
              <w:rPr>
                <w:noProof/>
                <w:webHidden/>
              </w:rPr>
              <w:instrText xml:space="preserve"> PAGEREF _Toc214017229 \h </w:instrText>
            </w:r>
            <w:r>
              <w:rPr>
                <w:noProof/>
                <w:webHidden/>
              </w:rPr>
            </w:r>
            <w:r>
              <w:rPr>
                <w:noProof/>
                <w:webHidden/>
              </w:rPr>
              <w:fldChar w:fldCharType="separate"/>
            </w:r>
            <w:r>
              <w:rPr>
                <w:noProof/>
                <w:webHidden/>
              </w:rPr>
              <w:t>4</w:t>
            </w:r>
            <w:r>
              <w:rPr>
                <w:noProof/>
                <w:webHidden/>
              </w:rPr>
              <w:fldChar w:fldCharType="end"/>
            </w:r>
          </w:hyperlink>
        </w:p>
        <w:p w14:paraId="01F8426C" w14:textId="3F45EC6C" w:rsidR="00CC3696" w:rsidRDefault="00CC3696">
          <w:pPr>
            <w:pStyle w:val="TOC2"/>
            <w:tabs>
              <w:tab w:val="right" w:leader="dot" w:pos="9016"/>
            </w:tabs>
            <w:rPr>
              <w:rFonts w:eastAsiaTheme="minorEastAsia"/>
              <w:noProof/>
              <w:lang w:eastAsia="en-GB"/>
            </w:rPr>
          </w:pPr>
          <w:hyperlink w:anchor="_Toc214017230" w:history="1">
            <w:r w:rsidRPr="002F7C2E">
              <w:rPr>
                <w:rStyle w:val="Hyperlink"/>
                <w:noProof/>
              </w:rPr>
              <w:t>2.2 Generation X (approx. 1965–1980)</w:t>
            </w:r>
            <w:r>
              <w:rPr>
                <w:noProof/>
                <w:webHidden/>
              </w:rPr>
              <w:tab/>
            </w:r>
            <w:r>
              <w:rPr>
                <w:noProof/>
                <w:webHidden/>
              </w:rPr>
              <w:fldChar w:fldCharType="begin"/>
            </w:r>
            <w:r>
              <w:rPr>
                <w:noProof/>
                <w:webHidden/>
              </w:rPr>
              <w:instrText xml:space="preserve"> PAGEREF _Toc214017230 \h </w:instrText>
            </w:r>
            <w:r>
              <w:rPr>
                <w:noProof/>
                <w:webHidden/>
              </w:rPr>
            </w:r>
            <w:r>
              <w:rPr>
                <w:noProof/>
                <w:webHidden/>
              </w:rPr>
              <w:fldChar w:fldCharType="separate"/>
            </w:r>
            <w:r>
              <w:rPr>
                <w:noProof/>
                <w:webHidden/>
              </w:rPr>
              <w:t>4</w:t>
            </w:r>
            <w:r>
              <w:rPr>
                <w:noProof/>
                <w:webHidden/>
              </w:rPr>
              <w:fldChar w:fldCharType="end"/>
            </w:r>
          </w:hyperlink>
        </w:p>
        <w:p w14:paraId="2C18CC27" w14:textId="25BDD3F2" w:rsidR="00CC3696" w:rsidRDefault="00CC3696">
          <w:pPr>
            <w:pStyle w:val="TOC2"/>
            <w:tabs>
              <w:tab w:val="right" w:leader="dot" w:pos="9016"/>
            </w:tabs>
            <w:rPr>
              <w:rFonts w:eastAsiaTheme="minorEastAsia"/>
              <w:noProof/>
              <w:lang w:eastAsia="en-GB"/>
            </w:rPr>
          </w:pPr>
          <w:hyperlink w:anchor="_Toc214017231" w:history="1">
            <w:r w:rsidRPr="002F7C2E">
              <w:rPr>
                <w:rStyle w:val="Hyperlink"/>
                <w:noProof/>
              </w:rPr>
              <w:t>2.3 Millennials / Generation Y (approx. 1981–1996)</w:t>
            </w:r>
            <w:r>
              <w:rPr>
                <w:noProof/>
                <w:webHidden/>
              </w:rPr>
              <w:tab/>
            </w:r>
            <w:r>
              <w:rPr>
                <w:noProof/>
                <w:webHidden/>
              </w:rPr>
              <w:fldChar w:fldCharType="begin"/>
            </w:r>
            <w:r>
              <w:rPr>
                <w:noProof/>
                <w:webHidden/>
              </w:rPr>
              <w:instrText xml:space="preserve"> PAGEREF _Toc214017231 \h </w:instrText>
            </w:r>
            <w:r>
              <w:rPr>
                <w:noProof/>
                <w:webHidden/>
              </w:rPr>
            </w:r>
            <w:r>
              <w:rPr>
                <w:noProof/>
                <w:webHidden/>
              </w:rPr>
              <w:fldChar w:fldCharType="separate"/>
            </w:r>
            <w:r>
              <w:rPr>
                <w:noProof/>
                <w:webHidden/>
              </w:rPr>
              <w:t>4</w:t>
            </w:r>
            <w:r>
              <w:rPr>
                <w:noProof/>
                <w:webHidden/>
              </w:rPr>
              <w:fldChar w:fldCharType="end"/>
            </w:r>
          </w:hyperlink>
        </w:p>
        <w:p w14:paraId="4E5CC05F" w14:textId="782148CD" w:rsidR="00CC3696" w:rsidRDefault="00CC3696">
          <w:pPr>
            <w:pStyle w:val="TOC2"/>
            <w:tabs>
              <w:tab w:val="right" w:leader="dot" w:pos="9016"/>
            </w:tabs>
            <w:rPr>
              <w:rFonts w:eastAsiaTheme="minorEastAsia"/>
              <w:noProof/>
              <w:lang w:eastAsia="en-GB"/>
            </w:rPr>
          </w:pPr>
          <w:hyperlink w:anchor="_Toc214017232" w:history="1">
            <w:r w:rsidRPr="002F7C2E">
              <w:rPr>
                <w:rStyle w:val="Hyperlink"/>
                <w:noProof/>
              </w:rPr>
              <w:t>2.4 Generation Z (approx. 1997–2012)</w:t>
            </w:r>
            <w:r>
              <w:rPr>
                <w:noProof/>
                <w:webHidden/>
              </w:rPr>
              <w:tab/>
            </w:r>
            <w:r>
              <w:rPr>
                <w:noProof/>
                <w:webHidden/>
              </w:rPr>
              <w:fldChar w:fldCharType="begin"/>
            </w:r>
            <w:r>
              <w:rPr>
                <w:noProof/>
                <w:webHidden/>
              </w:rPr>
              <w:instrText xml:space="preserve"> PAGEREF _Toc214017232 \h </w:instrText>
            </w:r>
            <w:r>
              <w:rPr>
                <w:noProof/>
                <w:webHidden/>
              </w:rPr>
            </w:r>
            <w:r>
              <w:rPr>
                <w:noProof/>
                <w:webHidden/>
              </w:rPr>
              <w:fldChar w:fldCharType="separate"/>
            </w:r>
            <w:r>
              <w:rPr>
                <w:noProof/>
                <w:webHidden/>
              </w:rPr>
              <w:t>5</w:t>
            </w:r>
            <w:r>
              <w:rPr>
                <w:noProof/>
                <w:webHidden/>
              </w:rPr>
              <w:fldChar w:fldCharType="end"/>
            </w:r>
          </w:hyperlink>
        </w:p>
        <w:p w14:paraId="574CE2F0" w14:textId="1443175B" w:rsidR="00CC3696" w:rsidRDefault="00CC3696">
          <w:pPr>
            <w:pStyle w:val="TOC2"/>
            <w:tabs>
              <w:tab w:val="right" w:leader="dot" w:pos="9016"/>
            </w:tabs>
            <w:rPr>
              <w:rFonts w:eastAsiaTheme="minorEastAsia"/>
              <w:noProof/>
              <w:lang w:eastAsia="en-GB"/>
            </w:rPr>
          </w:pPr>
          <w:hyperlink w:anchor="_Toc214017233" w:history="1">
            <w:r w:rsidRPr="002F7C2E">
              <w:rPr>
                <w:rStyle w:val="Hyperlink"/>
                <w:noProof/>
              </w:rPr>
              <w:t>2.5 Common threads and fair assessment</w:t>
            </w:r>
            <w:r>
              <w:rPr>
                <w:noProof/>
                <w:webHidden/>
              </w:rPr>
              <w:tab/>
            </w:r>
            <w:r>
              <w:rPr>
                <w:noProof/>
                <w:webHidden/>
              </w:rPr>
              <w:fldChar w:fldCharType="begin"/>
            </w:r>
            <w:r>
              <w:rPr>
                <w:noProof/>
                <w:webHidden/>
              </w:rPr>
              <w:instrText xml:space="preserve"> PAGEREF _Toc214017233 \h </w:instrText>
            </w:r>
            <w:r>
              <w:rPr>
                <w:noProof/>
                <w:webHidden/>
              </w:rPr>
            </w:r>
            <w:r>
              <w:rPr>
                <w:noProof/>
                <w:webHidden/>
              </w:rPr>
              <w:fldChar w:fldCharType="separate"/>
            </w:r>
            <w:r>
              <w:rPr>
                <w:noProof/>
                <w:webHidden/>
              </w:rPr>
              <w:t>5</w:t>
            </w:r>
            <w:r>
              <w:rPr>
                <w:noProof/>
                <w:webHidden/>
              </w:rPr>
              <w:fldChar w:fldCharType="end"/>
            </w:r>
          </w:hyperlink>
        </w:p>
        <w:p w14:paraId="3BAAF6A4" w14:textId="7701BC39" w:rsidR="00CC3696" w:rsidRDefault="00CC3696">
          <w:pPr>
            <w:pStyle w:val="TOC1"/>
            <w:tabs>
              <w:tab w:val="right" w:leader="dot" w:pos="9016"/>
            </w:tabs>
            <w:rPr>
              <w:rFonts w:eastAsiaTheme="minorEastAsia"/>
              <w:noProof/>
              <w:lang w:eastAsia="en-GB"/>
            </w:rPr>
          </w:pPr>
          <w:hyperlink w:anchor="_Toc214017234" w:history="1">
            <w:r w:rsidRPr="002F7C2E">
              <w:rPr>
                <w:rStyle w:val="Hyperlink"/>
                <w:noProof/>
              </w:rPr>
              <w:t>Conclusion and Recommendations</w:t>
            </w:r>
            <w:r>
              <w:rPr>
                <w:noProof/>
                <w:webHidden/>
              </w:rPr>
              <w:tab/>
            </w:r>
            <w:r>
              <w:rPr>
                <w:noProof/>
                <w:webHidden/>
              </w:rPr>
              <w:fldChar w:fldCharType="begin"/>
            </w:r>
            <w:r>
              <w:rPr>
                <w:noProof/>
                <w:webHidden/>
              </w:rPr>
              <w:instrText xml:space="preserve"> PAGEREF _Toc214017234 \h </w:instrText>
            </w:r>
            <w:r>
              <w:rPr>
                <w:noProof/>
                <w:webHidden/>
              </w:rPr>
            </w:r>
            <w:r>
              <w:rPr>
                <w:noProof/>
                <w:webHidden/>
              </w:rPr>
              <w:fldChar w:fldCharType="separate"/>
            </w:r>
            <w:r>
              <w:rPr>
                <w:noProof/>
                <w:webHidden/>
              </w:rPr>
              <w:t>6</w:t>
            </w:r>
            <w:r>
              <w:rPr>
                <w:noProof/>
                <w:webHidden/>
              </w:rPr>
              <w:fldChar w:fldCharType="end"/>
            </w:r>
          </w:hyperlink>
        </w:p>
        <w:p w14:paraId="28C4C92C" w14:textId="1DCD5B3E" w:rsidR="00CC3696" w:rsidRDefault="00CC3696">
          <w:pPr>
            <w:pStyle w:val="TOC1"/>
            <w:tabs>
              <w:tab w:val="right" w:leader="dot" w:pos="9016"/>
            </w:tabs>
            <w:rPr>
              <w:rFonts w:eastAsiaTheme="minorEastAsia"/>
              <w:noProof/>
              <w:lang w:eastAsia="en-GB"/>
            </w:rPr>
          </w:pPr>
          <w:hyperlink w:anchor="_Toc214017235" w:history="1">
            <w:r w:rsidRPr="002F7C2E">
              <w:rPr>
                <w:rStyle w:val="Hyperlink"/>
                <w:noProof/>
              </w:rPr>
              <w:t>Conclusion</w:t>
            </w:r>
            <w:r>
              <w:rPr>
                <w:noProof/>
                <w:webHidden/>
              </w:rPr>
              <w:tab/>
            </w:r>
            <w:r>
              <w:rPr>
                <w:noProof/>
                <w:webHidden/>
              </w:rPr>
              <w:fldChar w:fldCharType="begin"/>
            </w:r>
            <w:r>
              <w:rPr>
                <w:noProof/>
                <w:webHidden/>
              </w:rPr>
              <w:instrText xml:space="preserve"> PAGEREF _Toc214017235 \h </w:instrText>
            </w:r>
            <w:r>
              <w:rPr>
                <w:noProof/>
                <w:webHidden/>
              </w:rPr>
            </w:r>
            <w:r>
              <w:rPr>
                <w:noProof/>
                <w:webHidden/>
              </w:rPr>
              <w:fldChar w:fldCharType="separate"/>
            </w:r>
            <w:r>
              <w:rPr>
                <w:noProof/>
                <w:webHidden/>
              </w:rPr>
              <w:t>6</w:t>
            </w:r>
            <w:r>
              <w:rPr>
                <w:noProof/>
                <w:webHidden/>
              </w:rPr>
              <w:fldChar w:fldCharType="end"/>
            </w:r>
          </w:hyperlink>
        </w:p>
        <w:p w14:paraId="20665D6D" w14:textId="3BC30C86" w:rsidR="00CC3696" w:rsidRDefault="00CC3696">
          <w:pPr>
            <w:pStyle w:val="TOC1"/>
            <w:tabs>
              <w:tab w:val="right" w:leader="dot" w:pos="9016"/>
            </w:tabs>
            <w:rPr>
              <w:rFonts w:eastAsiaTheme="minorEastAsia"/>
              <w:noProof/>
              <w:lang w:eastAsia="en-GB"/>
            </w:rPr>
          </w:pPr>
          <w:hyperlink w:anchor="_Toc214017236" w:history="1">
            <w:r w:rsidRPr="002F7C2E">
              <w:rPr>
                <w:rStyle w:val="Hyperlink"/>
                <w:noProof/>
              </w:rPr>
              <w:t xml:space="preserve">Reference List </w:t>
            </w:r>
            <w:r>
              <w:rPr>
                <w:noProof/>
                <w:webHidden/>
              </w:rPr>
              <w:tab/>
            </w:r>
            <w:r>
              <w:rPr>
                <w:noProof/>
                <w:webHidden/>
              </w:rPr>
              <w:fldChar w:fldCharType="begin"/>
            </w:r>
            <w:r>
              <w:rPr>
                <w:noProof/>
                <w:webHidden/>
              </w:rPr>
              <w:instrText xml:space="preserve"> PAGEREF _Toc214017236 \h </w:instrText>
            </w:r>
            <w:r>
              <w:rPr>
                <w:noProof/>
                <w:webHidden/>
              </w:rPr>
            </w:r>
            <w:r>
              <w:rPr>
                <w:noProof/>
                <w:webHidden/>
              </w:rPr>
              <w:fldChar w:fldCharType="separate"/>
            </w:r>
            <w:r>
              <w:rPr>
                <w:noProof/>
                <w:webHidden/>
              </w:rPr>
              <w:t>7</w:t>
            </w:r>
            <w:r>
              <w:rPr>
                <w:noProof/>
                <w:webHidden/>
              </w:rPr>
              <w:fldChar w:fldCharType="end"/>
            </w:r>
          </w:hyperlink>
        </w:p>
        <w:p w14:paraId="79AE0880" w14:textId="3BD02266" w:rsidR="00CC3696" w:rsidRDefault="00CC3696">
          <w:r>
            <w:rPr>
              <w:b/>
              <w:bCs/>
            </w:rPr>
            <w:fldChar w:fldCharType="end"/>
          </w:r>
        </w:p>
      </w:sdtContent>
    </w:sdt>
    <w:p w14:paraId="4BE9A5E2" w14:textId="77777777" w:rsidR="008D2682" w:rsidRDefault="008D2682" w:rsidP="008518F0">
      <w:pPr>
        <w:jc w:val="center"/>
        <w:rPr>
          <w:rFonts w:ascii="Arial" w:hAnsi="Arial" w:cs="Arial"/>
          <w:b/>
          <w:bCs/>
        </w:rPr>
      </w:pPr>
    </w:p>
    <w:p w14:paraId="36C260A4" w14:textId="77777777" w:rsidR="006B4471" w:rsidRDefault="006B4471" w:rsidP="008518F0">
      <w:pPr>
        <w:jc w:val="center"/>
        <w:rPr>
          <w:rFonts w:ascii="Arial" w:hAnsi="Arial" w:cs="Arial"/>
          <w:b/>
          <w:bCs/>
        </w:rPr>
      </w:pPr>
    </w:p>
    <w:p w14:paraId="22335825" w14:textId="77777777" w:rsidR="006B4471" w:rsidRDefault="006B4471" w:rsidP="008518F0">
      <w:pPr>
        <w:jc w:val="center"/>
        <w:rPr>
          <w:rFonts w:ascii="Arial" w:hAnsi="Arial" w:cs="Arial"/>
          <w:b/>
          <w:bCs/>
        </w:rPr>
      </w:pPr>
    </w:p>
    <w:p w14:paraId="12139F62" w14:textId="77777777" w:rsidR="006B4471" w:rsidRDefault="006B4471" w:rsidP="008518F0">
      <w:pPr>
        <w:jc w:val="center"/>
        <w:rPr>
          <w:rFonts w:ascii="Arial" w:hAnsi="Arial" w:cs="Arial"/>
          <w:b/>
          <w:bCs/>
        </w:rPr>
      </w:pPr>
    </w:p>
    <w:p w14:paraId="453A0BFC" w14:textId="77777777" w:rsidR="006B4471" w:rsidRDefault="006B4471" w:rsidP="008518F0">
      <w:pPr>
        <w:jc w:val="center"/>
        <w:rPr>
          <w:rFonts w:ascii="Arial" w:hAnsi="Arial" w:cs="Arial"/>
          <w:b/>
          <w:bCs/>
        </w:rPr>
      </w:pPr>
    </w:p>
    <w:p w14:paraId="5C77157F" w14:textId="77777777" w:rsidR="006B4471" w:rsidRDefault="006B4471" w:rsidP="008518F0">
      <w:pPr>
        <w:jc w:val="center"/>
        <w:rPr>
          <w:rFonts w:ascii="Arial" w:hAnsi="Arial" w:cs="Arial"/>
          <w:b/>
          <w:bCs/>
        </w:rPr>
      </w:pPr>
    </w:p>
    <w:p w14:paraId="589CC94C" w14:textId="77777777" w:rsidR="006B4471" w:rsidRDefault="006B4471" w:rsidP="008518F0">
      <w:pPr>
        <w:jc w:val="center"/>
        <w:rPr>
          <w:rFonts w:ascii="Arial" w:hAnsi="Arial" w:cs="Arial"/>
          <w:b/>
          <w:bCs/>
        </w:rPr>
      </w:pPr>
    </w:p>
    <w:p w14:paraId="69CA3C9B" w14:textId="77777777" w:rsidR="006B4471" w:rsidRDefault="006B4471" w:rsidP="008518F0">
      <w:pPr>
        <w:jc w:val="center"/>
        <w:rPr>
          <w:rFonts w:ascii="Arial" w:hAnsi="Arial" w:cs="Arial"/>
          <w:b/>
          <w:bCs/>
        </w:rPr>
      </w:pPr>
    </w:p>
    <w:p w14:paraId="40583E68" w14:textId="77777777" w:rsidR="006B4471" w:rsidRDefault="006B4471" w:rsidP="008518F0">
      <w:pPr>
        <w:jc w:val="center"/>
        <w:rPr>
          <w:rFonts w:ascii="Arial" w:hAnsi="Arial" w:cs="Arial"/>
          <w:b/>
          <w:bCs/>
        </w:rPr>
      </w:pPr>
    </w:p>
    <w:p w14:paraId="43019826" w14:textId="77777777" w:rsidR="006B4471" w:rsidRDefault="006B4471" w:rsidP="008518F0">
      <w:pPr>
        <w:jc w:val="center"/>
        <w:rPr>
          <w:rFonts w:ascii="Arial" w:hAnsi="Arial" w:cs="Arial"/>
          <w:b/>
          <w:bCs/>
        </w:rPr>
      </w:pPr>
    </w:p>
    <w:p w14:paraId="0558227A" w14:textId="77777777" w:rsidR="006B4471" w:rsidRDefault="006B4471" w:rsidP="008518F0">
      <w:pPr>
        <w:jc w:val="center"/>
        <w:rPr>
          <w:rFonts w:ascii="Arial" w:hAnsi="Arial" w:cs="Arial"/>
          <w:b/>
          <w:bCs/>
        </w:rPr>
      </w:pPr>
    </w:p>
    <w:p w14:paraId="126BB774" w14:textId="77777777" w:rsidR="006B4471" w:rsidRDefault="006B4471" w:rsidP="008518F0">
      <w:pPr>
        <w:jc w:val="center"/>
        <w:rPr>
          <w:rFonts w:ascii="Arial" w:hAnsi="Arial" w:cs="Arial"/>
          <w:b/>
          <w:bCs/>
        </w:rPr>
      </w:pPr>
    </w:p>
    <w:p w14:paraId="1968A39D" w14:textId="77777777" w:rsidR="007D3B32" w:rsidRPr="007D3B32" w:rsidRDefault="007D3B32" w:rsidP="00CC3696">
      <w:pPr>
        <w:pStyle w:val="Heading1"/>
      </w:pPr>
      <w:bookmarkStart w:id="0" w:name="_Toc214017223"/>
      <w:r w:rsidRPr="007D3B32">
        <w:lastRenderedPageBreak/>
        <w:t>Introduction</w:t>
      </w:r>
      <w:bookmarkEnd w:id="0"/>
    </w:p>
    <w:p w14:paraId="28368255" w14:textId="47BE36AF" w:rsidR="007D3B32" w:rsidRPr="007D3B32" w:rsidRDefault="007D3B32" w:rsidP="007D3B32">
      <w:pPr>
        <w:rPr>
          <w:rFonts w:ascii="Arial" w:hAnsi="Arial" w:cs="Arial"/>
          <w:sz w:val="22"/>
          <w:szCs w:val="22"/>
        </w:rPr>
      </w:pPr>
      <w:r w:rsidRPr="007C491E">
        <w:rPr>
          <w:rFonts w:ascii="Arial" w:hAnsi="Arial" w:cs="Arial"/>
          <w:b/>
          <w:bCs/>
          <w:sz w:val="22"/>
          <w:szCs w:val="22"/>
        </w:rPr>
        <w:t>“If you are tuned out of your own emotions, you will be poor at reading them in other people”</w:t>
      </w:r>
      <w:r w:rsidRPr="007D3B32">
        <w:rPr>
          <w:rFonts w:ascii="Arial" w:hAnsi="Arial" w:cs="Arial"/>
          <w:sz w:val="22"/>
          <w:szCs w:val="22"/>
        </w:rPr>
        <w:t xml:space="preserve"> (Goleman, 1995). This statement captures why emotional intelligence (EI) has become central to modern organisations. EI refers to the ability to perceive, understand, use and regulate emotions in oneself and others </w:t>
      </w:r>
      <w:r w:rsidR="007C491E" w:rsidRPr="007D3B32">
        <w:rPr>
          <w:rFonts w:ascii="Arial" w:hAnsi="Arial" w:cs="Arial"/>
          <w:sz w:val="22"/>
          <w:szCs w:val="22"/>
        </w:rPr>
        <w:t>to</w:t>
      </w:r>
      <w:r w:rsidRPr="007D3B32">
        <w:rPr>
          <w:rFonts w:ascii="Arial" w:hAnsi="Arial" w:cs="Arial"/>
          <w:sz w:val="22"/>
          <w:szCs w:val="22"/>
        </w:rPr>
        <w:t xml:space="preserve"> guide thinking and behaviour (Mayer, Salovey and Caruso, 2008). When employees and leaders manage emotions effectively, they communicate more clearly, collaborate better and make more balanced decisions, particularly in high-pressure, customer-facing environments (Goleman, 1998; O’Boyle et al., 2011).</w:t>
      </w:r>
    </w:p>
    <w:p w14:paraId="4EC18A30" w14:textId="1F25578D" w:rsidR="009A7E2D" w:rsidRDefault="009A7E2D" w:rsidP="007D3B32">
      <w:pPr>
        <w:rPr>
          <w:rFonts w:ascii="Arial" w:hAnsi="Arial" w:cs="Arial"/>
          <w:sz w:val="22"/>
          <w:szCs w:val="22"/>
        </w:rPr>
      </w:pPr>
      <w:r w:rsidRPr="009A7E2D">
        <w:rPr>
          <w:rFonts w:ascii="Arial" w:hAnsi="Arial" w:cs="Arial"/>
          <w:sz w:val="22"/>
          <w:szCs w:val="22"/>
        </w:rPr>
        <w:t xml:space="preserve">In addition to emotional intelligence, mindfulness has drawn interest as a useful technique for fostering resilience, emotional control, and present-moment awareness. A non-judgmental awareness of experience in the present is the standard definition of mindfulness (Bishop et al., 2004; Kabat-Zinn, 2003). Workplace mindfulness activities have been shown to improve social </w:t>
      </w:r>
      <w:r w:rsidR="007C491E" w:rsidRPr="009A7E2D">
        <w:rPr>
          <w:rFonts w:ascii="Arial" w:hAnsi="Arial" w:cs="Arial"/>
          <w:sz w:val="22"/>
          <w:szCs w:val="22"/>
        </w:rPr>
        <w:t>behaviour</w:t>
      </w:r>
      <w:r w:rsidRPr="009A7E2D">
        <w:rPr>
          <w:rFonts w:ascii="Arial" w:hAnsi="Arial" w:cs="Arial"/>
          <w:sz w:val="22"/>
          <w:szCs w:val="22"/>
        </w:rPr>
        <w:t xml:space="preserve"> and lessen emotional weariness, making them a helpful tool for enhancing emotional intelligence in daily circumstances (</w:t>
      </w:r>
      <w:proofErr w:type="spellStart"/>
      <w:r w:rsidRPr="009A7E2D">
        <w:rPr>
          <w:rFonts w:ascii="Arial" w:hAnsi="Arial" w:cs="Arial"/>
          <w:sz w:val="22"/>
          <w:szCs w:val="22"/>
        </w:rPr>
        <w:t>Hülsheger</w:t>
      </w:r>
      <w:proofErr w:type="spellEnd"/>
      <w:r w:rsidRPr="009A7E2D">
        <w:rPr>
          <w:rFonts w:ascii="Arial" w:hAnsi="Arial" w:cs="Arial"/>
          <w:sz w:val="22"/>
          <w:szCs w:val="22"/>
        </w:rPr>
        <w:t xml:space="preserve"> et al., 2013; Good et al., 2016).</w:t>
      </w:r>
    </w:p>
    <w:p w14:paraId="4E9FA219" w14:textId="77777777" w:rsidR="00A464E7" w:rsidRDefault="00130307" w:rsidP="00A464E7">
      <w:pPr>
        <w:rPr>
          <w:rFonts w:ascii="Arial" w:hAnsi="Arial" w:cs="Arial"/>
          <w:sz w:val="22"/>
          <w:szCs w:val="22"/>
        </w:rPr>
      </w:pPr>
      <w:r w:rsidRPr="00130307">
        <w:rPr>
          <w:rFonts w:ascii="Arial" w:hAnsi="Arial" w:cs="Arial"/>
          <w:sz w:val="22"/>
          <w:szCs w:val="22"/>
        </w:rPr>
        <w:t xml:space="preserve">There are three goals for this report. Using top EI models like Goleman's competency model, the Mayer-Salovey-Caruso ability model, and Bar-On's mixed model, the first step is to critically assess how employees can apply the essential elements of emotional intelligence (EI) at work (Goleman, 1998; Bar-On, 2006; Mayer, Salovey and Caruso, 2008). The second step is to determine the EI-related traits managers ought to </w:t>
      </w:r>
      <w:proofErr w:type="gramStart"/>
      <w:r w:rsidRPr="00130307">
        <w:rPr>
          <w:rFonts w:ascii="Arial" w:hAnsi="Arial" w:cs="Arial"/>
          <w:sz w:val="22"/>
          <w:szCs w:val="22"/>
        </w:rPr>
        <w:t>take into account</w:t>
      </w:r>
      <w:proofErr w:type="gramEnd"/>
      <w:r w:rsidRPr="00130307">
        <w:rPr>
          <w:rFonts w:ascii="Arial" w:hAnsi="Arial" w:cs="Arial"/>
          <w:sz w:val="22"/>
          <w:szCs w:val="22"/>
        </w:rPr>
        <w:t xml:space="preserve"> when hiring workers from various generations, especially Millennials, Generation Z, and X. Third, to provide the Senior Management Team (SMT) with useful suggestions on how to incorporate mindfulness and emotional intelligence (EI) into hiring, training, and leadership practices.</w:t>
      </w:r>
      <w:bookmarkStart w:id="1" w:name="_Toc214017224"/>
    </w:p>
    <w:p w14:paraId="711611DD" w14:textId="53E7E012" w:rsidR="00A464E7" w:rsidRDefault="00A464E7" w:rsidP="00A464E7">
      <w:pPr>
        <w:rPr>
          <w:rFonts w:ascii="Arial" w:hAnsi="Arial" w:cs="Arial"/>
          <w:sz w:val="22"/>
          <w:szCs w:val="22"/>
        </w:rPr>
      </w:pPr>
      <w:r w:rsidRPr="00A464E7">
        <w:rPr>
          <w:rFonts w:ascii="Arial" w:hAnsi="Arial" w:cs="Arial"/>
          <w:sz w:val="22"/>
          <w:szCs w:val="22"/>
        </w:rPr>
        <w:t>According to the report, emotional intelligence and mindfulness are fundamental skills that support staff welfare, performance, service quality, and inclusivity rather than being "soft extras." It also warns against oversimplified generational stereotypes and draws attention to the shortcomings of EI models. Using emotional intelligence (EI) as a common foundation for behaviour, improving hiring practices, and assisting leaders in setting an example of emotionally intelligent and aware behaviour are the main points of the proposals.</w:t>
      </w:r>
    </w:p>
    <w:p w14:paraId="51ED6270" w14:textId="7F6F6F84" w:rsidR="007D3B32" w:rsidRPr="007D3B32" w:rsidRDefault="007D3B32" w:rsidP="00CC3696">
      <w:pPr>
        <w:pStyle w:val="Heading1"/>
      </w:pPr>
      <w:r w:rsidRPr="007D3B32">
        <w:t>1. Emotional Intelligence in the Workplace</w:t>
      </w:r>
      <w:bookmarkEnd w:id="1"/>
    </w:p>
    <w:p w14:paraId="1AE65136" w14:textId="77777777" w:rsidR="007D3B32" w:rsidRPr="007D3B32" w:rsidRDefault="007D3B32" w:rsidP="00CC3696">
      <w:pPr>
        <w:pStyle w:val="Heading2"/>
      </w:pPr>
      <w:bookmarkStart w:id="2" w:name="_Toc214017225"/>
      <w:r w:rsidRPr="007D3B32">
        <w:t>1.1 Defining emotional intelligence and its core components</w:t>
      </w:r>
      <w:bookmarkEnd w:id="2"/>
    </w:p>
    <w:p w14:paraId="38C81FAF" w14:textId="46CEB73C" w:rsidR="00264283" w:rsidRDefault="007C491E" w:rsidP="00781A23">
      <w:pPr>
        <w:rPr>
          <w:rFonts w:ascii="Arial" w:hAnsi="Arial" w:cs="Arial"/>
          <w:sz w:val="22"/>
          <w:szCs w:val="22"/>
        </w:rPr>
      </w:pPr>
      <w:r w:rsidRPr="00781A23">
        <w:rPr>
          <w:rFonts w:ascii="Arial" w:hAnsi="Arial" w:cs="Arial"/>
          <w:sz w:val="22"/>
          <w:szCs w:val="22"/>
        </w:rPr>
        <w:t>Even though</w:t>
      </w:r>
      <w:r w:rsidR="00781A23" w:rsidRPr="00781A23">
        <w:rPr>
          <w:rFonts w:ascii="Arial" w:hAnsi="Arial" w:cs="Arial"/>
          <w:sz w:val="22"/>
          <w:szCs w:val="22"/>
        </w:rPr>
        <w:t xml:space="preserve"> different models define EI differently, there is </w:t>
      </w:r>
      <w:r w:rsidRPr="00781A23">
        <w:rPr>
          <w:rFonts w:ascii="Arial" w:hAnsi="Arial" w:cs="Arial"/>
          <w:sz w:val="22"/>
          <w:szCs w:val="22"/>
        </w:rPr>
        <w:t>consensus</w:t>
      </w:r>
      <w:r w:rsidR="00781A23" w:rsidRPr="00781A23">
        <w:rPr>
          <w:rFonts w:ascii="Arial" w:hAnsi="Arial" w:cs="Arial"/>
          <w:sz w:val="22"/>
          <w:szCs w:val="22"/>
        </w:rPr>
        <w:t xml:space="preserve"> about four key capabilities:</w:t>
      </w:r>
    </w:p>
    <w:p w14:paraId="10E36536" w14:textId="5E308277" w:rsidR="00781A23" w:rsidRPr="00781A23" w:rsidRDefault="00781A23" w:rsidP="00781A23">
      <w:pPr>
        <w:rPr>
          <w:rFonts w:ascii="Arial" w:hAnsi="Arial" w:cs="Arial"/>
          <w:sz w:val="22"/>
          <w:szCs w:val="22"/>
        </w:rPr>
      </w:pPr>
      <w:r w:rsidRPr="00781A23">
        <w:rPr>
          <w:rFonts w:ascii="Arial" w:hAnsi="Arial" w:cs="Arial"/>
          <w:sz w:val="22"/>
          <w:szCs w:val="22"/>
        </w:rPr>
        <w:t xml:space="preserve">recognizing feelings in both </w:t>
      </w:r>
      <w:r w:rsidR="007C491E" w:rsidRPr="00781A23">
        <w:rPr>
          <w:rFonts w:ascii="Arial" w:hAnsi="Arial" w:cs="Arial"/>
          <w:sz w:val="22"/>
          <w:szCs w:val="22"/>
        </w:rPr>
        <w:t>one</w:t>
      </w:r>
      <w:r w:rsidRPr="00781A23">
        <w:rPr>
          <w:rFonts w:ascii="Arial" w:hAnsi="Arial" w:cs="Arial"/>
          <w:sz w:val="22"/>
          <w:szCs w:val="22"/>
        </w:rPr>
        <w:t xml:space="preserve"> and other people.</w:t>
      </w:r>
    </w:p>
    <w:p w14:paraId="7EAE83CF" w14:textId="77777777" w:rsidR="00781A23" w:rsidRPr="00781A23" w:rsidRDefault="00781A23" w:rsidP="00781A23">
      <w:pPr>
        <w:rPr>
          <w:rFonts w:ascii="Arial" w:hAnsi="Arial" w:cs="Arial"/>
          <w:sz w:val="22"/>
          <w:szCs w:val="22"/>
        </w:rPr>
      </w:pPr>
      <w:r w:rsidRPr="00781A23">
        <w:rPr>
          <w:rFonts w:ascii="Arial" w:hAnsi="Arial" w:cs="Arial"/>
          <w:sz w:val="22"/>
          <w:szCs w:val="22"/>
        </w:rPr>
        <w:t>use feelings to help with problem-solving and thought processes.</w:t>
      </w:r>
    </w:p>
    <w:p w14:paraId="0AAE4E89" w14:textId="77777777" w:rsidR="00781A23" w:rsidRPr="00781A23" w:rsidRDefault="00781A23" w:rsidP="00781A23">
      <w:pPr>
        <w:rPr>
          <w:rFonts w:ascii="Arial" w:hAnsi="Arial" w:cs="Arial"/>
          <w:sz w:val="22"/>
          <w:szCs w:val="22"/>
        </w:rPr>
      </w:pPr>
      <w:r w:rsidRPr="00781A23">
        <w:rPr>
          <w:rFonts w:ascii="Arial" w:hAnsi="Arial" w:cs="Arial"/>
          <w:sz w:val="22"/>
          <w:szCs w:val="22"/>
        </w:rPr>
        <w:t>Recognizing emotions, their origins, and their probable paths.</w:t>
      </w:r>
    </w:p>
    <w:p w14:paraId="5C078CD3" w14:textId="77777777" w:rsidR="00781A23" w:rsidRPr="00781A23" w:rsidRDefault="00781A23" w:rsidP="00781A23">
      <w:pPr>
        <w:rPr>
          <w:rFonts w:ascii="Arial" w:hAnsi="Arial" w:cs="Arial"/>
          <w:sz w:val="22"/>
          <w:szCs w:val="22"/>
        </w:rPr>
      </w:pPr>
      <w:r w:rsidRPr="00781A23">
        <w:rPr>
          <w:rFonts w:ascii="Arial" w:hAnsi="Arial" w:cs="Arial"/>
          <w:sz w:val="22"/>
          <w:szCs w:val="22"/>
        </w:rPr>
        <w:t>Controlling one's own and other people's emotions.</w:t>
      </w:r>
    </w:p>
    <w:p w14:paraId="1CA8D541" w14:textId="77777777" w:rsidR="00B40EF7" w:rsidRPr="00B40EF7" w:rsidRDefault="00781A23" w:rsidP="00B40EF7">
      <w:pPr>
        <w:rPr>
          <w:rFonts w:ascii="Arial" w:hAnsi="Arial" w:cs="Arial"/>
          <w:sz w:val="22"/>
          <w:szCs w:val="22"/>
        </w:rPr>
      </w:pPr>
      <w:r w:rsidRPr="00781A23">
        <w:rPr>
          <w:rFonts w:ascii="Arial" w:hAnsi="Arial" w:cs="Arial"/>
          <w:sz w:val="22"/>
          <w:szCs w:val="22"/>
        </w:rPr>
        <w:lastRenderedPageBreak/>
        <w:cr/>
      </w:r>
      <w:r w:rsidR="00B40EF7" w:rsidRPr="00B40EF7">
        <w:rPr>
          <w:rFonts w:ascii="Arial" w:hAnsi="Arial" w:cs="Arial"/>
          <w:sz w:val="22"/>
          <w:szCs w:val="22"/>
        </w:rPr>
        <w:t>Mayer, Salovey, and Caruso's (2008) ability model is the source of this four-branch arrangement. These concepts were converted by Goleman (1998) into four domains that are frequently employed in organizations:</w:t>
      </w:r>
    </w:p>
    <w:p w14:paraId="1409E067" w14:textId="77777777" w:rsidR="00B40EF7" w:rsidRPr="00B40EF7" w:rsidRDefault="00B40EF7" w:rsidP="00B40EF7">
      <w:pPr>
        <w:rPr>
          <w:rFonts w:ascii="Arial" w:hAnsi="Arial" w:cs="Arial"/>
          <w:sz w:val="22"/>
          <w:szCs w:val="22"/>
        </w:rPr>
      </w:pPr>
      <w:r w:rsidRPr="00B40EF7">
        <w:rPr>
          <w:rFonts w:ascii="Arial" w:hAnsi="Arial" w:cs="Arial"/>
          <w:sz w:val="22"/>
          <w:szCs w:val="22"/>
        </w:rPr>
        <w:t>Self-awareness is the ability to identify one's feelings and the effects they have.</w:t>
      </w:r>
    </w:p>
    <w:p w14:paraId="59F29553" w14:textId="77777777" w:rsidR="00B40EF7" w:rsidRPr="00B40EF7" w:rsidRDefault="00B40EF7" w:rsidP="00B40EF7">
      <w:pPr>
        <w:rPr>
          <w:rFonts w:ascii="Arial" w:hAnsi="Arial" w:cs="Arial"/>
          <w:sz w:val="22"/>
          <w:szCs w:val="22"/>
        </w:rPr>
      </w:pPr>
      <w:r w:rsidRPr="00B40EF7">
        <w:rPr>
          <w:rFonts w:ascii="Arial" w:hAnsi="Arial" w:cs="Arial"/>
          <w:sz w:val="22"/>
          <w:szCs w:val="22"/>
        </w:rPr>
        <w:t>Self-management includes controlling one's emotions and maintaining composure and motivation.</w:t>
      </w:r>
    </w:p>
    <w:p w14:paraId="196524C8" w14:textId="77777777" w:rsidR="00B40EF7" w:rsidRPr="00B40EF7" w:rsidRDefault="00B40EF7" w:rsidP="00B40EF7">
      <w:pPr>
        <w:rPr>
          <w:rFonts w:ascii="Arial" w:hAnsi="Arial" w:cs="Arial"/>
          <w:sz w:val="22"/>
          <w:szCs w:val="22"/>
        </w:rPr>
      </w:pPr>
      <w:r w:rsidRPr="00B40EF7">
        <w:rPr>
          <w:rFonts w:ascii="Arial" w:hAnsi="Arial" w:cs="Arial"/>
          <w:sz w:val="22"/>
          <w:szCs w:val="22"/>
        </w:rPr>
        <w:t>Social awareness is the capacity to comprehend the feelings and viewpoints of others (empathy).</w:t>
      </w:r>
    </w:p>
    <w:p w14:paraId="26DEF173" w14:textId="77777777" w:rsidR="00B40EF7" w:rsidRDefault="00B40EF7" w:rsidP="00B40EF7">
      <w:pPr>
        <w:rPr>
          <w:rFonts w:ascii="Arial" w:hAnsi="Arial" w:cs="Arial"/>
          <w:sz w:val="22"/>
          <w:szCs w:val="22"/>
        </w:rPr>
      </w:pPr>
      <w:r w:rsidRPr="00B40EF7">
        <w:rPr>
          <w:rFonts w:ascii="Arial" w:hAnsi="Arial" w:cs="Arial"/>
          <w:sz w:val="22"/>
          <w:szCs w:val="22"/>
        </w:rPr>
        <w:t>Relationship management is the use of awareness to influence others, establish trust, and settle disputes.</w:t>
      </w:r>
    </w:p>
    <w:p w14:paraId="2CB0A40F" w14:textId="045F9B37" w:rsidR="00D3588D" w:rsidRDefault="00D3588D" w:rsidP="00CC3696">
      <w:pPr>
        <w:pStyle w:val="Heading2"/>
        <w:rPr>
          <w:rFonts w:ascii="Arial" w:eastAsiaTheme="minorHAnsi" w:hAnsi="Arial" w:cs="Arial"/>
          <w:color w:val="auto"/>
          <w:sz w:val="22"/>
          <w:szCs w:val="22"/>
        </w:rPr>
      </w:pPr>
      <w:bookmarkStart w:id="3" w:name="_Toc214017226"/>
      <w:r w:rsidRPr="00D3588D">
        <w:rPr>
          <w:rFonts w:ascii="Arial" w:eastAsiaTheme="minorHAnsi" w:hAnsi="Arial" w:cs="Arial"/>
          <w:color w:val="auto"/>
          <w:sz w:val="22"/>
          <w:szCs w:val="22"/>
        </w:rPr>
        <w:t>According to meta-analyses, emotional intelligence (EI), especially when seen as an ability, has a favourable relationship with job performance that goes beyond personality and cognitive ability, particularly in positions that demand emotional labour like leadership, sales, and customer service (Joseph and Newman, 2010; O'Boyle et al., 2011). Technical abilities are not replaced by emotional intelligence (EI), but it does assist staff in using them effectively under pressure and while interacting with coworkers and clients.</w:t>
      </w:r>
    </w:p>
    <w:p w14:paraId="69BA6FC2" w14:textId="76A82C19" w:rsidR="007D3B32" w:rsidRPr="007D3B32" w:rsidRDefault="007D3B32" w:rsidP="00CC3696">
      <w:pPr>
        <w:pStyle w:val="Heading2"/>
      </w:pPr>
      <w:r w:rsidRPr="007D3B32">
        <w:t>1.2 Mindfulness and its relationship to EI</w:t>
      </w:r>
      <w:bookmarkEnd w:id="3"/>
    </w:p>
    <w:p w14:paraId="6251597C" w14:textId="7FC6C4AE" w:rsidR="0045070F" w:rsidRDefault="0045070F" w:rsidP="007D3B32">
      <w:pPr>
        <w:rPr>
          <w:rFonts w:ascii="Arial" w:hAnsi="Arial" w:cs="Arial"/>
          <w:sz w:val="22"/>
          <w:szCs w:val="22"/>
        </w:rPr>
      </w:pPr>
      <w:r w:rsidRPr="0045070F">
        <w:rPr>
          <w:rFonts w:ascii="Arial" w:hAnsi="Arial" w:cs="Arial"/>
          <w:sz w:val="22"/>
          <w:szCs w:val="22"/>
        </w:rPr>
        <w:t xml:space="preserve">According to Kabat-Zinn (2003) and Bishop et al. (2004), mindfulness is the deliberate, nonjudgmental attention to the present moment. It has been demonstrated that mindfulness programs and quick exercises (such body scans or breathing techniques) can lessen emotional weariness and enhance emotion regulation and interpersonal </w:t>
      </w:r>
      <w:r w:rsidR="007C491E" w:rsidRPr="0045070F">
        <w:rPr>
          <w:rFonts w:ascii="Arial" w:hAnsi="Arial" w:cs="Arial"/>
          <w:sz w:val="22"/>
          <w:szCs w:val="22"/>
        </w:rPr>
        <w:t>behaviour</w:t>
      </w:r>
      <w:r w:rsidRPr="0045070F">
        <w:rPr>
          <w:rFonts w:ascii="Arial" w:hAnsi="Arial" w:cs="Arial"/>
          <w:sz w:val="22"/>
          <w:szCs w:val="22"/>
        </w:rPr>
        <w:t xml:space="preserve"> in work environments (</w:t>
      </w:r>
      <w:proofErr w:type="spellStart"/>
      <w:r w:rsidRPr="0045070F">
        <w:rPr>
          <w:rFonts w:ascii="Arial" w:hAnsi="Arial" w:cs="Arial"/>
          <w:sz w:val="22"/>
          <w:szCs w:val="22"/>
        </w:rPr>
        <w:t>Hülsheger</w:t>
      </w:r>
      <w:proofErr w:type="spellEnd"/>
      <w:r w:rsidRPr="0045070F">
        <w:rPr>
          <w:rFonts w:ascii="Arial" w:hAnsi="Arial" w:cs="Arial"/>
          <w:sz w:val="22"/>
          <w:szCs w:val="22"/>
        </w:rPr>
        <w:t xml:space="preserve"> et al., 2013; Good et al., 2016).</w:t>
      </w:r>
    </w:p>
    <w:p w14:paraId="24230F7F" w14:textId="77777777" w:rsidR="00CA657F" w:rsidRPr="00EA2ECC" w:rsidRDefault="00CA657F" w:rsidP="00CA657F">
      <w:pPr>
        <w:rPr>
          <w:rFonts w:ascii="Arial" w:hAnsi="Arial" w:cs="Arial"/>
          <w:b/>
          <w:bCs/>
          <w:sz w:val="22"/>
          <w:szCs w:val="22"/>
        </w:rPr>
      </w:pPr>
      <w:r w:rsidRPr="00EA2ECC">
        <w:rPr>
          <w:rFonts w:ascii="Arial" w:hAnsi="Arial" w:cs="Arial"/>
          <w:b/>
          <w:bCs/>
          <w:sz w:val="22"/>
          <w:szCs w:val="22"/>
        </w:rPr>
        <w:t>EI is strengthened by mindfulness in at least three ways:</w:t>
      </w:r>
    </w:p>
    <w:p w14:paraId="70164D68" w14:textId="77777777" w:rsidR="00CA657F" w:rsidRPr="00EA2ECC" w:rsidRDefault="00CA657F" w:rsidP="00EA2ECC">
      <w:pPr>
        <w:pStyle w:val="ListParagraph"/>
        <w:numPr>
          <w:ilvl w:val="0"/>
          <w:numId w:val="43"/>
        </w:numPr>
        <w:rPr>
          <w:rFonts w:ascii="Arial" w:hAnsi="Arial" w:cs="Arial"/>
          <w:sz w:val="22"/>
          <w:szCs w:val="22"/>
        </w:rPr>
      </w:pPr>
      <w:r w:rsidRPr="00EA2ECC">
        <w:rPr>
          <w:rFonts w:ascii="Arial" w:hAnsi="Arial" w:cs="Arial"/>
          <w:b/>
          <w:bCs/>
          <w:sz w:val="22"/>
          <w:szCs w:val="22"/>
        </w:rPr>
        <w:t>Increased self-awareness:</w:t>
      </w:r>
      <w:r w:rsidRPr="00EA2ECC">
        <w:rPr>
          <w:rFonts w:ascii="Arial" w:hAnsi="Arial" w:cs="Arial"/>
          <w:sz w:val="22"/>
          <w:szCs w:val="22"/>
        </w:rPr>
        <w:t xml:space="preserve"> Employees who pay attention to their thoughts and body sensations are better able to identify emotional changes early on, which promotes self-awareness (Brown and Ryan, 2003).</w:t>
      </w:r>
    </w:p>
    <w:p w14:paraId="107E9F5A" w14:textId="77777777" w:rsidR="00CA657F" w:rsidRPr="00EA2ECC" w:rsidRDefault="00CA657F" w:rsidP="00EA2ECC">
      <w:pPr>
        <w:pStyle w:val="ListParagraph"/>
        <w:numPr>
          <w:ilvl w:val="0"/>
          <w:numId w:val="43"/>
        </w:numPr>
        <w:rPr>
          <w:rFonts w:ascii="Arial" w:hAnsi="Arial" w:cs="Arial"/>
          <w:sz w:val="22"/>
          <w:szCs w:val="22"/>
        </w:rPr>
      </w:pPr>
      <w:r w:rsidRPr="00EA2ECC">
        <w:rPr>
          <w:rFonts w:ascii="Arial" w:hAnsi="Arial" w:cs="Arial"/>
          <w:b/>
          <w:bCs/>
          <w:sz w:val="22"/>
          <w:szCs w:val="22"/>
        </w:rPr>
        <w:t>Better emotion regulation:</w:t>
      </w:r>
      <w:r w:rsidRPr="00EA2ECC">
        <w:rPr>
          <w:rFonts w:ascii="Arial" w:hAnsi="Arial" w:cs="Arial"/>
          <w:sz w:val="22"/>
          <w:szCs w:val="22"/>
        </w:rPr>
        <w:t xml:space="preserve"> By establishing a pause between "trigger" and "response," mindfulness enables workers to apply cognitive reappraisal and select more positive responses (Gross, 2015; </w:t>
      </w:r>
      <w:proofErr w:type="spellStart"/>
      <w:r w:rsidRPr="00EA2ECC">
        <w:rPr>
          <w:rFonts w:ascii="Arial" w:hAnsi="Arial" w:cs="Arial"/>
          <w:sz w:val="22"/>
          <w:szCs w:val="22"/>
        </w:rPr>
        <w:t>Kiken</w:t>
      </w:r>
      <w:proofErr w:type="spellEnd"/>
      <w:r w:rsidRPr="00EA2ECC">
        <w:rPr>
          <w:rFonts w:ascii="Arial" w:hAnsi="Arial" w:cs="Arial"/>
          <w:sz w:val="22"/>
          <w:szCs w:val="22"/>
        </w:rPr>
        <w:t xml:space="preserve"> and Shook, 2011).</w:t>
      </w:r>
    </w:p>
    <w:p w14:paraId="20D7B153" w14:textId="77777777" w:rsidR="007F5D76" w:rsidRPr="007F5D76" w:rsidRDefault="007F5D76" w:rsidP="00EA2ECC">
      <w:pPr>
        <w:pStyle w:val="Heading2"/>
        <w:numPr>
          <w:ilvl w:val="0"/>
          <w:numId w:val="43"/>
        </w:numPr>
        <w:rPr>
          <w:rFonts w:ascii="Arial" w:eastAsiaTheme="minorHAnsi" w:hAnsi="Arial" w:cs="Arial"/>
          <w:color w:val="auto"/>
          <w:sz w:val="22"/>
          <w:szCs w:val="22"/>
        </w:rPr>
      </w:pPr>
      <w:bookmarkStart w:id="4" w:name="_Toc214017227"/>
      <w:r w:rsidRPr="00EA2ECC">
        <w:rPr>
          <w:rFonts w:ascii="Arial" w:eastAsiaTheme="minorHAnsi" w:hAnsi="Arial" w:cs="Arial"/>
          <w:b/>
          <w:bCs/>
          <w:color w:val="auto"/>
          <w:sz w:val="22"/>
          <w:szCs w:val="22"/>
        </w:rPr>
        <w:t>Increased empathy:</w:t>
      </w:r>
      <w:r w:rsidRPr="007F5D76">
        <w:rPr>
          <w:rFonts w:ascii="Arial" w:eastAsiaTheme="minorHAnsi" w:hAnsi="Arial" w:cs="Arial"/>
          <w:color w:val="auto"/>
          <w:sz w:val="22"/>
          <w:szCs w:val="22"/>
        </w:rPr>
        <w:t xml:space="preserve"> Mindfulness can improve sensitivity to the feelings and viewpoints of others by decreasing instinctive self-focus (Glomb et al., 2011; Reb, Narayanan, and Chaturvedi, 2014).</w:t>
      </w:r>
    </w:p>
    <w:p w14:paraId="2F1B7337" w14:textId="77777777" w:rsidR="007F5D76" w:rsidRDefault="007F5D76" w:rsidP="007F5D76">
      <w:pPr>
        <w:pStyle w:val="Heading2"/>
        <w:rPr>
          <w:rFonts w:ascii="Arial" w:eastAsiaTheme="minorHAnsi" w:hAnsi="Arial" w:cs="Arial"/>
          <w:color w:val="auto"/>
          <w:sz w:val="22"/>
          <w:szCs w:val="22"/>
        </w:rPr>
      </w:pPr>
      <w:r w:rsidRPr="007F5D76">
        <w:rPr>
          <w:rFonts w:ascii="Arial" w:eastAsiaTheme="minorHAnsi" w:hAnsi="Arial" w:cs="Arial"/>
          <w:color w:val="auto"/>
          <w:sz w:val="22"/>
          <w:szCs w:val="22"/>
        </w:rPr>
        <w:t>Thus, mindfulness can be viewed as a teachable approach to cultivating the fundamental elements of emotional intelligence and using them regularly in the workplace.</w:t>
      </w:r>
    </w:p>
    <w:p w14:paraId="05124E5C" w14:textId="51CC8BC9" w:rsidR="007D3B32" w:rsidRPr="007D3B32" w:rsidRDefault="007D3B32" w:rsidP="007F5D76">
      <w:pPr>
        <w:pStyle w:val="Heading2"/>
      </w:pPr>
      <w:r w:rsidRPr="007D3B32">
        <w:t>1.3 Applying EI components in everyday work</w:t>
      </w:r>
      <w:bookmarkEnd w:id="4"/>
    </w:p>
    <w:p w14:paraId="158FD7AF" w14:textId="77777777" w:rsidR="007D3B32" w:rsidRPr="001B1577" w:rsidRDefault="007D3B32" w:rsidP="007D3B32">
      <w:pPr>
        <w:rPr>
          <w:rFonts w:ascii="Arial" w:hAnsi="Arial" w:cs="Arial"/>
          <w:b/>
          <w:bCs/>
          <w:sz w:val="22"/>
          <w:szCs w:val="22"/>
        </w:rPr>
      </w:pPr>
      <w:r w:rsidRPr="001B1577">
        <w:rPr>
          <w:rFonts w:ascii="Arial" w:hAnsi="Arial" w:cs="Arial"/>
          <w:b/>
          <w:bCs/>
          <w:sz w:val="22"/>
          <w:szCs w:val="22"/>
        </w:rPr>
        <w:t>Self-awareness</w:t>
      </w:r>
    </w:p>
    <w:p w14:paraId="48A9C548" w14:textId="3AE514FB" w:rsidR="007D3B32" w:rsidRPr="007D3B32" w:rsidRDefault="001B1577" w:rsidP="007D3B32">
      <w:pPr>
        <w:rPr>
          <w:rFonts w:ascii="Arial" w:hAnsi="Arial" w:cs="Arial"/>
          <w:sz w:val="22"/>
          <w:szCs w:val="22"/>
        </w:rPr>
      </w:pPr>
      <w:r w:rsidRPr="001B1577">
        <w:rPr>
          <w:rFonts w:ascii="Arial" w:hAnsi="Arial" w:cs="Arial"/>
          <w:sz w:val="22"/>
          <w:szCs w:val="22"/>
        </w:rPr>
        <w:t xml:space="preserve">Employees that are self-aware </w:t>
      </w:r>
      <w:proofErr w:type="gramStart"/>
      <w:r w:rsidRPr="001B1577">
        <w:rPr>
          <w:rFonts w:ascii="Arial" w:hAnsi="Arial" w:cs="Arial"/>
          <w:sz w:val="22"/>
          <w:szCs w:val="22"/>
        </w:rPr>
        <w:t>are able to</w:t>
      </w:r>
      <w:proofErr w:type="gramEnd"/>
      <w:r w:rsidRPr="001B1577">
        <w:rPr>
          <w:rFonts w:ascii="Arial" w:hAnsi="Arial" w:cs="Arial"/>
          <w:sz w:val="22"/>
          <w:szCs w:val="22"/>
        </w:rPr>
        <w:t xml:space="preserve"> identify their emotional triggers and comprehend how their mood impacts other people. An employee might, for instance, take a quick </w:t>
      </w:r>
      <w:r w:rsidRPr="001B1577">
        <w:rPr>
          <w:rFonts w:ascii="Arial" w:hAnsi="Arial" w:cs="Arial"/>
          <w:sz w:val="22"/>
          <w:szCs w:val="22"/>
        </w:rPr>
        <w:lastRenderedPageBreak/>
        <w:t>grounding breath, silently describe the emotion ("stressed, but able to handle"), and then use a calm tone of voice when speaking with coworkers in response to growing impatience during a busy service period. Better self-regulation is linked to this kind of "feeling labelling" (Gross, 2015; Brown and Ryan, 2003). Emotions frequently "leak out" and can spread among teams as negative emotional contagion when self-awareness is poor (</w:t>
      </w:r>
      <w:proofErr w:type="spellStart"/>
      <w:r w:rsidRPr="001B1577">
        <w:rPr>
          <w:rFonts w:ascii="Arial" w:hAnsi="Arial" w:cs="Arial"/>
          <w:sz w:val="22"/>
          <w:szCs w:val="22"/>
        </w:rPr>
        <w:t>Barsade</w:t>
      </w:r>
      <w:proofErr w:type="spellEnd"/>
      <w:r w:rsidRPr="001B1577">
        <w:rPr>
          <w:rFonts w:ascii="Arial" w:hAnsi="Arial" w:cs="Arial"/>
          <w:sz w:val="22"/>
          <w:szCs w:val="22"/>
        </w:rPr>
        <w:t>, 2002).</w:t>
      </w:r>
    </w:p>
    <w:p w14:paraId="34023812" w14:textId="77777777" w:rsidR="007D3B32" w:rsidRPr="001B1577" w:rsidRDefault="007D3B32" w:rsidP="007D3B32">
      <w:pPr>
        <w:rPr>
          <w:rFonts w:ascii="Arial" w:hAnsi="Arial" w:cs="Arial"/>
          <w:b/>
          <w:bCs/>
          <w:sz w:val="22"/>
          <w:szCs w:val="22"/>
        </w:rPr>
      </w:pPr>
      <w:r w:rsidRPr="001B1577">
        <w:rPr>
          <w:rFonts w:ascii="Arial" w:hAnsi="Arial" w:cs="Arial"/>
          <w:b/>
          <w:bCs/>
          <w:sz w:val="22"/>
          <w:szCs w:val="22"/>
        </w:rPr>
        <w:t>Self-management</w:t>
      </w:r>
    </w:p>
    <w:p w14:paraId="7B38619A" w14:textId="737A6836" w:rsidR="007D3B32" w:rsidRPr="007D3B32" w:rsidRDefault="006F2064" w:rsidP="007D3B32">
      <w:pPr>
        <w:rPr>
          <w:rFonts w:ascii="Arial" w:hAnsi="Arial" w:cs="Arial"/>
          <w:sz w:val="22"/>
          <w:szCs w:val="22"/>
        </w:rPr>
      </w:pPr>
      <w:r w:rsidRPr="006F2064">
        <w:rPr>
          <w:rFonts w:ascii="Arial" w:hAnsi="Arial" w:cs="Arial"/>
          <w:sz w:val="22"/>
          <w:szCs w:val="22"/>
        </w:rPr>
        <w:t>Self-management entails controlling one's urges, maintaining composure, and maintaining motivation. This is seen in real life when a team leader addresses a customer's grievance without getting defensive, by maintaining a level tone, understanding the customer's emotions, and offering a solution. Instead of venting to coworkers, they consider the incident later to gain insight. Employees can better control their intense emotions by using strategies like cognitive reappraisal and "if-then" plans ("If I feel cornered, then I will pause and ask one open question") (Gross, 2015). Impulsive texts, passive-aggressive remarks, and avoidance behaviour increase in likelihood when self-management is lacking.</w:t>
      </w:r>
    </w:p>
    <w:p w14:paraId="3D0554E5" w14:textId="77777777" w:rsidR="007D3B32" w:rsidRPr="001B1577" w:rsidRDefault="007D3B32" w:rsidP="007D3B32">
      <w:pPr>
        <w:rPr>
          <w:rFonts w:ascii="Arial" w:hAnsi="Arial" w:cs="Arial"/>
          <w:b/>
          <w:bCs/>
          <w:sz w:val="22"/>
          <w:szCs w:val="22"/>
        </w:rPr>
      </w:pPr>
      <w:r w:rsidRPr="001B1577">
        <w:rPr>
          <w:rFonts w:ascii="Arial" w:hAnsi="Arial" w:cs="Arial"/>
          <w:b/>
          <w:bCs/>
          <w:sz w:val="22"/>
          <w:szCs w:val="22"/>
        </w:rPr>
        <w:t>Social awareness (empathy)</w:t>
      </w:r>
    </w:p>
    <w:p w14:paraId="7F07E01C" w14:textId="5FA65FDF" w:rsidR="007D3B32" w:rsidRPr="007D3B32" w:rsidRDefault="00A07C9F" w:rsidP="007D3B32">
      <w:pPr>
        <w:rPr>
          <w:rFonts w:ascii="Arial" w:hAnsi="Arial" w:cs="Arial"/>
          <w:sz w:val="22"/>
          <w:szCs w:val="22"/>
        </w:rPr>
      </w:pPr>
      <w:r w:rsidRPr="00A07C9F">
        <w:rPr>
          <w:rFonts w:ascii="Arial" w:hAnsi="Arial" w:cs="Arial"/>
          <w:sz w:val="22"/>
          <w:szCs w:val="22"/>
        </w:rPr>
        <w:t>Being socially conscious entails being aware of the feelings and perspectives of others. For example, rather than reprimanding a new hire in public, a manager may notice their nervousness and provide a silent demonstration. Here, abilities like paraphrasing, active listening, and verifying presumptions are crucial (Hodges and Myers, 2007). Inadequate social awareness can result in misunderstandings of intent, intensifying disputes, and unfairness perceptions.</w:t>
      </w:r>
    </w:p>
    <w:p w14:paraId="6C2D955E" w14:textId="77777777" w:rsidR="007D3B32" w:rsidRPr="00A07C9F" w:rsidRDefault="007D3B32" w:rsidP="007D3B32">
      <w:pPr>
        <w:rPr>
          <w:rFonts w:ascii="Arial" w:hAnsi="Arial" w:cs="Arial"/>
          <w:b/>
          <w:bCs/>
          <w:sz w:val="22"/>
          <w:szCs w:val="22"/>
        </w:rPr>
      </w:pPr>
      <w:r w:rsidRPr="00A07C9F">
        <w:rPr>
          <w:rFonts w:ascii="Arial" w:hAnsi="Arial" w:cs="Arial"/>
          <w:b/>
          <w:bCs/>
          <w:sz w:val="22"/>
          <w:szCs w:val="22"/>
        </w:rPr>
        <w:t>Relationship management</w:t>
      </w:r>
    </w:p>
    <w:p w14:paraId="3B50C5D2" w14:textId="46C6D172" w:rsidR="007D3B32" w:rsidRPr="007D3B32" w:rsidRDefault="002A7A71" w:rsidP="007D3B32">
      <w:pPr>
        <w:rPr>
          <w:rFonts w:ascii="Arial" w:hAnsi="Arial" w:cs="Arial"/>
          <w:sz w:val="22"/>
          <w:szCs w:val="22"/>
        </w:rPr>
      </w:pPr>
      <w:r w:rsidRPr="002A7A71">
        <w:rPr>
          <w:rFonts w:ascii="Arial" w:hAnsi="Arial" w:cs="Arial"/>
          <w:sz w:val="22"/>
          <w:szCs w:val="22"/>
        </w:rPr>
        <w:t>Building trust, influencing people, and resolving conflict all require relationship management skills including self-awareness and empathy. Two supervisors settling rota conflicts by first concentrating on common objectives and underlying interests, then negotiating trade-offs, as opposed to arguing over fixed stances, is a real-world example. According to Fisher, Ury, and Patton (2011), this is an example of principled negotiation techniques that "separate individuals from problems." Poor relationship management results in unsolved disagreements, a breakdown in teamwork, and a decline in customer service.</w:t>
      </w:r>
    </w:p>
    <w:p w14:paraId="24C1E959" w14:textId="77777777" w:rsidR="007D3B32" w:rsidRPr="007D3B32" w:rsidRDefault="007D3B32" w:rsidP="002A7A71">
      <w:pPr>
        <w:pStyle w:val="Heading2"/>
      </w:pPr>
      <w:r w:rsidRPr="007D3B32">
        <w:t>1.4 EI in key workplace scenarios</w:t>
      </w:r>
    </w:p>
    <w:p w14:paraId="323293B6" w14:textId="77777777" w:rsidR="007D3B32" w:rsidRPr="002A7A71" w:rsidRDefault="007D3B32" w:rsidP="007D3B32">
      <w:pPr>
        <w:rPr>
          <w:rFonts w:ascii="Arial" w:hAnsi="Arial" w:cs="Arial"/>
          <w:b/>
          <w:bCs/>
          <w:sz w:val="22"/>
          <w:szCs w:val="22"/>
        </w:rPr>
      </w:pPr>
      <w:r w:rsidRPr="002A7A71">
        <w:rPr>
          <w:rFonts w:ascii="Arial" w:hAnsi="Arial" w:cs="Arial"/>
          <w:b/>
          <w:bCs/>
          <w:sz w:val="22"/>
          <w:szCs w:val="22"/>
        </w:rPr>
        <w:t>Conflict resolution</w:t>
      </w:r>
    </w:p>
    <w:p w14:paraId="57C6D744" w14:textId="1FFA2D50" w:rsidR="007D3B32" w:rsidRPr="007D3B32" w:rsidRDefault="007C2737" w:rsidP="007D3B32">
      <w:pPr>
        <w:rPr>
          <w:rFonts w:ascii="Arial" w:hAnsi="Arial" w:cs="Arial"/>
          <w:sz w:val="22"/>
          <w:szCs w:val="22"/>
        </w:rPr>
      </w:pPr>
      <w:r w:rsidRPr="007C2737">
        <w:rPr>
          <w:rFonts w:ascii="Arial" w:hAnsi="Arial" w:cs="Arial"/>
          <w:sz w:val="22"/>
          <w:szCs w:val="22"/>
        </w:rPr>
        <w:t>The difference between interpersonal conflict (personal stress) and job conflict (disagreement about ideas) is helpful. Relationship conflict typically impairs performance and pleasure, but task conflict can enhance decision-making (De Dreu and Weingart, 2003). High EI leaders reframe conversations around common goals, recognize emotional escalation early, and legitimize healthy disagreement. According to Reb, Narayanan, and Ho (2015), mindfulness enables people to stop, listen intently, and respond rather than react.</w:t>
      </w:r>
    </w:p>
    <w:p w14:paraId="023D27CB" w14:textId="77777777" w:rsidR="007D3B32" w:rsidRPr="007C2737" w:rsidRDefault="007D3B32" w:rsidP="007D3B32">
      <w:pPr>
        <w:rPr>
          <w:rFonts w:ascii="Arial" w:hAnsi="Arial" w:cs="Arial"/>
          <w:b/>
          <w:bCs/>
          <w:sz w:val="22"/>
          <w:szCs w:val="22"/>
        </w:rPr>
      </w:pPr>
      <w:r w:rsidRPr="007C2737">
        <w:rPr>
          <w:rFonts w:ascii="Arial" w:hAnsi="Arial" w:cs="Arial"/>
          <w:b/>
          <w:bCs/>
          <w:sz w:val="22"/>
          <w:szCs w:val="22"/>
        </w:rPr>
        <w:t>Customer service and emotional labour</w:t>
      </w:r>
    </w:p>
    <w:p w14:paraId="5E6CF147" w14:textId="77777777" w:rsidR="008C0645" w:rsidRDefault="008C0645" w:rsidP="007D3B32">
      <w:pPr>
        <w:rPr>
          <w:rFonts w:ascii="Arial" w:hAnsi="Arial" w:cs="Arial"/>
          <w:sz w:val="22"/>
          <w:szCs w:val="22"/>
        </w:rPr>
      </w:pPr>
      <w:r w:rsidRPr="008C0645">
        <w:rPr>
          <w:rFonts w:ascii="Arial" w:hAnsi="Arial" w:cs="Arial"/>
          <w:sz w:val="22"/>
          <w:szCs w:val="22"/>
        </w:rPr>
        <w:t xml:space="preserve">"Emotional labour" is often required for professions that involve direct consumer engagement since it involves managing emotions to express feelings that the organization </w:t>
      </w:r>
      <w:r w:rsidRPr="008C0645">
        <w:rPr>
          <w:rFonts w:ascii="Arial" w:hAnsi="Arial" w:cs="Arial"/>
          <w:sz w:val="22"/>
          <w:szCs w:val="22"/>
        </w:rPr>
        <w:lastRenderedPageBreak/>
        <w:t>wishes to see. Deep acting, when people match their emotional state with the job, is associated with higher wellbeing and better customer outcomes than surface acting, where employees pretend to feel emotions (Grandey, 2003). Emotional intelligence and mindfulness encourage deep acting by helping workers understand and honestly regulate their responses (</w:t>
      </w:r>
      <w:proofErr w:type="spellStart"/>
      <w:r w:rsidRPr="008C0645">
        <w:rPr>
          <w:rFonts w:ascii="Arial" w:hAnsi="Arial" w:cs="Arial"/>
          <w:sz w:val="22"/>
          <w:szCs w:val="22"/>
        </w:rPr>
        <w:t>Hülsheger</w:t>
      </w:r>
      <w:proofErr w:type="spellEnd"/>
      <w:r w:rsidRPr="008C0645">
        <w:rPr>
          <w:rFonts w:ascii="Arial" w:hAnsi="Arial" w:cs="Arial"/>
          <w:sz w:val="22"/>
          <w:szCs w:val="22"/>
        </w:rPr>
        <w:t xml:space="preserve"> et al., 2013).</w:t>
      </w:r>
    </w:p>
    <w:p w14:paraId="7F360C66" w14:textId="1A9EF014" w:rsidR="007D3B32" w:rsidRPr="00AD3FBD" w:rsidRDefault="007D3B32" w:rsidP="007D3B32">
      <w:pPr>
        <w:rPr>
          <w:rFonts w:ascii="Arial" w:hAnsi="Arial" w:cs="Arial"/>
          <w:b/>
          <w:bCs/>
          <w:sz w:val="22"/>
          <w:szCs w:val="22"/>
        </w:rPr>
      </w:pPr>
      <w:r w:rsidRPr="00AD3FBD">
        <w:rPr>
          <w:rFonts w:ascii="Arial" w:hAnsi="Arial" w:cs="Arial"/>
          <w:b/>
          <w:bCs/>
          <w:sz w:val="22"/>
          <w:szCs w:val="22"/>
        </w:rPr>
        <w:t>Decision-making under pressure</w:t>
      </w:r>
    </w:p>
    <w:p w14:paraId="5EFD7D45" w14:textId="77777777" w:rsidR="003950B9" w:rsidRDefault="003950B9" w:rsidP="007D3B32">
      <w:pPr>
        <w:rPr>
          <w:rFonts w:ascii="Arial" w:hAnsi="Arial" w:cs="Arial"/>
          <w:sz w:val="22"/>
          <w:szCs w:val="22"/>
        </w:rPr>
      </w:pPr>
      <w:r w:rsidRPr="003950B9">
        <w:rPr>
          <w:rFonts w:ascii="Arial" w:hAnsi="Arial" w:cs="Arial"/>
          <w:sz w:val="22"/>
          <w:szCs w:val="22"/>
        </w:rPr>
        <w:t>Emotions are a source of information about risk, values, and preferences, claims Pham (2007). Ability-based emotional intelligence helps employees make decisions based on this emotional input without being overwhelmed by it (Mayer, Salovey, and Caruso, 2008). Using strategies like "premortems" and red-team reviews, teams can test their assumptions and determine how fear, overconfidence, or optimism bias may be influencing decisions.</w:t>
      </w:r>
    </w:p>
    <w:p w14:paraId="387655B4" w14:textId="0CB6E1B4" w:rsidR="007D3B32" w:rsidRPr="00AD3FBD" w:rsidRDefault="007D3B32" w:rsidP="007D3B32">
      <w:pPr>
        <w:rPr>
          <w:rFonts w:ascii="Arial" w:hAnsi="Arial" w:cs="Arial"/>
          <w:b/>
          <w:bCs/>
          <w:sz w:val="22"/>
          <w:szCs w:val="22"/>
        </w:rPr>
      </w:pPr>
      <w:r w:rsidRPr="00AD3FBD">
        <w:rPr>
          <w:rFonts w:ascii="Arial" w:hAnsi="Arial" w:cs="Arial"/>
          <w:b/>
          <w:bCs/>
          <w:sz w:val="22"/>
          <w:szCs w:val="22"/>
        </w:rPr>
        <w:t>Feedback and performance conversations</w:t>
      </w:r>
    </w:p>
    <w:p w14:paraId="7E04D30D" w14:textId="2C04E174" w:rsidR="007D3B32" w:rsidRPr="007D3B32" w:rsidRDefault="001B3823" w:rsidP="007D3B32">
      <w:pPr>
        <w:rPr>
          <w:rFonts w:ascii="Arial" w:hAnsi="Arial" w:cs="Arial"/>
          <w:sz w:val="22"/>
          <w:szCs w:val="22"/>
        </w:rPr>
      </w:pPr>
      <w:r w:rsidRPr="001B3823">
        <w:rPr>
          <w:rFonts w:ascii="Arial" w:hAnsi="Arial" w:cs="Arial"/>
          <w:sz w:val="22"/>
          <w:szCs w:val="22"/>
        </w:rPr>
        <w:t xml:space="preserve">Feedback that is emotionally intelligent is courteous yet open. Shared aim, specific </w:t>
      </w:r>
      <w:r w:rsidR="003950B9" w:rsidRPr="001B3823">
        <w:rPr>
          <w:rFonts w:ascii="Arial" w:hAnsi="Arial" w:cs="Arial"/>
          <w:sz w:val="22"/>
          <w:szCs w:val="22"/>
        </w:rPr>
        <w:t>behaviour</w:t>
      </w:r>
      <w:r w:rsidRPr="001B3823">
        <w:rPr>
          <w:rFonts w:ascii="Arial" w:hAnsi="Arial" w:cs="Arial"/>
          <w:sz w:val="22"/>
          <w:szCs w:val="22"/>
        </w:rPr>
        <w:t>, impact, inviting views, and agreeing on next steps are frequent structures (Stone and Heen, 2014). Both sides benefit from mindfulness by being able to remain in the moment, listen without getting defensive right away, and handle challenging information more effectively.</w:t>
      </w:r>
    </w:p>
    <w:p w14:paraId="1A21973B" w14:textId="77777777" w:rsidR="007D3B32" w:rsidRPr="001B3823" w:rsidRDefault="007D3B32" w:rsidP="007D3B32">
      <w:pPr>
        <w:rPr>
          <w:rFonts w:ascii="Arial" w:hAnsi="Arial" w:cs="Arial"/>
          <w:b/>
          <w:bCs/>
          <w:sz w:val="22"/>
          <w:szCs w:val="22"/>
        </w:rPr>
      </w:pPr>
      <w:r w:rsidRPr="001B3823">
        <w:rPr>
          <w:rFonts w:ascii="Arial" w:hAnsi="Arial" w:cs="Arial"/>
          <w:b/>
          <w:bCs/>
          <w:sz w:val="22"/>
          <w:szCs w:val="22"/>
        </w:rPr>
        <w:t>Inclusion and psychological safety</w:t>
      </w:r>
    </w:p>
    <w:p w14:paraId="1FC95CC4" w14:textId="453413D9" w:rsidR="007D3B32" w:rsidRPr="007D3B32" w:rsidRDefault="008D0C4E" w:rsidP="007D3B32">
      <w:pPr>
        <w:rPr>
          <w:rFonts w:ascii="Arial" w:hAnsi="Arial" w:cs="Arial"/>
          <w:sz w:val="22"/>
          <w:szCs w:val="22"/>
        </w:rPr>
      </w:pPr>
      <w:r w:rsidRPr="008D0C4E">
        <w:rPr>
          <w:rFonts w:ascii="Arial" w:hAnsi="Arial" w:cs="Arial"/>
          <w:sz w:val="22"/>
          <w:szCs w:val="22"/>
        </w:rPr>
        <w:t>A major factor in team learning and performance is psychological safety, or the conviction that one can voice concerns without fear of retaliation or embarrassment (Edmondson, 1999). High EI is demonstrated in action by leaders who intentionally include lower voices and approach errors with curiosity rather than blame. They frequently exhibit subtle yet effective inclusionary behaviours.</w:t>
      </w:r>
    </w:p>
    <w:p w14:paraId="0AF887D3" w14:textId="77777777" w:rsidR="007D3B32" w:rsidRPr="007D3B32" w:rsidRDefault="007D3B32" w:rsidP="008D0C4E">
      <w:pPr>
        <w:pStyle w:val="Heading2"/>
      </w:pPr>
      <w:r w:rsidRPr="007D3B32">
        <w:t>1.5 Critical evaluation of key EI models</w:t>
      </w:r>
    </w:p>
    <w:p w14:paraId="5FD6F026" w14:textId="77777777" w:rsidR="007D3B32" w:rsidRPr="008D0C4E" w:rsidRDefault="007D3B32" w:rsidP="007D3B32">
      <w:pPr>
        <w:rPr>
          <w:rFonts w:ascii="Arial" w:hAnsi="Arial" w:cs="Arial"/>
          <w:b/>
          <w:bCs/>
          <w:sz w:val="22"/>
          <w:szCs w:val="22"/>
        </w:rPr>
      </w:pPr>
      <w:r w:rsidRPr="008D0C4E">
        <w:rPr>
          <w:rFonts w:ascii="Arial" w:hAnsi="Arial" w:cs="Arial"/>
          <w:b/>
          <w:bCs/>
          <w:sz w:val="22"/>
          <w:szCs w:val="22"/>
        </w:rPr>
        <w:t>Goleman’s competency model</w:t>
      </w:r>
    </w:p>
    <w:p w14:paraId="35953FA4" w14:textId="7A0FB04B" w:rsidR="007D3B32" w:rsidRPr="007D3B32" w:rsidRDefault="00376F30" w:rsidP="007D3B32">
      <w:pPr>
        <w:rPr>
          <w:rFonts w:ascii="Arial" w:hAnsi="Arial" w:cs="Arial"/>
          <w:sz w:val="22"/>
          <w:szCs w:val="22"/>
        </w:rPr>
      </w:pPr>
      <w:r w:rsidRPr="00376F30">
        <w:rPr>
          <w:rFonts w:ascii="Arial" w:hAnsi="Arial" w:cs="Arial"/>
          <w:sz w:val="22"/>
          <w:szCs w:val="22"/>
        </w:rPr>
        <w:t xml:space="preserve">An approachable framework </w:t>
      </w:r>
      <w:r w:rsidR="003950B9" w:rsidRPr="00376F30">
        <w:rPr>
          <w:rFonts w:ascii="Arial" w:hAnsi="Arial" w:cs="Arial"/>
          <w:sz w:val="22"/>
          <w:szCs w:val="22"/>
        </w:rPr>
        <w:t>cantered</w:t>
      </w:r>
      <w:r w:rsidRPr="00376F30">
        <w:rPr>
          <w:rFonts w:ascii="Arial" w:hAnsi="Arial" w:cs="Arial"/>
          <w:sz w:val="22"/>
          <w:szCs w:val="22"/>
        </w:rPr>
        <w:t xml:space="preserve"> on relationship management, social awareness, self-awareness, and self-management is provided by Goleman (1998). Its connection to leadership development and observable competencies is one of its strongest points. However, detractors contend that the model becomes overly general since it blends characteristics, motivations, and abilities (Landy, 2005; Locke, 2005). The validity of a few related measurement instruments is also questioned. Goleman's paradigm works best for SMT as a development language as opposed to a high-stakes selection tool.</w:t>
      </w:r>
    </w:p>
    <w:p w14:paraId="39B75091" w14:textId="77777777" w:rsidR="007D3B32" w:rsidRPr="00376F30" w:rsidRDefault="007D3B32" w:rsidP="007D3B32">
      <w:pPr>
        <w:rPr>
          <w:rFonts w:ascii="Arial" w:hAnsi="Arial" w:cs="Arial"/>
          <w:b/>
          <w:bCs/>
          <w:sz w:val="22"/>
          <w:szCs w:val="22"/>
        </w:rPr>
      </w:pPr>
      <w:r w:rsidRPr="00376F30">
        <w:rPr>
          <w:rFonts w:ascii="Arial" w:hAnsi="Arial" w:cs="Arial"/>
          <w:b/>
          <w:bCs/>
          <w:sz w:val="22"/>
          <w:szCs w:val="22"/>
        </w:rPr>
        <w:t>Mayer–Salovey–Caruso ability model (MSCEIT)</w:t>
      </w:r>
    </w:p>
    <w:p w14:paraId="708383AA" w14:textId="502E6F44" w:rsidR="007D3B32" w:rsidRPr="007D3B32" w:rsidRDefault="003B1EFB" w:rsidP="007D3B32">
      <w:pPr>
        <w:rPr>
          <w:rFonts w:ascii="Arial" w:hAnsi="Arial" w:cs="Arial"/>
          <w:sz w:val="22"/>
          <w:szCs w:val="22"/>
        </w:rPr>
      </w:pPr>
      <w:r w:rsidRPr="003B1EFB">
        <w:rPr>
          <w:rFonts w:ascii="Arial" w:hAnsi="Arial" w:cs="Arial"/>
          <w:sz w:val="22"/>
          <w:szCs w:val="22"/>
        </w:rPr>
        <w:t>According to the ability model, emotional intelligence (EI) is a cognitive capacity that can be assessed by performance tasks like identifying emotions in faces and images (Mayer, Salovey, and Caruso, 2008). Emotional intelligence (EI) has been shown to predict job success, particularly in tasks that require emotional labour (Joseph and Newman, 2010). However, there have been concerns raised about the face validity of some tasks as well as the scoring methodology (which is based on expert evaluations or consensus). The MSCEIT can be useful in training assessment and development centres, however it should be utilized in conjunction with observed behaviour rather than by itself for hiring.</w:t>
      </w:r>
    </w:p>
    <w:p w14:paraId="005F061A" w14:textId="77777777" w:rsidR="007D3B32" w:rsidRPr="003B1EFB" w:rsidRDefault="007D3B32" w:rsidP="007D3B32">
      <w:pPr>
        <w:rPr>
          <w:rFonts w:ascii="Arial" w:hAnsi="Arial" w:cs="Arial"/>
          <w:b/>
          <w:bCs/>
          <w:sz w:val="22"/>
          <w:szCs w:val="22"/>
        </w:rPr>
      </w:pPr>
      <w:r w:rsidRPr="003B1EFB">
        <w:rPr>
          <w:rFonts w:ascii="Arial" w:hAnsi="Arial" w:cs="Arial"/>
          <w:b/>
          <w:bCs/>
          <w:sz w:val="22"/>
          <w:szCs w:val="22"/>
        </w:rPr>
        <w:lastRenderedPageBreak/>
        <w:t>Bar-On’s mixed model (ESI)</w:t>
      </w:r>
    </w:p>
    <w:p w14:paraId="220A2E06" w14:textId="77777777" w:rsidR="00540164" w:rsidRDefault="007E4ADB" w:rsidP="00540164">
      <w:pPr>
        <w:rPr>
          <w:rFonts w:ascii="Arial" w:hAnsi="Arial" w:cs="Arial"/>
          <w:sz w:val="22"/>
          <w:szCs w:val="22"/>
        </w:rPr>
      </w:pPr>
      <w:r w:rsidRPr="007E4ADB">
        <w:rPr>
          <w:rFonts w:ascii="Arial" w:hAnsi="Arial" w:cs="Arial"/>
          <w:sz w:val="22"/>
          <w:szCs w:val="22"/>
        </w:rPr>
        <w:t>According to Bar-On (2006), emotional intelligence (EI) encompasses a broader range of social and emotional skills linked to stress management and overall wellbeing. Although the model overlaps with personality traits and is typically tested using self-report scales that are susceptible to impression management, it provides a more comprehensive understanding of how emotions impact functioning (Conte, 2005). The Bar-On model is less suitable for drawing precise distinctions between applicants, although it can be useful for resilience and wellbeing initiatives.</w:t>
      </w:r>
      <w:bookmarkStart w:id="5" w:name="_Toc214017228"/>
    </w:p>
    <w:p w14:paraId="17DEC008" w14:textId="52E826AE" w:rsidR="00540164" w:rsidRDefault="00540164" w:rsidP="00540164">
      <w:pPr>
        <w:rPr>
          <w:rFonts w:ascii="Arial" w:hAnsi="Arial" w:cs="Arial"/>
          <w:sz w:val="22"/>
          <w:szCs w:val="22"/>
        </w:rPr>
      </w:pPr>
      <w:r w:rsidRPr="00540164">
        <w:rPr>
          <w:rFonts w:ascii="Arial" w:hAnsi="Arial" w:cs="Arial"/>
          <w:sz w:val="22"/>
          <w:szCs w:val="22"/>
        </w:rPr>
        <w:t xml:space="preserve">All things considered, emotional intelligence (EI) models offer a helpful foundation for comprehending and enhancing emotional intelligence in the workplace; nonetheless, SMT should refrain from considering any one EI test as a reliable indicator of future performance. Rather, they ought to integrate Emotional Intelligence (EI) frameworks with coaching, </w:t>
      </w:r>
      <w:r w:rsidR="003950B9" w:rsidRPr="00540164">
        <w:rPr>
          <w:rFonts w:ascii="Arial" w:hAnsi="Arial" w:cs="Arial"/>
          <w:sz w:val="22"/>
          <w:szCs w:val="22"/>
        </w:rPr>
        <w:t>behavioural</w:t>
      </w:r>
      <w:r w:rsidRPr="00540164">
        <w:rPr>
          <w:rFonts w:ascii="Arial" w:hAnsi="Arial" w:cs="Arial"/>
          <w:sz w:val="22"/>
          <w:szCs w:val="22"/>
        </w:rPr>
        <w:t xml:space="preserve"> observation, and equitable selection techniques.</w:t>
      </w:r>
    </w:p>
    <w:p w14:paraId="432C850F" w14:textId="69986EC7" w:rsidR="007D3B32" w:rsidRPr="007D3B32" w:rsidRDefault="007D3B32" w:rsidP="00CC3696">
      <w:pPr>
        <w:pStyle w:val="Heading1"/>
      </w:pPr>
      <w:r w:rsidRPr="007D3B32">
        <w:t>2. Emotional Intelligence and Multi-Generational Recruitment</w:t>
      </w:r>
      <w:bookmarkEnd w:id="5"/>
    </w:p>
    <w:p w14:paraId="1DF9669F" w14:textId="77777777" w:rsidR="007D3B32" w:rsidRPr="007D3B32" w:rsidRDefault="007D3B32" w:rsidP="00CC3696">
      <w:pPr>
        <w:pStyle w:val="Heading2"/>
      </w:pPr>
      <w:bookmarkStart w:id="6" w:name="_Toc214017229"/>
      <w:r w:rsidRPr="007D3B32">
        <w:t>2.1 A balanced perspective on generations</w:t>
      </w:r>
      <w:bookmarkEnd w:id="6"/>
    </w:p>
    <w:p w14:paraId="7D639E9D" w14:textId="36DEBF9C" w:rsidR="00D60DCB" w:rsidRPr="00D60DCB" w:rsidRDefault="00D60DCB" w:rsidP="00D60DCB">
      <w:pPr>
        <w:pStyle w:val="Heading2"/>
        <w:rPr>
          <w:rFonts w:ascii="Arial" w:eastAsiaTheme="minorHAnsi" w:hAnsi="Arial" w:cs="Arial"/>
          <w:color w:val="auto"/>
          <w:sz w:val="22"/>
          <w:szCs w:val="22"/>
        </w:rPr>
      </w:pPr>
      <w:bookmarkStart w:id="7" w:name="_Toc214017230"/>
      <w:r w:rsidRPr="00D60DCB">
        <w:rPr>
          <w:rFonts w:ascii="Arial" w:eastAsiaTheme="minorHAnsi" w:hAnsi="Arial" w:cs="Arial"/>
          <w:color w:val="auto"/>
          <w:sz w:val="22"/>
          <w:szCs w:val="22"/>
        </w:rPr>
        <w:t xml:space="preserve">Millennials (Gen Y), Generation Z, and Generation X are now frequently seen in workplaces. Although research findings are frequently tiny, inconsistent, and intertwined with age, career stage, and broader economic situations, popular narratives indicate significant changes in attitudes and </w:t>
      </w:r>
      <w:r w:rsidR="003950B9" w:rsidRPr="00D60DCB">
        <w:rPr>
          <w:rFonts w:ascii="Arial" w:eastAsiaTheme="minorHAnsi" w:hAnsi="Arial" w:cs="Arial"/>
          <w:color w:val="auto"/>
          <w:sz w:val="22"/>
          <w:szCs w:val="22"/>
        </w:rPr>
        <w:t>behaviours</w:t>
      </w:r>
      <w:r w:rsidRPr="00D60DCB">
        <w:rPr>
          <w:rFonts w:ascii="Arial" w:eastAsiaTheme="minorHAnsi" w:hAnsi="Arial" w:cs="Arial"/>
          <w:color w:val="auto"/>
          <w:sz w:val="22"/>
          <w:szCs w:val="22"/>
        </w:rPr>
        <w:t xml:space="preserve"> between different generations (Parry and Urwin, 2011; Costanza et al., 2012). Relying too much on generational stereotypes might unjustly influence hiring and skew decision-making.</w:t>
      </w:r>
    </w:p>
    <w:p w14:paraId="71C8F002" w14:textId="77777777" w:rsidR="00D60DCB" w:rsidRPr="00D60DCB" w:rsidRDefault="00D60DCB" w:rsidP="00D60DCB">
      <w:pPr>
        <w:pStyle w:val="Heading2"/>
        <w:rPr>
          <w:rFonts w:ascii="Arial" w:eastAsiaTheme="minorHAnsi" w:hAnsi="Arial" w:cs="Arial"/>
          <w:color w:val="auto"/>
          <w:sz w:val="22"/>
          <w:szCs w:val="22"/>
        </w:rPr>
      </w:pPr>
      <w:r w:rsidRPr="00D60DCB">
        <w:rPr>
          <w:rFonts w:ascii="Arial" w:eastAsiaTheme="minorHAnsi" w:hAnsi="Arial" w:cs="Arial"/>
          <w:color w:val="auto"/>
          <w:sz w:val="22"/>
          <w:szCs w:val="22"/>
        </w:rPr>
        <w:t>Despite these drawbacks, if each applicant is evaluated individually, some general trends can be carefully applied to customize hiring and training. Rather than supposing that one generation is "more emotionally intelligent" than another, the emphasis should be on how EI may be recognized and encouraged across age groups.</w:t>
      </w:r>
    </w:p>
    <w:p w14:paraId="6103C1E7" w14:textId="269007DE" w:rsidR="007D3B32" w:rsidRPr="007D3B32" w:rsidRDefault="007D3B32" w:rsidP="00D60DCB">
      <w:pPr>
        <w:pStyle w:val="Heading2"/>
      </w:pPr>
      <w:r w:rsidRPr="007D3B32">
        <w:t>2.2 Generation X (approx. 1965–1980)</w:t>
      </w:r>
      <w:bookmarkEnd w:id="7"/>
    </w:p>
    <w:p w14:paraId="26B32192" w14:textId="5D16DB64" w:rsidR="00DB0893" w:rsidRPr="00DB0893" w:rsidRDefault="00DB0893" w:rsidP="00DB0893">
      <w:pPr>
        <w:rPr>
          <w:rFonts w:ascii="Arial" w:hAnsi="Arial" w:cs="Arial"/>
          <w:sz w:val="22"/>
          <w:szCs w:val="22"/>
        </w:rPr>
      </w:pPr>
      <w:r w:rsidRPr="00DB0893">
        <w:rPr>
          <w:rFonts w:ascii="Arial" w:hAnsi="Arial" w:cs="Arial"/>
          <w:sz w:val="22"/>
          <w:szCs w:val="22"/>
        </w:rPr>
        <w:t xml:space="preserve">According to Lyons and Kuron (2014), Gen X workers generally joined the workforce amid times of economic turmoil and early digital transition. They are frequently characterized as self-reliant, practical, and </w:t>
      </w:r>
      <w:r w:rsidR="007440E9" w:rsidRPr="00DB0893">
        <w:rPr>
          <w:rFonts w:ascii="Arial" w:hAnsi="Arial" w:cs="Arial"/>
          <w:sz w:val="22"/>
          <w:szCs w:val="22"/>
        </w:rPr>
        <w:t>results oriented</w:t>
      </w:r>
      <w:r w:rsidRPr="00DB0893">
        <w:rPr>
          <w:rFonts w:ascii="Arial" w:hAnsi="Arial" w:cs="Arial"/>
          <w:sz w:val="22"/>
          <w:szCs w:val="22"/>
        </w:rPr>
        <w:t>. With significant experience in handling disagreements, trade-offs, and organizational change, many will now occupy mid-to-senior positions.</w:t>
      </w:r>
    </w:p>
    <w:p w14:paraId="411B96FC" w14:textId="68B44956" w:rsidR="00DB0893" w:rsidRPr="00DB0893" w:rsidRDefault="00DB0893" w:rsidP="00DB0893">
      <w:pPr>
        <w:rPr>
          <w:rFonts w:ascii="Arial" w:hAnsi="Arial" w:cs="Arial"/>
          <w:sz w:val="22"/>
          <w:szCs w:val="22"/>
        </w:rPr>
      </w:pPr>
      <w:r w:rsidRPr="00DB0893">
        <w:rPr>
          <w:rFonts w:ascii="Arial" w:hAnsi="Arial" w:cs="Arial"/>
          <w:sz w:val="22"/>
          <w:szCs w:val="22"/>
        </w:rPr>
        <w:t xml:space="preserve">Given their experience with numerous restructurings and crises, Gen X candidates may have strengths in relationship and self-management, according to an EI perspective. Their background can help with conflict resolution and coaching. During the hiring process, managers ought to: Employ organized </w:t>
      </w:r>
      <w:r w:rsidR="003950B9" w:rsidRPr="00DB0893">
        <w:rPr>
          <w:rFonts w:ascii="Arial" w:hAnsi="Arial" w:cs="Arial"/>
          <w:sz w:val="22"/>
          <w:szCs w:val="22"/>
        </w:rPr>
        <w:t>behavioural</w:t>
      </w:r>
      <w:r w:rsidRPr="00DB0893">
        <w:rPr>
          <w:rFonts w:ascii="Arial" w:hAnsi="Arial" w:cs="Arial"/>
          <w:sz w:val="22"/>
          <w:szCs w:val="22"/>
        </w:rPr>
        <w:t xml:space="preserve"> interviews that emphasize mentoring, managing challenging talks, and learning from mistakes (CIPD, 2023).</w:t>
      </w:r>
    </w:p>
    <w:p w14:paraId="5A7C1D2F" w14:textId="77777777" w:rsidR="00DB0893" w:rsidRPr="00DB0893" w:rsidRDefault="00DB0893" w:rsidP="00DB0893">
      <w:pPr>
        <w:rPr>
          <w:rFonts w:ascii="Arial" w:hAnsi="Arial" w:cs="Arial"/>
          <w:sz w:val="22"/>
          <w:szCs w:val="22"/>
        </w:rPr>
      </w:pPr>
    </w:p>
    <w:p w14:paraId="66787388" w14:textId="77777777" w:rsidR="00DB0893" w:rsidRPr="00DB0893" w:rsidRDefault="00DB0893" w:rsidP="00DB0893">
      <w:pPr>
        <w:rPr>
          <w:rFonts w:ascii="Arial" w:hAnsi="Arial" w:cs="Arial"/>
          <w:sz w:val="22"/>
          <w:szCs w:val="22"/>
        </w:rPr>
      </w:pPr>
      <w:r w:rsidRPr="00DB0893">
        <w:rPr>
          <w:rFonts w:ascii="Arial" w:hAnsi="Arial" w:cs="Arial"/>
          <w:sz w:val="22"/>
          <w:szCs w:val="22"/>
        </w:rPr>
        <w:lastRenderedPageBreak/>
        <w:t>Offering Gen X workers practical chances for independence and problem-solving might inspire them.</w:t>
      </w:r>
    </w:p>
    <w:p w14:paraId="5AC680B7" w14:textId="77777777" w:rsidR="00DD43A3" w:rsidRPr="00DD43A3" w:rsidRDefault="00DD43A3" w:rsidP="00DD43A3">
      <w:pPr>
        <w:rPr>
          <w:rFonts w:ascii="Arial" w:hAnsi="Arial" w:cs="Arial"/>
          <w:sz w:val="22"/>
          <w:szCs w:val="22"/>
        </w:rPr>
      </w:pPr>
      <w:r w:rsidRPr="00DD43A3">
        <w:rPr>
          <w:rFonts w:ascii="Arial" w:hAnsi="Arial" w:cs="Arial"/>
          <w:sz w:val="22"/>
          <w:szCs w:val="22"/>
        </w:rPr>
        <w:t>Promote cross-generational mentoring, in which Gen X workers help younger colleagues learn how to handle disagreement and set professional boundaries.</w:t>
      </w:r>
    </w:p>
    <w:p w14:paraId="4D4B6F73" w14:textId="5DAA5B5E" w:rsidR="007D3B32" w:rsidRPr="007D3B32" w:rsidRDefault="00DD43A3" w:rsidP="00DD43A3">
      <w:pPr>
        <w:rPr>
          <w:rFonts w:ascii="Arial" w:hAnsi="Arial" w:cs="Arial"/>
          <w:sz w:val="22"/>
          <w:szCs w:val="22"/>
        </w:rPr>
      </w:pPr>
      <w:r w:rsidRPr="00DD43A3">
        <w:rPr>
          <w:rFonts w:ascii="Arial" w:hAnsi="Arial" w:cs="Arial"/>
          <w:sz w:val="22"/>
          <w:szCs w:val="22"/>
        </w:rPr>
        <w:t xml:space="preserve">Managers should not, however, assume that all Gen X applicants dislike criticism or want independence. </w:t>
      </w:r>
      <w:r w:rsidR="003950B9" w:rsidRPr="00DD43A3">
        <w:rPr>
          <w:rFonts w:ascii="Arial" w:hAnsi="Arial" w:cs="Arial"/>
          <w:sz w:val="22"/>
          <w:szCs w:val="22"/>
        </w:rPr>
        <w:t>Instead,</w:t>
      </w:r>
      <w:r w:rsidRPr="00DD43A3">
        <w:rPr>
          <w:rFonts w:ascii="Arial" w:hAnsi="Arial" w:cs="Arial"/>
          <w:sz w:val="22"/>
          <w:szCs w:val="22"/>
        </w:rPr>
        <w:t xml:space="preserve"> </w:t>
      </w:r>
      <w:proofErr w:type="gramStart"/>
      <w:r w:rsidRPr="00DD43A3">
        <w:rPr>
          <w:rFonts w:ascii="Arial" w:hAnsi="Arial" w:cs="Arial"/>
          <w:sz w:val="22"/>
          <w:szCs w:val="22"/>
        </w:rPr>
        <w:t>than</w:t>
      </w:r>
      <w:proofErr w:type="gramEnd"/>
      <w:r w:rsidRPr="00DD43A3">
        <w:rPr>
          <w:rFonts w:ascii="Arial" w:hAnsi="Arial" w:cs="Arial"/>
          <w:sz w:val="22"/>
          <w:szCs w:val="22"/>
        </w:rPr>
        <w:t xml:space="preserve"> using preconceptions, EI should be assessed using real </w:t>
      </w:r>
      <w:proofErr w:type="gramStart"/>
      <w:r w:rsidRPr="00DD43A3">
        <w:rPr>
          <w:rFonts w:ascii="Arial" w:hAnsi="Arial" w:cs="Arial"/>
          <w:sz w:val="22"/>
          <w:szCs w:val="22"/>
        </w:rPr>
        <w:t>behaviour.</w:t>
      </w:r>
      <w:r w:rsidR="007D3B32" w:rsidRPr="007D3B32">
        <w:rPr>
          <w:rFonts w:ascii="Arial" w:hAnsi="Arial" w:cs="Arial"/>
          <w:sz w:val="22"/>
          <w:szCs w:val="22"/>
        </w:rPr>
        <w:t>.</w:t>
      </w:r>
      <w:proofErr w:type="gramEnd"/>
    </w:p>
    <w:p w14:paraId="61FF670B" w14:textId="77777777" w:rsidR="007D3B32" w:rsidRPr="007D3B32" w:rsidRDefault="007D3B32" w:rsidP="00CC3696">
      <w:pPr>
        <w:pStyle w:val="Heading2"/>
      </w:pPr>
      <w:bookmarkStart w:id="8" w:name="_Toc214017231"/>
      <w:r w:rsidRPr="007D3B32">
        <w:t>2.3 Millennials / Generation Y (approx. 1981–1996)</w:t>
      </w:r>
      <w:bookmarkEnd w:id="8"/>
    </w:p>
    <w:p w14:paraId="5B23DB2A" w14:textId="77777777" w:rsidR="008B2962" w:rsidRPr="008B2962" w:rsidRDefault="008B2962" w:rsidP="008B2962">
      <w:pPr>
        <w:rPr>
          <w:rFonts w:ascii="Arial" w:hAnsi="Arial" w:cs="Arial"/>
          <w:sz w:val="22"/>
          <w:szCs w:val="22"/>
        </w:rPr>
      </w:pPr>
      <w:r w:rsidRPr="008B2962">
        <w:rPr>
          <w:rFonts w:ascii="Arial" w:hAnsi="Arial" w:cs="Arial"/>
          <w:sz w:val="22"/>
          <w:szCs w:val="22"/>
        </w:rPr>
        <w:t xml:space="preserve">In addition to seeing rapid technology change, increased living expenses, and frequent organizational reorganization, millennials frequently began working around or after the 2008 financial crisis (Deal, Altman, and </w:t>
      </w:r>
      <w:proofErr w:type="spellStart"/>
      <w:r w:rsidRPr="008B2962">
        <w:rPr>
          <w:rFonts w:ascii="Arial" w:hAnsi="Arial" w:cs="Arial"/>
          <w:sz w:val="22"/>
          <w:szCs w:val="22"/>
        </w:rPr>
        <w:t>Rogelberg</w:t>
      </w:r>
      <w:proofErr w:type="spellEnd"/>
      <w:r w:rsidRPr="008B2962">
        <w:rPr>
          <w:rFonts w:ascii="Arial" w:hAnsi="Arial" w:cs="Arial"/>
          <w:sz w:val="22"/>
          <w:szCs w:val="22"/>
        </w:rPr>
        <w:t>, 2010; Deloitte, 2023). They are usually characterized as feedback-oriented, cooperative, and purpose-driven.</w:t>
      </w:r>
    </w:p>
    <w:p w14:paraId="472D4E3B" w14:textId="77777777" w:rsidR="008B2962" w:rsidRDefault="008B2962" w:rsidP="008B2962">
      <w:pPr>
        <w:rPr>
          <w:rFonts w:ascii="Arial" w:hAnsi="Arial" w:cs="Arial"/>
          <w:sz w:val="22"/>
          <w:szCs w:val="22"/>
        </w:rPr>
      </w:pPr>
      <w:r w:rsidRPr="008B2962">
        <w:rPr>
          <w:rFonts w:ascii="Arial" w:hAnsi="Arial" w:cs="Arial"/>
          <w:sz w:val="22"/>
          <w:szCs w:val="22"/>
        </w:rPr>
        <w:t>Millennials may have skills in relationship management and social awareness, such as appreciating coaching, teamwork, and inclusivity, when it comes to emotional intelligence. Many people feel at ease with wellbeing programs and contemplative activities. Managers can use role-plays and team-based evaluation tasks to demonstrate cooperation, empathy, and conflict resolution during the hiring and onboarding process.</w:t>
      </w:r>
    </w:p>
    <w:p w14:paraId="3AAE87CC" w14:textId="77777777" w:rsidR="00720322" w:rsidRPr="00720322" w:rsidRDefault="00720322" w:rsidP="00720322">
      <w:pPr>
        <w:pStyle w:val="Heading2"/>
        <w:rPr>
          <w:rFonts w:ascii="Arial" w:eastAsiaTheme="minorHAnsi" w:hAnsi="Arial" w:cs="Arial"/>
          <w:color w:val="auto"/>
          <w:sz w:val="22"/>
          <w:szCs w:val="22"/>
        </w:rPr>
      </w:pPr>
      <w:bookmarkStart w:id="9" w:name="_Toc214017232"/>
      <w:r w:rsidRPr="00720322">
        <w:rPr>
          <w:rFonts w:ascii="Arial" w:eastAsiaTheme="minorHAnsi" w:hAnsi="Arial" w:cs="Arial"/>
          <w:color w:val="auto"/>
          <w:sz w:val="22"/>
          <w:szCs w:val="22"/>
        </w:rPr>
        <w:t xml:space="preserve">Since many Millennials want frequent feedback and possibilities for advancement, be open and honest about your development and feedback procedures (Deal, Altman, and </w:t>
      </w:r>
      <w:proofErr w:type="spellStart"/>
      <w:r w:rsidRPr="00720322">
        <w:rPr>
          <w:rFonts w:ascii="Arial" w:eastAsiaTheme="minorHAnsi" w:hAnsi="Arial" w:cs="Arial"/>
          <w:color w:val="auto"/>
          <w:sz w:val="22"/>
          <w:szCs w:val="22"/>
        </w:rPr>
        <w:t>Rogelberg</w:t>
      </w:r>
      <w:proofErr w:type="spellEnd"/>
      <w:r w:rsidRPr="00720322">
        <w:rPr>
          <w:rFonts w:ascii="Arial" w:eastAsiaTheme="minorHAnsi" w:hAnsi="Arial" w:cs="Arial"/>
          <w:color w:val="auto"/>
          <w:sz w:val="22"/>
          <w:szCs w:val="22"/>
        </w:rPr>
        <w:t>, 2010).</w:t>
      </w:r>
    </w:p>
    <w:p w14:paraId="549C6E2E" w14:textId="77777777" w:rsidR="00720322" w:rsidRPr="00720322" w:rsidRDefault="00720322" w:rsidP="00720322">
      <w:pPr>
        <w:pStyle w:val="Heading2"/>
        <w:rPr>
          <w:rFonts w:ascii="Arial" w:eastAsiaTheme="minorHAnsi" w:hAnsi="Arial" w:cs="Arial"/>
          <w:color w:val="auto"/>
          <w:sz w:val="22"/>
          <w:szCs w:val="22"/>
        </w:rPr>
      </w:pPr>
      <w:r w:rsidRPr="00720322">
        <w:rPr>
          <w:rFonts w:ascii="Arial" w:eastAsiaTheme="minorHAnsi" w:hAnsi="Arial" w:cs="Arial"/>
          <w:color w:val="auto"/>
          <w:sz w:val="22"/>
          <w:szCs w:val="22"/>
        </w:rPr>
        <w:t>Emphasize policies that promote inclusion and well-being as these may align with their beliefs (Deloitte, 2023).</w:t>
      </w:r>
    </w:p>
    <w:p w14:paraId="6357112D" w14:textId="77777777" w:rsidR="00720322" w:rsidRDefault="00720322" w:rsidP="00720322">
      <w:pPr>
        <w:pStyle w:val="Heading2"/>
        <w:rPr>
          <w:rFonts w:ascii="Arial" w:eastAsiaTheme="minorHAnsi" w:hAnsi="Arial" w:cs="Arial"/>
          <w:color w:val="auto"/>
          <w:sz w:val="22"/>
          <w:szCs w:val="22"/>
        </w:rPr>
      </w:pPr>
      <w:r w:rsidRPr="00720322">
        <w:rPr>
          <w:rFonts w:ascii="Arial" w:eastAsiaTheme="minorHAnsi" w:hAnsi="Arial" w:cs="Arial"/>
          <w:color w:val="auto"/>
          <w:sz w:val="22"/>
          <w:szCs w:val="22"/>
        </w:rPr>
        <w:t xml:space="preserve">Once more, these characteristics are merely general trends. Not all Millennials will participate in wellness programs, and some may prefer working alone. EI </w:t>
      </w:r>
      <w:proofErr w:type="gramStart"/>
      <w:r w:rsidRPr="00720322">
        <w:rPr>
          <w:rFonts w:ascii="Arial" w:eastAsiaTheme="minorHAnsi" w:hAnsi="Arial" w:cs="Arial"/>
          <w:color w:val="auto"/>
          <w:sz w:val="22"/>
          <w:szCs w:val="22"/>
        </w:rPr>
        <w:t>has to</w:t>
      </w:r>
      <w:proofErr w:type="gramEnd"/>
      <w:r w:rsidRPr="00720322">
        <w:rPr>
          <w:rFonts w:ascii="Arial" w:eastAsiaTheme="minorHAnsi" w:hAnsi="Arial" w:cs="Arial"/>
          <w:color w:val="auto"/>
          <w:sz w:val="22"/>
          <w:szCs w:val="22"/>
        </w:rPr>
        <w:t xml:space="preserve"> be evaluated on an individual basis.</w:t>
      </w:r>
    </w:p>
    <w:p w14:paraId="2852C878" w14:textId="28691BAA" w:rsidR="007D3B32" w:rsidRPr="007D3B32" w:rsidRDefault="007D3B32" w:rsidP="00720322">
      <w:pPr>
        <w:pStyle w:val="Heading2"/>
      </w:pPr>
      <w:r w:rsidRPr="007D3B32">
        <w:t>2.4 Generation Z (approx. 1997–2012)</w:t>
      </w:r>
      <w:bookmarkEnd w:id="9"/>
    </w:p>
    <w:p w14:paraId="07C89448" w14:textId="77777777" w:rsidR="0024313D" w:rsidRPr="0024313D" w:rsidRDefault="0024313D" w:rsidP="0024313D">
      <w:pPr>
        <w:rPr>
          <w:rFonts w:ascii="Arial" w:hAnsi="Arial" w:cs="Arial"/>
          <w:sz w:val="22"/>
          <w:szCs w:val="22"/>
        </w:rPr>
      </w:pPr>
      <w:r w:rsidRPr="0024313D">
        <w:rPr>
          <w:rFonts w:ascii="Arial" w:hAnsi="Arial" w:cs="Arial"/>
          <w:sz w:val="22"/>
          <w:szCs w:val="22"/>
        </w:rPr>
        <w:t>Having grown up with smartphones, social media, and heightened awareness of diversity and mental health, Generation Z is the first generation to be entirely "digital native" (EY, 2021; Deloitte, 2024). According to preliminary data, they have high aspirations for inclusion, authenticity, and psychological well-being but are realistic about job stability.</w:t>
      </w:r>
    </w:p>
    <w:p w14:paraId="34ED41A2" w14:textId="77777777" w:rsidR="0024313D" w:rsidRPr="0024313D" w:rsidRDefault="0024313D" w:rsidP="0024313D">
      <w:pPr>
        <w:rPr>
          <w:rFonts w:ascii="Arial" w:hAnsi="Arial" w:cs="Arial"/>
          <w:sz w:val="22"/>
          <w:szCs w:val="22"/>
        </w:rPr>
      </w:pPr>
      <w:r w:rsidRPr="0024313D">
        <w:rPr>
          <w:rFonts w:ascii="Arial" w:hAnsi="Arial" w:cs="Arial"/>
          <w:sz w:val="22"/>
          <w:szCs w:val="22"/>
        </w:rPr>
        <w:t>Many Gen Z candidates exhibit comparatively high emotional vocabulary and are receptive to discussions about mental health, which can promote social and self-awareness from an emotional intelligence perspective. Additionally, they are open to coaching or mindfulness apps and microlearning (Deloitte, 2024). Managers should use scenario-based assignments and realistic job previews to assess candidates' empathy, de-escalation skills, and ability to provide customer service under duress.</w:t>
      </w:r>
    </w:p>
    <w:p w14:paraId="124EED39" w14:textId="77777777" w:rsidR="0024313D" w:rsidRDefault="0024313D" w:rsidP="0024313D">
      <w:pPr>
        <w:rPr>
          <w:rFonts w:ascii="Arial" w:hAnsi="Arial" w:cs="Arial"/>
          <w:sz w:val="22"/>
          <w:szCs w:val="22"/>
        </w:rPr>
      </w:pPr>
      <w:r w:rsidRPr="0024313D">
        <w:rPr>
          <w:rFonts w:ascii="Arial" w:hAnsi="Arial" w:cs="Arial"/>
          <w:sz w:val="22"/>
          <w:szCs w:val="22"/>
        </w:rPr>
        <w:t>Provide explicit frameworks for early development, such as buddy systems and regular, brief feedback sessions (CIPD, 2023).</w:t>
      </w:r>
    </w:p>
    <w:p w14:paraId="288DF6E6" w14:textId="30DD1E51" w:rsidR="00E32421" w:rsidRPr="00E32421" w:rsidRDefault="00E32421" w:rsidP="00E32421">
      <w:pPr>
        <w:pStyle w:val="Heading2"/>
        <w:rPr>
          <w:rFonts w:ascii="Arial" w:eastAsiaTheme="minorHAnsi" w:hAnsi="Arial" w:cs="Arial"/>
          <w:color w:val="auto"/>
          <w:sz w:val="22"/>
          <w:szCs w:val="22"/>
        </w:rPr>
      </w:pPr>
      <w:bookmarkStart w:id="10" w:name="_Toc214017233"/>
      <w:r w:rsidRPr="00E32421">
        <w:rPr>
          <w:rFonts w:ascii="Arial" w:eastAsiaTheme="minorHAnsi" w:hAnsi="Arial" w:cs="Arial"/>
          <w:color w:val="auto"/>
          <w:sz w:val="22"/>
          <w:szCs w:val="22"/>
        </w:rPr>
        <w:lastRenderedPageBreak/>
        <w:t>Given that Gen Z may be subjected to high levels of online stress and comparison, provide advise around emotional limits and digital behaviour.</w:t>
      </w:r>
    </w:p>
    <w:p w14:paraId="726E56A6" w14:textId="6666EEAF" w:rsidR="00E32421" w:rsidRDefault="00E32421" w:rsidP="00E32421">
      <w:pPr>
        <w:pStyle w:val="Heading2"/>
        <w:rPr>
          <w:rFonts w:ascii="Arial" w:eastAsiaTheme="minorHAnsi" w:hAnsi="Arial" w:cs="Arial"/>
          <w:color w:val="auto"/>
          <w:sz w:val="22"/>
          <w:szCs w:val="22"/>
        </w:rPr>
      </w:pPr>
      <w:r w:rsidRPr="00E32421">
        <w:rPr>
          <w:rFonts w:ascii="Arial" w:eastAsiaTheme="minorHAnsi" w:hAnsi="Arial" w:cs="Arial"/>
          <w:color w:val="auto"/>
          <w:sz w:val="22"/>
          <w:szCs w:val="22"/>
        </w:rPr>
        <w:t>It's crucial to avoid assuming that all Gen Z applicants are psychologically weak or "tech obsessed." Many exhibit resilience and excellent problem-solving abilities, and behaviour should once more be used to assess emotional intelligence.</w:t>
      </w:r>
    </w:p>
    <w:p w14:paraId="62CFDF22" w14:textId="7F797AF0" w:rsidR="007D3B32" w:rsidRPr="007D3B32" w:rsidRDefault="007D3B32" w:rsidP="00E32421">
      <w:pPr>
        <w:pStyle w:val="Heading2"/>
      </w:pPr>
      <w:r w:rsidRPr="007D3B32">
        <w:t>2.5 Common threads and fair assessment</w:t>
      </w:r>
      <w:bookmarkEnd w:id="10"/>
    </w:p>
    <w:p w14:paraId="0904645B" w14:textId="77777777" w:rsidR="00633CD9" w:rsidRPr="00633CD9" w:rsidRDefault="00633CD9" w:rsidP="00633CD9">
      <w:pPr>
        <w:rPr>
          <w:rFonts w:ascii="Arial" w:hAnsi="Arial" w:cs="Arial"/>
          <w:sz w:val="22"/>
          <w:szCs w:val="22"/>
        </w:rPr>
      </w:pPr>
      <w:r w:rsidRPr="00633CD9">
        <w:rPr>
          <w:rFonts w:ascii="Arial" w:hAnsi="Arial" w:cs="Arial"/>
          <w:sz w:val="22"/>
          <w:szCs w:val="22"/>
        </w:rPr>
        <w:t>There are a few universal guidelines for evaluating EI that apply across all generations:</w:t>
      </w:r>
    </w:p>
    <w:p w14:paraId="088AB3D4" w14:textId="77777777" w:rsidR="00633CD9" w:rsidRPr="00633CD9" w:rsidRDefault="00633CD9" w:rsidP="00633CD9">
      <w:pPr>
        <w:rPr>
          <w:rFonts w:ascii="Arial" w:hAnsi="Arial" w:cs="Arial"/>
          <w:sz w:val="22"/>
          <w:szCs w:val="22"/>
        </w:rPr>
      </w:pPr>
      <w:r w:rsidRPr="00633CD9">
        <w:rPr>
          <w:rFonts w:ascii="Arial" w:hAnsi="Arial" w:cs="Arial"/>
          <w:sz w:val="22"/>
          <w:szCs w:val="22"/>
        </w:rPr>
        <w:t>Examine the individual rather than the label: Instead of making assumptions about age, use job-relevant simulations and structured interviews to see EI in action (Conte, 2005; CIPD, 2023).</w:t>
      </w:r>
    </w:p>
    <w:p w14:paraId="4C218B68" w14:textId="77777777" w:rsidR="00633CD9" w:rsidRPr="00633CD9" w:rsidRDefault="00633CD9" w:rsidP="00633CD9">
      <w:pPr>
        <w:rPr>
          <w:rFonts w:ascii="Arial" w:hAnsi="Arial" w:cs="Arial"/>
          <w:sz w:val="22"/>
          <w:szCs w:val="22"/>
        </w:rPr>
      </w:pPr>
      <w:r w:rsidRPr="00633CD9">
        <w:rPr>
          <w:rFonts w:ascii="Arial" w:hAnsi="Arial" w:cs="Arial"/>
          <w:sz w:val="22"/>
          <w:szCs w:val="22"/>
        </w:rPr>
        <w:t>Make use of several techniques: Instead of mainly depending on self-report EI questionnaires, which can be falsified, incorporate referee input with interviews, work samples, and role-plays (Conte, 2005).</w:t>
      </w:r>
    </w:p>
    <w:p w14:paraId="69FF716B" w14:textId="77777777" w:rsidR="00633CD9" w:rsidRPr="00633CD9" w:rsidRDefault="00633CD9" w:rsidP="00633CD9">
      <w:pPr>
        <w:rPr>
          <w:rFonts w:ascii="Arial" w:hAnsi="Arial" w:cs="Arial"/>
          <w:sz w:val="22"/>
          <w:szCs w:val="22"/>
        </w:rPr>
      </w:pPr>
      <w:r w:rsidRPr="00633CD9">
        <w:rPr>
          <w:rFonts w:ascii="Arial" w:hAnsi="Arial" w:cs="Arial"/>
          <w:sz w:val="22"/>
          <w:szCs w:val="22"/>
        </w:rPr>
        <w:t>Create inclusive procedures: Offer a variety of EI demonstration formats, including as role-plays, written reflections, and spoken examples, to prevent underconfident applicants from being disadvantaged.</w:t>
      </w:r>
    </w:p>
    <w:p w14:paraId="4B851D97" w14:textId="67E06D83" w:rsidR="004A6D8F" w:rsidRPr="004A6D8F" w:rsidRDefault="004A6D8F" w:rsidP="004A6D8F">
      <w:pPr>
        <w:rPr>
          <w:rFonts w:ascii="Arial" w:hAnsi="Arial" w:cs="Arial"/>
          <w:sz w:val="22"/>
          <w:szCs w:val="22"/>
        </w:rPr>
      </w:pPr>
      <w:r w:rsidRPr="004A6D8F">
        <w:rPr>
          <w:rFonts w:ascii="Arial" w:hAnsi="Arial" w:cs="Arial"/>
          <w:sz w:val="22"/>
          <w:szCs w:val="22"/>
        </w:rPr>
        <w:t>Ethical use of AI and data: Organizations should maintain human control and conduct routine audits for age or demographic bias if automated screening methods are being employed (CIPD, 2023). Employer reputation and confidence can be swiftly harmed by unfairness perceptions.</w:t>
      </w:r>
    </w:p>
    <w:p w14:paraId="4CCCFD8D" w14:textId="18F9C82B" w:rsidR="004A6D8F" w:rsidRPr="004A6D8F" w:rsidRDefault="004A6D8F" w:rsidP="004A6D8F">
      <w:pPr>
        <w:rPr>
          <w:rFonts w:ascii="Arial" w:hAnsi="Arial" w:cs="Arial"/>
          <w:sz w:val="22"/>
          <w:szCs w:val="22"/>
        </w:rPr>
      </w:pPr>
      <w:r w:rsidRPr="004A6D8F">
        <w:rPr>
          <w:rFonts w:ascii="Arial" w:hAnsi="Arial" w:cs="Arial"/>
          <w:sz w:val="22"/>
          <w:szCs w:val="22"/>
        </w:rPr>
        <w:t>SMT may find emotionally intelligent people from any generation and help them thrive by emphasizing observable behaviours, equitable techniques, and inclusive design.</w:t>
      </w:r>
    </w:p>
    <w:p w14:paraId="357FA87D" w14:textId="77777777" w:rsidR="00E9640A" w:rsidRDefault="007D3B32" w:rsidP="00CC3696">
      <w:pPr>
        <w:pStyle w:val="Heading1"/>
        <w:rPr>
          <w:rFonts w:ascii="Arial" w:hAnsi="Arial" w:cs="Arial"/>
          <w:sz w:val="22"/>
          <w:szCs w:val="22"/>
        </w:rPr>
      </w:pPr>
      <w:bookmarkStart w:id="11" w:name="_Toc214017234"/>
      <w:r w:rsidRPr="007D3B32">
        <w:t>Conclusion and Recommendations</w:t>
      </w:r>
      <w:bookmarkStart w:id="12" w:name="_Toc214017235"/>
      <w:bookmarkEnd w:id="11"/>
    </w:p>
    <w:p w14:paraId="3F08B239" w14:textId="04686F3A" w:rsidR="007D3B32" w:rsidRPr="00E9640A" w:rsidRDefault="007D3B32" w:rsidP="00CC3696">
      <w:pPr>
        <w:pStyle w:val="Heading1"/>
        <w:rPr>
          <w:rFonts w:ascii="Arial" w:hAnsi="Arial" w:cs="Arial"/>
          <w:sz w:val="22"/>
          <w:szCs w:val="22"/>
        </w:rPr>
      </w:pPr>
      <w:r w:rsidRPr="007D3B32">
        <w:t>Conclusion</w:t>
      </w:r>
      <w:bookmarkEnd w:id="12"/>
    </w:p>
    <w:p w14:paraId="251DDFE8" w14:textId="77777777" w:rsidR="00F71CFE" w:rsidRDefault="00F71CFE" w:rsidP="007D3B32">
      <w:pPr>
        <w:rPr>
          <w:rFonts w:ascii="Arial" w:hAnsi="Arial" w:cs="Arial"/>
          <w:sz w:val="22"/>
          <w:szCs w:val="22"/>
        </w:rPr>
      </w:pPr>
      <w:r w:rsidRPr="00F71CFE">
        <w:rPr>
          <w:rFonts w:ascii="Arial" w:hAnsi="Arial" w:cs="Arial"/>
          <w:sz w:val="22"/>
          <w:szCs w:val="22"/>
        </w:rPr>
        <w:t xml:space="preserve">Emotional intelligence is a methodical approach to comprehending how emotions impact one's thoughts and actions in the workplace. Effective communication, conflict resolution, customer service, and leadership are all closely related to core Emotional Intelligence (EI) components like self-awareness, self-management, social awareness, and relationship management (Goleman, 1998; Joseph and Newman, 2010). By improving empathy, promoting emotion regulation, and raising present-moment awareness, mindfulness is a useful way to fortify these elements (Kabat-Zinn, 2003; </w:t>
      </w:r>
      <w:proofErr w:type="spellStart"/>
      <w:r w:rsidRPr="00F71CFE">
        <w:rPr>
          <w:rFonts w:ascii="Arial" w:hAnsi="Arial" w:cs="Arial"/>
          <w:sz w:val="22"/>
          <w:szCs w:val="22"/>
        </w:rPr>
        <w:t>Hülsheger</w:t>
      </w:r>
      <w:proofErr w:type="spellEnd"/>
      <w:r w:rsidRPr="00F71CFE">
        <w:rPr>
          <w:rFonts w:ascii="Arial" w:hAnsi="Arial" w:cs="Arial"/>
          <w:sz w:val="22"/>
          <w:szCs w:val="22"/>
        </w:rPr>
        <w:t xml:space="preserve"> et al., 2013).</w:t>
      </w:r>
    </w:p>
    <w:p w14:paraId="760BE6C3" w14:textId="77777777" w:rsidR="002B00D4" w:rsidRDefault="002B00D4" w:rsidP="007D3B32">
      <w:pPr>
        <w:rPr>
          <w:rFonts w:ascii="Arial" w:hAnsi="Arial" w:cs="Arial"/>
          <w:sz w:val="22"/>
          <w:szCs w:val="22"/>
        </w:rPr>
      </w:pPr>
      <w:r w:rsidRPr="002B00D4">
        <w:rPr>
          <w:rFonts w:ascii="Arial" w:hAnsi="Arial" w:cs="Arial"/>
          <w:sz w:val="22"/>
          <w:szCs w:val="22"/>
        </w:rPr>
        <w:t>However, there are drawbacks to EI models and metrics. While ability-based models like the MSCEIT have problems with face validity and scoring, competency-based models like Goleman's are approachable but conceptually broad (Landy, 2005; Mayer, Salovey, and Caruso, 2008). Mixed models, such as Bar-On's, are susceptible to impression management and overlap with personality (Bar-On, 2006; Conte, 2005). As a result, rather than being a flawless diagnostic tool, EI should be viewed as a helpful foundation for development.</w:t>
      </w:r>
    </w:p>
    <w:p w14:paraId="3307B273" w14:textId="009385CF" w:rsidR="004D750E" w:rsidRDefault="004D750E" w:rsidP="007D3B32">
      <w:pPr>
        <w:rPr>
          <w:rFonts w:ascii="Arial" w:hAnsi="Arial" w:cs="Arial"/>
          <w:sz w:val="22"/>
          <w:szCs w:val="22"/>
        </w:rPr>
      </w:pPr>
      <w:r w:rsidRPr="004D750E">
        <w:rPr>
          <w:rFonts w:ascii="Arial" w:hAnsi="Arial" w:cs="Arial"/>
          <w:sz w:val="22"/>
          <w:szCs w:val="22"/>
        </w:rPr>
        <w:lastRenderedPageBreak/>
        <w:t xml:space="preserve">Research on multigenerational hiring indicates that generational disparities in attitudes toward their jobs are frequently less pronounced than preconceived notions (Parry and Urwin, 2011; Costanza et al., 2012). Nonetheless, there are a few general trends: Millennials usually prioritize teamwork, feedback, and purpose; Generation Z tends to emphasize inclusivity, authenticity, and mental health; and Generation X commonly contributes crisis management and practical experience (Lyons and Kuron, 2014; Deal, Altman, and </w:t>
      </w:r>
      <w:proofErr w:type="spellStart"/>
      <w:r w:rsidRPr="004D750E">
        <w:rPr>
          <w:rFonts w:ascii="Arial" w:hAnsi="Arial" w:cs="Arial"/>
          <w:sz w:val="22"/>
          <w:szCs w:val="22"/>
        </w:rPr>
        <w:t>Rogelberg</w:t>
      </w:r>
      <w:proofErr w:type="spellEnd"/>
      <w:r w:rsidRPr="004D750E">
        <w:rPr>
          <w:rFonts w:ascii="Arial" w:hAnsi="Arial" w:cs="Arial"/>
          <w:sz w:val="22"/>
          <w:szCs w:val="22"/>
        </w:rPr>
        <w:t xml:space="preserve">, 2010; Deloitte, 2024). The main takeaway for SMT is to evaluate emotional intelligence (EI) at the individual level and to create hiring and training procedures that fairly highlight emotionally intelligent </w:t>
      </w:r>
      <w:r w:rsidR="007440E9" w:rsidRPr="004D750E">
        <w:rPr>
          <w:rFonts w:ascii="Arial" w:hAnsi="Arial" w:cs="Arial"/>
          <w:sz w:val="22"/>
          <w:szCs w:val="22"/>
        </w:rPr>
        <w:t>behaviour</w:t>
      </w:r>
      <w:r w:rsidRPr="004D750E">
        <w:rPr>
          <w:rFonts w:ascii="Arial" w:hAnsi="Arial" w:cs="Arial"/>
          <w:sz w:val="22"/>
          <w:szCs w:val="22"/>
        </w:rPr>
        <w:t xml:space="preserve"> across age groups.</w:t>
      </w:r>
    </w:p>
    <w:p w14:paraId="0693FE94" w14:textId="39F62574" w:rsidR="007D3B32" w:rsidRPr="004D750E" w:rsidRDefault="007D3B32" w:rsidP="007D3B32">
      <w:pPr>
        <w:rPr>
          <w:rFonts w:ascii="Arial" w:hAnsi="Arial" w:cs="Arial"/>
          <w:b/>
          <w:bCs/>
          <w:sz w:val="22"/>
          <w:szCs w:val="22"/>
        </w:rPr>
      </w:pPr>
      <w:r w:rsidRPr="004D750E">
        <w:rPr>
          <w:rFonts w:ascii="Arial" w:hAnsi="Arial" w:cs="Arial"/>
          <w:b/>
          <w:bCs/>
          <w:sz w:val="22"/>
          <w:szCs w:val="22"/>
        </w:rPr>
        <w:t>Recommendations for the Senior Management Team</w:t>
      </w:r>
    </w:p>
    <w:p w14:paraId="13F9FA86" w14:textId="77777777" w:rsidR="007D3B32" w:rsidRPr="004D750E" w:rsidRDefault="007D3B32" w:rsidP="007D3B32">
      <w:pPr>
        <w:rPr>
          <w:rFonts w:ascii="Arial" w:hAnsi="Arial" w:cs="Arial"/>
          <w:b/>
          <w:bCs/>
          <w:sz w:val="22"/>
          <w:szCs w:val="22"/>
        </w:rPr>
      </w:pPr>
      <w:r w:rsidRPr="004D750E">
        <w:rPr>
          <w:rFonts w:ascii="Arial" w:hAnsi="Arial" w:cs="Arial"/>
          <w:b/>
          <w:bCs/>
          <w:sz w:val="22"/>
          <w:szCs w:val="22"/>
        </w:rPr>
        <w:t>Adopt a simple EI framework across the organisation</w:t>
      </w:r>
    </w:p>
    <w:p w14:paraId="120F743D" w14:textId="77777777" w:rsidR="00FE74E7" w:rsidRPr="00FE74E7" w:rsidRDefault="00FE74E7" w:rsidP="00FE74E7">
      <w:pPr>
        <w:rPr>
          <w:rFonts w:ascii="Arial" w:hAnsi="Arial" w:cs="Arial"/>
          <w:sz w:val="22"/>
          <w:szCs w:val="22"/>
        </w:rPr>
      </w:pPr>
      <w:r w:rsidRPr="00FE74E7">
        <w:rPr>
          <w:rFonts w:ascii="Arial" w:hAnsi="Arial" w:cs="Arial"/>
          <w:sz w:val="22"/>
          <w:szCs w:val="22"/>
        </w:rPr>
        <w:t>As the common language for performance and growth, use Goleman's four EI domains: relationship management, social awareness, self-management, and self-awareness (Goleman, 1998).</w:t>
      </w:r>
    </w:p>
    <w:p w14:paraId="34121472" w14:textId="6E6B1B04" w:rsidR="00FE74E7" w:rsidRDefault="00FE74E7" w:rsidP="00FE74E7">
      <w:pPr>
        <w:rPr>
          <w:rFonts w:ascii="Arial" w:hAnsi="Arial" w:cs="Arial"/>
          <w:sz w:val="22"/>
          <w:szCs w:val="22"/>
        </w:rPr>
      </w:pPr>
      <w:r w:rsidRPr="00FE74E7">
        <w:rPr>
          <w:rFonts w:ascii="Arial" w:hAnsi="Arial" w:cs="Arial"/>
          <w:sz w:val="22"/>
          <w:szCs w:val="22"/>
        </w:rPr>
        <w:t xml:space="preserve">Make a short list of </w:t>
      </w:r>
      <w:r w:rsidR="007440E9" w:rsidRPr="00FE74E7">
        <w:rPr>
          <w:rFonts w:ascii="Arial" w:hAnsi="Arial" w:cs="Arial"/>
          <w:sz w:val="22"/>
          <w:szCs w:val="22"/>
        </w:rPr>
        <w:t>behaviours</w:t>
      </w:r>
      <w:r w:rsidRPr="00FE74E7">
        <w:rPr>
          <w:rFonts w:ascii="Arial" w:hAnsi="Arial" w:cs="Arial"/>
          <w:sz w:val="22"/>
          <w:szCs w:val="22"/>
        </w:rPr>
        <w:t xml:space="preserve"> for each category, such as "listens to others' opinions," "gives clear, courteous comments," and "remains calm under pressure."</w:t>
      </w:r>
    </w:p>
    <w:p w14:paraId="764A5A5C" w14:textId="63224085" w:rsidR="007D3B32" w:rsidRPr="004D750E" w:rsidRDefault="007D3B32" w:rsidP="00FE74E7">
      <w:pPr>
        <w:rPr>
          <w:rFonts w:ascii="Arial" w:hAnsi="Arial" w:cs="Arial"/>
          <w:b/>
          <w:bCs/>
          <w:sz w:val="22"/>
          <w:szCs w:val="22"/>
        </w:rPr>
      </w:pPr>
      <w:r w:rsidRPr="004D750E">
        <w:rPr>
          <w:rFonts w:ascii="Arial" w:hAnsi="Arial" w:cs="Arial"/>
          <w:b/>
          <w:bCs/>
          <w:sz w:val="22"/>
          <w:szCs w:val="22"/>
        </w:rPr>
        <w:t>Integrate micro-mindfulness into daily work</w:t>
      </w:r>
    </w:p>
    <w:p w14:paraId="3C747542" w14:textId="77777777" w:rsidR="007B2FEC" w:rsidRPr="007B2FEC" w:rsidRDefault="007B2FEC" w:rsidP="007B2FEC">
      <w:pPr>
        <w:rPr>
          <w:rFonts w:ascii="Arial" w:hAnsi="Arial" w:cs="Arial"/>
          <w:sz w:val="22"/>
          <w:szCs w:val="22"/>
        </w:rPr>
      </w:pPr>
      <w:r w:rsidRPr="007B2FEC">
        <w:rPr>
          <w:rFonts w:ascii="Arial" w:hAnsi="Arial" w:cs="Arial"/>
          <w:sz w:val="22"/>
          <w:szCs w:val="22"/>
        </w:rPr>
        <w:t>Try using low-cost strategies like short weekly reflection journals, 30-second "pauses" at the beginning of meetings, and 90-second breathing breaks before busy times.</w:t>
      </w:r>
    </w:p>
    <w:p w14:paraId="7697A51D" w14:textId="77777777" w:rsidR="007B2FEC" w:rsidRDefault="007B2FEC" w:rsidP="007B2FEC">
      <w:pPr>
        <w:rPr>
          <w:rFonts w:ascii="Arial" w:hAnsi="Arial" w:cs="Arial"/>
          <w:sz w:val="22"/>
          <w:szCs w:val="22"/>
        </w:rPr>
      </w:pPr>
      <w:r w:rsidRPr="007B2FEC">
        <w:rPr>
          <w:rFonts w:ascii="Arial" w:hAnsi="Arial" w:cs="Arial"/>
          <w:sz w:val="22"/>
          <w:szCs w:val="22"/>
        </w:rPr>
        <w:t>To prevent the impression that mindfulness is being used to "cure" stress without addressing its underlying causes, keep participation voluntary and make sure workloads are reasonable (Good et al., 2016).</w:t>
      </w:r>
    </w:p>
    <w:p w14:paraId="37368073" w14:textId="25C0F585" w:rsidR="00CC3696" w:rsidRPr="004D750E" w:rsidRDefault="007D3B32" w:rsidP="007B2FEC">
      <w:pPr>
        <w:rPr>
          <w:rFonts w:ascii="Arial" w:hAnsi="Arial" w:cs="Arial"/>
          <w:b/>
          <w:bCs/>
          <w:sz w:val="22"/>
          <w:szCs w:val="22"/>
        </w:rPr>
      </w:pPr>
      <w:r w:rsidRPr="004D750E">
        <w:rPr>
          <w:rFonts w:ascii="Arial" w:hAnsi="Arial" w:cs="Arial"/>
          <w:b/>
          <w:bCs/>
          <w:sz w:val="22"/>
          <w:szCs w:val="22"/>
        </w:rPr>
        <w:t>Upgrade recruitment methods to observe EI fairly</w:t>
      </w:r>
    </w:p>
    <w:p w14:paraId="437887CF" w14:textId="77777777" w:rsidR="00A840D0" w:rsidRPr="00A840D0" w:rsidRDefault="00A840D0" w:rsidP="00A840D0">
      <w:pPr>
        <w:rPr>
          <w:rFonts w:ascii="Arial" w:hAnsi="Arial" w:cs="Arial"/>
          <w:sz w:val="22"/>
          <w:szCs w:val="22"/>
        </w:rPr>
      </w:pPr>
      <w:r w:rsidRPr="00A840D0">
        <w:rPr>
          <w:rFonts w:ascii="Arial" w:hAnsi="Arial" w:cs="Arial"/>
          <w:sz w:val="22"/>
          <w:szCs w:val="22"/>
        </w:rPr>
        <w:t>Employ organized interviews with uniform EI-related questions about teamwork, conflict, and customer complaints that are graded using transparent rubrics (CIPD, 2023).</w:t>
      </w:r>
    </w:p>
    <w:p w14:paraId="6CAA79B4" w14:textId="380C93C4" w:rsidR="00A840D0" w:rsidRDefault="00A840D0" w:rsidP="00A840D0">
      <w:pPr>
        <w:rPr>
          <w:rFonts w:ascii="Arial" w:hAnsi="Arial" w:cs="Arial"/>
          <w:sz w:val="22"/>
          <w:szCs w:val="22"/>
        </w:rPr>
      </w:pPr>
      <w:r w:rsidRPr="00A840D0">
        <w:rPr>
          <w:rFonts w:ascii="Arial" w:hAnsi="Arial" w:cs="Arial"/>
          <w:sz w:val="22"/>
          <w:szCs w:val="22"/>
        </w:rPr>
        <w:t>Train panels to concentrate on behaviour rather than age-based assumptions or "gut feel" by introducing brief role-plays or job samples that mimic emotionally taxing scenarios.</w:t>
      </w:r>
    </w:p>
    <w:p w14:paraId="649B12C7" w14:textId="55605BB1" w:rsidR="007D3B32" w:rsidRPr="007B2FEC" w:rsidRDefault="007D3B32" w:rsidP="00A840D0">
      <w:pPr>
        <w:rPr>
          <w:rFonts w:ascii="Arial" w:hAnsi="Arial" w:cs="Arial"/>
          <w:b/>
          <w:bCs/>
          <w:sz w:val="22"/>
          <w:szCs w:val="22"/>
        </w:rPr>
      </w:pPr>
      <w:r w:rsidRPr="007B2FEC">
        <w:rPr>
          <w:rFonts w:ascii="Arial" w:hAnsi="Arial" w:cs="Arial"/>
          <w:b/>
          <w:bCs/>
          <w:sz w:val="22"/>
          <w:szCs w:val="22"/>
        </w:rPr>
        <w:t>Clarify multi-generational onboarding and development</w:t>
      </w:r>
    </w:p>
    <w:p w14:paraId="77E43A63" w14:textId="77777777" w:rsidR="00C0244A" w:rsidRPr="00C0244A" w:rsidRDefault="00C0244A" w:rsidP="00C0244A">
      <w:pPr>
        <w:rPr>
          <w:rFonts w:ascii="Arial" w:hAnsi="Arial" w:cs="Arial"/>
          <w:sz w:val="22"/>
          <w:szCs w:val="22"/>
        </w:rPr>
      </w:pPr>
      <w:r w:rsidRPr="00C0244A">
        <w:rPr>
          <w:rFonts w:ascii="Arial" w:hAnsi="Arial" w:cs="Arial"/>
          <w:sz w:val="22"/>
          <w:szCs w:val="22"/>
        </w:rPr>
        <w:t>Establish early psychological safety rules for new hires, such as that it's okay to admit mistakes and seek for help, and assign them a buddy or mentor (Edmondson, 1999).</w:t>
      </w:r>
    </w:p>
    <w:p w14:paraId="09F89231" w14:textId="2BB03BB1" w:rsidR="00C0244A" w:rsidRDefault="00C0244A" w:rsidP="00C0244A">
      <w:pPr>
        <w:rPr>
          <w:rFonts w:ascii="Arial" w:hAnsi="Arial" w:cs="Arial"/>
          <w:sz w:val="22"/>
          <w:szCs w:val="22"/>
        </w:rPr>
      </w:pPr>
      <w:r w:rsidRPr="00C0244A">
        <w:rPr>
          <w:rFonts w:ascii="Arial" w:hAnsi="Arial" w:cs="Arial"/>
          <w:sz w:val="22"/>
          <w:szCs w:val="22"/>
        </w:rPr>
        <w:t xml:space="preserve">Provide a variety of learning methods (online, in-person, and microlearning) to accommodate varying </w:t>
      </w:r>
      <w:r w:rsidR="003950B9" w:rsidRPr="00C0244A">
        <w:rPr>
          <w:rFonts w:ascii="Arial" w:hAnsi="Arial" w:cs="Arial"/>
          <w:sz w:val="22"/>
          <w:szCs w:val="22"/>
        </w:rPr>
        <w:t>tastes and</w:t>
      </w:r>
      <w:r w:rsidRPr="00C0244A">
        <w:rPr>
          <w:rFonts w:ascii="Arial" w:hAnsi="Arial" w:cs="Arial"/>
          <w:sz w:val="22"/>
          <w:szCs w:val="22"/>
        </w:rPr>
        <w:t xml:space="preserve"> be sure to prominently display services for support and wellbeing.</w:t>
      </w:r>
    </w:p>
    <w:p w14:paraId="7CE52F0A" w14:textId="636DE50A" w:rsidR="007D3B32" w:rsidRPr="00C0244A" w:rsidRDefault="007D3B32" w:rsidP="00C0244A">
      <w:pPr>
        <w:rPr>
          <w:rFonts w:ascii="Arial" w:hAnsi="Arial" w:cs="Arial"/>
          <w:b/>
          <w:bCs/>
          <w:sz w:val="22"/>
          <w:szCs w:val="22"/>
        </w:rPr>
      </w:pPr>
      <w:r w:rsidRPr="00C0244A">
        <w:rPr>
          <w:rFonts w:ascii="Arial" w:hAnsi="Arial" w:cs="Arial"/>
          <w:b/>
          <w:bCs/>
          <w:sz w:val="22"/>
          <w:szCs w:val="22"/>
        </w:rPr>
        <w:t>Develop leaders as EI and mindfulness role models</w:t>
      </w:r>
    </w:p>
    <w:p w14:paraId="60BE6BBC" w14:textId="77777777" w:rsidR="0053282A" w:rsidRPr="0053282A" w:rsidRDefault="0053282A" w:rsidP="0053282A">
      <w:pPr>
        <w:rPr>
          <w:rFonts w:ascii="Arial" w:hAnsi="Arial" w:cs="Arial"/>
          <w:sz w:val="22"/>
          <w:szCs w:val="22"/>
        </w:rPr>
      </w:pPr>
      <w:r w:rsidRPr="0053282A">
        <w:rPr>
          <w:rFonts w:ascii="Arial" w:hAnsi="Arial" w:cs="Arial"/>
          <w:sz w:val="22"/>
          <w:szCs w:val="22"/>
        </w:rPr>
        <w:t>Instruct supervisors and leaders in curiosity-based questioning, active listening, paraphrasing, and non-defensive feedback-taking techniques (Stone and Heen, 2014).</w:t>
      </w:r>
    </w:p>
    <w:p w14:paraId="2F1300AA" w14:textId="73AE7C1B" w:rsidR="0053282A" w:rsidRDefault="007440E9" w:rsidP="0053282A">
      <w:pPr>
        <w:rPr>
          <w:rFonts w:ascii="Arial" w:hAnsi="Arial" w:cs="Arial"/>
          <w:sz w:val="22"/>
          <w:szCs w:val="22"/>
        </w:rPr>
      </w:pPr>
      <w:r w:rsidRPr="0053282A">
        <w:rPr>
          <w:rFonts w:ascii="Arial" w:hAnsi="Arial" w:cs="Arial"/>
          <w:sz w:val="22"/>
          <w:szCs w:val="22"/>
        </w:rPr>
        <w:t>To</w:t>
      </w:r>
      <w:r w:rsidR="0053282A" w:rsidRPr="0053282A">
        <w:rPr>
          <w:rFonts w:ascii="Arial" w:hAnsi="Arial" w:cs="Arial"/>
          <w:sz w:val="22"/>
          <w:szCs w:val="22"/>
        </w:rPr>
        <w:t xml:space="preserve"> normalize emotionally intelligent behaviour throughout the organization, leaders should be encouraged to communicate how they use reflecting techniques and thoughtful pauses.</w:t>
      </w:r>
    </w:p>
    <w:p w14:paraId="66E13A83" w14:textId="77777777" w:rsidR="00FB3DD7" w:rsidRDefault="007D3B32" w:rsidP="00FB3DD7">
      <w:pPr>
        <w:rPr>
          <w:rFonts w:ascii="Arial" w:hAnsi="Arial" w:cs="Arial"/>
          <w:b/>
          <w:bCs/>
          <w:sz w:val="22"/>
          <w:szCs w:val="22"/>
        </w:rPr>
      </w:pPr>
      <w:r w:rsidRPr="0053282A">
        <w:rPr>
          <w:rFonts w:ascii="Arial" w:hAnsi="Arial" w:cs="Arial"/>
          <w:b/>
          <w:bCs/>
          <w:sz w:val="22"/>
          <w:szCs w:val="22"/>
        </w:rPr>
        <w:t>Measure impact and iterate</w:t>
      </w:r>
      <w:bookmarkStart w:id="13" w:name="_Toc214017236"/>
    </w:p>
    <w:p w14:paraId="49EB4CCC" w14:textId="77777777" w:rsidR="00FB3DD7" w:rsidRDefault="00EC537F" w:rsidP="00FB3DD7">
      <w:pPr>
        <w:rPr>
          <w:rFonts w:ascii="Arial" w:hAnsi="Arial" w:cs="Arial"/>
          <w:sz w:val="22"/>
          <w:szCs w:val="22"/>
        </w:rPr>
      </w:pPr>
      <w:r w:rsidRPr="00EC537F">
        <w:rPr>
          <w:rFonts w:ascii="Arial" w:hAnsi="Arial" w:cs="Arial"/>
          <w:sz w:val="22"/>
          <w:szCs w:val="22"/>
        </w:rPr>
        <w:lastRenderedPageBreak/>
        <w:t>Prior to and during EI/mindfulness activities, monitor metrics including customer complaints, personnel attrition, absences, and brief "pulse" survey items on psychological safety and fatigue (Good et al., 2016).</w:t>
      </w:r>
    </w:p>
    <w:p w14:paraId="3525A1AF" w14:textId="77777777" w:rsidR="00FB3DD7" w:rsidRDefault="00EC537F" w:rsidP="00FB3DD7">
      <w:pPr>
        <w:rPr>
          <w:rFonts w:ascii="Arial" w:hAnsi="Arial" w:cs="Arial"/>
          <w:sz w:val="22"/>
          <w:szCs w:val="22"/>
        </w:rPr>
      </w:pPr>
      <w:r w:rsidRPr="00EC537F">
        <w:rPr>
          <w:rFonts w:ascii="Arial" w:hAnsi="Arial" w:cs="Arial"/>
          <w:sz w:val="22"/>
          <w:szCs w:val="22"/>
        </w:rPr>
        <w:t>Utilize this information to improve initiatives and concentrate funds where they will have the biggest effects.</w:t>
      </w:r>
    </w:p>
    <w:p w14:paraId="3E06B44D" w14:textId="5139E57C" w:rsidR="00FB3DD7" w:rsidRPr="00FB3DD7" w:rsidRDefault="00EC537F" w:rsidP="00FB3DD7">
      <w:pPr>
        <w:rPr>
          <w:rFonts w:ascii="Arial" w:hAnsi="Arial" w:cs="Arial"/>
          <w:b/>
          <w:bCs/>
          <w:sz w:val="22"/>
          <w:szCs w:val="22"/>
        </w:rPr>
      </w:pPr>
      <w:r w:rsidRPr="00EC537F">
        <w:rPr>
          <w:rFonts w:ascii="Arial" w:hAnsi="Arial" w:cs="Arial"/>
          <w:sz w:val="22"/>
          <w:szCs w:val="22"/>
        </w:rPr>
        <w:t>By putting these suggestions into practice, SMT will be able to stop considering emotional intelligence (EI) as a theoretical idea and instead include EI and mindfulness into hiring, leadership, and daily operations. All employee generations will benefit from a more equitable, robust, and productive organization.</w:t>
      </w:r>
    </w:p>
    <w:p w14:paraId="6D95D9C8" w14:textId="720E4206" w:rsidR="007D3B32" w:rsidRPr="007D3B32" w:rsidRDefault="007D3B32" w:rsidP="00EC537F">
      <w:pPr>
        <w:pStyle w:val="Heading1"/>
      </w:pPr>
      <w:r w:rsidRPr="007D3B32">
        <w:t xml:space="preserve">Reference List </w:t>
      </w:r>
      <w:bookmarkEnd w:id="13"/>
    </w:p>
    <w:p w14:paraId="2041FEA2"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Bar-On, R. (2006) ‘The Bar-On model of emotional-social intelligence (ESI)’, </w:t>
      </w:r>
      <w:proofErr w:type="spellStart"/>
      <w:r w:rsidRPr="008B62D6">
        <w:rPr>
          <w:rFonts w:ascii="Arial" w:hAnsi="Arial" w:cs="Arial"/>
          <w:sz w:val="22"/>
          <w:szCs w:val="22"/>
        </w:rPr>
        <w:t>Psicothema</w:t>
      </w:r>
      <w:proofErr w:type="spellEnd"/>
      <w:r w:rsidRPr="008B62D6">
        <w:rPr>
          <w:rFonts w:ascii="Arial" w:hAnsi="Arial" w:cs="Arial"/>
          <w:sz w:val="22"/>
          <w:szCs w:val="22"/>
        </w:rPr>
        <w:t>, 18(Suppl.), pp. 13–25.</w:t>
      </w:r>
    </w:p>
    <w:p w14:paraId="1ED2614C" w14:textId="77777777" w:rsidR="008B62D6" w:rsidRPr="008B62D6" w:rsidRDefault="008B62D6" w:rsidP="008B62D6">
      <w:pPr>
        <w:pStyle w:val="ListParagraph"/>
        <w:numPr>
          <w:ilvl w:val="0"/>
          <w:numId w:val="42"/>
        </w:numPr>
        <w:rPr>
          <w:rFonts w:ascii="Arial" w:hAnsi="Arial" w:cs="Arial"/>
          <w:sz w:val="22"/>
          <w:szCs w:val="22"/>
        </w:rPr>
      </w:pPr>
      <w:proofErr w:type="spellStart"/>
      <w:r w:rsidRPr="008B62D6">
        <w:rPr>
          <w:rFonts w:ascii="Arial" w:hAnsi="Arial" w:cs="Arial"/>
          <w:sz w:val="22"/>
          <w:szCs w:val="22"/>
        </w:rPr>
        <w:t>Barsade</w:t>
      </w:r>
      <w:proofErr w:type="spellEnd"/>
      <w:r w:rsidRPr="008B62D6">
        <w:rPr>
          <w:rFonts w:ascii="Arial" w:hAnsi="Arial" w:cs="Arial"/>
          <w:sz w:val="22"/>
          <w:szCs w:val="22"/>
        </w:rPr>
        <w:t>, S.G. (2002) ‘The ripple effect: Emotional contagion in groups’, Administrative Science Quarterly, 47(4), pp. 644–675.</w:t>
      </w:r>
    </w:p>
    <w:p w14:paraId="07EB6F4A"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Bishop, S.R. et al. (2004) ‘Mindfulness: A proposed operational definition’, Clinical Psychology: Science and Practice, 11(3), pp. 230–241.</w:t>
      </w:r>
    </w:p>
    <w:p w14:paraId="6E1912B7"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Brown, K.W. and Ryan, R.M. (2003) ‘The benefits of being present: Mindfulness and its role in psychological well-being’, Journal of Personality and Social Psychology, 84(4), pp. 822–848.</w:t>
      </w:r>
    </w:p>
    <w:p w14:paraId="52EFF675"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Chartered Institute of Personnel and Development (CIPD) (2023) Recruitment and selection. London: CIPD.</w:t>
      </w:r>
    </w:p>
    <w:p w14:paraId="5ACEC9A2" w14:textId="5FA20FEF"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Conte, J.M. (2005) ‘A review and critique of emotional intelligence measures’, Journal of Organizational </w:t>
      </w:r>
      <w:r w:rsidRPr="008B62D6">
        <w:rPr>
          <w:rFonts w:ascii="Arial" w:hAnsi="Arial" w:cs="Arial"/>
          <w:sz w:val="22"/>
          <w:szCs w:val="22"/>
        </w:rPr>
        <w:t>Behaviour</w:t>
      </w:r>
      <w:r w:rsidRPr="008B62D6">
        <w:rPr>
          <w:rFonts w:ascii="Arial" w:hAnsi="Arial" w:cs="Arial"/>
          <w:sz w:val="22"/>
          <w:szCs w:val="22"/>
        </w:rPr>
        <w:t>, 26(4), pp. 433–440.</w:t>
      </w:r>
    </w:p>
    <w:p w14:paraId="4A1A319B"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Costanza, D.P. et al. (2012) ‘Generational differences in work-related attitudes: A meta-analysis’, Journal of Business and Psychology, 27(4), pp. 375–394.</w:t>
      </w:r>
    </w:p>
    <w:p w14:paraId="69EDD468"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Deal, J.J., Altman, D.G. and </w:t>
      </w:r>
      <w:proofErr w:type="spellStart"/>
      <w:r w:rsidRPr="008B62D6">
        <w:rPr>
          <w:rFonts w:ascii="Arial" w:hAnsi="Arial" w:cs="Arial"/>
          <w:sz w:val="22"/>
          <w:szCs w:val="22"/>
        </w:rPr>
        <w:t>Rogelberg</w:t>
      </w:r>
      <w:proofErr w:type="spellEnd"/>
      <w:r w:rsidRPr="008B62D6">
        <w:rPr>
          <w:rFonts w:ascii="Arial" w:hAnsi="Arial" w:cs="Arial"/>
          <w:sz w:val="22"/>
          <w:szCs w:val="22"/>
        </w:rPr>
        <w:t>, S.G. (2010) ‘Millennials at work: What we know and what we need to do (if anything)’, Journal of Business and Psychology, 25(2), pp. 191–199.</w:t>
      </w:r>
    </w:p>
    <w:p w14:paraId="63FA9676"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De Dreu, C.K.W. and Weingart, L.R. (2003) ‘Task versus relationship conflict, team performance, and team member satisfaction: A meta-analysis’, Journal of Applied Psychology, 88(4), pp. 741–749.</w:t>
      </w:r>
    </w:p>
    <w:p w14:paraId="1F6B104D" w14:textId="7EA35943"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Edmondson, A.C. (1999) ‘Psychological safety and learning </w:t>
      </w:r>
      <w:r w:rsidRPr="008B62D6">
        <w:rPr>
          <w:rFonts w:ascii="Arial" w:hAnsi="Arial" w:cs="Arial"/>
          <w:sz w:val="22"/>
          <w:szCs w:val="22"/>
        </w:rPr>
        <w:t>behaviour</w:t>
      </w:r>
      <w:r w:rsidRPr="008B62D6">
        <w:rPr>
          <w:rFonts w:ascii="Arial" w:hAnsi="Arial" w:cs="Arial"/>
          <w:sz w:val="22"/>
          <w:szCs w:val="22"/>
        </w:rPr>
        <w:t xml:space="preserve"> in work teams’, Administrative Science Quarterly, 44(2), pp. 350–383.</w:t>
      </w:r>
    </w:p>
    <w:p w14:paraId="695D0EDF"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Goleman, D. (1995) Emotional Intelligence: Why It Can Matter More Than IQ. New York: Bantam.</w:t>
      </w:r>
    </w:p>
    <w:p w14:paraId="321063FE"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Goleman, D. (1998) Working with Emotional Intelligence. London: Bloomsbury.</w:t>
      </w:r>
    </w:p>
    <w:p w14:paraId="39D8DF17"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Good, D.J. et al. (2016) ‘Contemplating mindfulness at work: An integrative review’, Journal of Management, 42(1), pp. 114–142.</w:t>
      </w:r>
    </w:p>
    <w:p w14:paraId="4FF34AB3"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Grandey, A.A. (2003) ‘When “the show must go on”: Surface acting and deep acting as determinants of emotional exhaustion and peer-rated service delivery’, Academy of Management Journal, 46(1), pp. 86–96.</w:t>
      </w:r>
    </w:p>
    <w:p w14:paraId="43858A98"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Gross, J.J. (2015) ‘Emotion regulation: </w:t>
      </w:r>
      <w:proofErr w:type="gramStart"/>
      <w:r w:rsidRPr="008B62D6">
        <w:rPr>
          <w:rFonts w:ascii="Arial" w:hAnsi="Arial" w:cs="Arial"/>
          <w:sz w:val="22"/>
          <w:szCs w:val="22"/>
        </w:rPr>
        <w:t>Current status</w:t>
      </w:r>
      <w:proofErr w:type="gramEnd"/>
      <w:r w:rsidRPr="008B62D6">
        <w:rPr>
          <w:rFonts w:ascii="Arial" w:hAnsi="Arial" w:cs="Arial"/>
          <w:sz w:val="22"/>
          <w:szCs w:val="22"/>
        </w:rPr>
        <w:t xml:space="preserve"> and </w:t>
      </w:r>
      <w:proofErr w:type="gramStart"/>
      <w:r w:rsidRPr="008B62D6">
        <w:rPr>
          <w:rFonts w:ascii="Arial" w:hAnsi="Arial" w:cs="Arial"/>
          <w:sz w:val="22"/>
          <w:szCs w:val="22"/>
        </w:rPr>
        <w:t>future prospects</w:t>
      </w:r>
      <w:proofErr w:type="gramEnd"/>
      <w:r w:rsidRPr="008B62D6">
        <w:rPr>
          <w:rFonts w:ascii="Arial" w:hAnsi="Arial" w:cs="Arial"/>
          <w:sz w:val="22"/>
          <w:szCs w:val="22"/>
        </w:rPr>
        <w:t>’, Psychological Inquiry, 26(1), pp. 1–26.</w:t>
      </w:r>
    </w:p>
    <w:p w14:paraId="7522D3B0"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lastRenderedPageBreak/>
        <w:t>Hülsheger, U.R., Alberts, H.J.E.M., Feinholdt, A. and Lang, J.W.B. (2013) ‘Benefits of mindfulness at work: The role of mindfulness in emotion regulation, emotional exhaustion, and job satisfaction’, Journal of Applied Psychology, 98(2), pp. 310–325.</w:t>
      </w:r>
    </w:p>
    <w:p w14:paraId="54200B69"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Joseph, D.L. and Newman, D.A. (2010) ‘Emotional intelligence: An integrative meta-analysis and cascading model’, Journal of Applied Psychology, 95(1), pp. 54–78.</w:t>
      </w:r>
    </w:p>
    <w:p w14:paraId="6C629A60"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Kabat-Zinn, J. (2003) ‘Mindfulness-based interventions in context: Past, present, and future’, Clinical Psychology: Science and Practice, 10(2), pp. 144–156.</w:t>
      </w:r>
    </w:p>
    <w:p w14:paraId="1DC94FE9" w14:textId="289B13FC"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Locke, E.A. (2005) ‘Why emotional intelligence is an invalid concept’, Journal of Organizational </w:t>
      </w:r>
      <w:r w:rsidRPr="008B62D6">
        <w:rPr>
          <w:rFonts w:ascii="Arial" w:hAnsi="Arial" w:cs="Arial"/>
          <w:sz w:val="22"/>
          <w:szCs w:val="22"/>
        </w:rPr>
        <w:t>Behaviour</w:t>
      </w:r>
      <w:r w:rsidRPr="008B62D6">
        <w:rPr>
          <w:rFonts w:ascii="Arial" w:hAnsi="Arial" w:cs="Arial"/>
          <w:sz w:val="22"/>
          <w:szCs w:val="22"/>
        </w:rPr>
        <w:t>, 26(4), pp. 425–431.</w:t>
      </w:r>
    </w:p>
    <w:p w14:paraId="4F0B5B03"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Lyons, S.T. and Kuron, L.K.J. (2014) ‘Generational differences in the workplace: A review of the evidence and directions for future research’, Journal of Business and Psychology, 29(2), pp. 203–231.</w:t>
      </w:r>
    </w:p>
    <w:p w14:paraId="01AF52DE"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Mayer, J.D., Salovey, P. and Caruso, D.R. (2008) ‘Emotional intelligence: New ability or eclectic traits?’, American Psychologist, 63(6), pp. 503–517.</w:t>
      </w:r>
    </w:p>
    <w:p w14:paraId="3E0ABAC8" w14:textId="74EBD4A3"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 xml:space="preserve">O’Boyle, E.H. et al. (2011) ‘The relation between emotional intelligence and job performance: A meta-analysis’, Journal of Organizational </w:t>
      </w:r>
      <w:r w:rsidRPr="008B62D6">
        <w:rPr>
          <w:rFonts w:ascii="Arial" w:hAnsi="Arial" w:cs="Arial"/>
          <w:sz w:val="22"/>
          <w:szCs w:val="22"/>
        </w:rPr>
        <w:t>Behaviour</w:t>
      </w:r>
      <w:r w:rsidRPr="008B62D6">
        <w:rPr>
          <w:rFonts w:ascii="Arial" w:hAnsi="Arial" w:cs="Arial"/>
          <w:sz w:val="22"/>
          <w:szCs w:val="22"/>
        </w:rPr>
        <w:t>, 32(5), pp. 788–818.</w:t>
      </w:r>
    </w:p>
    <w:p w14:paraId="3CAC63F9"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Parry, E. and Urwin, P. (2011) ‘Generational differences in work values: A review of theory and evidence’, International Journal of Management Reviews, 13(1), pp. 79–96.</w:t>
      </w:r>
    </w:p>
    <w:p w14:paraId="3C8425B8" w14:textId="77777777" w:rsidR="008B62D6" w:rsidRPr="008B62D6"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Pham, M.T. (2007) ‘Emotion and rationality: A critical review and interpretation of empirical evidence’, Review of General Psychology, 11(2), pp. 155–178.</w:t>
      </w:r>
    </w:p>
    <w:p w14:paraId="1233DFEF" w14:textId="34A7CAA7" w:rsidR="00182FB1" w:rsidRPr="007D3B32" w:rsidRDefault="008B62D6" w:rsidP="008B62D6">
      <w:pPr>
        <w:pStyle w:val="ListParagraph"/>
        <w:numPr>
          <w:ilvl w:val="0"/>
          <w:numId w:val="42"/>
        </w:numPr>
        <w:rPr>
          <w:rFonts w:ascii="Arial" w:hAnsi="Arial" w:cs="Arial"/>
          <w:sz w:val="22"/>
          <w:szCs w:val="22"/>
        </w:rPr>
      </w:pPr>
      <w:r w:rsidRPr="008B62D6">
        <w:rPr>
          <w:rFonts w:ascii="Arial" w:hAnsi="Arial" w:cs="Arial"/>
          <w:sz w:val="22"/>
          <w:szCs w:val="22"/>
        </w:rPr>
        <w:t>Stone, D. and Heen, S. (2014) Thanks for the Feedback: The Science and Art of Receiving Feedback Well. New York: Viking.</w:t>
      </w:r>
    </w:p>
    <w:sectPr w:rsidR="00182FB1" w:rsidRPr="007D3B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C3675" w14:textId="77777777" w:rsidR="00640E15" w:rsidRDefault="00640E15" w:rsidP="006B4471">
      <w:pPr>
        <w:spacing w:after="0" w:line="240" w:lineRule="auto"/>
      </w:pPr>
      <w:r>
        <w:separator/>
      </w:r>
    </w:p>
  </w:endnote>
  <w:endnote w:type="continuationSeparator" w:id="0">
    <w:p w14:paraId="13351FC3" w14:textId="77777777" w:rsidR="00640E15" w:rsidRDefault="00640E15" w:rsidP="006B4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637284"/>
      <w:docPartObj>
        <w:docPartGallery w:val="Page Numbers (Bottom of Page)"/>
        <w:docPartUnique/>
      </w:docPartObj>
    </w:sdtPr>
    <w:sdtEndPr/>
    <w:sdtContent>
      <w:p w14:paraId="22B317E4" w14:textId="30B864BF" w:rsidR="006B4471" w:rsidRDefault="006B4471">
        <w:pPr>
          <w:pStyle w:val="Footer"/>
          <w:jc w:val="right"/>
        </w:pPr>
        <w:r>
          <w:fldChar w:fldCharType="begin"/>
        </w:r>
        <w:r>
          <w:instrText>PAGE   \* MERGEFORMAT</w:instrText>
        </w:r>
        <w:r>
          <w:fldChar w:fldCharType="separate"/>
        </w:r>
        <w:r>
          <w:t>2</w:t>
        </w:r>
        <w:r>
          <w:fldChar w:fldCharType="end"/>
        </w:r>
      </w:p>
    </w:sdtContent>
  </w:sdt>
  <w:p w14:paraId="2323774F" w14:textId="77777777" w:rsidR="006B4471" w:rsidRDefault="006B4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02384" w14:textId="77777777" w:rsidR="00640E15" w:rsidRDefault="00640E15" w:rsidP="006B4471">
      <w:pPr>
        <w:spacing w:after="0" w:line="240" w:lineRule="auto"/>
      </w:pPr>
      <w:r>
        <w:separator/>
      </w:r>
    </w:p>
  </w:footnote>
  <w:footnote w:type="continuationSeparator" w:id="0">
    <w:p w14:paraId="220FF106" w14:textId="77777777" w:rsidR="00640E15" w:rsidRDefault="00640E15" w:rsidP="006B44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98C"/>
    <w:multiLevelType w:val="multilevel"/>
    <w:tmpl w:val="C610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80916"/>
    <w:multiLevelType w:val="multilevel"/>
    <w:tmpl w:val="7D8E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850DD"/>
    <w:multiLevelType w:val="hybridMultilevel"/>
    <w:tmpl w:val="F1A02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B6530"/>
    <w:multiLevelType w:val="multilevel"/>
    <w:tmpl w:val="7478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77BDE"/>
    <w:multiLevelType w:val="multilevel"/>
    <w:tmpl w:val="84343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030A2"/>
    <w:multiLevelType w:val="multilevel"/>
    <w:tmpl w:val="E406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70BF2"/>
    <w:multiLevelType w:val="multilevel"/>
    <w:tmpl w:val="0A48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A7355"/>
    <w:multiLevelType w:val="multilevel"/>
    <w:tmpl w:val="93EC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C6C06"/>
    <w:multiLevelType w:val="hybridMultilevel"/>
    <w:tmpl w:val="E1006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C703A7"/>
    <w:multiLevelType w:val="multilevel"/>
    <w:tmpl w:val="B5367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E35647"/>
    <w:multiLevelType w:val="multilevel"/>
    <w:tmpl w:val="5BDA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F4C66"/>
    <w:multiLevelType w:val="multilevel"/>
    <w:tmpl w:val="4B56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42E92"/>
    <w:multiLevelType w:val="multilevel"/>
    <w:tmpl w:val="9C04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B4638"/>
    <w:multiLevelType w:val="multilevel"/>
    <w:tmpl w:val="10E6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5C4C6D"/>
    <w:multiLevelType w:val="multilevel"/>
    <w:tmpl w:val="63CA9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8E2377"/>
    <w:multiLevelType w:val="multilevel"/>
    <w:tmpl w:val="80FA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087E3E"/>
    <w:multiLevelType w:val="hybridMultilevel"/>
    <w:tmpl w:val="EE3C1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A773D"/>
    <w:multiLevelType w:val="multilevel"/>
    <w:tmpl w:val="8430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774B02"/>
    <w:multiLevelType w:val="multilevel"/>
    <w:tmpl w:val="95C8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D4D30"/>
    <w:multiLevelType w:val="multilevel"/>
    <w:tmpl w:val="DB26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8A212F"/>
    <w:multiLevelType w:val="multilevel"/>
    <w:tmpl w:val="82A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CC3428"/>
    <w:multiLevelType w:val="multilevel"/>
    <w:tmpl w:val="2C6E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8B6D71"/>
    <w:multiLevelType w:val="multilevel"/>
    <w:tmpl w:val="9520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9C6E19"/>
    <w:multiLevelType w:val="multilevel"/>
    <w:tmpl w:val="1F50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C518EF"/>
    <w:multiLevelType w:val="multilevel"/>
    <w:tmpl w:val="7BF04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367482"/>
    <w:multiLevelType w:val="multilevel"/>
    <w:tmpl w:val="C088A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B14605"/>
    <w:multiLevelType w:val="multilevel"/>
    <w:tmpl w:val="CD36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D0756A"/>
    <w:multiLevelType w:val="multilevel"/>
    <w:tmpl w:val="56E8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FD18F0"/>
    <w:multiLevelType w:val="multilevel"/>
    <w:tmpl w:val="C744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C46B4"/>
    <w:multiLevelType w:val="multilevel"/>
    <w:tmpl w:val="42C8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7A29C7"/>
    <w:multiLevelType w:val="multilevel"/>
    <w:tmpl w:val="0232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770724"/>
    <w:multiLevelType w:val="multilevel"/>
    <w:tmpl w:val="40F8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457651"/>
    <w:multiLevelType w:val="multilevel"/>
    <w:tmpl w:val="8AF2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EB4DAD"/>
    <w:multiLevelType w:val="multilevel"/>
    <w:tmpl w:val="401E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260FF4"/>
    <w:multiLevelType w:val="multilevel"/>
    <w:tmpl w:val="71B8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7B42CB"/>
    <w:multiLevelType w:val="multilevel"/>
    <w:tmpl w:val="387C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4D2F0F"/>
    <w:multiLevelType w:val="multilevel"/>
    <w:tmpl w:val="15A8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06453B"/>
    <w:multiLevelType w:val="multilevel"/>
    <w:tmpl w:val="76EA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6747CC"/>
    <w:multiLevelType w:val="multilevel"/>
    <w:tmpl w:val="1C30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907C93"/>
    <w:multiLevelType w:val="multilevel"/>
    <w:tmpl w:val="E032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71689"/>
    <w:multiLevelType w:val="multilevel"/>
    <w:tmpl w:val="6CC0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FE0A6F"/>
    <w:multiLevelType w:val="multilevel"/>
    <w:tmpl w:val="02F8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0E3AE1"/>
    <w:multiLevelType w:val="multilevel"/>
    <w:tmpl w:val="227A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3318336">
    <w:abstractNumId w:val="27"/>
  </w:num>
  <w:num w:numId="2" w16cid:durableId="1023828323">
    <w:abstractNumId w:val="5"/>
  </w:num>
  <w:num w:numId="3" w16cid:durableId="132186293">
    <w:abstractNumId w:val="35"/>
  </w:num>
  <w:num w:numId="4" w16cid:durableId="826239395">
    <w:abstractNumId w:val="19"/>
  </w:num>
  <w:num w:numId="5" w16cid:durableId="919947995">
    <w:abstractNumId w:val="23"/>
  </w:num>
  <w:num w:numId="6" w16cid:durableId="1531065435">
    <w:abstractNumId w:val="21"/>
  </w:num>
  <w:num w:numId="7" w16cid:durableId="1552494951">
    <w:abstractNumId w:val="24"/>
  </w:num>
  <w:num w:numId="8" w16cid:durableId="1067605872">
    <w:abstractNumId w:val="39"/>
  </w:num>
  <w:num w:numId="9" w16cid:durableId="387535339">
    <w:abstractNumId w:val="7"/>
  </w:num>
  <w:num w:numId="10" w16cid:durableId="1217396946">
    <w:abstractNumId w:val="37"/>
  </w:num>
  <w:num w:numId="11" w16cid:durableId="1614821545">
    <w:abstractNumId w:val="15"/>
  </w:num>
  <w:num w:numId="12" w16cid:durableId="1538349355">
    <w:abstractNumId w:val="34"/>
  </w:num>
  <w:num w:numId="13" w16cid:durableId="2106993932">
    <w:abstractNumId w:val="20"/>
  </w:num>
  <w:num w:numId="14" w16cid:durableId="323706789">
    <w:abstractNumId w:val="26"/>
  </w:num>
  <w:num w:numId="15" w16cid:durableId="256525997">
    <w:abstractNumId w:val="0"/>
  </w:num>
  <w:num w:numId="16" w16cid:durableId="1154953848">
    <w:abstractNumId w:val="11"/>
  </w:num>
  <w:num w:numId="17" w16cid:durableId="287979055">
    <w:abstractNumId w:val="36"/>
  </w:num>
  <w:num w:numId="18" w16cid:durableId="1152984750">
    <w:abstractNumId w:val="29"/>
  </w:num>
  <w:num w:numId="19" w16cid:durableId="16008369">
    <w:abstractNumId w:val="4"/>
  </w:num>
  <w:num w:numId="20" w16cid:durableId="1992826366">
    <w:abstractNumId w:val="1"/>
  </w:num>
  <w:num w:numId="21" w16cid:durableId="304552079">
    <w:abstractNumId w:val="28"/>
  </w:num>
  <w:num w:numId="22" w16cid:durableId="1379892156">
    <w:abstractNumId w:val="32"/>
  </w:num>
  <w:num w:numId="23" w16cid:durableId="1099183308">
    <w:abstractNumId w:val="10"/>
  </w:num>
  <w:num w:numId="24" w16cid:durableId="533812351">
    <w:abstractNumId w:val="12"/>
  </w:num>
  <w:num w:numId="25" w16cid:durableId="1355886447">
    <w:abstractNumId w:val="22"/>
  </w:num>
  <w:num w:numId="26" w16cid:durableId="1608848798">
    <w:abstractNumId w:val="41"/>
  </w:num>
  <w:num w:numId="27" w16cid:durableId="1418596417">
    <w:abstractNumId w:val="42"/>
  </w:num>
  <w:num w:numId="28" w16cid:durableId="880287465">
    <w:abstractNumId w:val="17"/>
  </w:num>
  <w:num w:numId="29" w16cid:durableId="1352300460">
    <w:abstractNumId w:val="40"/>
  </w:num>
  <w:num w:numId="30" w16cid:durableId="923732724">
    <w:abstractNumId w:val="31"/>
  </w:num>
  <w:num w:numId="31" w16cid:durableId="97025749">
    <w:abstractNumId w:val="30"/>
  </w:num>
  <w:num w:numId="32" w16cid:durableId="1074475958">
    <w:abstractNumId w:val="3"/>
  </w:num>
  <w:num w:numId="33" w16cid:durableId="1725789472">
    <w:abstractNumId w:val="38"/>
  </w:num>
  <w:num w:numId="34" w16cid:durableId="32002618">
    <w:abstractNumId w:val="9"/>
  </w:num>
  <w:num w:numId="35" w16cid:durableId="518814681">
    <w:abstractNumId w:val="8"/>
  </w:num>
  <w:num w:numId="36" w16cid:durableId="1389762602">
    <w:abstractNumId w:val="33"/>
  </w:num>
  <w:num w:numId="37" w16cid:durableId="643630471">
    <w:abstractNumId w:val="14"/>
  </w:num>
  <w:num w:numId="38" w16cid:durableId="1919830331">
    <w:abstractNumId w:val="13"/>
  </w:num>
  <w:num w:numId="39" w16cid:durableId="1376927653">
    <w:abstractNumId w:val="6"/>
  </w:num>
  <w:num w:numId="40" w16cid:durableId="751194485">
    <w:abstractNumId w:val="25"/>
  </w:num>
  <w:num w:numId="41" w16cid:durableId="8337545">
    <w:abstractNumId w:val="18"/>
  </w:num>
  <w:num w:numId="42" w16cid:durableId="70083120">
    <w:abstractNumId w:val="2"/>
  </w:num>
  <w:num w:numId="43" w16cid:durableId="18490564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B8"/>
    <w:rsid w:val="0000321A"/>
    <w:rsid w:val="000A13A0"/>
    <w:rsid w:val="000C49BB"/>
    <w:rsid w:val="00130307"/>
    <w:rsid w:val="00182FB1"/>
    <w:rsid w:val="001B1577"/>
    <w:rsid w:val="001B3823"/>
    <w:rsid w:val="001D3970"/>
    <w:rsid w:val="001E175E"/>
    <w:rsid w:val="00212D19"/>
    <w:rsid w:val="0024313D"/>
    <w:rsid w:val="00264283"/>
    <w:rsid w:val="002757CD"/>
    <w:rsid w:val="00280909"/>
    <w:rsid w:val="00296167"/>
    <w:rsid w:val="002A7A71"/>
    <w:rsid w:val="002B00D4"/>
    <w:rsid w:val="002B6213"/>
    <w:rsid w:val="003109C2"/>
    <w:rsid w:val="00353B31"/>
    <w:rsid w:val="00357EE4"/>
    <w:rsid w:val="00376F30"/>
    <w:rsid w:val="003950B9"/>
    <w:rsid w:val="003A699F"/>
    <w:rsid w:val="003B1EFB"/>
    <w:rsid w:val="004344B2"/>
    <w:rsid w:val="0044154D"/>
    <w:rsid w:val="0045070F"/>
    <w:rsid w:val="004A6D8F"/>
    <w:rsid w:val="004D750E"/>
    <w:rsid w:val="00510E00"/>
    <w:rsid w:val="0053282A"/>
    <w:rsid w:val="00540164"/>
    <w:rsid w:val="00614C9D"/>
    <w:rsid w:val="00633CD9"/>
    <w:rsid w:val="00640E15"/>
    <w:rsid w:val="00672A5E"/>
    <w:rsid w:val="00696C85"/>
    <w:rsid w:val="006B4471"/>
    <w:rsid w:val="006B4895"/>
    <w:rsid w:val="006B715B"/>
    <w:rsid w:val="006F2064"/>
    <w:rsid w:val="0070542D"/>
    <w:rsid w:val="00720322"/>
    <w:rsid w:val="007440E9"/>
    <w:rsid w:val="00781A23"/>
    <w:rsid w:val="007B2FEC"/>
    <w:rsid w:val="007B349E"/>
    <w:rsid w:val="007C2737"/>
    <w:rsid w:val="007C491E"/>
    <w:rsid w:val="007D3B32"/>
    <w:rsid w:val="007E4ADB"/>
    <w:rsid w:val="007F5D76"/>
    <w:rsid w:val="008518F0"/>
    <w:rsid w:val="008B2962"/>
    <w:rsid w:val="008B62D6"/>
    <w:rsid w:val="008C0645"/>
    <w:rsid w:val="008D0C4E"/>
    <w:rsid w:val="008D2682"/>
    <w:rsid w:val="00911DEB"/>
    <w:rsid w:val="009445EA"/>
    <w:rsid w:val="00960165"/>
    <w:rsid w:val="009A7E2D"/>
    <w:rsid w:val="00A07C9F"/>
    <w:rsid w:val="00A36EB9"/>
    <w:rsid w:val="00A464E7"/>
    <w:rsid w:val="00A72403"/>
    <w:rsid w:val="00A840D0"/>
    <w:rsid w:val="00AD3FBD"/>
    <w:rsid w:val="00B10195"/>
    <w:rsid w:val="00B16A69"/>
    <w:rsid w:val="00B40EF7"/>
    <w:rsid w:val="00B452BF"/>
    <w:rsid w:val="00BE71F1"/>
    <w:rsid w:val="00C0244A"/>
    <w:rsid w:val="00C56493"/>
    <w:rsid w:val="00C70AE2"/>
    <w:rsid w:val="00CA657F"/>
    <w:rsid w:val="00CC3696"/>
    <w:rsid w:val="00CF6E9A"/>
    <w:rsid w:val="00D27FB8"/>
    <w:rsid w:val="00D3588D"/>
    <w:rsid w:val="00D60DCB"/>
    <w:rsid w:val="00D86CA6"/>
    <w:rsid w:val="00DB0893"/>
    <w:rsid w:val="00DC1865"/>
    <w:rsid w:val="00DC69FE"/>
    <w:rsid w:val="00DD43A3"/>
    <w:rsid w:val="00E32421"/>
    <w:rsid w:val="00E743D6"/>
    <w:rsid w:val="00E9640A"/>
    <w:rsid w:val="00EA2ECC"/>
    <w:rsid w:val="00EC537F"/>
    <w:rsid w:val="00F23126"/>
    <w:rsid w:val="00F71CFE"/>
    <w:rsid w:val="00FB3DD7"/>
    <w:rsid w:val="00FE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705B"/>
  <w15:chartTrackingRefBased/>
  <w15:docId w15:val="{A69B1E5E-E162-47FA-A169-01725782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F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7F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7F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B8"/>
    <w:rPr>
      <w:rFonts w:eastAsiaTheme="majorEastAsia" w:cstheme="majorBidi"/>
      <w:color w:val="272727" w:themeColor="text1" w:themeTint="D8"/>
    </w:rPr>
  </w:style>
  <w:style w:type="paragraph" w:styleId="Title">
    <w:name w:val="Title"/>
    <w:basedOn w:val="Normal"/>
    <w:next w:val="Normal"/>
    <w:link w:val="TitleChar"/>
    <w:uiPriority w:val="10"/>
    <w:qFormat/>
    <w:rsid w:val="00D27F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B8"/>
    <w:pPr>
      <w:spacing w:before="160"/>
      <w:jc w:val="center"/>
    </w:pPr>
    <w:rPr>
      <w:i/>
      <w:iCs/>
      <w:color w:val="404040" w:themeColor="text1" w:themeTint="BF"/>
    </w:rPr>
  </w:style>
  <w:style w:type="character" w:customStyle="1" w:styleId="QuoteChar">
    <w:name w:val="Quote Char"/>
    <w:basedOn w:val="DefaultParagraphFont"/>
    <w:link w:val="Quote"/>
    <w:uiPriority w:val="29"/>
    <w:rsid w:val="00D27FB8"/>
    <w:rPr>
      <w:i/>
      <w:iCs/>
      <w:color w:val="404040" w:themeColor="text1" w:themeTint="BF"/>
    </w:rPr>
  </w:style>
  <w:style w:type="paragraph" w:styleId="ListParagraph">
    <w:name w:val="List Paragraph"/>
    <w:basedOn w:val="Normal"/>
    <w:uiPriority w:val="34"/>
    <w:qFormat/>
    <w:rsid w:val="00D27FB8"/>
    <w:pPr>
      <w:ind w:left="720"/>
      <w:contextualSpacing/>
    </w:pPr>
  </w:style>
  <w:style w:type="character" w:styleId="IntenseEmphasis">
    <w:name w:val="Intense Emphasis"/>
    <w:basedOn w:val="DefaultParagraphFont"/>
    <w:uiPriority w:val="21"/>
    <w:qFormat/>
    <w:rsid w:val="00D27FB8"/>
    <w:rPr>
      <w:i/>
      <w:iCs/>
      <w:color w:val="0F4761" w:themeColor="accent1" w:themeShade="BF"/>
    </w:rPr>
  </w:style>
  <w:style w:type="paragraph" w:styleId="IntenseQuote">
    <w:name w:val="Intense Quote"/>
    <w:basedOn w:val="Normal"/>
    <w:next w:val="Normal"/>
    <w:link w:val="IntenseQuoteChar"/>
    <w:uiPriority w:val="30"/>
    <w:qFormat/>
    <w:rsid w:val="00D27F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B8"/>
    <w:rPr>
      <w:i/>
      <w:iCs/>
      <w:color w:val="0F4761" w:themeColor="accent1" w:themeShade="BF"/>
    </w:rPr>
  </w:style>
  <w:style w:type="character" w:styleId="IntenseReference">
    <w:name w:val="Intense Reference"/>
    <w:basedOn w:val="DefaultParagraphFont"/>
    <w:uiPriority w:val="32"/>
    <w:qFormat/>
    <w:rsid w:val="00D27FB8"/>
    <w:rPr>
      <w:b/>
      <w:bCs/>
      <w:smallCaps/>
      <w:color w:val="0F4761" w:themeColor="accent1" w:themeShade="BF"/>
      <w:spacing w:val="5"/>
    </w:rPr>
  </w:style>
  <w:style w:type="paragraph" w:styleId="TOCHeading">
    <w:name w:val="TOC Heading"/>
    <w:basedOn w:val="Heading1"/>
    <w:next w:val="Normal"/>
    <w:uiPriority w:val="39"/>
    <w:unhideWhenUsed/>
    <w:qFormat/>
    <w:rsid w:val="00CC369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C3696"/>
    <w:pPr>
      <w:spacing w:after="100"/>
    </w:pPr>
  </w:style>
  <w:style w:type="paragraph" w:styleId="TOC2">
    <w:name w:val="toc 2"/>
    <w:basedOn w:val="Normal"/>
    <w:next w:val="Normal"/>
    <w:autoRedefine/>
    <w:uiPriority w:val="39"/>
    <w:unhideWhenUsed/>
    <w:rsid w:val="00CC3696"/>
    <w:pPr>
      <w:spacing w:after="100"/>
      <w:ind w:left="240"/>
    </w:pPr>
  </w:style>
  <w:style w:type="character" w:styleId="Hyperlink">
    <w:name w:val="Hyperlink"/>
    <w:basedOn w:val="DefaultParagraphFont"/>
    <w:uiPriority w:val="99"/>
    <w:unhideWhenUsed/>
    <w:rsid w:val="00CC3696"/>
    <w:rPr>
      <w:color w:val="467886" w:themeColor="hyperlink"/>
      <w:u w:val="single"/>
    </w:rPr>
  </w:style>
  <w:style w:type="paragraph" w:styleId="Header">
    <w:name w:val="header"/>
    <w:basedOn w:val="Normal"/>
    <w:link w:val="HeaderChar"/>
    <w:uiPriority w:val="99"/>
    <w:unhideWhenUsed/>
    <w:rsid w:val="006B4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471"/>
  </w:style>
  <w:style w:type="paragraph" w:styleId="Footer">
    <w:name w:val="footer"/>
    <w:basedOn w:val="Normal"/>
    <w:link w:val="FooterChar"/>
    <w:uiPriority w:val="99"/>
    <w:unhideWhenUsed/>
    <w:rsid w:val="006B4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6" ma:contentTypeDescription="Create a new document." ma:contentTypeScope="" ma:versionID="650ba9ff11aecfe6e227f32fe5ddc6b7">
  <xsd:schema xmlns:xsd="http://www.w3.org/2001/XMLSchema" xmlns:xs="http://www.w3.org/2001/XMLSchema" xmlns:p="http://schemas.microsoft.com/office/2006/metadata/properties" xmlns:ns3="a7bdb143-267e-438d-bcbf-e88b565c1722" targetNamespace="http://schemas.microsoft.com/office/2006/metadata/properties" ma:root="true" ma:fieldsID="08d3525afb62de16f5944fe117c81a2c"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E0BEF-1C39-4E3F-AEE9-273E6FCF4163}">
  <ds:schemaRefs>
    <ds:schemaRef ds:uri="http://schemas.openxmlformats.org/officeDocument/2006/bibliography"/>
  </ds:schemaRefs>
</ds:datastoreItem>
</file>

<file path=customXml/itemProps2.xml><?xml version="1.0" encoding="utf-8"?>
<ds:datastoreItem xmlns:ds="http://schemas.openxmlformats.org/officeDocument/2006/customXml" ds:itemID="{A825F36C-5CF0-4660-BE8F-B2E08D210922}">
  <ds:schemaRefs>
    <ds:schemaRef ds:uri="http://schemas.microsoft.com/office/2006/metadata/properties"/>
    <ds:schemaRef ds:uri="http://schemas.microsoft.com/office/infopath/2007/PartnerControls"/>
    <ds:schemaRef ds:uri="a7bdb143-267e-438d-bcbf-e88b565c1722"/>
  </ds:schemaRefs>
</ds:datastoreItem>
</file>

<file path=customXml/itemProps3.xml><?xml version="1.0" encoding="utf-8"?>
<ds:datastoreItem xmlns:ds="http://schemas.openxmlformats.org/officeDocument/2006/customXml" ds:itemID="{888F39AA-AB63-49E1-AB9E-7A854AE00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E7634F-6243-45B0-96F9-FC5992DAE5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4850</Words>
  <Characters>24058</Characters>
  <Application>Microsoft Office Word</Application>
  <DocSecurity>0</DocSecurity>
  <Lines>4009</Lines>
  <Paragraphs>3613</Paragraphs>
  <ScaleCrop>false</ScaleCrop>
  <Company/>
  <LinksUpToDate>false</LinksUpToDate>
  <CharactersWithSpaces>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Nazra Bibi (2321286)</dc:creator>
  <cp:keywords/>
  <dc:description/>
  <cp:lastModifiedBy>Nazra Bibi (2321286)</cp:lastModifiedBy>
  <cp:revision>93</cp:revision>
  <dcterms:created xsi:type="dcterms:W3CDTF">2025-10-25T10:53:00Z</dcterms:created>
  <dcterms:modified xsi:type="dcterms:W3CDTF">2025-11-16T20:58:00Z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