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eading=h.gjdgxs" w:colFirst="0" w:colLast="0" w:displacedByCustomXml="next"/>
    <w:bookmarkEnd w:id="0" w:displacedByCustomXml="next"/>
    <w:sdt>
      <w:sdtPr>
        <w:id w:val="1102760644"/>
        <w:docPartObj>
          <w:docPartGallery w:val="Cover Pages"/>
          <w:docPartUnique/>
        </w:docPartObj>
      </w:sdtPr>
      <w:sdtEndPr>
        <w:rPr>
          <w:rFonts w:ascii="Calibri" w:eastAsia="Calibri" w:hAnsi="Calibri" w:cs="Calibri"/>
          <w:color w:val="366091"/>
          <w:sz w:val="32"/>
          <w:szCs w:val="32"/>
        </w:rPr>
      </w:sdtEndPr>
      <w:sdtContent>
        <w:p w14:paraId="08A871F4" w14:textId="632F76DF" w:rsidR="00D1581E" w:rsidRDefault="00AB330E" w:rsidP="00D1581E">
          <w:r>
            <w:rPr>
              <w:noProof/>
              <w14:ligatures w14:val="standardContextual"/>
            </w:rPr>
            <mc:AlternateContent>
              <mc:Choice Requires="wps">
                <w:drawing>
                  <wp:anchor distT="0" distB="0" distL="114300" distR="114300" simplePos="0" relativeHeight="251662336" behindDoc="0" locked="0" layoutInCell="1" allowOverlap="1" wp14:anchorId="3CB4020A" wp14:editId="3D12814B">
                    <wp:simplePos x="0" y="0"/>
                    <wp:positionH relativeFrom="column">
                      <wp:posOffset>-742950</wp:posOffset>
                    </wp:positionH>
                    <wp:positionV relativeFrom="paragraph">
                      <wp:posOffset>-952500</wp:posOffset>
                    </wp:positionV>
                    <wp:extent cx="7315200" cy="1129665"/>
                    <wp:effectExtent l="0" t="0" r="0" b="0"/>
                    <wp:wrapNone/>
                    <wp:docPr id="150" name="Rectangle 51"/>
                    <wp:cNvGraphicFramePr/>
                    <a:graphic xmlns:a="http://schemas.openxmlformats.org/drawingml/2006/main">
                      <a:graphicData uri="http://schemas.microsoft.com/office/word/2010/wordprocessingShape">
                        <wps:wsp>
                          <wps:cNvSpPr/>
                          <wps:spPr>
                            <a:xfrm>
                              <a:off x="0" y="0"/>
                              <a:ext cx="7315200" cy="1129665"/>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8E0A2F" id="Rectangle 51" o:spid="_x0000_s1026" style="position:absolute;margin-left:-58.5pt;margin-top:-75pt;width:8in;height:88.95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7312660,11296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" path="m,l7312660,r,1129665l3619500,733425,,1091565,,xe" fillcolor="#156082 [3204]" stroked="f" strokeweight="1pt">
                    <v:stroke joinstyle="miter"/>
                    <v:path arrowok="t" o:connecttype="custom" o:connectlocs="0,0;7315200,0;7315200,1129665;3620757,733425;0,1091565;0,0" o:connectangles="0,0,0,0,0,0"/>
                  </v:shape>
                </w:pict>
              </mc:Fallback>
            </mc:AlternateContent>
          </w:r>
          <w:r w:rsidR="00D1581E">
            <w:rPr>
              <w:noProof/>
            </w:rPr>
            <mc:AlternateContent>
              <mc:Choice Requires="wps">
                <w:drawing>
                  <wp:anchor distT="0" distB="0" distL="114300" distR="114300" simplePos="0" relativeHeight="251660288" behindDoc="0" locked="0" layoutInCell="1" allowOverlap="1" wp14:anchorId="5A3EA657" wp14:editId="2EF04086">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42B611" w14:textId="06F3FF4D" w:rsidR="00D1581E" w:rsidRDefault="00D1581E" w:rsidP="00D1581E">
                                <w:pPr>
                                  <w:pStyle w:val="NoSpacing"/>
                                  <w:jc w:val="right"/>
                                  <w:rPr>
                                    <w:color w:val="156082"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14F77E1" w14:textId="313010E2" w:rsidR="00D1581E" w:rsidRDefault="00A9601B" w:rsidP="00D1581E">
                                    <w:pPr>
                                      <w:pStyle w:val="NoSpacing"/>
                                      <w:jc w:val="right"/>
                                      <w:rPr>
                                        <w:color w:val="595959" w:themeColor="text1" w:themeTint="A6"/>
                                        <w:sz w:val="20"/>
                                        <w:szCs w:val="20"/>
                                      </w:rPr>
                                    </w:pPr>
                                    <w:r>
                                      <w:rPr>
                                        <w:color w:val="595959" w:themeColor="text1" w:themeTint="A6"/>
                                        <w:sz w:val="20"/>
                                        <w:szCs w:val="20"/>
                                      </w:rPr>
                                      <w:t>Ahammed Azharudeen Master House</w:t>
                                    </w:r>
                                    <w:r>
                                      <w:rPr>
                                        <w:color w:val="595959" w:themeColor="text1" w:themeTint="A6"/>
                                        <w:sz w:val="20"/>
                                        <w:szCs w:val="20"/>
                                      </w:rPr>
                                      <w:br/>
                                    </w:r>
                                    <w:r w:rsidR="00C06FC4">
                                      <w:rPr>
                                        <w:color w:val="595959" w:themeColor="text1" w:themeTint="A6"/>
                                        <w:sz w:val="20"/>
                                        <w:szCs w:val="20"/>
                                      </w:rPr>
                                      <w:t>S</w:t>
                                    </w:r>
                                    <w:r w:rsidR="00AB285C">
                                      <w:rPr>
                                        <w:color w:val="595959" w:themeColor="text1" w:themeTint="A6"/>
                                        <w:sz w:val="20"/>
                                        <w:szCs w:val="20"/>
                                      </w:rPr>
                                      <w:t>tudent id: 2229990</w:t>
                                    </w:r>
                                    <w:r w:rsidR="00AB285C">
                                      <w:rPr>
                                        <w:color w:val="595959" w:themeColor="text1" w:themeTint="A6"/>
                                        <w:sz w:val="20"/>
                                        <w:szCs w:val="20"/>
                                      </w:rPr>
                                      <w:br/>
                                    </w:r>
                                    <w:r w:rsidR="00C06FC4">
                                      <w:rPr>
                                        <w:color w:val="595959" w:themeColor="text1" w:themeTint="A6"/>
                                        <w:sz w:val="20"/>
                                        <w:szCs w:val="20"/>
                                      </w:rPr>
                                      <w:t>S</w:t>
                                    </w:r>
                                    <w:r w:rsidR="00D36960">
                                      <w:rPr>
                                        <w:color w:val="595959" w:themeColor="text1" w:themeTint="A6"/>
                                        <w:sz w:val="20"/>
                                        <w:szCs w:val="20"/>
                                      </w:rPr>
                                      <w:t>ubmission</w:t>
                                    </w:r>
                                    <w:r w:rsidR="00AB285C">
                                      <w:rPr>
                                        <w:color w:val="595959" w:themeColor="text1" w:themeTint="A6"/>
                                        <w:sz w:val="20"/>
                                        <w:szCs w:val="20"/>
                                      </w:rPr>
                                      <w:t xml:space="preserve"> </w:t>
                                    </w:r>
                                    <w:r w:rsidR="00C06FC4">
                                      <w:rPr>
                                        <w:color w:val="595959" w:themeColor="text1" w:themeTint="A6"/>
                                        <w:sz w:val="20"/>
                                        <w:szCs w:val="20"/>
                                      </w:rPr>
                                      <w:t>D</w:t>
                                    </w:r>
                                    <w:r w:rsidR="00AB285C">
                                      <w:rPr>
                                        <w:color w:val="595959" w:themeColor="text1" w:themeTint="A6"/>
                                        <w:sz w:val="20"/>
                                        <w:szCs w:val="20"/>
                                      </w:rPr>
                                      <w:t>ate</w:t>
                                    </w:r>
                                    <w:r w:rsidR="00180259">
                                      <w:rPr>
                                        <w:color w:val="595959" w:themeColor="text1" w:themeTint="A6"/>
                                        <w:sz w:val="20"/>
                                        <w:szCs w:val="20"/>
                                      </w:rPr>
                                      <w:t>:</w:t>
                                    </w:r>
                                    <w:r w:rsidR="00D36960">
                                      <w:rPr>
                                        <w:color w:val="595959" w:themeColor="text1" w:themeTint="A6"/>
                                        <w:sz w:val="20"/>
                                        <w:szCs w:val="20"/>
                                      </w:rPr>
                                      <w:t>24/04/2024</w:t>
                                    </w:r>
                                    <w:r w:rsidR="00180259">
                                      <w:rPr>
                                        <w:color w:val="595959" w:themeColor="text1" w:themeTint="A6"/>
                                        <w:sz w:val="20"/>
                                        <w:szCs w:val="20"/>
                                      </w:rPr>
                                      <w:br/>
                                    </w:r>
                                    <w:r w:rsidR="00C06FC4">
                                      <w:rPr>
                                        <w:color w:val="595959" w:themeColor="text1" w:themeTint="A6"/>
                                        <w:sz w:val="20"/>
                                        <w:szCs w:val="20"/>
                                      </w:rPr>
                                      <w:t>L</w:t>
                                    </w:r>
                                    <w:r w:rsidR="00180259">
                                      <w:rPr>
                                        <w:color w:val="595959" w:themeColor="text1" w:themeTint="A6"/>
                                        <w:sz w:val="20"/>
                                        <w:szCs w:val="20"/>
                                      </w:rPr>
                                      <w:t xml:space="preserve">ecturer </w:t>
                                    </w:r>
                                    <w:r w:rsidR="00C06FC4">
                                      <w:rPr>
                                        <w:color w:val="595959" w:themeColor="text1" w:themeTint="A6"/>
                                        <w:sz w:val="20"/>
                                        <w:szCs w:val="20"/>
                                      </w:rPr>
                                      <w:t>N</w:t>
                                    </w:r>
                                    <w:r w:rsidR="00180259">
                                      <w:rPr>
                                        <w:color w:val="595959" w:themeColor="text1" w:themeTint="A6"/>
                                        <w:sz w:val="20"/>
                                        <w:szCs w:val="20"/>
                                      </w:rPr>
                                      <w:t>ame:</w:t>
                                    </w:r>
                                    <w:r w:rsidR="00C06FC4">
                                      <w:rPr>
                                        <w:color w:val="595959" w:themeColor="text1" w:themeTint="A6"/>
                                        <w:sz w:val="20"/>
                                        <w:szCs w:val="20"/>
                                      </w:rPr>
                                      <w:t xml:space="preserve"> </w:t>
                                    </w:r>
                                    <w:r w:rsidR="00D36960">
                                      <w:rPr>
                                        <w:color w:val="595959" w:themeColor="text1" w:themeTint="A6"/>
                                        <w:sz w:val="20"/>
                                        <w:szCs w:val="20"/>
                                      </w:rPr>
                                      <w:t xml:space="preserve">DAVID </w:t>
                                    </w:r>
                                    <w:r w:rsidR="00C06FC4">
                                      <w:rPr>
                                        <w:color w:val="595959" w:themeColor="text1" w:themeTint="A6"/>
                                        <w:sz w:val="20"/>
                                        <w:szCs w:val="20"/>
                                      </w:rPr>
                                      <w:t>COKER</w:t>
                                    </w:r>
                                    <w:r w:rsidR="00180259">
                                      <w:rPr>
                                        <w:color w:val="595959" w:themeColor="text1" w:themeTint="A6"/>
                                        <w:sz w:val="20"/>
                                        <w:szCs w:val="20"/>
                                      </w:rPr>
                                      <w:t xml:space="preserve"> </w:t>
                                    </w:r>
                                    <w:r w:rsidR="00180259">
                                      <w:rPr>
                                        <w:color w:val="595959" w:themeColor="text1" w:themeTint="A6"/>
                                        <w:sz w:val="20"/>
                                        <w:szCs w:val="2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A3EA657" id="_x0000_t202" coordsize="21600,21600" o:spt="202" path="m,l,21600r21600,l21600,xe">
                    <v:stroke joinstyle="miter"/>
                    <v:path gradientshapeok="t" o:connecttype="rect"/>
                  </v:shapetype>
                  <v:shape id="Text Box 53" o:spid="_x0000_s1026" type="#_x0000_t202" style="position:absolute;left:0;text-align:left;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3342B611" w14:textId="06F3FF4D" w:rsidR="00D1581E" w:rsidRDefault="00D1581E" w:rsidP="00D1581E">
                          <w:pPr>
                            <w:pStyle w:val="NoSpacing"/>
                            <w:jc w:val="right"/>
                            <w:rPr>
                              <w:color w:val="156082"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14F77E1" w14:textId="313010E2" w:rsidR="00D1581E" w:rsidRDefault="00A9601B" w:rsidP="00D1581E">
                              <w:pPr>
                                <w:pStyle w:val="NoSpacing"/>
                                <w:jc w:val="right"/>
                                <w:rPr>
                                  <w:color w:val="595959" w:themeColor="text1" w:themeTint="A6"/>
                                  <w:sz w:val="20"/>
                                  <w:szCs w:val="20"/>
                                </w:rPr>
                              </w:pPr>
                              <w:r>
                                <w:rPr>
                                  <w:color w:val="595959" w:themeColor="text1" w:themeTint="A6"/>
                                  <w:sz w:val="20"/>
                                  <w:szCs w:val="20"/>
                                </w:rPr>
                                <w:t>Ahammed Azharudeen Master House</w:t>
                              </w:r>
                              <w:r>
                                <w:rPr>
                                  <w:color w:val="595959" w:themeColor="text1" w:themeTint="A6"/>
                                  <w:sz w:val="20"/>
                                  <w:szCs w:val="20"/>
                                </w:rPr>
                                <w:br/>
                              </w:r>
                              <w:r w:rsidR="00C06FC4">
                                <w:rPr>
                                  <w:color w:val="595959" w:themeColor="text1" w:themeTint="A6"/>
                                  <w:sz w:val="20"/>
                                  <w:szCs w:val="20"/>
                                </w:rPr>
                                <w:t>S</w:t>
                              </w:r>
                              <w:r w:rsidR="00AB285C">
                                <w:rPr>
                                  <w:color w:val="595959" w:themeColor="text1" w:themeTint="A6"/>
                                  <w:sz w:val="20"/>
                                  <w:szCs w:val="20"/>
                                </w:rPr>
                                <w:t>tudent id: 2229990</w:t>
                              </w:r>
                              <w:r w:rsidR="00AB285C">
                                <w:rPr>
                                  <w:color w:val="595959" w:themeColor="text1" w:themeTint="A6"/>
                                  <w:sz w:val="20"/>
                                  <w:szCs w:val="20"/>
                                </w:rPr>
                                <w:br/>
                              </w:r>
                              <w:r w:rsidR="00C06FC4">
                                <w:rPr>
                                  <w:color w:val="595959" w:themeColor="text1" w:themeTint="A6"/>
                                  <w:sz w:val="20"/>
                                  <w:szCs w:val="20"/>
                                </w:rPr>
                                <w:t>S</w:t>
                              </w:r>
                              <w:r w:rsidR="00D36960">
                                <w:rPr>
                                  <w:color w:val="595959" w:themeColor="text1" w:themeTint="A6"/>
                                  <w:sz w:val="20"/>
                                  <w:szCs w:val="20"/>
                                </w:rPr>
                                <w:t>ubmission</w:t>
                              </w:r>
                              <w:r w:rsidR="00AB285C">
                                <w:rPr>
                                  <w:color w:val="595959" w:themeColor="text1" w:themeTint="A6"/>
                                  <w:sz w:val="20"/>
                                  <w:szCs w:val="20"/>
                                </w:rPr>
                                <w:t xml:space="preserve"> </w:t>
                              </w:r>
                              <w:r w:rsidR="00C06FC4">
                                <w:rPr>
                                  <w:color w:val="595959" w:themeColor="text1" w:themeTint="A6"/>
                                  <w:sz w:val="20"/>
                                  <w:szCs w:val="20"/>
                                </w:rPr>
                                <w:t>D</w:t>
                              </w:r>
                              <w:r w:rsidR="00AB285C">
                                <w:rPr>
                                  <w:color w:val="595959" w:themeColor="text1" w:themeTint="A6"/>
                                  <w:sz w:val="20"/>
                                  <w:szCs w:val="20"/>
                                </w:rPr>
                                <w:t>ate</w:t>
                              </w:r>
                              <w:r w:rsidR="00180259">
                                <w:rPr>
                                  <w:color w:val="595959" w:themeColor="text1" w:themeTint="A6"/>
                                  <w:sz w:val="20"/>
                                  <w:szCs w:val="20"/>
                                </w:rPr>
                                <w:t>:</w:t>
                              </w:r>
                              <w:r w:rsidR="00D36960">
                                <w:rPr>
                                  <w:color w:val="595959" w:themeColor="text1" w:themeTint="A6"/>
                                  <w:sz w:val="20"/>
                                  <w:szCs w:val="20"/>
                                </w:rPr>
                                <w:t>24/04/2024</w:t>
                              </w:r>
                              <w:r w:rsidR="00180259">
                                <w:rPr>
                                  <w:color w:val="595959" w:themeColor="text1" w:themeTint="A6"/>
                                  <w:sz w:val="20"/>
                                  <w:szCs w:val="20"/>
                                </w:rPr>
                                <w:br/>
                              </w:r>
                              <w:r w:rsidR="00C06FC4">
                                <w:rPr>
                                  <w:color w:val="595959" w:themeColor="text1" w:themeTint="A6"/>
                                  <w:sz w:val="20"/>
                                  <w:szCs w:val="20"/>
                                </w:rPr>
                                <w:t>L</w:t>
                              </w:r>
                              <w:r w:rsidR="00180259">
                                <w:rPr>
                                  <w:color w:val="595959" w:themeColor="text1" w:themeTint="A6"/>
                                  <w:sz w:val="20"/>
                                  <w:szCs w:val="20"/>
                                </w:rPr>
                                <w:t xml:space="preserve">ecturer </w:t>
                              </w:r>
                              <w:r w:rsidR="00C06FC4">
                                <w:rPr>
                                  <w:color w:val="595959" w:themeColor="text1" w:themeTint="A6"/>
                                  <w:sz w:val="20"/>
                                  <w:szCs w:val="20"/>
                                </w:rPr>
                                <w:t>N</w:t>
                              </w:r>
                              <w:r w:rsidR="00180259">
                                <w:rPr>
                                  <w:color w:val="595959" w:themeColor="text1" w:themeTint="A6"/>
                                  <w:sz w:val="20"/>
                                  <w:szCs w:val="20"/>
                                </w:rPr>
                                <w:t>ame:</w:t>
                              </w:r>
                              <w:r w:rsidR="00C06FC4">
                                <w:rPr>
                                  <w:color w:val="595959" w:themeColor="text1" w:themeTint="A6"/>
                                  <w:sz w:val="20"/>
                                  <w:szCs w:val="20"/>
                                </w:rPr>
                                <w:t xml:space="preserve"> </w:t>
                              </w:r>
                              <w:r w:rsidR="00D36960">
                                <w:rPr>
                                  <w:color w:val="595959" w:themeColor="text1" w:themeTint="A6"/>
                                  <w:sz w:val="20"/>
                                  <w:szCs w:val="20"/>
                                </w:rPr>
                                <w:t xml:space="preserve">DAVID </w:t>
                              </w:r>
                              <w:r w:rsidR="00C06FC4">
                                <w:rPr>
                                  <w:color w:val="595959" w:themeColor="text1" w:themeTint="A6"/>
                                  <w:sz w:val="20"/>
                                  <w:szCs w:val="20"/>
                                </w:rPr>
                                <w:t>COKER</w:t>
                              </w:r>
                              <w:r w:rsidR="00180259">
                                <w:rPr>
                                  <w:color w:val="595959" w:themeColor="text1" w:themeTint="A6"/>
                                  <w:sz w:val="20"/>
                                  <w:szCs w:val="20"/>
                                </w:rPr>
                                <w:t xml:space="preserve"> </w:t>
                              </w:r>
                              <w:r w:rsidR="00180259">
                                <w:rPr>
                                  <w:color w:val="595959" w:themeColor="text1" w:themeTint="A6"/>
                                  <w:sz w:val="20"/>
                                  <w:szCs w:val="20"/>
                                </w:rPr>
                                <w:br/>
                              </w:r>
                            </w:p>
                          </w:sdtContent>
                        </w:sdt>
                      </w:txbxContent>
                    </v:textbox>
                    <w10:wrap type="square" anchorx="page" anchory="page"/>
                  </v:shape>
                </w:pict>
              </mc:Fallback>
            </mc:AlternateContent>
          </w:r>
          <w:r w:rsidR="00D1581E">
            <w:rPr>
              <w:noProof/>
            </w:rPr>
            <mc:AlternateContent>
              <mc:Choice Requires="wps">
                <w:drawing>
                  <wp:anchor distT="0" distB="0" distL="114300" distR="114300" simplePos="0" relativeHeight="251658240" behindDoc="0" locked="0" layoutInCell="1" allowOverlap="1" wp14:anchorId="4445ADEF" wp14:editId="5FE43565">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2725B9" w14:textId="60313237" w:rsidR="00D1581E" w:rsidRDefault="005F26FA" w:rsidP="00180259">
                                <w:pPr>
                                  <w:jc w:val="center"/>
                                  <w:rPr>
                                    <w:color w:val="156082" w:themeColor="accent1"/>
                                    <w:sz w:val="64"/>
                                    <w:szCs w:val="64"/>
                                  </w:rPr>
                                </w:pPr>
                                <w:sdt>
                                  <w:sdtPr>
                                    <w:rPr>
                                      <w:rFonts w:asciiTheme="majorHAnsi" w:eastAsiaTheme="majorEastAsia" w:hAnsiTheme="majorHAnsi" w:cstheme="majorBidi"/>
                                      <w:b/>
                                      <w:spacing w:val="-10"/>
                                      <w:kern w:val="28"/>
                                      <w:sz w:val="40"/>
                                      <w:szCs w:val="40"/>
                                      <w:lang w:val="en-GB"/>
                                      <w14:ligatures w14:val="standardContextua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10C24" w:rsidRPr="00180259">
                                      <w:rPr>
                                        <w:rFonts w:asciiTheme="majorHAnsi" w:eastAsiaTheme="majorEastAsia" w:hAnsiTheme="majorHAnsi" w:cstheme="majorBidi"/>
                                        <w:b/>
                                        <w:spacing w:val="-10"/>
                                        <w:kern w:val="28"/>
                                        <w:sz w:val="40"/>
                                        <w:szCs w:val="40"/>
                                        <w:lang w:val="en-GB"/>
                                        <w14:ligatures w14:val="standardContextual"/>
                                      </w:rPr>
                                      <w:t xml:space="preserve">FINANCIAL MANAGEMENT ON META </w:t>
                                    </w:r>
                                    <w:r w:rsidR="00837CCF">
                                      <w:rPr>
                                        <w:rFonts w:asciiTheme="majorHAnsi" w:eastAsiaTheme="majorEastAsia" w:hAnsiTheme="majorHAnsi" w:cstheme="majorBidi"/>
                                        <w:b/>
                                        <w:spacing w:val="-10"/>
                                        <w:kern w:val="28"/>
                                        <w:sz w:val="40"/>
                                        <w:szCs w:val="40"/>
                                        <w:lang w:val="en-GB"/>
                                        <w14:ligatures w14:val="standardContextual"/>
                                      </w:rPr>
                                      <w:t>(FACEBOOK)</w:t>
                                    </w:r>
                                    <w:r w:rsidR="003D7AE7">
                                      <w:rPr>
                                        <w:rFonts w:asciiTheme="majorHAnsi" w:eastAsiaTheme="majorEastAsia" w:hAnsiTheme="majorHAnsi" w:cstheme="majorBidi"/>
                                        <w:b/>
                                        <w:spacing w:val="-10"/>
                                        <w:kern w:val="28"/>
                                        <w:sz w:val="40"/>
                                        <w:szCs w:val="40"/>
                                        <w:lang w:val="en-GB"/>
                                        <w14:ligatures w14:val="standardContextual"/>
                                      </w:rPr>
                                      <w:t xml:space="preserve"> </w:t>
                                    </w:r>
                                    <w:r w:rsidR="00110C24" w:rsidRPr="00180259">
                                      <w:rPr>
                                        <w:rFonts w:asciiTheme="majorHAnsi" w:eastAsiaTheme="majorEastAsia" w:hAnsiTheme="majorHAnsi" w:cstheme="majorBidi"/>
                                        <w:b/>
                                        <w:spacing w:val="-10"/>
                                        <w:kern w:val="28"/>
                                        <w:sz w:val="40"/>
                                        <w:szCs w:val="40"/>
                                        <w:lang w:val="en-GB"/>
                                        <w14:ligatures w14:val="standardContextual"/>
                                      </w:rPr>
                                      <w:t>COMPANY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4DF2ED6" w14:textId="3206BDCE" w:rsidR="00D1581E" w:rsidRDefault="00A9601B" w:rsidP="00D1581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445ADEF" id="Text Box 54" o:spid="_x0000_s1027" type="#_x0000_t202" style="position:absolute;left:0;text-align:left;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C2725B9" w14:textId="60313237" w:rsidR="00D1581E" w:rsidRDefault="005F26FA" w:rsidP="00180259">
                          <w:pPr>
                            <w:jc w:val="center"/>
                            <w:rPr>
                              <w:color w:val="156082" w:themeColor="accent1"/>
                              <w:sz w:val="64"/>
                              <w:szCs w:val="64"/>
                            </w:rPr>
                          </w:pPr>
                          <w:sdt>
                            <w:sdtPr>
                              <w:rPr>
                                <w:rFonts w:asciiTheme="majorHAnsi" w:eastAsiaTheme="majorEastAsia" w:hAnsiTheme="majorHAnsi" w:cstheme="majorBidi"/>
                                <w:b/>
                                <w:spacing w:val="-10"/>
                                <w:kern w:val="28"/>
                                <w:sz w:val="40"/>
                                <w:szCs w:val="40"/>
                                <w:lang w:val="en-GB"/>
                                <w14:ligatures w14:val="standardContextua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10C24" w:rsidRPr="00180259">
                                <w:rPr>
                                  <w:rFonts w:asciiTheme="majorHAnsi" w:eastAsiaTheme="majorEastAsia" w:hAnsiTheme="majorHAnsi" w:cstheme="majorBidi"/>
                                  <w:b/>
                                  <w:spacing w:val="-10"/>
                                  <w:kern w:val="28"/>
                                  <w:sz w:val="40"/>
                                  <w:szCs w:val="40"/>
                                  <w:lang w:val="en-GB"/>
                                  <w14:ligatures w14:val="standardContextual"/>
                                </w:rPr>
                                <w:t xml:space="preserve">FINANCIAL MANAGEMENT ON META </w:t>
                              </w:r>
                              <w:r w:rsidR="00837CCF">
                                <w:rPr>
                                  <w:rFonts w:asciiTheme="majorHAnsi" w:eastAsiaTheme="majorEastAsia" w:hAnsiTheme="majorHAnsi" w:cstheme="majorBidi"/>
                                  <w:b/>
                                  <w:spacing w:val="-10"/>
                                  <w:kern w:val="28"/>
                                  <w:sz w:val="40"/>
                                  <w:szCs w:val="40"/>
                                  <w:lang w:val="en-GB"/>
                                  <w14:ligatures w14:val="standardContextual"/>
                                </w:rPr>
                                <w:t>(FACEBOOK)</w:t>
                              </w:r>
                              <w:r w:rsidR="003D7AE7">
                                <w:rPr>
                                  <w:rFonts w:asciiTheme="majorHAnsi" w:eastAsiaTheme="majorEastAsia" w:hAnsiTheme="majorHAnsi" w:cstheme="majorBidi"/>
                                  <w:b/>
                                  <w:spacing w:val="-10"/>
                                  <w:kern w:val="28"/>
                                  <w:sz w:val="40"/>
                                  <w:szCs w:val="40"/>
                                  <w:lang w:val="en-GB"/>
                                  <w14:ligatures w14:val="standardContextual"/>
                                </w:rPr>
                                <w:t xml:space="preserve"> </w:t>
                              </w:r>
                              <w:r w:rsidR="00110C24" w:rsidRPr="00180259">
                                <w:rPr>
                                  <w:rFonts w:asciiTheme="majorHAnsi" w:eastAsiaTheme="majorEastAsia" w:hAnsiTheme="majorHAnsi" w:cstheme="majorBidi"/>
                                  <w:b/>
                                  <w:spacing w:val="-10"/>
                                  <w:kern w:val="28"/>
                                  <w:sz w:val="40"/>
                                  <w:szCs w:val="40"/>
                                  <w:lang w:val="en-GB"/>
                                  <w14:ligatures w14:val="standardContextual"/>
                                </w:rPr>
                                <w:t>COMPANY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4DF2ED6" w14:textId="3206BDCE" w:rsidR="00D1581E" w:rsidRDefault="00A9601B" w:rsidP="00D1581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26511D1" w14:textId="77777777" w:rsidR="001738B5" w:rsidRDefault="00AB330E" w:rsidP="002418DF">
          <w:pPr>
            <w:spacing w:line="278" w:lineRule="auto"/>
            <w:jc w:val="left"/>
            <w:rPr>
              <w:rFonts w:ascii="Calibri" w:eastAsia="Calibri" w:hAnsi="Calibri" w:cs="Calibri"/>
              <w:color w:val="366091"/>
              <w:sz w:val="32"/>
              <w:szCs w:val="32"/>
            </w:rPr>
          </w:pPr>
          <w:r>
            <w:rPr>
              <w:noProof/>
            </w:rPr>
            <w:drawing>
              <wp:inline distT="0" distB="0" distL="0" distR="0" wp14:anchorId="5E298FCF" wp14:editId="0B03E0CB">
                <wp:extent cx="2162175" cy="942975"/>
                <wp:effectExtent l="0" t="0" r="9525" b="0"/>
                <wp:docPr id="321" name="Picture 321" descr="A black background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321" name="Picture 321" descr="A black background with white text&#10;&#10;Description automatically generated"/>
                        <pic:cNvPicPr/>
                      </pic:nvPicPr>
                      <pic:blipFill>
                        <a:blip r:embed="rId7"/>
                        <a:stretch>
                          <a:fillRect/>
                        </a:stretch>
                      </pic:blipFill>
                      <pic:spPr>
                        <a:xfrm>
                          <a:off x="0" y="0"/>
                          <a:ext cx="2162175" cy="942975"/>
                        </a:xfrm>
                        <a:prstGeom prst="rect">
                          <a:avLst/>
                        </a:prstGeom>
                      </pic:spPr>
                    </pic:pic>
                  </a:graphicData>
                </a:graphic>
              </wp:inline>
            </w:drawing>
          </w:r>
          <w:r w:rsidR="00D1581E">
            <w:rPr>
              <w:rFonts w:ascii="Calibri" w:eastAsia="Calibri" w:hAnsi="Calibri" w:cs="Calibri"/>
              <w:color w:val="366091"/>
              <w:sz w:val="32"/>
              <w:szCs w:val="32"/>
            </w:rPr>
            <w:br w:type="page"/>
          </w:r>
        </w:p>
        <w:p w14:paraId="29193609" w14:textId="4643CEE5" w:rsidR="00D1581E" w:rsidRPr="002418DF" w:rsidRDefault="005F26FA" w:rsidP="002418DF">
          <w:pPr>
            <w:spacing w:line="278" w:lineRule="auto"/>
            <w:jc w:val="left"/>
            <w:rPr>
              <w:rFonts w:ascii="Calibri" w:eastAsia="Calibri" w:hAnsi="Calibri" w:cs="Calibri"/>
              <w:color w:val="366091"/>
              <w:sz w:val="32"/>
              <w:szCs w:val="32"/>
            </w:rPr>
          </w:pPr>
        </w:p>
      </w:sdtContent>
    </w:sdt>
    <w:bookmarkStart w:id="1" w:name="_heading=h.17dp8vu" w:colFirst="0" w:colLast="0" w:displacedByCustomXml="prev"/>
    <w:bookmarkEnd w:id="1" w:displacedByCustomXml="prev"/>
    <w:bookmarkStart w:id="2" w:name="_heading=h.2s8eyo1" w:colFirst="0" w:colLast="0" w:displacedByCustomXml="prev"/>
    <w:bookmarkEnd w:id="2" w:displacedByCustomXml="prev"/>
    <w:bookmarkStart w:id="3" w:name="_heading=h.4d34og8" w:colFirst="0" w:colLast="0" w:displacedByCustomXml="prev"/>
    <w:bookmarkEnd w:id="3" w:displacedByCustomXml="prev"/>
    <w:bookmarkStart w:id="4" w:name="_heading=h.1t3h5sf" w:colFirst="0" w:colLast="0" w:displacedByCustomXml="prev"/>
    <w:bookmarkEnd w:id="4" w:displacedByCustomXml="prev"/>
    <w:bookmarkStart w:id="5" w:name="_heading=h.3dy6vkm" w:colFirst="0" w:colLast="0" w:displacedByCustomXml="prev"/>
    <w:bookmarkEnd w:id="5" w:displacedByCustomXml="prev"/>
    <w:bookmarkStart w:id="6" w:name="_heading=h.tyjcwt" w:colFirst="0" w:colLast="0" w:displacedByCustomXml="prev"/>
    <w:bookmarkEnd w:id="6" w:displacedByCustomXml="prev"/>
    <w:bookmarkStart w:id="7" w:name="_heading=h.2et92p0" w:colFirst="0" w:colLast="0" w:displacedByCustomXml="prev"/>
    <w:bookmarkEnd w:id="7" w:displacedByCustomXml="prev"/>
    <w:bookmarkStart w:id="8" w:name="_heading=h.3znysh7" w:colFirst="0" w:colLast="0" w:displacedByCustomXml="prev"/>
    <w:bookmarkEnd w:id="8" w:displacedByCustomXml="prev"/>
    <w:bookmarkStart w:id="9" w:name="_heading=h.1fob9te" w:colFirst="0" w:colLast="0" w:displacedByCustomXml="prev"/>
    <w:bookmarkEnd w:id="9" w:displacedByCustomXml="prev"/>
    <w:bookmarkStart w:id="10" w:name="_heading=h.30j0zll" w:colFirst="0" w:colLast="0" w:displacedByCustomXml="prev"/>
    <w:bookmarkEnd w:id="10" w:displacedByCustomXml="prev"/>
    <w:p w14:paraId="473AAF64" w14:textId="77777777" w:rsidR="00D1581E" w:rsidRDefault="00D1581E" w:rsidP="00D1581E">
      <w:pPr>
        <w:keepNext/>
        <w:keepLines/>
        <w:spacing w:before="240" w:line="259" w:lineRule="auto"/>
        <w:jc w:val="center"/>
        <w:rPr>
          <w:rFonts w:ascii="Calibri" w:eastAsia="Calibri" w:hAnsi="Calibri" w:cs="Calibri"/>
          <w:color w:val="366091"/>
          <w:sz w:val="32"/>
          <w:szCs w:val="32"/>
        </w:rPr>
      </w:pPr>
      <w:bookmarkStart w:id="11" w:name="_heading=h.3rdcrjn" w:colFirst="0" w:colLast="0"/>
      <w:bookmarkEnd w:id="11"/>
      <w:r>
        <w:rPr>
          <w:rFonts w:ascii="Calibri" w:eastAsia="Calibri" w:hAnsi="Calibri" w:cs="Calibri"/>
          <w:color w:val="366091"/>
          <w:sz w:val="32"/>
          <w:szCs w:val="32"/>
        </w:rPr>
        <w:t>Table of Contents</w:t>
      </w:r>
    </w:p>
    <w:sdt>
      <w:sdtPr>
        <w:id w:val="746540093"/>
      </w:sdtPr>
      <w:sdtEndPr/>
      <w:sdtContent>
        <w:p w14:paraId="35536846" w14:textId="452F2ECE" w:rsidR="00BF2735" w:rsidRDefault="00D1581E">
          <w:pPr>
            <w:pStyle w:val="TOC1"/>
            <w:tabs>
              <w:tab w:val="right" w:leader="dot" w:pos="9350"/>
            </w:tabs>
            <w:rPr>
              <w:rFonts w:asciiTheme="minorHAnsi" w:eastAsiaTheme="minorEastAsia" w:hAnsiTheme="minorHAnsi" w:cstheme="minorBidi"/>
              <w:noProof/>
              <w:kern w:val="2"/>
              <w:lang w:val="en-GB" w:eastAsia="en-GB"/>
              <w14:ligatures w14:val="standardContextual"/>
            </w:rPr>
          </w:pPr>
          <w:r>
            <w:fldChar w:fldCharType="begin"/>
          </w:r>
          <w:r>
            <w:instrText xml:space="preserve"> TOC \h \u \z \t "Heading 1,1,Heading 2,2,Heading 3,3,"</w:instrText>
          </w:r>
          <w:r>
            <w:fldChar w:fldCharType="separate"/>
          </w:r>
          <w:hyperlink w:anchor="_Toc164844894" w:history="1">
            <w:r w:rsidR="00BF2735" w:rsidRPr="003E6A57">
              <w:rPr>
                <w:rStyle w:val="Hyperlink"/>
                <w:noProof/>
              </w:rPr>
              <w:t>1.0 Part A: Company History and Events</w:t>
            </w:r>
            <w:r w:rsidR="00BF2735">
              <w:rPr>
                <w:noProof/>
                <w:webHidden/>
              </w:rPr>
              <w:tab/>
            </w:r>
            <w:r w:rsidR="00BF2735">
              <w:rPr>
                <w:noProof/>
                <w:webHidden/>
              </w:rPr>
              <w:fldChar w:fldCharType="begin"/>
            </w:r>
            <w:r w:rsidR="00BF2735">
              <w:rPr>
                <w:noProof/>
                <w:webHidden/>
              </w:rPr>
              <w:instrText xml:space="preserve"> PAGEREF _Toc164844894 \h </w:instrText>
            </w:r>
            <w:r w:rsidR="00BF2735">
              <w:rPr>
                <w:noProof/>
                <w:webHidden/>
              </w:rPr>
            </w:r>
            <w:r w:rsidR="00BF2735">
              <w:rPr>
                <w:noProof/>
                <w:webHidden/>
              </w:rPr>
              <w:fldChar w:fldCharType="separate"/>
            </w:r>
            <w:r w:rsidR="00BF2735">
              <w:rPr>
                <w:noProof/>
                <w:webHidden/>
              </w:rPr>
              <w:t>3</w:t>
            </w:r>
            <w:r w:rsidR="00BF2735">
              <w:rPr>
                <w:noProof/>
                <w:webHidden/>
              </w:rPr>
              <w:fldChar w:fldCharType="end"/>
            </w:r>
          </w:hyperlink>
        </w:p>
        <w:p w14:paraId="5BD40318" w14:textId="77CD0EA6" w:rsidR="00BF2735" w:rsidRDefault="00BF273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64844895" w:history="1">
            <w:r w:rsidRPr="003E6A57">
              <w:rPr>
                <w:rStyle w:val="Hyperlink"/>
                <w:noProof/>
              </w:rPr>
              <w:t>1.1 Brief history of the company</w:t>
            </w:r>
            <w:r>
              <w:rPr>
                <w:noProof/>
                <w:webHidden/>
              </w:rPr>
              <w:tab/>
            </w:r>
            <w:r>
              <w:rPr>
                <w:noProof/>
                <w:webHidden/>
              </w:rPr>
              <w:fldChar w:fldCharType="begin"/>
            </w:r>
            <w:r>
              <w:rPr>
                <w:noProof/>
                <w:webHidden/>
              </w:rPr>
              <w:instrText xml:space="preserve"> PAGEREF _Toc164844895 \h </w:instrText>
            </w:r>
            <w:r>
              <w:rPr>
                <w:noProof/>
                <w:webHidden/>
              </w:rPr>
            </w:r>
            <w:r>
              <w:rPr>
                <w:noProof/>
                <w:webHidden/>
              </w:rPr>
              <w:fldChar w:fldCharType="separate"/>
            </w:r>
            <w:r>
              <w:rPr>
                <w:noProof/>
                <w:webHidden/>
              </w:rPr>
              <w:t>3</w:t>
            </w:r>
            <w:r>
              <w:rPr>
                <w:noProof/>
                <w:webHidden/>
              </w:rPr>
              <w:fldChar w:fldCharType="end"/>
            </w:r>
          </w:hyperlink>
        </w:p>
        <w:p w14:paraId="6F879C5D" w14:textId="16ABA852" w:rsidR="00BF2735" w:rsidRDefault="00BF273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64844896" w:history="1">
            <w:r w:rsidRPr="003E6A57">
              <w:rPr>
                <w:rStyle w:val="Hyperlink"/>
                <w:noProof/>
              </w:rPr>
              <w:t>1.2 Major events over the past five years</w:t>
            </w:r>
            <w:r>
              <w:rPr>
                <w:noProof/>
                <w:webHidden/>
              </w:rPr>
              <w:tab/>
            </w:r>
            <w:r>
              <w:rPr>
                <w:noProof/>
                <w:webHidden/>
              </w:rPr>
              <w:fldChar w:fldCharType="begin"/>
            </w:r>
            <w:r>
              <w:rPr>
                <w:noProof/>
                <w:webHidden/>
              </w:rPr>
              <w:instrText xml:space="preserve"> PAGEREF _Toc164844896 \h </w:instrText>
            </w:r>
            <w:r>
              <w:rPr>
                <w:noProof/>
                <w:webHidden/>
              </w:rPr>
            </w:r>
            <w:r>
              <w:rPr>
                <w:noProof/>
                <w:webHidden/>
              </w:rPr>
              <w:fldChar w:fldCharType="separate"/>
            </w:r>
            <w:r>
              <w:rPr>
                <w:noProof/>
                <w:webHidden/>
              </w:rPr>
              <w:t>4</w:t>
            </w:r>
            <w:r>
              <w:rPr>
                <w:noProof/>
                <w:webHidden/>
              </w:rPr>
              <w:fldChar w:fldCharType="end"/>
            </w:r>
          </w:hyperlink>
        </w:p>
        <w:p w14:paraId="40868429" w14:textId="08956587" w:rsidR="00BF2735" w:rsidRDefault="00BF2735">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64844897" w:history="1">
            <w:r w:rsidRPr="003E6A57">
              <w:rPr>
                <w:rStyle w:val="Hyperlink"/>
                <w:noProof/>
              </w:rPr>
              <w:t>2.0 Part B: Financial Performance Review</w:t>
            </w:r>
            <w:r>
              <w:rPr>
                <w:noProof/>
                <w:webHidden/>
              </w:rPr>
              <w:tab/>
            </w:r>
            <w:r>
              <w:rPr>
                <w:noProof/>
                <w:webHidden/>
              </w:rPr>
              <w:fldChar w:fldCharType="begin"/>
            </w:r>
            <w:r>
              <w:rPr>
                <w:noProof/>
                <w:webHidden/>
              </w:rPr>
              <w:instrText xml:space="preserve"> PAGEREF _Toc164844897 \h </w:instrText>
            </w:r>
            <w:r>
              <w:rPr>
                <w:noProof/>
                <w:webHidden/>
              </w:rPr>
            </w:r>
            <w:r>
              <w:rPr>
                <w:noProof/>
                <w:webHidden/>
              </w:rPr>
              <w:fldChar w:fldCharType="separate"/>
            </w:r>
            <w:r>
              <w:rPr>
                <w:noProof/>
                <w:webHidden/>
              </w:rPr>
              <w:t>5</w:t>
            </w:r>
            <w:r>
              <w:rPr>
                <w:noProof/>
                <w:webHidden/>
              </w:rPr>
              <w:fldChar w:fldCharType="end"/>
            </w:r>
          </w:hyperlink>
        </w:p>
        <w:p w14:paraId="0388F3C9" w14:textId="199EDB83" w:rsidR="00BF2735" w:rsidRDefault="00BF273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64844898" w:history="1">
            <w:r w:rsidRPr="003E6A57">
              <w:rPr>
                <w:rStyle w:val="Hyperlink"/>
                <w:noProof/>
              </w:rPr>
              <w:t>2.1 Calculation of financial ratios</w:t>
            </w:r>
            <w:r>
              <w:rPr>
                <w:noProof/>
                <w:webHidden/>
              </w:rPr>
              <w:tab/>
            </w:r>
            <w:r>
              <w:rPr>
                <w:noProof/>
                <w:webHidden/>
              </w:rPr>
              <w:fldChar w:fldCharType="begin"/>
            </w:r>
            <w:r>
              <w:rPr>
                <w:noProof/>
                <w:webHidden/>
              </w:rPr>
              <w:instrText xml:space="preserve"> PAGEREF _Toc164844898 \h </w:instrText>
            </w:r>
            <w:r>
              <w:rPr>
                <w:noProof/>
                <w:webHidden/>
              </w:rPr>
            </w:r>
            <w:r>
              <w:rPr>
                <w:noProof/>
                <w:webHidden/>
              </w:rPr>
              <w:fldChar w:fldCharType="separate"/>
            </w:r>
            <w:r>
              <w:rPr>
                <w:noProof/>
                <w:webHidden/>
              </w:rPr>
              <w:t>5</w:t>
            </w:r>
            <w:r>
              <w:rPr>
                <w:noProof/>
                <w:webHidden/>
              </w:rPr>
              <w:fldChar w:fldCharType="end"/>
            </w:r>
          </w:hyperlink>
        </w:p>
        <w:p w14:paraId="37FD2629" w14:textId="6F5C9D32" w:rsidR="00BF2735" w:rsidRDefault="00BF2735">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64844899" w:history="1">
            <w:r w:rsidRPr="003E6A57">
              <w:rPr>
                <w:rStyle w:val="Hyperlink"/>
                <w:noProof/>
              </w:rPr>
              <w:t>2.1.1 Profitability Ratio Analysis</w:t>
            </w:r>
            <w:r>
              <w:rPr>
                <w:noProof/>
                <w:webHidden/>
              </w:rPr>
              <w:tab/>
            </w:r>
            <w:r>
              <w:rPr>
                <w:noProof/>
                <w:webHidden/>
              </w:rPr>
              <w:fldChar w:fldCharType="begin"/>
            </w:r>
            <w:r>
              <w:rPr>
                <w:noProof/>
                <w:webHidden/>
              </w:rPr>
              <w:instrText xml:space="preserve"> PAGEREF _Toc164844899 \h </w:instrText>
            </w:r>
            <w:r>
              <w:rPr>
                <w:noProof/>
                <w:webHidden/>
              </w:rPr>
            </w:r>
            <w:r>
              <w:rPr>
                <w:noProof/>
                <w:webHidden/>
              </w:rPr>
              <w:fldChar w:fldCharType="separate"/>
            </w:r>
            <w:r>
              <w:rPr>
                <w:noProof/>
                <w:webHidden/>
              </w:rPr>
              <w:t>5</w:t>
            </w:r>
            <w:r>
              <w:rPr>
                <w:noProof/>
                <w:webHidden/>
              </w:rPr>
              <w:fldChar w:fldCharType="end"/>
            </w:r>
          </w:hyperlink>
        </w:p>
        <w:p w14:paraId="05ADB8F5" w14:textId="03DC8839" w:rsidR="00BF2735" w:rsidRDefault="00BF2735">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64844900" w:history="1">
            <w:r w:rsidRPr="003E6A57">
              <w:rPr>
                <w:rStyle w:val="Hyperlink"/>
                <w:noProof/>
              </w:rPr>
              <w:t>2.1.2 Liquidity Ratio Analysis</w:t>
            </w:r>
            <w:r>
              <w:rPr>
                <w:noProof/>
                <w:webHidden/>
              </w:rPr>
              <w:tab/>
            </w:r>
            <w:r>
              <w:rPr>
                <w:noProof/>
                <w:webHidden/>
              </w:rPr>
              <w:fldChar w:fldCharType="begin"/>
            </w:r>
            <w:r>
              <w:rPr>
                <w:noProof/>
                <w:webHidden/>
              </w:rPr>
              <w:instrText xml:space="preserve"> PAGEREF _Toc164844900 \h </w:instrText>
            </w:r>
            <w:r>
              <w:rPr>
                <w:noProof/>
                <w:webHidden/>
              </w:rPr>
            </w:r>
            <w:r>
              <w:rPr>
                <w:noProof/>
                <w:webHidden/>
              </w:rPr>
              <w:fldChar w:fldCharType="separate"/>
            </w:r>
            <w:r>
              <w:rPr>
                <w:noProof/>
                <w:webHidden/>
              </w:rPr>
              <w:t>6</w:t>
            </w:r>
            <w:r>
              <w:rPr>
                <w:noProof/>
                <w:webHidden/>
              </w:rPr>
              <w:fldChar w:fldCharType="end"/>
            </w:r>
          </w:hyperlink>
        </w:p>
        <w:p w14:paraId="749D3C1C" w14:textId="74D4B184" w:rsidR="00BF2735" w:rsidRDefault="00BF2735">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64844901" w:history="1">
            <w:r w:rsidRPr="003E6A57">
              <w:rPr>
                <w:rStyle w:val="Hyperlink"/>
                <w:noProof/>
              </w:rPr>
              <w:t>2.1.3 Gearing Ratio Analysis</w:t>
            </w:r>
            <w:r>
              <w:rPr>
                <w:noProof/>
                <w:webHidden/>
              </w:rPr>
              <w:tab/>
            </w:r>
            <w:r>
              <w:rPr>
                <w:noProof/>
                <w:webHidden/>
              </w:rPr>
              <w:fldChar w:fldCharType="begin"/>
            </w:r>
            <w:r>
              <w:rPr>
                <w:noProof/>
                <w:webHidden/>
              </w:rPr>
              <w:instrText xml:space="preserve"> PAGEREF _Toc164844901 \h </w:instrText>
            </w:r>
            <w:r>
              <w:rPr>
                <w:noProof/>
                <w:webHidden/>
              </w:rPr>
            </w:r>
            <w:r>
              <w:rPr>
                <w:noProof/>
                <w:webHidden/>
              </w:rPr>
              <w:fldChar w:fldCharType="separate"/>
            </w:r>
            <w:r>
              <w:rPr>
                <w:noProof/>
                <w:webHidden/>
              </w:rPr>
              <w:t>8</w:t>
            </w:r>
            <w:r>
              <w:rPr>
                <w:noProof/>
                <w:webHidden/>
              </w:rPr>
              <w:fldChar w:fldCharType="end"/>
            </w:r>
          </w:hyperlink>
        </w:p>
        <w:p w14:paraId="4F17E559" w14:textId="2095F5FB" w:rsidR="00BF2735" w:rsidRDefault="00BF2735">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64844902" w:history="1">
            <w:r w:rsidRPr="003E6A57">
              <w:rPr>
                <w:rStyle w:val="Hyperlink"/>
                <w:noProof/>
              </w:rPr>
              <w:t>2.1.4 Efficiency Ratio Analysis</w:t>
            </w:r>
            <w:r>
              <w:rPr>
                <w:noProof/>
                <w:webHidden/>
              </w:rPr>
              <w:tab/>
            </w:r>
            <w:r>
              <w:rPr>
                <w:noProof/>
                <w:webHidden/>
              </w:rPr>
              <w:fldChar w:fldCharType="begin"/>
            </w:r>
            <w:r>
              <w:rPr>
                <w:noProof/>
                <w:webHidden/>
              </w:rPr>
              <w:instrText xml:space="preserve"> PAGEREF _Toc164844902 \h </w:instrText>
            </w:r>
            <w:r>
              <w:rPr>
                <w:noProof/>
                <w:webHidden/>
              </w:rPr>
            </w:r>
            <w:r>
              <w:rPr>
                <w:noProof/>
                <w:webHidden/>
              </w:rPr>
              <w:fldChar w:fldCharType="separate"/>
            </w:r>
            <w:r>
              <w:rPr>
                <w:noProof/>
                <w:webHidden/>
              </w:rPr>
              <w:t>9</w:t>
            </w:r>
            <w:r>
              <w:rPr>
                <w:noProof/>
                <w:webHidden/>
              </w:rPr>
              <w:fldChar w:fldCharType="end"/>
            </w:r>
          </w:hyperlink>
        </w:p>
        <w:p w14:paraId="62C665D1" w14:textId="12293A0A" w:rsidR="00BF2735" w:rsidRDefault="00BF273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64844903" w:history="1">
            <w:r w:rsidRPr="003E6A57">
              <w:rPr>
                <w:rStyle w:val="Hyperlink"/>
                <w:noProof/>
              </w:rPr>
              <w:t>2.2 Critical evaluation of calculated ratios using academic references</w:t>
            </w:r>
            <w:r>
              <w:rPr>
                <w:noProof/>
                <w:webHidden/>
              </w:rPr>
              <w:tab/>
            </w:r>
            <w:r>
              <w:rPr>
                <w:noProof/>
                <w:webHidden/>
              </w:rPr>
              <w:fldChar w:fldCharType="begin"/>
            </w:r>
            <w:r>
              <w:rPr>
                <w:noProof/>
                <w:webHidden/>
              </w:rPr>
              <w:instrText xml:space="preserve"> PAGEREF _Toc164844903 \h </w:instrText>
            </w:r>
            <w:r>
              <w:rPr>
                <w:noProof/>
                <w:webHidden/>
              </w:rPr>
            </w:r>
            <w:r>
              <w:rPr>
                <w:noProof/>
                <w:webHidden/>
              </w:rPr>
              <w:fldChar w:fldCharType="separate"/>
            </w:r>
            <w:r>
              <w:rPr>
                <w:noProof/>
                <w:webHidden/>
              </w:rPr>
              <w:t>11</w:t>
            </w:r>
            <w:r>
              <w:rPr>
                <w:noProof/>
                <w:webHidden/>
              </w:rPr>
              <w:fldChar w:fldCharType="end"/>
            </w:r>
          </w:hyperlink>
        </w:p>
        <w:p w14:paraId="703CDEA3" w14:textId="7E575326" w:rsidR="00BF2735" w:rsidRDefault="00BF273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64844904" w:history="1">
            <w:r w:rsidRPr="003E6A57">
              <w:rPr>
                <w:rStyle w:val="Hyperlink"/>
                <w:noProof/>
              </w:rPr>
              <w:t>2.3 Comparison to a major competitor based on calculated ratios</w:t>
            </w:r>
            <w:r>
              <w:rPr>
                <w:noProof/>
                <w:webHidden/>
              </w:rPr>
              <w:tab/>
            </w:r>
            <w:r>
              <w:rPr>
                <w:noProof/>
                <w:webHidden/>
              </w:rPr>
              <w:fldChar w:fldCharType="begin"/>
            </w:r>
            <w:r>
              <w:rPr>
                <w:noProof/>
                <w:webHidden/>
              </w:rPr>
              <w:instrText xml:space="preserve"> PAGEREF _Toc164844904 \h </w:instrText>
            </w:r>
            <w:r>
              <w:rPr>
                <w:noProof/>
                <w:webHidden/>
              </w:rPr>
            </w:r>
            <w:r>
              <w:rPr>
                <w:noProof/>
                <w:webHidden/>
              </w:rPr>
              <w:fldChar w:fldCharType="separate"/>
            </w:r>
            <w:r>
              <w:rPr>
                <w:noProof/>
                <w:webHidden/>
              </w:rPr>
              <w:t>12</w:t>
            </w:r>
            <w:r>
              <w:rPr>
                <w:noProof/>
                <w:webHidden/>
              </w:rPr>
              <w:fldChar w:fldCharType="end"/>
            </w:r>
          </w:hyperlink>
        </w:p>
        <w:p w14:paraId="6A35F9A4" w14:textId="10B6C141" w:rsidR="00BF2735" w:rsidRDefault="00BF2735">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64844905" w:history="1">
            <w:r w:rsidRPr="003E6A57">
              <w:rPr>
                <w:rStyle w:val="Hyperlink"/>
                <w:noProof/>
              </w:rPr>
              <w:t>2.3.1 Financial Analysis of GOOGLE</w:t>
            </w:r>
            <w:r>
              <w:rPr>
                <w:noProof/>
                <w:webHidden/>
              </w:rPr>
              <w:tab/>
            </w:r>
            <w:r>
              <w:rPr>
                <w:noProof/>
                <w:webHidden/>
              </w:rPr>
              <w:fldChar w:fldCharType="begin"/>
            </w:r>
            <w:r>
              <w:rPr>
                <w:noProof/>
                <w:webHidden/>
              </w:rPr>
              <w:instrText xml:space="preserve"> PAGEREF _Toc164844905 \h </w:instrText>
            </w:r>
            <w:r>
              <w:rPr>
                <w:noProof/>
                <w:webHidden/>
              </w:rPr>
            </w:r>
            <w:r>
              <w:rPr>
                <w:noProof/>
                <w:webHidden/>
              </w:rPr>
              <w:fldChar w:fldCharType="separate"/>
            </w:r>
            <w:r>
              <w:rPr>
                <w:noProof/>
                <w:webHidden/>
              </w:rPr>
              <w:t>12</w:t>
            </w:r>
            <w:r>
              <w:rPr>
                <w:noProof/>
                <w:webHidden/>
              </w:rPr>
              <w:fldChar w:fldCharType="end"/>
            </w:r>
          </w:hyperlink>
        </w:p>
        <w:p w14:paraId="33B6EE1B" w14:textId="4BBC24B4" w:rsidR="00BF2735" w:rsidRDefault="00BF2735">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64844906" w:history="1">
            <w:r w:rsidRPr="003E6A57">
              <w:rPr>
                <w:rStyle w:val="Hyperlink"/>
                <w:noProof/>
              </w:rPr>
              <w:t>2.3.2 Comparison of Companies Based on Ratios</w:t>
            </w:r>
            <w:r>
              <w:rPr>
                <w:noProof/>
                <w:webHidden/>
              </w:rPr>
              <w:tab/>
            </w:r>
            <w:r>
              <w:rPr>
                <w:noProof/>
                <w:webHidden/>
              </w:rPr>
              <w:fldChar w:fldCharType="begin"/>
            </w:r>
            <w:r>
              <w:rPr>
                <w:noProof/>
                <w:webHidden/>
              </w:rPr>
              <w:instrText xml:space="preserve"> PAGEREF _Toc164844906 \h </w:instrText>
            </w:r>
            <w:r>
              <w:rPr>
                <w:noProof/>
                <w:webHidden/>
              </w:rPr>
            </w:r>
            <w:r>
              <w:rPr>
                <w:noProof/>
                <w:webHidden/>
              </w:rPr>
              <w:fldChar w:fldCharType="separate"/>
            </w:r>
            <w:r>
              <w:rPr>
                <w:noProof/>
                <w:webHidden/>
              </w:rPr>
              <w:t>16</w:t>
            </w:r>
            <w:r>
              <w:rPr>
                <w:noProof/>
                <w:webHidden/>
              </w:rPr>
              <w:fldChar w:fldCharType="end"/>
            </w:r>
          </w:hyperlink>
        </w:p>
        <w:p w14:paraId="0BD9605F" w14:textId="3CD003FA" w:rsidR="00BF2735" w:rsidRDefault="00BF2735">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64844907" w:history="1">
            <w:r w:rsidRPr="003E6A57">
              <w:rPr>
                <w:rStyle w:val="Hyperlink"/>
                <w:noProof/>
              </w:rPr>
              <w:t>Profitability:</w:t>
            </w:r>
            <w:r>
              <w:rPr>
                <w:noProof/>
                <w:webHidden/>
              </w:rPr>
              <w:tab/>
            </w:r>
            <w:r>
              <w:rPr>
                <w:noProof/>
                <w:webHidden/>
              </w:rPr>
              <w:fldChar w:fldCharType="begin"/>
            </w:r>
            <w:r>
              <w:rPr>
                <w:noProof/>
                <w:webHidden/>
              </w:rPr>
              <w:instrText xml:space="preserve"> PAGEREF _Toc164844907 \h </w:instrText>
            </w:r>
            <w:r>
              <w:rPr>
                <w:noProof/>
                <w:webHidden/>
              </w:rPr>
            </w:r>
            <w:r>
              <w:rPr>
                <w:noProof/>
                <w:webHidden/>
              </w:rPr>
              <w:fldChar w:fldCharType="separate"/>
            </w:r>
            <w:r>
              <w:rPr>
                <w:noProof/>
                <w:webHidden/>
              </w:rPr>
              <w:t>16</w:t>
            </w:r>
            <w:r>
              <w:rPr>
                <w:noProof/>
                <w:webHidden/>
              </w:rPr>
              <w:fldChar w:fldCharType="end"/>
            </w:r>
          </w:hyperlink>
        </w:p>
        <w:p w14:paraId="2D52D8D5" w14:textId="3B4F266D" w:rsidR="00BF2735" w:rsidRDefault="00BF2735">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64844908" w:history="1">
            <w:r w:rsidRPr="003E6A57">
              <w:rPr>
                <w:rStyle w:val="Hyperlink"/>
                <w:noProof/>
              </w:rPr>
              <w:t>Liquidity:</w:t>
            </w:r>
            <w:r>
              <w:rPr>
                <w:noProof/>
                <w:webHidden/>
              </w:rPr>
              <w:tab/>
            </w:r>
            <w:r>
              <w:rPr>
                <w:noProof/>
                <w:webHidden/>
              </w:rPr>
              <w:fldChar w:fldCharType="begin"/>
            </w:r>
            <w:r>
              <w:rPr>
                <w:noProof/>
                <w:webHidden/>
              </w:rPr>
              <w:instrText xml:space="preserve"> PAGEREF _Toc164844908 \h </w:instrText>
            </w:r>
            <w:r>
              <w:rPr>
                <w:noProof/>
                <w:webHidden/>
              </w:rPr>
            </w:r>
            <w:r>
              <w:rPr>
                <w:noProof/>
                <w:webHidden/>
              </w:rPr>
              <w:fldChar w:fldCharType="separate"/>
            </w:r>
            <w:r>
              <w:rPr>
                <w:noProof/>
                <w:webHidden/>
              </w:rPr>
              <w:t>16</w:t>
            </w:r>
            <w:r>
              <w:rPr>
                <w:noProof/>
                <w:webHidden/>
              </w:rPr>
              <w:fldChar w:fldCharType="end"/>
            </w:r>
          </w:hyperlink>
        </w:p>
        <w:p w14:paraId="5E551F52" w14:textId="06915111" w:rsidR="00BF2735" w:rsidRDefault="00BF2735">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64844909" w:history="1">
            <w:r w:rsidRPr="003E6A57">
              <w:rPr>
                <w:rStyle w:val="Hyperlink"/>
                <w:noProof/>
              </w:rPr>
              <w:t>Gearing:</w:t>
            </w:r>
            <w:r>
              <w:rPr>
                <w:noProof/>
                <w:webHidden/>
              </w:rPr>
              <w:tab/>
            </w:r>
            <w:r>
              <w:rPr>
                <w:noProof/>
                <w:webHidden/>
              </w:rPr>
              <w:fldChar w:fldCharType="begin"/>
            </w:r>
            <w:r>
              <w:rPr>
                <w:noProof/>
                <w:webHidden/>
              </w:rPr>
              <w:instrText xml:space="preserve"> PAGEREF _Toc164844909 \h </w:instrText>
            </w:r>
            <w:r>
              <w:rPr>
                <w:noProof/>
                <w:webHidden/>
              </w:rPr>
            </w:r>
            <w:r>
              <w:rPr>
                <w:noProof/>
                <w:webHidden/>
              </w:rPr>
              <w:fldChar w:fldCharType="separate"/>
            </w:r>
            <w:r>
              <w:rPr>
                <w:noProof/>
                <w:webHidden/>
              </w:rPr>
              <w:t>17</w:t>
            </w:r>
            <w:r>
              <w:rPr>
                <w:noProof/>
                <w:webHidden/>
              </w:rPr>
              <w:fldChar w:fldCharType="end"/>
            </w:r>
          </w:hyperlink>
        </w:p>
        <w:p w14:paraId="029F729F" w14:textId="0BE6BE36" w:rsidR="00BF2735" w:rsidRDefault="00BF2735">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64844910" w:history="1">
            <w:r w:rsidRPr="003E6A57">
              <w:rPr>
                <w:rStyle w:val="Hyperlink"/>
                <w:noProof/>
              </w:rPr>
              <w:t>Efficiency:</w:t>
            </w:r>
            <w:r>
              <w:rPr>
                <w:noProof/>
                <w:webHidden/>
              </w:rPr>
              <w:tab/>
            </w:r>
            <w:r>
              <w:rPr>
                <w:noProof/>
                <w:webHidden/>
              </w:rPr>
              <w:fldChar w:fldCharType="begin"/>
            </w:r>
            <w:r>
              <w:rPr>
                <w:noProof/>
                <w:webHidden/>
              </w:rPr>
              <w:instrText xml:space="preserve"> PAGEREF _Toc164844910 \h </w:instrText>
            </w:r>
            <w:r>
              <w:rPr>
                <w:noProof/>
                <w:webHidden/>
              </w:rPr>
            </w:r>
            <w:r>
              <w:rPr>
                <w:noProof/>
                <w:webHidden/>
              </w:rPr>
              <w:fldChar w:fldCharType="separate"/>
            </w:r>
            <w:r>
              <w:rPr>
                <w:noProof/>
                <w:webHidden/>
              </w:rPr>
              <w:t>17</w:t>
            </w:r>
            <w:r>
              <w:rPr>
                <w:noProof/>
                <w:webHidden/>
              </w:rPr>
              <w:fldChar w:fldCharType="end"/>
            </w:r>
          </w:hyperlink>
        </w:p>
        <w:p w14:paraId="39FCEB78" w14:textId="5C9977B0" w:rsidR="00BF2735" w:rsidRDefault="00BF273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64844911" w:history="1">
            <w:r w:rsidRPr="003E6A57">
              <w:rPr>
                <w:rStyle w:val="Hyperlink"/>
                <w:noProof/>
              </w:rPr>
              <w:t>2.4 Recommendations for improving financial management</w:t>
            </w:r>
            <w:r>
              <w:rPr>
                <w:noProof/>
                <w:webHidden/>
              </w:rPr>
              <w:tab/>
            </w:r>
            <w:r>
              <w:rPr>
                <w:noProof/>
                <w:webHidden/>
              </w:rPr>
              <w:fldChar w:fldCharType="begin"/>
            </w:r>
            <w:r>
              <w:rPr>
                <w:noProof/>
                <w:webHidden/>
              </w:rPr>
              <w:instrText xml:space="preserve"> PAGEREF _Toc164844911 \h </w:instrText>
            </w:r>
            <w:r>
              <w:rPr>
                <w:noProof/>
                <w:webHidden/>
              </w:rPr>
            </w:r>
            <w:r>
              <w:rPr>
                <w:noProof/>
                <w:webHidden/>
              </w:rPr>
              <w:fldChar w:fldCharType="separate"/>
            </w:r>
            <w:r>
              <w:rPr>
                <w:noProof/>
                <w:webHidden/>
              </w:rPr>
              <w:t>17</w:t>
            </w:r>
            <w:r>
              <w:rPr>
                <w:noProof/>
                <w:webHidden/>
              </w:rPr>
              <w:fldChar w:fldCharType="end"/>
            </w:r>
          </w:hyperlink>
        </w:p>
        <w:p w14:paraId="36E22CCB" w14:textId="21A097D0" w:rsidR="00BF2735" w:rsidRDefault="00BF273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64844912" w:history="1">
            <w:r w:rsidRPr="003E6A57">
              <w:rPr>
                <w:rStyle w:val="Hyperlink"/>
                <w:noProof/>
              </w:rPr>
              <w:t>3.1 Project Evaluation</w:t>
            </w:r>
            <w:r>
              <w:rPr>
                <w:noProof/>
                <w:webHidden/>
              </w:rPr>
              <w:tab/>
            </w:r>
            <w:r>
              <w:rPr>
                <w:noProof/>
                <w:webHidden/>
              </w:rPr>
              <w:fldChar w:fldCharType="begin"/>
            </w:r>
            <w:r>
              <w:rPr>
                <w:noProof/>
                <w:webHidden/>
              </w:rPr>
              <w:instrText xml:space="preserve"> PAGEREF _Toc164844912 \h </w:instrText>
            </w:r>
            <w:r>
              <w:rPr>
                <w:noProof/>
                <w:webHidden/>
              </w:rPr>
            </w:r>
            <w:r>
              <w:rPr>
                <w:noProof/>
                <w:webHidden/>
              </w:rPr>
              <w:fldChar w:fldCharType="separate"/>
            </w:r>
            <w:r>
              <w:rPr>
                <w:noProof/>
                <w:webHidden/>
              </w:rPr>
              <w:t>18</w:t>
            </w:r>
            <w:r>
              <w:rPr>
                <w:noProof/>
                <w:webHidden/>
              </w:rPr>
              <w:fldChar w:fldCharType="end"/>
            </w:r>
          </w:hyperlink>
        </w:p>
        <w:p w14:paraId="1DDD3C31" w14:textId="28651220" w:rsidR="00BF2735" w:rsidRDefault="00BF273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64844913" w:history="1">
            <w:r w:rsidRPr="003E6A57">
              <w:rPr>
                <w:rStyle w:val="Hyperlink"/>
                <w:noProof/>
              </w:rPr>
              <w:t>3.2</w:t>
            </w:r>
            <w:r>
              <w:rPr>
                <w:noProof/>
                <w:webHidden/>
              </w:rPr>
              <w:tab/>
            </w:r>
            <w:r>
              <w:rPr>
                <w:noProof/>
                <w:webHidden/>
              </w:rPr>
              <w:fldChar w:fldCharType="begin"/>
            </w:r>
            <w:r>
              <w:rPr>
                <w:noProof/>
                <w:webHidden/>
              </w:rPr>
              <w:instrText xml:space="preserve"> PAGEREF _Toc164844913 \h </w:instrText>
            </w:r>
            <w:r>
              <w:rPr>
                <w:noProof/>
                <w:webHidden/>
              </w:rPr>
            </w:r>
            <w:r>
              <w:rPr>
                <w:noProof/>
                <w:webHidden/>
              </w:rPr>
              <w:fldChar w:fldCharType="separate"/>
            </w:r>
            <w:r>
              <w:rPr>
                <w:noProof/>
                <w:webHidden/>
              </w:rPr>
              <w:t>19</w:t>
            </w:r>
            <w:r>
              <w:rPr>
                <w:noProof/>
                <w:webHidden/>
              </w:rPr>
              <w:fldChar w:fldCharType="end"/>
            </w:r>
          </w:hyperlink>
        </w:p>
        <w:p w14:paraId="4B5AF27A" w14:textId="37D05636" w:rsidR="00BF2735" w:rsidRDefault="00BF2735">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64844914" w:history="1">
            <w:r w:rsidRPr="003E6A57">
              <w:rPr>
                <w:rStyle w:val="Hyperlink"/>
                <w:noProof/>
              </w:rPr>
              <w:t>3.3 Project recommendation based on all three calculations</w:t>
            </w:r>
            <w:r>
              <w:rPr>
                <w:noProof/>
                <w:webHidden/>
              </w:rPr>
              <w:tab/>
            </w:r>
            <w:r>
              <w:rPr>
                <w:noProof/>
                <w:webHidden/>
              </w:rPr>
              <w:fldChar w:fldCharType="begin"/>
            </w:r>
            <w:r>
              <w:rPr>
                <w:noProof/>
                <w:webHidden/>
              </w:rPr>
              <w:instrText xml:space="preserve"> PAGEREF _Toc164844914 \h </w:instrText>
            </w:r>
            <w:r>
              <w:rPr>
                <w:noProof/>
                <w:webHidden/>
              </w:rPr>
            </w:r>
            <w:r>
              <w:rPr>
                <w:noProof/>
                <w:webHidden/>
              </w:rPr>
              <w:fldChar w:fldCharType="separate"/>
            </w:r>
            <w:r>
              <w:rPr>
                <w:noProof/>
                <w:webHidden/>
              </w:rPr>
              <w:t>20</w:t>
            </w:r>
            <w:r>
              <w:rPr>
                <w:noProof/>
                <w:webHidden/>
              </w:rPr>
              <w:fldChar w:fldCharType="end"/>
            </w:r>
          </w:hyperlink>
        </w:p>
        <w:p w14:paraId="7B150184" w14:textId="35042D3A" w:rsidR="00BF2735" w:rsidRDefault="00BF273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64844915" w:history="1">
            <w:r w:rsidRPr="003E6A57">
              <w:rPr>
                <w:rStyle w:val="Hyperlink"/>
                <w:noProof/>
              </w:rPr>
              <w:t>3.4 Critical discussion of PBP, ARR, and NPV techniques</w:t>
            </w:r>
            <w:r>
              <w:rPr>
                <w:noProof/>
                <w:webHidden/>
              </w:rPr>
              <w:tab/>
            </w:r>
            <w:r>
              <w:rPr>
                <w:noProof/>
                <w:webHidden/>
              </w:rPr>
              <w:fldChar w:fldCharType="begin"/>
            </w:r>
            <w:r>
              <w:rPr>
                <w:noProof/>
                <w:webHidden/>
              </w:rPr>
              <w:instrText xml:space="preserve"> PAGEREF _Toc164844915 \h </w:instrText>
            </w:r>
            <w:r>
              <w:rPr>
                <w:noProof/>
                <w:webHidden/>
              </w:rPr>
            </w:r>
            <w:r>
              <w:rPr>
                <w:noProof/>
                <w:webHidden/>
              </w:rPr>
              <w:fldChar w:fldCharType="separate"/>
            </w:r>
            <w:r>
              <w:rPr>
                <w:noProof/>
                <w:webHidden/>
              </w:rPr>
              <w:t>21</w:t>
            </w:r>
            <w:r>
              <w:rPr>
                <w:noProof/>
                <w:webHidden/>
              </w:rPr>
              <w:fldChar w:fldCharType="end"/>
            </w:r>
          </w:hyperlink>
        </w:p>
        <w:p w14:paraId="6FE824EE" w14:textId="25908D55" w:rsidR="00BF2735" w:rsidRDefault="00BF2735">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64844916" w:history="1">
            <w:r w:rsidRPr="003E6A57">
              <w:rPr>
                <w:rStyle w:val="Hyperlink"/>
                <w:noProof/>
              </w:rPr>
              <w:t>3.4.1 Advantages of each technique</w:t>
            </w:r>
            <w:r>
              <w:rPr>
                <w:noProof/>
                <w:webHidden/>
              </w:rPr>
              <w:tab/>
            </w:r>
            <w:r>
              <w:rPr>
                <w:noProof/>
                <w:webHidden/>
              </w:rPr>
              <w:fldChar w:fldCharType="begin"/>
            </w:r>
            <w:r>
              <w:rPr>
                <w:noProof/>
                <w:webHidden/>
              </w:rPr>
              <w:instrText xml:space="preserve"> PAGEREF _Toc164844916 \h </w:instrText>
            </w:r>
            <w:r>
              <w:rPr>
                <w:noProof/>
                <w:webHidden/>
              </w:rPr>
            </w:r>
            <w:r>
              <w:rPr>
                <w:noProof/>
                <w:webHidden/>
              </w:rPr>
              <w:fldChar w:fldCharType="separate"/>
            </w:r>
            <w:r>
              <w:rPr>
                <w:noProof/>
                <w:webHidden/>
              </w:rPr>
              <w:t>21</w:t>
            </w:r>
            <w:r>
              <w:rPr>
                <w:noProof/>
                <w:webHidden/>
              </w:rPr>
              <w:fldChar w:fldCharType="end"/>
            </w:r>
          </w:hyperlink>
        </w:p>
        <w:p w14:paraId="37DDA198" w14:textId="32930DD3" w:rsidR="00BF2735" w:rsidRDefault="00BF2735">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64844917" w:history="1">
            <w:r w:rsidRPr="003E6A57">
              <w:rPr>
                <w:rStyle w:val="Hyperlink"/>
                <w:noProof/>
              </w:rPr>
              <w:t>Payback Period (PBP):</w:t>
            </w:r>
            <w:r>
              <w:rPr>
                <w:noProof/>
                <w:webHidden/>
              </w:rPr>
              <w:tab/>
            </w:r>
            <w:r>
              <w:rPr>
                <w:noProof/>
                <w:webHidden/>
              </w:rPr>
              <w:fldChar w:fldCharType="begin"/>
            </w:r>
            <w:r>
              <w:rPr>
                <w:noProof/>
                <w:webHidden/>
              </w:rPr>
              <w:instrText xml:space="preserve"> PAGEREF _Toc164844917 \h </w:instrText>
            </w:r>
            <w:r>
              <w:rPr>
                <w:noProof/>
                <w:webHidden/>
              </w:rPr>
            </w:r>
            <w:r>
              <w:rPr>
                <w:noProof/>
                <w:webHidden/>
              </w:rPr>
              <w:fldChar w:fldCharType="separate"/>
            </w:r>
            <w:r>
              <w:rPr>
                <w:noProof/>
                <w:webHidden/>
              </w:rPr>
              <w:t>21</w:t>
            </w:r>
            <w:r>
              <w:rPr>
                <w:noProof/>
                <w:webHidden/>
              </w:rPr>
              <w:fldChar w:fldCharType="end"/>
            </w:r>
          </w:hyperlink>
        </w:p>
        <w:p w14:paraId="4C8D03AF" w14:textId="1487F12D" w:rsidR="00BF2735" w:rsidRDefault="00BF2735">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64844918" w:history="1">
            <w:r w:rsidRPr="003E6A57">
              <w:rPr>
                <w:rStyle w:val="Hyperlink"/>
                <w:noProof/>
              </w:rPr>
              <w:t>Accounting Rate of Return (ARR):</w:t>
            </w:r>
            <w:r>
              <w:rPr>
                <w:noProof/>
                <w:webHidden/>
              </w:rPr>
              <w:tab/>
            </w:r>
            <w:r>
              <w:rPr>
                <w:noProof/>
                <w:webHidden/>
              </w:rPr>
              <w:fldChar w:fldCharType="begin"/>
            </w:r>
            <w:r>
              <w:rPr>
                <w:noProof/>
                <w:webHidden/>
              </w:rPr>
              <w:instrText xml:space="preserve"> PAGEREF _Toc164844918 \h </w:instrText>
            </w:r>
            <w:r>
              <w:rPr>
                <w:noProof/>
                <w:webHidden/>
              </w:rPr>
            </w:r>
            <w:r>
              <w:rPr>
                <w:noProof/>
                <w:webHidden/>
              </w:rPr>
              <w:fldChar w:fldCharType="separate"/>
            </w:r>
            <w:r>
              <w:rPr>
                <w:noProof/>
                <w:webHidden/>
              </w:rPr>
              <w:t>21</w:t>
            </w:r>
            <w:r>
              <w:rPr>
                <w:noProof/>
                <w:webHidden/>
              </w:rPr>
              <w:fldChar w:fldCharType="end"/>
            </w:r>
          </w:hyperlink>
        </w:p>
        <w:p w14:paraId="58D324A4" w14:textId="3A78665F" w:rsidR="00BF2735" w:rsidRDefault="00BF2735">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64844919" w:history="1">
            <w:r w:rsidRPr="003E6A57">
              <w:rPr>
                <w:rStyle w:val="Hyperlink"/>
                <w:noProof/>
              </w:rPr>
              <w:t>Net Present Value (NPV):</w:t>
            </w:r>
            <w:r>
              <w:rPr>
                <w:noProof/>
                <w:webHidden/>
              </w:rPr>
              <w:tab/>
            </w:r>
            <w:r>
              <w:rPr>
                <w:noProof/>
                <w:webHidden/>
              </w:rPr>
              <w:fldChar w:fldCharType="begin"/>
            </w:r>
            <w:r>
              <w:rPr>
                <w:noProof/>
                <w:webHidden/>
              </w:rPr>
              <w:instrText xml:space="preserve"> PAGEREF _Toc164844919 \h </w:instrText>
            </w:r>
            <w:r>
              <w:rPr>
                <w:noProof/>
                <w:webHidden/>
              </w:rPr>
            </w:r>
            <w:r>
              <w:rPr>
                <w:noProof/>
                <w:webHidden/>
              </w:rPr>
              <w:fldChar w:fldCharType="separate"/>
            </w:r>
            <w:r>
              <w:rPr>
                <w:noProof/>
                <w:webHidden/>
              </w:rPr>
              <w:t>21</w:t>
            </w:r>
            <w:r>
              <w:rPr>
                <w:noProof/>
                <w:webHidden/>
              </w:rPr>
              <w:fldChar w:fldCharType="end"/>
            </w:r>
          </w:hyperlink>
        </w:p>
        <w:p w14:paraId="3731A023" w14:textId="040966A3" w:rsidR="00BF2735" w:rsidRDefault="00BF2735">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64844920" w:history="1">
            <w:r w:rsidRPr="003E6A57">
              <w:rPr>
                <w:rStyle w:val="Hyperlink"/>
                <w:noProof/>
              </w:rPr>
              <w:t>4. Discussion of non-financial factors to consider</w:t>
            </w:r>
            <w:r>
              <w:rPr>
                <w:noProof/>
                <w:webHidden/>
              </w:rPr>
              <w:tab/>
            </w:r>
            <w:r>
              <w:rPr>
                <w:noProof/>
                <w:webHidden/>
              </w:rPr>
              <w:fldChar w:fldCharType="begin"/>
            </w:r>
            <w:r>
              <w:rPr>
                <w:noProof/>
                <w:webHidden/>
              </w:rPr>
              <w:instrText xml:space="preserve"> PAGEREF _Toc164844920 \h </w:instrText>
            </w:r>
            <w:r>
              <w:rPr>
                <w:noProof/>
                <w:webHidden/>
              </w:rPr>
            </w:r>
            <w:r>
              <w:rPr>
                <w:noProof/>
                <w:webHidden/>
              </w:rPr>
              <w:fldChar w:fldCharType="separate"/>
            </w:r>
            <w:r>
              <w:rPr>
                <w:noProof/>
                <w:webHidden/>
              </w:rPr>
              <w:t>22</w:t>
            </w:r>
            <w:r>
              <w:rPr>
                <w:noProof/>
                <w:webHidden/>
              </w:rPr>
              <w:fldChar w:fldCharType="end"/>
            </w:r>
          </w:hyperlink>
        </w:p>
        <w:p w14:paraId="05D94286" w14:textId="17A91757" w:rsidR="00BF2735" w:rsidRDefault="00BF2735">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64844921" w:history="1">
            <w:r w:rsidRPr="003E6A57">
              <w:rPr>
                <w:rStyle w:val="Hyperlink"/>
                <w:noProof/>
              </w:rPr>
              <w:t>Conclusion</w:t>
            </w:r>
            <w:r>
              <w:rPr>
                <w:noProof/>
                <w:webHidden/>
              </w:rPr>
              <w:tab/>
            </w:r>
            <w:r>
              <w:rPr>
                <w:noProof/>
                <w:webHidden/>
              </w:rPr>
              <w:fldChar w:fldCharType="begin"/>
            </w:r>
            <w:r>
              <w:rPr>
                <w:noProof/>
                <w:webHidden/>
              </w:rPr>
              <w:instrText xml:space="preserve"> PAGEREF _Toc164844921 \h </w:instrText>
            </w:r>
            <w:r>
              <w:rPr>
                <w:noProof/>
                <w:webHidden/>
              </w:rPr>
            </w:r>
            <w:r>
              <w:rPr>
                <w:noProof/>
                <w:webHidden/>
              </w:rPr>
              <w:fldChar w:fldCharType="separate"/>
            </w:r>
            <w:r>
              <w:rPr>
                <w:noProof/>
                <w:webHidden/>
              </w:rPr>
              <w:t>22</w:t>
            </w:r>
            <w:r>
              <w:rPr>
                <w:noProof/>
                <w:webHidden/>
              </w:rPr>
              <w:fldChar w:fldCharType="end"/>
            </w:r>
          </w:hyperlink>
        </w:p>
        <w:p w14:paraId="7AD9C00E" w14:textId="7B3EE73F" w:rsidR="00BF2735" w:rsidRDefault="00BF2735">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64844922" w:history="1">
            <w:r w:rsidRPr="003E6A57">
              <w:rPr>
                <w:rStyle w:val="Hyperlink"/>
                <w:noProof/>
              </w:rPr>
              <w:t>Reference List</w:t>
            </w:r>
            <w:r>
              <w:rPr>
                <w:noProof/>
                <w:webHidden/>
              </w:rPr>
              <w:tab/>
            </w:r>
            <w:r>
              <w:rPr>
                <w:noProof/>
                <w:webHidden/>
              </w:rPr>
              <w:fldChar w:fldCharType="begin"/>
            </w:r>
            <w:r>
              <w:rPr>
                <w:noProof/>
                <w:webHidden/>
              </w:rPr>
              <w:instrText xml:space="preserve"> PAGEREF _Toc164844922 \h </w:instrText>
            </w:r>
            <w:r>
              <w:rPr>
                <w:noProof/>
                <w:webHidden/>
              </w:rPr>
            </w:r>
            <w:r>
              <w:rPr>
                <w:noProof/>
                <w:webHidden/>
              </w:rPr>
              <w:fldChar w:fldCharType="separate"/>
            </w:r>
            <w:r>
              <w:rPr>
                <w:noProof/>
                <w:webHidden/>
              </w:rPr>
              <w:t>23</w:t>
            </w:r>
            <w:r>
              <w:rPr>
                <w:noProof/>
                <w:webHidden/>
              </w:rPr>
              <w:fldChar w:fldCharType="end"/>
            </w:r>
          </w:hyperlink>
        </w:p>
        <w:p w14:paraId="391CC627" w14:textId="0EA9CDD4" w:rsidR="00D1581E" w:rsidRDefault="00D1581E" w:rsidP="00D1581E">
          <w:r>
            <w:fldChar w:fldCharType="end"/>
          </w:r>
        </w:p>
      </w:sdtContent>
    </w:sdt>
    <w:p w14:paraId="1FEA87BC" w14:textId="77777777" w:rsidR="00D1581E" w:rsidRDefault="00D1581E" w:rsidP="00D1581E">
      <w:pPr>
        <w:jc w:val="center"/>
        <w:rPr>
          <w:b/>
          <w:sz w:val="28"/>
          <w:szCs w:val="28"/>
        </w:rPr>
      </w:pPr>
      <w:r>
        <w:br w:type="page"/>
      </w:r>
    </w:p>
    <w:p w14:paraId="0365E84E" w14:textId="77777777" w:rsidR="00D1581E" w:rsidRDefault="00D1581E" w:rsidP="00D1581E">
      <w:pPr>
        <w:pStyle w:val="Heading1"/>
      </w:pPr>
      <w:bookmarkStart w:id="12" w:name="_Toc164844894"/>
      <w:r>
        <w:lastRenderedPageBreak/>
        <w:t>1.0 Part A: Company History and Events</w:t>
      </w:r>
      <w:bookmarkEnd w:id="12"/>
    </w:p>
    <w:p w14:paraId="778DA3DE" w14:textId="77777777" w:rsidR="00D1581E" w:rsidRDefault="00D1581E" w:rsidP="00D1581E">
      <w:pPr>
        <w:pStyle w:val="Heading2"/>
      </w:pPr>
      <w:bookmarkStart w:id="13" w:name="_Toc164844895"/>
      <w:r>
        <w:t>1.1 Brief history of the company</w:t>
      </w:r>
      <w:bookmarkEnd w:id="13"/>
    </w:p>
    <w:p w14:paraId="0FD469F2" w14:textId="77777777" w:rsidR="00D1581E" w:rsidRDefault="00D1581E" w:rsidP="00D1581E">
      <w:r>
        <w:t>The idea for Facebook came from Mark Zuckerberg and some of his Harvard friends in 2004. At first, it was just a social network for Harvard students. It quickly spread to other Ivy League schools and then around the world.</w:t>
      </w:r>
    </w:p>
    <w:p w14:paraId="62F12AC6" w14:textId="77777777" w:rsidR="00D1581E" w:rsidRDefault="00D1581E" w:rsidP="00D1581E">
      <w:r>
        <w:t>Facebook quickly became a popular way for people to stay in touch with friends and coworkers online. As more high schools and universities joined, its reputation went through the roof. By 2005, anyone over 13 with a legal email address could use it.</w:t>
      </w:r>
    </w:p>
    <w:p w14:paraId="5902E12B" w14:textId="77777777" w:rsidR="00D1581E" w:rsidRDefault="00D1581E" w:rsidP="00D1581E">
      <w:r>
        <w:t>As the number of Facebook users grew by leaps and bounds, the site's layout and functions went through many design changes. In 2006, it added the "News Feed" feature, which shows regular changes from friends on a page that can be scrolled. Profiles, groups, events, and messages were some of the other core features that were added.</w:t>
      </w:r>
    </w:p>
    <w:p w14:paraId="5E851665" w14:textId="77777777" w:rsidR="00D1581E" w:rsidRDefault="00D1581E" w:rsidP="00D1581E">
      <w:r>
        <w:t xml:space="preserve">During the middle of the 2000s, Facebook's main goals were to get more users and compete with </w:t>
      </w:r>
      <w:proofErr w:type="spellStart"/>
      <w:r>
        <w:t>MySpace</w:t>
      </w:r>
      <w:proofErr w:type="spellEnd"/>
      <w:r>
        <w:t>, which was the most popular social network at the time. It was formally set up as Facebook Inc. in 2007. In the same year, it came out in different languages for customers around the world (Abba et al., 2022).</w:t>
      </w:r>
    </w:p>
    <w:p w14:paraId="32B9107C" w14:textId="77777777" w:rsidR="00D1581E" w:rsidRDefault="00D1581E" w:rsidP="00D1581E">
      <w:r>
        <w:t>In 2012, Facebook went public with an IPO worth more than $100 billion. At age 28, Zuckerberg became instantly rich. It bought dozens of startups, including Instagram in 2012, using its huge profits and resources to do so.</w:t>
      </w:r>
    </w:p>
    <w:p w14:paraId="00BA3F31" w14:textId="77777777" w:rsidR="00D1581E" w:rsidRDefault="00D1581E" w:rsidP="00D1581E">
      <w:r>
        <w:t>During the 2010s, Facebook kept adding new features, such as Groups, Marketplace, Stories, and more. By 2017, it had 2 billion monthly users around the world. But the company was also hit with a lot of privacy and data misuse issues.</w:t>
      </w:r>
    </w:p>
    <w:p w14:paraId="0416DBA0" w14:textId="77777777" w:rsidR="00D1581E" w:rsidRDefault="00D1581E" w:rsidP="00D1581E">
      <w:r>
        <w:t>As public criticism grew in 2021, Zuckerberg announced a plan to change the company's name. The name "Meta" would change Facebook to show that it wants to be more than just a social media site. Critics, on the other hand, say the move is just a detour from the ongoing criticism and regulation.</w:t>
      </w:r>
    </w:p>
    <w:p w14:paraId="7BF42BAA" w14:textId="77777777" w:rsidR="00D1581E" w:rsidRDefault="00D1581E" w:rsidP="00D1581E">
      <w:r>
        <w:lastRenderedPageBreak/>
        <w:t>The company wants to move toward virtual and augmented reality products over the next ten years under the Meta brand. We won't know for sure for a while whether the risky change in strategy will help Facebook reinvent itself or cause more trouble.</w:t>
      </w:r>
    </w:p>
    <w:p w14:paraId="613C1A57" w14:textId="77777777" w:rsidR="00D1581E" w:rsidRDefault="00D1581E" w:rsidP="00D1581E">
      <w:pPr>
        <w:pStyle w:val="Heading2"/>
      </w:pPr>
      <w:bookmarkStart w:id="14" w:name="_Toc164844896"/>
      <w:r>
        <w:t>1.2 Major events over the past five years</w:t>
      </w:r>
      <w:bookmarkEnd w:id="14"/>
    </w:p>
    <w:p w14:paraId="59CB66AD" w14:textId="77777777" w:rsidR="00D1581E" w:rsidRDefault="00D1581E" w:rsidP="00D1581E">
      <w:r>
        <w:t>2017: After the Cambridge Analytica incident, in which a political data company used millions of user accounts without permission, Facebook got a lot of bad press. People didn't like how the site handled user privacy and personal info because of this.</w:t>
      </w:r>
    </w:p>
    <w:p w14:paraId="6B2EEA57" w14:textId="77777777" w:rsidR="00D1581E" w:rsidRDefault="00D1581E" w:rsidP="00D1581E">
      <w:r>
        <w:t xml:space="preserve">2018: Brian Acton, co-founder of WhatsApp, called for a push to get people to delete the app because he was worried that Facebook would start making money </w:t>
      </w:r>
      <w:proofErr w:type="gramStart"/>
      <w:r>
        <w:t>off of</w:t>
      </w:r>
      <w:proofErr w:type="gramEnd"/>
      <w:r>
        <w:t xml:space="preserve"> it. The drive to #DeleteFacebook grew stronger.</w:t>
      </w:r>
    </w:p>
    <w:p w14:paraId="01E0F03D" w14:textId="77777777" w:rsidR="00D1581E" w:rsidRDefault="00D1581E" w:rsidP="00D1581E">
      <w:r>
        <w:t>2019: Facebook's founder Mark Zuckerberg was questioned by Congress about the company's data practices and plans for a digital currency called Libra. People who worked for the company also spoke out against its stand on political ads (Acuña-Coll &amp; Sánchez-Silva, 2023).</w:t>
      </w:r>
    </w:p>
    <w:p w14:paraId="2D6D058A" w14:textId="77777777" w:rsidR="00D1581E" w:rsidRDefault="00D1581E" w:rsidP="00D1581E">
      <w:r>
        <w:t>People said that Facebook spread false information and didn't do enough to stop hate speech during the 2020 US elections and Black Lives Matter events. Along with that, it was sued for antitrust violations for "anti-competitive acquisitions."</w:t>
      </w:r>
    </w:p>
    <w:p w14:paraId="4A7A4D83" w14:textId="77777777" w:rsidR="00D1581E" w:rsidRDefault="00D1581E" w:rsidP="00D1581E">
      <w:r>
        <w:t xml:space="preserve">2021: Frances Haugen, a whistleblower, shared internal papers that showed Facebook knew about </w:t>
      </w:r>
      <w:proofErr w:type="gramStart"/>
      <w:r>
        <w:t>a number of</w:t>
      </w:r>
      <w:proofErr w:type="gramEnd"/>
      <w:r>
        <w:t xml:space="preserve"> harms to the site. Because of pressure from regulators and cases over data privacy, the company changed its name to Meta.</w:t>
      </w:r>
    </w:p>
    <w:p w14:paraId="50FC64EB" w14:textId="77777777" w:rsidR="00D1581E" w:rsidRDefault="00D1581E" w:rsidP="00D1581E">
      <w:r>
        <w:t>2022: Meta announced its first drop in quarterly sales and made plans to cut costs. It also said that the Meta VR virtual reality gear would cost more and not come with an important part.</w:t>
      </w:r>
    </w:p>
    <w:p w14:paraId="7DB86C66" w14:textId="77777777" w:rsidR="00D1581E" w:rsidRDefault="00D1581E" w:rsidP="00D1581E">
      <w:r>
        <w:t>During these years, Meta lost the trust of the public, had disagreements within the company, was closely watched by regulators, faced court battles, and felt pressure from other companies as user growth slowed. People were calling for more responsibility and changes, so the company tried to change its name.</w:t>
      </w:r>
    </w:p>
    <w:p w14:paraId="27238DE0" w14:textId="77777777" w:rsidR="00D1581E" w:rsidRDefault="00D1581E" w:rsidP="00D1581E">
      <w:pPr>
        <w:pStyle w:val="Heading1"/>
      </w:pPr>
      <w:bookmarkStart w:id="15" w:name="_Toc164844897"/>
      <w:r>
        <w:lastRenderedPageBreak/>
        <w:t>2.0 Part B: Financial Performance Review</w:t>
      </w:r>
      <w:bookmarkEnd w:id="15"/>
    </w:p>
    <w:p w14:paraId="1A0697EE" w14:textId="77777777" w:rsidR="00D1581E" w:rsidRDefault="00D1581E" w:rsidP="00D1581E">
      <w:pPr>
        <w:pStyle w:val="Heading2"/>
      </w:pPr>
      <w:bookmarkStart w:id="16" w:name="_Toc164844898"/>
      <w:r>
        <w:t>2.1 Calculation of financial ratios</w:t>
      </w:r>
      <w:bookmarkEnd w:id="16"/>
    </w:p>
    <w:p w14:paraId="09FF38DE" w14:textId="77777777" w:rsidR="00D1581E" w:rsidRDefault="00D1581E" w:rsidP="00D1581E">
      <w:pPr>
        <w:pStyle w:val="Heading3"/>
      </w:pPr>
      <w:bookmarkStart w:id="17" w:name="_Toc164844899"/>
      <w:r>
        <w:t>2.1.1 Profitability Ratio Analysis</w:t>
      </w:r>
      <w:bookmarkEnd w:id="17"/>
    </w:p>
    <w:p w14:paraId="1F3540FE" w14:textId="77777777" w:rsidR="00D1581E" w:rsidRDefault="00D1581E" w:rsidP="00D1581E">
      <w:pPr>
        <w:jc w:val="center"/>
      </w:pPr>
    </w:p>
    <w:tbl>
      <w:tblPr>
        <w:tblStyle w:val="Style25"/>
        <w:tblW w:w="9225" w:type="dxa"/>
        <w:tblLayout w:type="fixed"/>
        <w:tblLook w:val="04A0" w:firstRow="1" w:lastRow="0" w:firstColumn="1" w:lastColumn="0" w:noHBand="0" w:noVBand="1"/>
      </w:tblPr>
      <w:tblGrid>
        <w:gridCol w:w="4275"/>
        <w:gridCol w:w="990"/>
        <w:gridCol w:w="990"/>
        <w:gridCol w:w="990"/>
        <w:gridCol w:w="990"/>
        <w:gridCol w:w="990"/>
      </w:tblGrid>
      <w:tr w:rsidR="00D1581E" w14:paraId="17288816" w14:textId="77777777" w:rsidTr="00CD6629">
        <w:trPr>
          <w:trHeight w:val="315"/>
        </w:trPr>
        <w:tc>
          <w:tcPr>
            <w:tcW w:w="9225" w:type="dxa"/>
            <w:gridSpan w:val="6"/>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590B076B" w14:textId="77777777" w:rsidR="00D1581E" w:rsidRDefault="00D1581E" w:rsidP="00CD6629">
            <w:pPr>
              <w:widowControl w:val="0"/>
              <w:spacing w:line="276" w:lineRule="auto"/>
              <w:jc w:val="center"/>
              <w:rPr>
                <w:rFonts w:ascii="Calibri" w:eastAsia="Calibri" w:hAnsi="Calibri" w:cs="Calibri"/>
                <w:sz w:val="22"/>
                <w:szCs w:val="22"/>
              </w:rPr>
            </w:pPr>
            <w:r>
              <w:rPr>
                <w:b/>
              </w:rPr>
              <w:t>Profitability ratio</w:t>
            </w:r>
          </w:p>
        </w:tc>
      </w:tr>
      <w:tr w:rsidR="00D1581E" w14:paraId="70AA1C44" w14:textId="77777777" w:rsidTr="00CD6629">
        <w:trPr>
          <w:trHeight w:val="315"/>
        </w:trPr>
        <w:tc>
          <w:tcPr>
            <w:tcW w:w="4275"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08F98345" w14:textId="77777777" w:rsidR="00D1581E" w:rsidRDefault="00D1581E" w:rsidP="00CD6629">
            <w:pPr>
              <w:widowControl w:val="0"/>
              <w:spacing w:line="276" w:lineRule="auto"/>
              <w:jc w:val="left"/>
              <w:rPr>
                <w:rFonts w:ascii="Calibri" w:eastAsia="Calibri" w:hAnsi="Calibri" w:cs="Calibri"/>
                <w:sz w:val="22"/>
                <w:szCs w:val="22"/>
              </w:rPr>
            </w:pP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672DA849" w14:textId="77777777" w:rsidR="00D1581E" w:rsidRDefault="00D1581E" w:rsidP="00CD6629">
            <w:pPr>
              <w:widowControl w:val="0"/>
              <w:spacing w:line="276" w:lineRule="auto"/>
              <w:jc w:val="right"/>
              <w:rPr>
                <w:rFonts w:ascii="Calibri" w:eastAsia="Calibri" w:hAnsi="Calibri" w:cs="Calibri"/>
                <w:sz w:val="22"/>
                <w:szCs w:val="22"/>
              </w:rPr>
            </w:pPr>
            <w:r>
              <w:rPr>
                <w:b/>
              </w:rPr>
              <w:t>2023</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5D9DD787" w14:textId="77777777" w:rsidR="00D1581E" w:rsidRDefault="00D1581E" w:rsidP="00CD6629">
            <w:pPr>
              <w:widowControl w:val="0"/>
              <w:spacing w:line="276" w:lineRule="auto"/>
              <w:jc w:val="right"/>
              <w:rPr>
                <w:rFonts w:ascii="Calibri" w:eastAsia="Calibri" w:hAnsi="Calibri" w:cs="Calibri"/>
                <w:sz w:val="22"/>
                <w:szCs w:val="22"/>
              </w:rPr>
            </w:pPr>
            <w:r>
              <w:rPr>
                <w:b/>
              </w:rPr>
              <w:t>2022</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0B623C2C" w14:textId="77777777" w:rsidR="00D1581E" w:rsidRDefault="00D1581E" w:rsidP="00CD6629">
            <w:pPr>
              <w:widowControl w:val="0"/>
              <w:spacing w:line="276" w:lineRule="auto"/>
              <w:jc w:val="right"/>
              <w:rPr>
                <w:rFonts w:ascii="Calibri" w:eastAsia="Calibri" w:hAnsi="Calibri" w:cs="Calibri"/>
                <w:sz w:val="22"/>
                <w:szCs w:val="22"/>
              </w:rPr>
            </w:pPr>
            <w:r>
              <w:rPr>
                <w:b/>
              </w:rPr>
              <w:t>2021</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52AB2D90" w14:textId="77777777" w:rsidR="00D1581E" w:rsidRDefault="00D1581E" w:rsidP="00CD6629">
            <w:pPr>
              <w:widowControl w:val="0"/>
              <w:spacing w:line="276" w:lineRule="auto"/>
              <w:jc w:val="right"/>
              <w:rPr>
                <w:rFonts w:ascii="Calibri" w:eastAsia="Calibri" w:hAnsi="Calibri" w:cs="Calibri"/>
                <w:sz w:val="22"/>
                <w:szCs w:val="22"/>
              </w:rPr>
            </w:pPr>
            <w:r>
              <w:rPr>
                <w:b/>
              </w:rPr>
              <w:t>2020</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0BFFD564" w14:textId="77777777" w:rsidR="00D1581E" w:rsidRDefault="00D1581E" w:rsidP="00CD6629">
            <w:pPr>
              <w:widowControl w:val="0"/>
              <w:spacing w:line="276" w:lineRule="auto"/>
              <w:jc w:val="right"/>
              <w:rPr>
                <w:rFonts w:ascii="Calibri" w:eastAsia="Calibri" w:hAnsi="Calibri" w:cs="Calibri"/>
                <w:sz w:val="22"/>
                <w:szCs w:val="22"/>
              </w:rPr>
            </w:pPr>
            <w:r>
              <w:rPr>
                <w:b/>
              </w:rPr>
              <w:t>2019</w:t>
            </w:r>
          </w:p>
        </w:tc>
      </w:tr>
      <w:tr w:rsidR="00D1581E" w14:paraId="1CD7BC73" w14:textId="77777777" w:rsidTr="00CD6629">
        <w:trPr>
          <w:trHeight w:val="315"/>
        </w:trPr>
        <w:tc>
          <w:tcPr>
            <w:tcW w:w="4275"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490B4CB8" w14:textId="77777777" w:rsidR="00D1581E" w:rsidRDefault="00D1581E" w:rsidP="00CD6629">
            <w:pPr>
              <w:widowControl w:val="0"/>
              <w:spacing w:line="276" w:lineRule="auto"/>
              <w:jc w:val="left"/>
              <w:rPr>
                <w:rFonts w:ascii="Calibri" w:eastAsia="Calibri" w:hAnsi="Calibri" w:cs="Calibri"/>
                <w:sz w:val="22"/>
                <w:szCs w:val="22"/>
              </w:rPr>
            </w:pPr>
            <w:r>
              <w:t>Net profit margin ratio</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518B1DF6" w14:textId="77777777" w:rsidR="00D1581E" w:rsidRDefault="00D1581E" w:rsidP="00CD6629">
            <w:pPr>
              <w:widowControl w:val="0"/>
              <w:spacing w:line="276" w:lineRule="auto"/>
              <w:jc w:val="right"/>
              <w:rPr>
                <w:rFonts w:ascii="Calibri" w:eastAsia="Calibri" w:hAnsi="Calibri" w:cs="Calibri"/>
                <w:sz w:val="22"/>
                <w:szCs w:val="22"/>
              </w:rPr>
            </w:pPr>
            <w:r>
              <w:t>28.98%</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61094E84" w14:textId="77777777" w:rsidR="00D1581E" w:rsidRDefault="00D1581E" w:rsidP="00CD6629">
            <w:pPr>
              <w:widowControl w:val="0"/>
              <w:spacing w:line="276" w:lineRule="auto"/>
              <w:jc w:val="right"/>
              <w:rPr>
                <w:rFonts w:ascii="Calibri" w:eastAsia="Calibri" w:hAnsi="Calibri" w:cs="Calibri"/>
                <w:sz w:val="22"/>
                <w:szCs w:val="22"/>
              </w:rPr>
            </w:pPr>
            <w:r>
              <w:t>19.90%</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3D160A3A" w14:textId="77777777" w:rsidR="00D1581E" w:rsidRDefault="00D1581E" w:rsidP="00CD6629">
            <w:pPr>
              <w:widowControl w:val="0"/>
              <w:spacing w:line="276" w:lineRule="auto"/>
              <w:jc w:val="right"/>
              <w:rPr>
                <w:rFonts w:ascii="Calibri" w:eastAsia="Calibri" w:hAnsi="Calibri" w:cs="Calibri"/>
                <w:sz w:val="22"/>
                <w:szCs w:val="22"/>
              </w:rPr>
            </w:pPr>
            <w:r>
              <w:t>33.38%</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1193189B" w14:textId="77777777" w:rsidR="00D1581E" w:rsidRDefault="00D1581E" w:rsidP="00CD6629">
            <w:pPr>
              <w:widowControl w:val="0"/>
              <w:spacing w:line="276" w:lineRule="auto"/>
              <w:jc w:val="right"/>
              <w:rPr>
                <w:rFonts w:ascii="Calibri" w:eastAsia="Calibri" w:hAnsi="Calibri" w:cs="Calibri"/>
                <w:sz w:val="22"/>
                <w:szCs w:val="22"/>
              </w:rPr>
            </w:pPr>
            <w:r>
              <w:t>33.90%</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5323BB5D" w14:textId="77777777" w:rsidR="00D1581E" w:rsidRDefault="00D1581E" w:rsidP="00CD6629">
            <w:pPr>
              <w:widowControl w:val="0"/>
              <w:spacing w:line="276" w:lineRule="auto"/>
              <w:jc w:val="right"/>
              <w:rPr>
                <w:rFonts w:ascii="Calibri" w:eastAsia="Calibri" w:hAnsi="Calibri" w:cs="Calibri"/>
                <w:sz w:val="22"/>
                <w:szCs w:val="22"/>
              </w:rPr>
            </w:pPr>
            <w:r>
              <w:t>26.15%</w:t>
            </w:r>
          </w:p>
        </w:tc>
      </w:tr>
    </w:tbl>
    <w:p w14:paraId="1B653D34" w14:textId="77777777" w:rsidR="00D1581E" w:rsidRDefault="00D1581E" w:rsidP="00D1581E">
      <w:pPr>
        <w:jc w:val="center"/>
      </w:pPr>
    </w:p>
    <w:p w14:paraId="15E9BAED" w14:textId="77777777" w:rsidR="00D1581E" w:rsidRDefault="00D1581E" w:rsidP="00D1581E">
      <w:pPr>
        <w:jc w:val="center"/>
        <w:rPr>
          <w:b/>
        </w:rPr>
      </w:pPr>
      <w:r>
        <w:rPr>
          <w:b/>
        </w:rPr>
        <w:t>Figure 1: Calculation of Profitability Ratios</w:t>
      </w:r>
    </w:p>
    <w:p w14:paraId="42B4D111" w14:textId="77777777" w:rsidR="00D1581E" w:rsidRDefault="00D1581E" w:rsidP="00D1581E">
      <w:pPr>
        <w:jc w:val="center"/>
      </w:pPr>
      <w:r>
        <w:t>(Source: Excel)</w:t>
      </w:r>
    </w:p>
    <w:p w14:paraId="2DC55125" w14:textId="77777777" w:rsidR="00D1581E" w:rsidRDefault="00D1581E" w:rsidP="00D1581E">
      <w:r>
        <w:t>From 2023 to 2019, Meta Platforms Inc.'s ratios were given. The profitability ratio, also known as the net profit margin ratio, shows how well the company can make net income from its total sales.</w:t>
      </w:r>
    </w:p>
    <w:p w14:paraId="05C6B55D" w14:textId="77777777" w:rsidR="00D1581E" w:rsidRDefault="00D1581E" w:rsidP="00D1581E">
      <w:pPr>
        <w:jc w:val="center"/>
      </w:pPr>
      <w:r>
        <w:rPr>
          <w:noProof/>
          <w:lang w:val="en-US"/>
        </w:rPr>
        <w:drawing>
          <wp:inline distT="114300" distB="114300" distL="114300" distR="114300" wp14:anchorId="5535AEA4" wp14:editId="0779B8A0">
            <wp:extent cx="5943600" cy="3746500"/>
            <wp:effectExtent l="0" t="0" r="0" b="0"/>
            <wp:docPr id="21" name="image7.png" descr="Chart"/>
            <wp:cNvGraphicFramePr/>
            <a:graphic xmlns:a="http://schemas.openxmlformats.org/drawingml/2006/main">
              <a:graphicData uri="http://schemas.openxmlformats.org/drawingml/2006/picture">
                <pic:pic xmlns:pic="http://schemas.openxmlformats.org/drawingml/2006/picture">
                  <pic:nvPicPr>
                    <pic:cNvPr id="21" name="image7.png" descr="Chart"/>
                    <pic:cNvPicPr preferRelativeResize="0"/>
                  </pic:nvPicPr>
                  <pic:blipFill>
                    <a:blip r:embed="rId8"/>
                    <a:srcRect/>
                    <a:stretch>
                      <a:fillRect/>
                    </a:stretch>
                  </pic:blipFill>
                  <pic:spPr>
                    <a:xfrm>
                      <a:off x="0" y="0"/>
                      <a:ext cx="5943600" cy="3746500"/>
                    </a:xfrm>
                    <a:prstGeom prst="rect">
                      <a:avLst/>
                    </a:prstGeom>
                  </pic:spPr>
                </pic:pic>
              </a:graphicData>
            </a:graphic>
          </wp:inline>
        </w:drawing>
      </w:r>
    </w:p>
    <w:p w14:paraId="332857C0" w14:textId="77777777" w:rsidR="00D1581E" w:rsidRDefault="00D1581E" w:rsidP="00D1581E">
      <w:r>
        <w:lastRenderedPageBreak/>
        <w:t>The net profit margin ratio has changed over the years, but it has always been healthy. This shows that the company can consistently make money from its operations. In 2023, the ratio was 28.98%, which means that Meta Platforms made a net income of $0.2898 for every $1 in sales. This shows that the company was very profitable.</w:t>
      </w:r>
    </w:p>
    <w:p w14:paraId="2DBB259C" w14:textId="77777777" w:rsidR="00D1581E" w:rsidRDefault="00D1581E" w:rsidP="00D1581E">
      <w:r>
        <w:t>In 2022, the percentage went down a little to 19.90% because running costs went up, possibly because investments were made to help the business grow in the future. Still, it's a very good number that's higher than the average for the industry. The number was even higher from 2021 to 2020, at 33.38% and 33.90%, which suggests that very high gains were made at that time.</w:t>
      </w:r>
    </w:p>
    <w:p w14:paraId="7F9EA8BC" w14:textId="77777777" w:rsidR="00D1581E" w:rsidRDefault="00D1581E" w:rsidP="00D1581E">
      <w:r>
        <w:t>In the last five years, the lowest number was 26.15% in 2019 (Bezanson et al., 2023). Overall, Meta Platforms has been very profitable, with a net profit ratio that has always been higher than the norm in the business, especially from 2021 to 2020. This means that the company has been very good at controlling its costs and making good money from its various sources of income for many years.</w:t>
      </w:r>
    </w:p>
    <w:p w14:paraId="04BC370D" w14:textId="77777777" w:rsidR="00D1581E" w:rsidRDefault="00D1581E" w:rsidP="00D1581E"/>
    <w:p w14:paraId="43989FDA" w14:textId="77777777" w:rsidR="00D1581E" w:rsidRDefault="00D1581E" w:rsidP="00D1581E">
      <w:r>
        <w:t>People think that a net profit margin number above 20% is very good. The statistics for Meta Platforms show that it is a very profitable business that is good at turning sales into profits. This is good news for the company's finances and its ability to keep putting profits back into the business for long-term growth.</w:t>
      </w:r>
    </w:p>
    <w:p w14:paraId="51393587" w14:textId="77777777" w:rsidR="00D1581E" w:rsidRDefault="00D1581E" w:rsidP="00D1581E">
      <w:pPr>
        <w:pStyle w:val="Heading3"/>
      </w:pPr>
      <w:bookmarkStart w:id="18" w:name="_Toc164844900"/>
      <w:r>
        <w:t>2.1.2 Liquidity Ratio Analysis</w:t>
      </w:r>
      <w:bookmarkEnd w:id="18"/>
    </w:p>
    <w:p w14:paraId="1AC752E3" w14:textId="77777777" w:rsidR="00D1581E" w:rsidRDefault="00D1581E" w:rsidP="00D1581E">
      <w:pPr>
        <w:jc w:val="center"/>
      </w:pPr>
    </w:p>
    <w:tbl>
      <w:tblPr>
        <w:tblStyle w:val="Style26"/>
        <w:tblW w:w="9225" w:type="dxa"/>
        <w:tblLayout w:type="fixed"/>
        <w:tblLook w:val="04A0" w:firstRow="1" w:lastRow="0" w:firstColumn="1" w:lastColumn="0" w:noHBand="0" w:noVBand="1"/>
      </w:tblPr>
      <w:tblGrid>
        <w:gridCol w:w="4275"/>
        <w:gridCol w:w="990"/>
        <w:gridCol w:w="990"/>
        <w:gridCol w:w="990"/>
        <w:gridCol w:w="990"/>
        <w:gridCol w:w="990"/>
      </w:tblGrid>
      <w:tr w:rsidR="00D1581E" w14:paraId="495C49B1" w14:textId="77777777" w:rsidTr="00CD6629">
        <w:trPr>
          <w:trHeight w:val="315"/>
        </w:trPr>
        <w:tc>
          <w:tcPr>
            <w:tcW w:w="9225" w:type="dxa"/>
            <w:gridSpan w:val="6"/>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6BC395F2" w14:textId="77777777" w:rsidR="00D1581E" w:rsidRDefault="00D1581E" w:rsidP="00CD6629">
            <w:pPr>
              <w:widowControl w:val="0"/>
              <w:spacing w:line="276" w:lineRule="auto"/>
              <w:jc w:val="center"/>
              <w:rPr>
                <w:rFonts w:ascii="Calibri" w:eastAsia="Calibri" w:hAnsi="Calibri" w:cs="Calibri"/>
                <w:sz w:val="22"/>
                <w:szCs w:val="22"/>
              </w:rPr>
            </w:pPr>
            <w:r>
              <w:rPr>
                <w:b/>
              </w:rPr>
              <w:t>Liquidity ratio</w:t>
            </w:r>
          </w:p>
        </w:tc>
      </w:tr>
      <w:tr w:rsidR="00D1581E" w14:paraId="45F11519" w14:textId="77777777" w:rsidTr="00CD6629">
        <w:trPr>
          <w:trHeight w:val="315"/>
        </w:trPr>
        <w:tc>
          <w:tcPr>
            <w:tcW w:w="4275"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7483F0FA" w14:textId="77777777" w:rsidR="00D1581E" w:rsidRDefault="00D1581E" w:rsidP="00CD6629">
            <w:pPr>
              <w:widowControl w:val="0"/>
              <w:spacing w:line="276" w:lineRule="auto"/>
              <w:jc w:val="left"/>
              <w:rPr>
                <w:rFonts w:ascii="Calibri" w:eastAsia="Calibri" w:hAnsi="Calibri" w:cs="Calibri"/>
                <w:sz w:val="22"/>
                <w:szCs w:val="22"/>
              </w:rPr>
            </w:pP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04C09352" w14:textId="77777777" w:rsidR="00D1581E" w:rsidRDefault="00D1581E" w:rsidP="00CD6629">
            <w:pPr>
              <w:widowControl w:val="0"/>
              <w:spacing w:line="276" w:lineRule="auto"/>
              <w:jc w:val="right"/>
              <w:rPr>
                <w:rFonts w:ascii="Calibri" w:eastAsia="Calibri" w:hAnsi="Calibri" w:cs="Calibri"/>
                <w:sz w:val="22"/>
                <w:szCs w:val="22"/>
              </w:rPr>
            </w:pPr>
            <w:r>
              <w:rPr>
                <w:b/>
              </w:rPr>
              <w:t>2023</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6AE064DD" w14:textId="77777777" w:rsidR="00D1581E" w:rsidRDefault="00D1581E" w:rsidP="00CD6629">
            <w:pPr>
              <w:widowControl w:val="0"/>
              <w:spacing w:line="276" w:lineRule="auto"/>
              <w:jc w:val="right"/>
              <w:rPr>
                <w:rFonts w:ascii="Calibri" w:eastAsia="Calibri" w:hAnsi="Calibri" w:cs="Calibri"/>
                <w:sz w:val="22"/>
                <w:szCs w:val="22"/>
              </w:rPr>
            </w:pPr>
            <w:r>
              <w:rPr>
                <w:b/>
              </w:rPr>
              <w:t>2022</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3D8A5557" w14:textId="77777777" w:rsidR="00D1581E" w:rsidRDefault="00D1581E" w:rsidP="00CD6629">
            <w:pPr>
              <w:widowControl w:val="0"/>
              <w:spacing w:line="276" w:lineRule="auto"/>
              <w:jc w:val="right"/>
              <w:rPr>
                <w:rFonts w:ascii="Calibri" w:eastAsia="Calibri" w:hAnsi="Calibri" w:cs="Calibri"/>
                <w:sz w:val="22"/>
                <w:szCs w:val="22"/>
              </w:rPr>
            </w:pPr>
            <w:r>
              <w:rPr>
                <w:b/>
              </w:rPr>
              <w:t>2021</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7EF8C989" w14:textId="77777777" w:rsidR="00D1581E" w:rsidRDefault="00D1581E" w:rsidP="00CD6629">
            <w:pPr>
              <w:widowControl w:val="0"/>
              <w:spacing w:line="276" w:lineRule="auto"/>
              <w:jc w:val="right"/>
              <w:rPr>
                <w:rFonts w:ascii="Calibri" w:eastAsia="Calibri" w:hAnsi="Calibri" w:cs="Calibri"/>
                <w:sz w:val="22"/>
                <w:szCs w:val="22"/>
              </w:rPr>
            </w:pPr>
            <w:r>
              <w:rPr>
                <w:b/>
              </w:rPr>
              <w:t>2020</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2958924B" w14:textId="77777777" w:rsidR="00D1581E" w:rsidRDefault="00D1581E" w:rsidP="00CD6629">
            <w:pPr>
              <w:widowControl w:val="0"/>
              <w:spacing w:line="276" w:lineRule="auto"/>
              <w:jc w:val="right"/>
              <w:rPr>
                <w:rFonts w:ascii="Calibri" w:eastAsia="Calibri" w:hAnsi="Calibri" w:cs="Calibri"/>
                <w:sz w:val="22"/>
                <w:szCs w:val="22"/>
              </w:rPr>
            </w:pPr>
            <w:r>
              <w:rPr>
                <w:b/>
              </w:rPr>
              <w:t>2019</w:t>
            </w:r>
          </w:p>
        </w:tc>
      </w:tr>
      <w:tr w:rsidR="00D1581E" w14:paraId="27219A84" w14:textId="77777777" w:rsidTr="00CD6629">
        <w:trPr>
          <w:trHeight w:val="315"/>
        </w:trPr>
        <w:tc>
          <w:tcPr>
            <w:tcW w:w="4275"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4CC32F5B" w14:textId="77777777" w:rsidR="00D1581E" w:rsidRDefault="00D1581E" w:rsidP="00CD6629">
            <w:pPr>
              <w:widowControl w:val="0"/>
              <w:spacing w:line="276" w:lineRule="auto"/>
              <w:jc w:val="left"/>
              <w:rPr>
                <w:rFonts w:ascii="Calibri" w:eastAsia="Calibri" w:hAnsi="Calibri" w:cs="Calibri"/>
                <w:sz w:val="22"/>
                <w:szCs w:val="22"/>
              </w:rPr>
            </w:pPr>
            <w:r>
              <w:t>Current ratio</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76FC96A3" w14:textId="77777777" w:rsidR="00D1581E" w:rsidRDefault="00D1581E" w:rsidP="00CD6629">
            <w:pPr>
              <w:widowControl w:val="0"/>
              <w:spacing w:line="276" w:lineRule="auto"/>
              <w:jc w:val="right"/>
              <w:rPr>
                <w:rFonts w:ascii="Calibri" w:eastAsia="Calibri" w:hAnsi="Calibri" w:cs="Calibri"/>
                <w:sz w:val="22"/>
                <w:szCs w:val="22"/>
              </w:rPr>
            </w:pPr>
            <w:r>
              <w:t>2.67</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532BF096" w14:textId="77777777" w:rsidR="00D1581E" w:rsidRDefault="00D1581E" w:rsidP="00CD6629">
            <w:pPr>
              <w:widowControl w:val="0"/>
              <w:spacing w:line="276" w:lineRule="auto"/>
              <w:jc w:val="right"/>
              <w:rPr>
                <w:rFonts w:ascii="Calibri" w:eastAsia="Calibri" w:hAnsi="Calibri" w:cs="Calibri"/>
                <w:sz w:val="22"/>
                <w:szCs w:val="22"/>
              </w:rPr>
            </w:pPr>
            <w:r>
              <w:t>2.20</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57B9909E" w14:textId="77777777" w:rsidR="00D1581E" w:rsidRDefault="00D1581E" w:rsidP="00CD6629">
            <w:pPr>
              <w:widowControl w:val="0"/>
              <w:spacing w:line="276" w:lineRule="auto"/>
              <w:jc w:val="right"/>
              <w:rPr>
                <w:rFonts w:ascii="Calibri" w:eastAsia="Calibri" w:hAnsi="Calibri" w:cs="Calibri"/>
                <w:sz w:val="22"/>
                <w:szCs w:val="22"/>
              </w:rPr>
            </w:pPr>
            <w:r>
              <w:t>3.15</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04EDED58" w14:textId="77777777" w:rsidR="00D1581E" w:rsidRDefault="00D1581E" w:rsidP="00CD6629">
            <w:pPr>
              <w:widowControl w:val="0"/>
              <w:spacing w:line="276" w:lineRule="auto"/>
              <w:jc w:val="right"/>
              <w:rPr>
                <w:rFonts w:ascii="Calibri" w:eastAsia="Calibri" w:hAnsi="Calibri" w:cs="Calibri"/>
                <w:sz w:val="22"/>
                <w:szCs w:val="22"/>
              </w:rPr>
            </w:pPr>
            <w:r>
              <w:t>5.05</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36B70AAF" w14:textId="77777777" w:rsidR="00D1581E" w:rsidRDefault="00D1581E" w:rsidP="00CD6629">
            <w:pPr>
              <w:widowControl w:val="0"/>
              <w:spacing w:line="276" w:lineRule="auto"/>
              <w:jc w:val="right"/>
              <w:rPr>
                <w:rFonts w:ascii="Calibri" w:eastAsia="Calibri" w:hAnsi="Calibri" w:cs="Calibri"/>
                <w:sz w:val="22"/>
                <w:szCs w:val="22"/>
              </w:rPr>
            </w:pPr>
            <w:r>
              <w:t>4.40</w:t>
            </w:r>
          </w:p>
        </w:tc>
      </w:tr>
    </w:tbl>
    <w:p w14:paraId="4F31839B" w14:textId="77777777" w:rsidR="00D1581E" w:rsidRDefault="00D1581E" w:rsidP="00D1581E">
      <w:pPr>
        <w:jc w:val="center"/>
      </w:pPr>
    </w:p>
    <w:p w14:paraId="3992C05A" w14:textId="77777777" w:rsidR="00D1581E" w:rsidRDefault="00D1581E" w:rsidP="00D1581E">
      <w:pPr>
        <w:jc w:val="center"/>
        <w:rPr>
          <w:b/>
        </w:rPr>
      </w:pPr>
      <w:r>
        <w:rPr>
          <w:b/>
        </w:rPr>
        <w:t>Figure 2: Calculation of Liquidity Ratios</w:t>
      </w:r>
    </w:p>
    <w:p w14:paraId="4DEA1DE0" w14:textId="77777777" w:rsidR="00D1581E" w:rsidRDefault="00D1581E" w:rsidP="00D1581E">
      <w:pPr>
        <w:jc w:val="center"/>
      </w:pPr>
      <w:r>
        <w:t>(Source: Excel)</w:t>
      </w:r>
    </w:p>
    <w:p w14:paraId="29890AC5" w14:textId="77777777" w:rsidR="00D1581E" w:rsidRDefault="00D1581E" w:rsidP="00D1581E">
      <w:r>
        <w:lastRenderedPageBreak/>
        <w:t>Based on the current ratio, we can see how quickly Meta Platforms can pay its bills and meet its current responsibilities with its current assets from 2023 to 2019.</w:t>
      </w:r>
    </w:p>
    <w:p w14:paraId="096EECBB" w14:textId="77777777" w:rsidR="00D1581E" w:rsidRDefault="00D1581E" w:rsidP="00D1581E">
      <w:pPr>
        <w:jc w:val="center"/>
      </w:pPr>
      <w:r>
        <w:rPr>
          <w:noProof/>
          <w:lang w:val="en-US"/>
        </w:rPr>
        <w:drawing>
          <wp:inline distT="114300" distB="114300" distL="114300" distR="114300" wp14:anchorId="63AC8CF1" wp14:editId="6DA7E9F1">
            <wp:extent cx="5943600" cy="3771900"/>
            <wp:effectExtent l="0" t="0" r="0" b="0"/>
            <wp:docPr id="22" name="image4.png" descr="Chart"/>
            <wp:cNvGraphicFramePr/>
            <a:graphic xmlns:a="http://schemas.openxmlformats.org/drawingml/2006/main">
              <a:graphicData uri="http://schemas.openxmlformats.org/drawingml/2006/picture">
                <pic:pic xmlns:pic="http://schemas.openxmlformats.org/drawingml/2006/picture">
                  <pic:nvPicPr>
                    <pic:cNvPr id="22" name="image4.png" descr="Chart"/>
                    <pic:cNvPicPr preferRelativeResize="0"/>
                  </pic:nvPicPr>
                  <pic:blipFill>
                    <a:blip r:embed="rId9"/>
                    <a:srcRect/>
                    <a:stretch>
                      <a:fillRect/>
                    </a:stretch>
                  </pic:blipFill>
                  <pic:spPr>
                    <a:xfrm>
                      <a:off x="0" y="0"/>
                      <a:ext cx="5943600" cy="3771900"/>
                    </a:xfrm>
                    <a:prstGeom prst="rect">
                      <a:avLst/>
                    </a:prstGeom>
                  </pic:spPr>
                </pic:pic>
              </a:graphicData>
            </a:graphic>
          </wp:inline>
        </w:drawing>
      </w:r>
    </w:p>
    <w:p w14:paraId="7F7C6825" w14:textId="77777777" w:rsidR="00D1581E" w:rsidRDefault="00D1581E" w:rsidP="00D1581E">
      <w:r>
        <w:t>It was 2.67 in 2023, which is higher than the standard of 2. This means that Meta Platforms had more than twice as many current assets as current liabilities. This means that the company had a lot of cash on hand and enough assets to cover its short-term loan responsibilities.</w:t>
      </w:r>
    </w:p>
    <w:p w14:paraId="62B445B5" w14:textId="77777777" w:rsidR="00D1581E" w:rsidRDefault="00D1581E" w:rsidP="00D1581E">
      <w:r>
        <w:t>The number did, however, go down over time, from 3.15 in 2021 to 2.20 in 2022. One reason for this could be that short-term debts grew faster than present assets. No matter what, a number above 1 still shows that the company can pay its short-term debts.</w:t>
      </w:r>
    </w:p>
    <w:p w14:paraId="38E30ABE" w14:textId="77777777" w:rsidR="00D1581E" w:rsidRDefault="00D1581E" w:rsidP="00D1581E">
      <w:r>
        <w:t>The highest current ratio for the company was 5.05 in 2020, which means it had a lot of short-term cash on hand and not much current debt. In the same way, the ratio of 4.40 in 2019 shows that the company has great liquidity, with current assets far topping current debt.</w:t>
      </w:r>
    </w:p>
    <w:p w14:paraId="791FFAA1" w14:textId="77777777" w:rsidR="00D1581E" w:rsidRDefault="00D1581E" w:rsidP="00D1581E">
      <w:r>
        <w:t>Overall, the current ratio has gone down since its high point, but Meta Platforms has kept it well above the important level of 1, which shows that the company has good short-term financial freedom to pay off its current bills. The amount of cash on hand is very important for keeping operations going and meeting future commitments (Bure, 2022).</w:t>
      </w:r>
    </w:p>
    <w:p w14:paraId="5ADEE9FF" w14:textId="77777777" w:rsidR="00D1581E" w:rsidRDefault="00D1581E" w:rsidP="00D1581E">
      <w:r>
        <w:lastRenderedPageBreak/>
        <w:t xml:space="preserve">Meta Platforms made enough working cash flows and had enough current assets on hand to pay </w:t>
      </w:r>
      <w:proofErr w:type="gramStart"/>
      <w:r>
        <w:t>its</w:t>
      </w:r>
      <w:proofErr w:type="gramEnd"/>
      <w:r>
        <w:t xml:space="preserve"> short-term debts as they came due, as shown by the trends. The company's short-term finances and activities will be safer and healthier because of this.</w:t>
      </w:r>
    </w:p>
    <w:p w14:paraId="34C3D10D" w14:textId="77777777" w:rsidR="00D1581E" w:rsidRDefault="00D1581E" w:rsidP="00D1581E">
      <w:pPr>
        <w:pStyle w:val="Heading3"/>
      </w:pPr>
      <w:bookmarkStart w:id="19" w:name="_Toc164844901"/>
      <w:r>
        <w:t>2.1.3 Gearing Ratio Analysis</w:t>
      </w:r>
      <w:bookmarkEnd w:id="19"/>
    </w:p>
    <w:p w14:paraId="5737AB66" w14:textId="77777777" w:rsidR="00D1581E" w:rsidRDefault="00D1581E" w:rsidP="00D1581E">
      <w:pPr>
        <w:jc w:val="center"/>
      </w:pPr>
    </w:p>
    <w:tbl>
      <w:tblPr>
        <w:tblStyle w:val="Style27"/>
        <w:tblW w:w="9225" w:type="dxa"/>
        <w:tblLayout w:type="fixed"/>
        <w:tblLook w:val="04A0" w:firstRow="1" w:lastRow="0" w:firstColumn="1" w:lastColumn="0" w:noHBand="0" w:noVBand="1"/>
      </w:tblPr>
      <w:tblGrid>
        <w:gridCol w:w="4275"/>
        <w:gridCol w:w="990"/>
        <w:gridCol w:w="990"/>
        <w:gridCol w:w="990"/>
        <w:gridCol w:w="990"/>
        <w:gridCol w:w="990"/>
      </w:tblGrid>
      <w:tr w:rsidR="00D1581E" w14:paraId="4D08619A" w14:textId="77777777" w:rsidTr="00CD6629">
        <w:trPr>
          <w:trHeight w:val="315"/>
        </w:trPr>
        <w:tc>
          <w:tcPr>
            <w:tcW w:w="9225" w:type="dxa"/>
            <w:gridSpan w:val="6"/>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0DB7536E" w14:textId="77777777" w:rsidR="00D1581E" w:rsidRDefault="00D1581E" w:rsidP="00CD6629">
            <w:pPr>
              <w:widowControl w:val="0"/>
              <w:spacing w:line="276" w:lineRule="auto"/>
              <w:jc w:val="center"/>
              <w:rPr>
                <w:rFonts w:ascii="Calibri" w:eastAsia="Calibri" w:hAnsi="Calibri" w:cs="Calibri"/>
                <w:sz w:val="22"/>
                <w:szCs w:val="22"/>
              </w:rPr>
            </w:pPr>
            <w:r>
              <w:rPr>
                <w:b/>
              </w:rPr>
              <w:t>Gearing ratio</w:t>
            </w:r>
          </w:p>
        </w:tc>
      </w:tr>
      <w:tr w:rsidR="00D1581E" w14:paraId="166B7A23" w14:textId="77777777" w:rsidTr="00CD6629">
        <w:trPr>
          <w:trHeight w:val="315"/>
        </w:trPr>
        <w:tc>
          <w:tcPr>
            <w:tcW w:w="4275"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55952517" w14:textId="77777777" w:rsidR="00D1581E" w:rsidRDefault="00D1581E" w:rsidP="00CD6629">
            <w:pPr>
              <w:widowControl w:val="0"/>
              <w:spacing w:line="276" w:lineRule="auto"/>
              <w:jc w:val="left"/>
              <w:rPr>
                <w:rFonts w:ascii="Calibri" w:eastAsia="Calibri" w:hAnsi="Calibri" w:cs="Calibri"/>
                <w:sz w:val="22"/>
                <w:szCs w:val="22"/>
              </w:rPr>
            </w:pP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55BCBC85" w14:textId="77777777" w:rsidR="00D1581E" w:rsidRDefault="00D1581E" w:rsidP="00CD6629">
            <w:pPr>
              <w:widowControl w:val="0"/>
              <w:spacing w:line="276" w:lineRule="auto"/>
              <w:jc w:val="right"/>
              <w:rPr>
                <w:rFonts w:ascii="Calibri" w:eastAsia="Calibri" w:hAnsi="Calibri" w:cs="Calibri"/>
                <w:sz w:val="22"/>
                <w:szCs w:val="22"/>
              </w:rPr>
            </w:pPr>
            <w:r>
              <w:rPr>
                <w:b/>
              </w:rPr>
              <w:t>2023</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44991A00" w14:textId="77777777" w:rsidR="00D1581E" w:rsidRDefault="00D1581E" w:rsidP="00CD6629">
            <w:pPr>
              <w:widowControl w:val="0"/>
              <w:spacing w:line="276" w:lineRule="auto"/>
              <w:jc w:val="right"/>
              <w:rPr>
                <w:rFonts w:ascii="Calibri" w:eastAsia="Calibri" w:hAnsi="Calibri" w:cs="Calibri"/>
                <w:sz w:val="22"/>
                <w:szCs w:val="22"/>
              </w:rPr>
            </w:pPr>
            <w:r>
              <w:rPr>
                <w:b/>
              </w:rPr>
              <w:t>2022</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40874A1E" w14:textId="77777777" w:rsidR="00D1581E" w:rsidRDefault="00D1581E" w:rsidP="00CD6629">
            <w:pPr>
              <w:widowControl w:val="0"/>
              <w:spacing w:line="276" w:lineRule="auto"/>
              <w:jc w:val="right"/>
              <w:rPr>
                <w:rFonts w:ascii="Calibri" w:eastAsia="Calibri" w:hAnsi="Calibri" w:cs="Calibri"/>
                <w:sz w:val="22"/>
                <w:szCs w:val="22"/>
              </w:rPr>
            </w:pPr>
            <w:r>
              <w:rPr>
                <w:b/>
              </w:rPr>
              <w:t>2021</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21332BC1" w14:textId="77777777" w:rsidR="00D1581E" w:rsidRDefault="00D1581E" w:rsidP="00CD6629">
            <w:pPr>
              <w:widowControl w:val="0"/>
              <w:spacing w:line="276" w:lineRule="auto"/>
              <w:jc w:val="right"/>
              <w:rPr>
                <w:rFonts w:ascii="Calibri" w:eastAsia="Calibri" w:hAnsi="Calibri" w:cs="Calibri"/>
                <w:sz w:val="22"/>
                <w:szCs w:val="22"/>
              </w:rPr>
            </w:pPr>
            <w:r>
              <w:rPr>
                <w:b/>
              </w:rPr>
              <w:t>2020</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43225033" w14:textId="77777777" w:rsidR="00D1581E" w:rsidRDefault="00D1581E" w:rsidP="00CD6629">
            <w:pPr>
              <w:widowControl w:val="0"/>
              <w:spacing w:line="276" w:lineRule="auto"/>
              <w:jc w:val="right"/>
              <w:rPr>
                <w:rFonts w:ascii="Calibri" w:eastAsia="Calibri" w:hAnsi="Calibri" w:cs="Calibri"/>
                <w:sz w:val="22"/>
                <w:szCs w:val="22"/>
              </w:rPr>
            </w:pPr>
            <w:r>
              <w:rPr>
                <w:b/>
              </w:rPr>
              <w:t>2019</w:t>
            </w:r>
          </w:p>
        </w:tc>
      </w:tr>
      <w:tr w:rsidR="00D1581E" w14:paraId="74298757" w14:textId="77777777" w:rsidTr="00CD6629">
        <w:trPr>
          <w:trHeight w:val="315"/>
        </w:trPr>
        <w:tc>
          <w:tcPr>
            <w:tcW w:w="4275"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343960BD" w14:textId="77777777" w:rsidR="00D1581E" w:rsidRDefault="00D1581E" w:rsidP="00CD6629">
            <w:pPr>
              <w:widowControl w:val="0"/>
              <w:spacing w:line="276" w:lineRule="auto"/>
              <w:jc w:val="left"/>
              <w:rPr>
                <w:rFonts w:ascii="Calibri" w:eastAsia="Calibri" w:hAnsi="Calibri" w:cs="Calibri"/>
                <w:sz w:val="22"/>
                <w:szCs w:val="22"/>
              </w:rPr>
            </w:pPr>
            <w:r>
              <w:t>Equity ratio</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18410C34" w14:textId="77777777" w:rsidR="00D1581E" w:rsidRDefault="00D1581E" w:rsidP="00CD6629">
            <w:pPr>
              <w:widowControl w:val="0"/>
              <w:spacing w:line="276" w:lineRule="auto"/>
              <w:jc w:val="right"/>
              <w:rPr>
                <w:rFonts w:ascii="Calibri" w:eastAsia="Calibri" w:hAnsi="Calibri" w:cs="Calibri"/>
                <w:sz w:val="22"/>
                <w:szCs w:val="22"/>
              </w:rPr>
            </w:pPr>
            <w:r>
              <w:t>0.67</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127DDCB1" w14:textId="77777777" w:rsidR="00D1581E" w:rsidRDefault="00D1581E" w:rsidP="00CD6629">
            <w:pPr>
              <w:widowControl w:val="0"/>
              <w:spacing w:line="276" w:lineRule="auto"/>
              <w:jc w:val="right"/>
              <w:rPr>
                <w:rFonts w:ascii="Calibri" w:eastAsia="Calibri" w:hAnsi="Calibri" w:cs="Calibri"/>
                <w:sz w:val="22"/>
                <w:szCs w:val="22"/>
              </w:rPr>
            </w:pPr>
            <w:r>
              <w:t>0.68</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018835D1" w14:textId="77777777" w:rsidR="00D1581E" w:rsidRDefault="00D1581E" w:rsidP="00CD6629">
            <w:pPr>
              <w:widowControl w:val="0"/>
              <w:spacing w:line="276" w:lineRule="auto"/>
              <w:jc w:val="right"/>
              <w:rPr>
                <w:rFonts w:ascii="Calibri" w:eastAsia="Calibri" w:hAnsi="Calibri" w:cs="Calibri"/>
                <w:sz w:val="22"/>
                <w:szCs w:val="22"/>
              </w:rPr>
            </w:pPr>
            <w:r>
              <w:t>0.75</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6185394A" w14:textId="77777777" w:rsidR="00D1581E" w:rsidRDefault="00D1581E" w:rsidP="00CD6629">
            <w:pPr>
              <w:widowControl w:val="0"/>
              <w:spacing w:line="276" w:lineRule="auto"/>
              <w:jc w:val="right"/>
              <w:rPr>
                <w:rFonts w:ascii="Calibri" w:eastAsia="Calibri" w:hAnsi="Calibri" w:cs="Calibri"/>
                <w:sz w:val="22"/>
                <w:szCs w:val="22"/>
              </w:rPr>
            </w:pPr>
            <w:r>
              <w:t>0.81</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4EF3A5B9" w14:textId="77777777" w:rsidR="00D1581E" w:rsidRDefault="00D1581E" w:rsidP="00CD6629">
            <w:pPr>
              <w:widowControl w:val="0"/>
              <w:spacing w:line="276" w:lineRule="auto"/>
              <w:jc w:val="right"/>
              <w:rPr>
                <w:rFonts w:ascii="Calibri" w:eastAsia="Calibri" w:hAnsi="Calibri" w:cs="Calibri"/>
                <w:sz w:val="22"/>
                <w:szCs w:val="22"/>
              </w:rPr>
            </w:pPr>
            <w:r>
              <w:t>0.76</w:t>
            </w:r>
          </w:p>
        </w:tc>
      </w:tr>
    </w:tbl>
    <w:p w14:paraId="783A0C56" w14:textId="77777777" w:rsidR="00D1581E" w:rsidRDefault="00D1581E" w:rsidP="00D1581E">
      <w:pPr>
        <w:jc w:val="left"/>
      </w:pPr>
    </w:p>
    <w:p w14:paraId="65F849A2" w14:textId="77777777" w:rsidR="00D1581E" w:rsidRDefault="00D1581E" w:rsidP="00D1581E">
      <w:pPr>
        <w:jc w:val="center"/>
        <w:rPr>
          <w:b/>
        </w:rPr>
      </w:pPr>
      <w:r>
        <w:rPr>
          <w:b/>
        </w:rPr>
        <w:t>Figure 3: Calculation of Gearing Ratios</w:t>
      </w:r>
    </w:p>
    <w:p w14:paraId="012DB894" w14:textId="77777777" w:rsidR="00D1581E" w:rsidRDefault="00D1581E" w:rsidP="00D1581E">
      <w:pPr>
        <w:jc w:val="center"/>
      </w:pPr>
      <w:r>
        <w:t>(Source: Excel)</w:t>
      </w:r>
    </w:p>
    <w:p w14:paraId="520EA862" w14:textId="77777777" w:rsidR="00D1581E" w:rsidRDefault="00D1581E" w:rsidP="00D1581E">
      <w:r>
        <w:t>Looking at Meta Platforms' gearing ratio from 2023 to 2019 shows how the company has used loan funding versus stock funding over the years.</w:t>
      </w:r>
    </w:p>
    <w:p w14:paraId="175E8E4C" w14:textId="77777777" w:rsidR="00D1581E" w:rsidRDefault="00D1581E" w:rsidP="00D1581E">
      <w:pPr>
        <w:jc w:val="center"/>
      </w:pPr>
      <w:r>
        <w:rPr>
          <w:noProof/>
          <w:lang w:val="en-US"/>
        </w:rPr>
        <w:drawing>
          <wp:inline distT="114300" distB="114300" distL="114300" distR="114300" wp14:anchorId="5DC6AE12" wp14:editId="2A10DB8E">
            <wp:extent cx="5943600" cy="3733800"/>
            <wp:effectExtent l="0" t="0" r="0" b="0"/>
            <wp:docPr id="16" name="image3.png" descr="Chart"/>
            <wp:cNvGraphicFramePr/>
            <a:graphic xmlns:a="http://schemas.openxmlformats.org/drawingml/2006/main">
              <a:graphicData uri="http://schemas.openxmlformats.org/drawingml/2006/picture">
                <pic:pic xmlns:pic="http://schemas.openxmlformats.org/drawingml/2006/picture">
                  <pic:nvPicPr>
                    <pic:cNvPr id="16" name="image3.png" descr="Chart"/>
                    <pic:cNvPicPr preferRelativeResize="0"/>
                  </pic:nvPicPr>
                  <pic:blipFill>
                    <a:blip r:embed="rId10"/>
                    <a:srcRect/>
                    <a:stretch>
                      <a:fillRect/>
                    </a:stretch>
                  </pic:blipFill>
                  <pic:spPr>
                    <a:xfrm>
                      <a:off x="0" y="0"/>
                      <a:ext cx="5943600" cy="3733800"/>
                    </a:xfrm>
                    <a:prstGeom prst="rect">
                      <a:avLst/>
                    </a:prstGeom>
                  </pic:spPr>
                </pic:pic>
              </a:graphicData>
            </a:graphic>
          </wp:inline>
        </w:drawing>
      </w:r>
    </w:p>
    <w:p w14:paraId="2185BE9F" w14:textId="77777777" w:rsidR="00D1581E" w:rsidRDefault="00D1581E" w:rsidP="00D1581E">
      <w:r>
        <w:lastRenderedPageBreak/>
        <w:t xml:space="preserve">The percentage is 0.67 in 2023, which means that stock makes up 67% of total assets and debt makes up the other 33%. This points to a situation with </w:t>
      </w:r>
      <w:proofErr w:type="gramStart"/>
      <w:r>
        <w:t>a fairly</w:t>
      </w:r>
      <w:proofErr w:type="gramEnd"/>
      <w:r>
        <w:t xml:space="preserve"> low risk and more weight on owners' stock.</w:t>
      </w:r>
    </w:p>
    <w:p w14:paraId="22EE9867" w14:textId="77777777" w:rsidR="00D1581E" w:rsidRDefault="00D1581E" w:rsidP="00D1581E">
      <w:r>
        <w:t>As in 2021, 2022 also has a low debt ratio of 0.68, which suggests that the company will continue to use debt cautiously in its capital structure. The lowest level of leverage is seen in 2021, when it is 0.75, which means that the most money comes from stock and the least amount comes from loans.</w:t>
      </w:r>
    </w:p>
    <w:p w14:paraId="36597B90" w14:textId="77777777" w:rsidR="00D1581E" w:rsidRDefault="00D1581E" w:rsidP="00D1581E">
      <w:r>
        <w:t>In 2020 and 2019, the gearing ratio was a little higher, at 0.81 and 0.76, but it was still below the sensible standard number of 1, which means Meta Platforms has more financial freedom and protection (CAPITANI et al., 2023).</w:t>
      </w:r>
    </w:p>
    <w:p w14:paraId="21E61C7B" w14:textId="77777777" w:rsidR="00D1581E" w:rsidRDefault="00D1581E" w:rsidP="00D1581E">
      <w:r>
        <w:t xml:space="preserve">Overall, Meta Platforms has chosen a better way to raise money, relying more on stock financing than debt, as shown by its constantly low gearing ratios over the past 5 years. This has made it possible for the company to take on less risk and pay </w:t>
      </w:r>
      <w:proofErr w:type="gramStart"/>
      <w:r>
        <w:t>less in</w:t>
      </w:r>
      <w:proofErr w:type="gramEnd"/>
      <w:r>
        <w:t xml:space="preserve"> interest.</w:t>
      </w:r>
    </w:p>
    <w:p w14:paraId="13DF5402" w14:textId="77777777" w:rsidR="00D1581E" w:rsidRDefault="00D1581E" w:rsidP="00D1581E">
      <w:r>
        <w:t>Meta Platforms' careful finance strategy seems to have worked well, keeping the company financially stable and allowing it to adapt to changing business conditions over the years. When the economy goes down, it can be hard to meet your loan responsibilities, but an equity-focused plan gives you more protection.</w:t>
      </w:r>
    </w:p>
    <w:p w14:paraId="79A6827A" w14:textId="77777777" w:rsidR="00D1581E" w:rsidRDefault="00D1581E" w:rsidP="00D1581E"/>
    <w:p w14:paraId="03E8738A" w14:textId="77777777" w:rsidR="00D1581E" w:rsidRDefault="00D1581E" w:rsidP="00D1581E">
      <w:pPr>
        <w:pStyle w:val="Heading3"/>
      </w:pPr>
      <w:bookmarkStart w:id="20" w:name="_Toc164844902"/>
      <w:r>
        <w:t>2.1.4 Efficiency Ratio Analysis</w:t>
      </w:r>
      <w:bookmarkEnd w:id="20"/>
    </w:p>
    <w:p w14:paraId="07A53A4C" w14:textId="77777777" w:rsidR="00D1581E" w:rsidRDefault="00D1581E" w:rsidP="00D1581E">
      <w:pPr>
        <w:jc w:val="center"/>
      </w:pPr>
    </w:p>
    <w:tbl>
      <w:tblPr>
        <w:tblStyle w:val="Style28"/>
        <w:tblW w:w="9225" w:type="dxa"/>
        <w:tblLayout w:type="fixed"/>
        <w:tblLook w:val="04A0" w:firstRow="1" w:lastRow="0" w:firstColumn="1" w:lastColumn="0" w:noHBand="0" w:noVBand="1"/>
      </w:tblPr>
      <w:tblGrid>
        <w:gridCol w:w="4275"/>
        <w:gridCol w:w="990"/>
        <w:gridCol w:w="990"/>
        <w:gridCol w:w="990"/>
        <w:gridCol w:w="990"/>
        <w:gridCol w:w="990"/>
      </w:tblGrid>
      <w:tr w:rsidR="00D1581E" w14:paraId="46CA398E" w14:textId="77777777" w:rsidTr="00CD6629">
        <w:trPr>
          <w:trHeight w:val="315"/>
        </w:trPr>
        <w:tc>
          <w:tcPr>
            <w:tcW w:w="9225" w:type="dxa"/>
            <w:gridSpan w:val="6"/>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68BA1BD2" w14:textId="77777777" w:rsidR="00D1581E" w:rsidRDefault="00D1581E" w:rsidP="00CD6629">
            <w:pPr>
              <w:widowControl w:val="0"/>
              <w:spacing w:line="276" w:lineRule="auto"/>
              <w:jc w:val="center"/>
              <w:rPr>
                <w:rFonts w:ascii="Calibri" w:eastAsia="Calibri" w:hAnsi="Calibri" w:cs="Calibri"/>
                <w:sz w:val="22"/>
                <w:szCs w:val="22"/>
              </w:rPr>
            </w:pPr>
            <w:r>
              <w:rPr>
                <w:b/>
              </w:rPr>
              <w:t>Efficiency ratio</w:t>
            </w:r>
          </w:p>
        </w:tc>
      </w:tr>
      <w:tr w:rsidR="00D1581E" w14:paraId="7ED2A943" w14:textId="77777777" w:rsidTr="00CD6629">
        <w:trPr>
          <w:trHeight w:val="315"/>
        </w:trPr>
        <w:tc>
          <w:tcPr>
            <w:tcW w:w="4275"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570ED680" w14:textId="77777777" w:rsidR="00D1581E" w:rsidRDefault="00D1581E" w:rsidP="00CD6629">
            <w:pPr>
              <w:widowControl w:val="0"/>
              <w:spacing w:line="276" w:lineRule="auto"/>
              <w:jc w:val="left"/>
              <w:rPr>
                <w:rFonts w:ascii="Calibri" w:eastAsia="Calibri" w:hAnsi="Calibri" w:cs="Calibri"/>
                <w:sz w:val="22"/>
                <w:szCs w:val="22"/>
              </w:rPr>
            </w:pP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6F47C523" w14:textId="77777777" w:rsidR="00D1581E" w:rsidRDefault="00D1581E" w:rsidP="00CD6629">
            <w:pPr>
              <w:widowControl w:val="0"/>
              <w:spacing w:line="276" w:lineRule="auto"/>
              <w:jc w:val="right"/>
              <w:rPr>
                <w:rFonts w:ascii="Calibri" w:eastAsia="Calibri" w:hAnsi="Calibri" w:cs="Calibri"/>
                <w:sz w:val="22"/>
                <w:szCs w:val="22"/>
              </w:rPr>
            </w:pPr>
            <w:r>
              <w:rPr>
                <w:b/>
              </w:rPr>
              <w:t>2023</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2F62CB59" w14:textId="77777777" w:rsidR="00D1581E" w:rsidRDefault="00D1581E" w:rsidP="00CD6629">
            <w:pPr>
              <w:widowControl w:val="0"/>
              <w:spacing w:line="276" w:lineRule="auto"/>
              <w:jc w:val="right"/>
              <w:rPr>
                <w:rFonts w:ascii="Calibri" w:eastAsia="Calibri" w:hAnsi="Calibri" w:cs="Calibri"/>
                <w:sz w:val="22"/>
                <w:szCs w:val="22"/>
              </w:rPr>
            </w:pPr>
            <w:r>
              <w:rPr>
                <w:b/>
              </w:rPr>
              <w:t>2022</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7C1FE414" w14:textId="77777777" w:rsidR="00D1581E" w:rsidRDefault="00D1581E" w:rsidP="00CD6629">
            <w:pPr>
              <w:widowControl w:val="0"/>
              <w:spacing w:line="276" w:lineRule="auto"/>
              <w:jc w:val="right"/>
              <w:rPr>
                <w:rFonts w:ascii="Calibri" w:eastAsia="Calibri" w:hAnsi="Calibri" w:cs="Calibri"/>
                <w:sz w:val="22"/>
                <w:szCs w:val="22"/>
              </w:rPr>
            </w:pPr>
            <w:r>
              <w:rPr>
                <w:b/>
              </w:rPr>
              <w:t>2021</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6E7DCFCB" w14:textId="77777777" w:rsidR="00D1581E" w:rsidRDefault="00D1581E" w:rsidP="00CD6629">
            <w:pPr>
              <w:widowControl w:val="0"/>
              <w:spacing w:line="276" w:lineRule="auto"/>
              <w:jc w:val="right"/>
              <w:rPr>
                <w:rFonts w:ascii="Calibri" w:eastAsia="Calibri" w:hAnsi="Calibri" w:cs="Calibri"/>
                <w:sz w:val="22"/>
                <w:szCs w:val="22"/>
              </w:rPr>
            </w:pPr>
            <w:r>
              <w:rPr>
                <w:b/>
              </w:rPr>
              <w:t>2020</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6B999AC0" w14:textId="77777777" w:rsidR="00D1581E" w:rsidRDefault="00D1581E" w:rsidP="00CD6629">
            <w:pPr>
              <w:widowControl w:val="0"/>
              <w:spacing w:line="276" w:lineRule="auto"/>
              <w:jc w:val="right"/>
              <w:rPr>
                <w:rFonts w:ascii="Calibri" w:eastAsia="Calibri" w:hAnsi="Calibri" w:cs="Calibri"/>
                <w:sz w:val="22"/>
                <w:szCs w:val="22"/>
              </w:rPr>
            </w:pPr>
            <w:r>
              <w:rPr>
                <w:b/>
              </w:rPr>
              <w:t>2019</w:t>
            </w:r>
          </w:p>
        </w:tc>
      </w:tr>
      <w:tr w:rsidR="00D1581E" w14:paraId="281905ED" w14:textId="77777777" w:rsidTr="00CD6629">
        <w:trPr>
          <w:trHeight w:val="315"/>
        </w:trPr>
        <w:tc>
          <w:tcPr>
            <w:tcW w:w="4275"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72B476BC" w14:textId="77777777" w:rsidR="00D1581E" w:rsidRDefault="00D1581E" w:rsidP="00CD6629">
            <w:pPr>
              <w:widowControl w:val="0"/>
              <w:spacing w:line="276" w:lineRule="auto"/>
              <w:jc w:val="left"/>
              <w:rPr>
                <w:rFonts w:ascii="Calibri" w:eastAsia="Calibri" w:hAnsi="Calibri" w:cs="Calibri"/>
                <w:sz w:val="22"/>
                <w:szCs w:val="22"/>
              </w:rPr>
            </w:pPr>
            <w:r>
              <w:t>Asset turnover ratio</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103BECD5" w14:textId="77777777" w:rsidR="00D1581E" w:rsidRDefault="00D1581E" w:rsidP="00CD6629">
            <w:pPr>
              <w:widowControl w:val="0"/>
              <w:spacing w:line="276" w:lineRule="auto"/>
              <w:jc w:val="right"/>
              <w:rPr>
                <w:rFonts w:ascii="Calibri" w:eastAsia="Calibri" w:hAnsi="Calibri" w:cs="Calibri"/>
                <w:sz w:val="22"/>
                <w:szCs w:val="22"/>
              </w:rPr>
            </w:pPr>
            <w:r>
              <w:t>0.59</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65F95575" w14:textId="77777777" w:rsidR="00D1581E" w:rsidRDefault="00D1581E" w:rsidP="00CD6629">
            <w:pPr>
              <w:widowControl w:val="0"/>
              <w:spacing w:line="276" w:lineRule="auto"/>
              <w:jc w:val="right"/>
              <w:rPr>
                <w:rFonts w:ascii="Calibri" w:eastAsia="Calibri" w:hAnsi="Calibri" w:cs="Calibri"/>
                <w:sz w:val="22"/>
                <w:szCs w:val="22"/>
              </w:rPr>
            </w:pPr>
            <w:r>
              <w:t>0.63</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29505E8B" w14:textId="77777777" w:rsidR="00D1581E" w:rsidRDefault="00D1581E" w:rsidP="00CD6629">
            <w:pPr>
              <w:widowControl w:val="0"/>
              <w:spacing w:line="276" w:lineRule="auto"/>
              <w:jc w:val="right"/>
              <w:rPr>
                <w:rFonts w:ascii="Calibri" w:eastAsia="Calibri" w:hAnsi="Calibri" w:cs="Calibri"/>
                <w:sz w:val="22"/>
                <w:szCs w:val="22"/>
              </w:rPr>
            </w:pPr>
            <w:r>
              <w:t>0.71</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0B47C9B3" w14:textId="77777777" w:rsidR="00D1581E" w:rsidRDefault="00D1581E" w:rsidP="00CD6629">
            <w:pPr>
              <w:widowControl w:val="0"/>
              <w:spacing w:line="276" w:lineRule="auto"/>
              <w:jc w:val="right"/>
              <w:rPr>
                <w:rFonts w:ascii="Calibri" w:eastAsia="Calibri" w:hAnsi="Calibri" w:cs="Calibri"/>
                <w:sz w:val="22"/>
                <w:szCs w:val="22"/>
              </w:rPr>
            </w:pPr>
            <w:r>
              <w:t>0.54</w:t>
            </w:r>
          </w:p>
        </w:tc>
        <w:tc>
          <w:tcPr>
            <w:tcW w:w="99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5C118B47" w14:textId="77777777" w:rsidR="00D1581E" w:rsidRDefault="00D1581E" w:rsidP="00CD6629">
            <w:pPr>
              <w:widowControl w:val="0"/>
              <w:spacing w:line="276" w:lineRule="auto"/>
              <w:jc w:val="right"/>
              <w:rPr>
                <w:rFonts w:ascii="Calibri" w:eastAsia="Calibri" w:hAnsi="Calibri" w:cs="Calibri"/>
                <w:sz w:val="22"/>
                <w:szCs w:val="22"/>
              </w:rPr>
            </w:pPr>
            <w:r>
              <w:t>0.53</w:t>
            </w:r>
          </w:p>
        </w:tc>
      </w:tr>
    </w:tbl>
    <w:p w14:paraId="6305147C" w14:textId="77777777" w:rsidR="00D1581E" w:rsidRDefault="00D1581E" w:rsidP="00D1581E">
      <w:pPr>
        <w:jc w:val="center"/>
      </w:pPr>
    </w:p>
    <w:p w14:paraId="54EFCC83" w14:textId="77777777" w:rsidR="00D1581E" w:rsidRDefault="00D1581E" w:rsidP="00D1581E">
      <w:pPr>
        <w:jc w:val="center"/>
        <w:rPr>
          <w:b/>
        </w:rPr>
      </w:pPr>
      <w:r>
        <w:rPr>
          <w:b/>
        </w:rPr>
        <w:t>Figure 4: Calculation of Efficiency Ratios</w:t>
      </w:r>
    </w:p>
    <w:p w14:paraId="0E8593E9" w14:textId="77777777" w:rsidR="00D1581E" w:rsidRDefault="00D1581E" w:rsidP="00D1581E">
      <w:pPr>
        <w:jc w:val="center"/>
      </w:pPr>
      <w:r>
        <w:t>(Source: Excel)</w:t>
      </w:r>
    </w:p>
    <w:p w14:paraId="35880EB6" w14:textId="77777777" w:rsidR="00D1581E" w:rsidRDefault="00D1581E" w:rsidP="00D1581E">
      <w:r>
        <w:lastRenderedPageBreak/>
        <w:t>Based on the given asset turnover ratio, it is clear how well Meta Platforms utilized its total assets to create sales or revenue from 2023 to 2019.</w:t>
      </w:r>
    </w:p>
    <w:p w14:paraId="3FA93761" w14:textId="77777777" w:rsidR="00D1581E" w:rsidRDefault="00D1581E" w:rsidP="00D1581E">
      <w:pPr>
        <w:jc w:val="center"/>
      </w:pPr>
      <w:r>
        <w:rPr>
          <w:noProof/>
          <w:lang w:val="en-US"/>
        </w:rPr>
        <w:drawing>
          <wp:inline distT="114300" distB="114300" distL="114300" distR="114300" wp14:anchorId="63C3A974" wp14:editId="6448C34B">
            <wp:extent cx="5943600" cy="3759200"/>
            <wp:effectExtent l="0" t="0" r="0" b="0"/>
            <wp:docPr id="17" name="image5.png" descr="Chart"/>
            <wp:cNvGraphicFramePr/>
            <a:graphic xmlns:a="http://schemas.openxmlformats.org/drawingml/2006/main">
              <a:graphicData uri="http://schemas.openxmlformats.org/drawingml/2006/picture">
                <pic:pic xmlns:pic="http://schemas.openxmlformats.org/drawingml/2006/picture">
                  <pic:nvPicPr>
                    <pic:cNvPr id="17" name="image5.png" descr="Chart"/>
                    <pic:cNvPicPr preferRelativeResize="0"/>
                  </pic:nvPicPr>
                  <pic:blipFill>
                    <a:blip r:embed="rId11"/>
                    <a:srcRect/>
                    <a:stretch>
                      <a:fillRect/>
                    </a:stretch>
                  </pic:blipFill>
                  <pic:spPr>
                    <a:xfrm>
                      <a:off x="0" y="0"/>
                      <a:ext cx="5943600" cy="3759200"/>
                    </a:xfrm>
                    <a:prstGeom prst="rect">
                      <a:avLst/>
                    </a:prstGeom>
                  </pic:spPr>
                </pic:pic>
              </a:graphicData>
            </a:graphic>
          </wp:inline>
        </w:drawing>
      </w:r>
    </w:p>
    <w:p w14:paraId="59BE6738" w14:textId="77777777" w:rsidR="00D1581E" w:rsidRDefault="00D1581E" w:rsidP="00D1581E">
      <w:r>
        <w:t>The asset turnover ratio was 0.59 in 2023, which means that the business made $0.59 in sales for every $1 it spent on assets. It shows a small drop in the efficiency of asset utilization compared to 2022, when it was 0.63.</w:t>
      </w:r>
    </w:p>
    <w:p w14:paraId="788AA728" w14:textId="77777777" w:rsidR="00D1581E" w:rsidRDefault="00D1581E" w:rsidP="00D1581E">
      <w:r>
        <w:t xml:space="preserve">The most efficient year, though, is 2021, when the asset change is 0.71. This means that the business was best able to use its assets that year to boost its sales. The number stayed </w:t>
      </w:r>
      <w:proofErr w:type="gramStart"/>
      <w:r>
        <w:t>pretty stable</w:t>
      </w:r>
      <w:proofErr w:type="gramEnd"/>
      <w:r>
        <w:t xml:space="preserve"> over the years, coming in at 0.54 in 2020.</w:t>
      </w:r>
    </w:p>
    <w:p w14:paraId="7A3BA53C" w14:textId="77777777" w:rsidR="00D1581E" w:rsidRDefault="00D1581E" w:rsidP="00D1581E">
      <w:r>
        <w:t>The only year with a ratio that wasn't normal was 2019, when it was 0.53. This could have been because of higher than usual capital spending, which changed the total asset number in the base.</w:t>
      </w:r>
    </w:p>
    <w:p w14:paraId="5D3EEACD" w14:textId="77777777" w:rsidR="00D1581E" w:rsidRDefault="00D1581E" w:rsidP="00D1581E">
      <w:r>
        <w:t xml:space="preserve">Overall, Meta Platforms has kept its asset change ratio well above 0.5, which is </w:t>
      </w:r>
      <w:proofErr w:type="gramStart"/>
      <w:r>
        <w:t>the</w:t>
      </w:r>
      <w:proofErr w:type="gramEnd"/>
      <w:r>
        <w:t xml:space="preserve"> acceptable level. This shows that the company knows how to use its assets to make sales. Higher rates are good because they mean that investments in property, plant, and equipment are giving better results (Martins et al., 2023).</w:t>
      </w:r>
    </w:p>
    <w:p w14:paraId="51C2ABFD" w14:textId="77777777" w:rsidR="00D1581E" w:rsidRDefault="00D1581E" w:rsidP="00D1581E">
      <w:r>
        <w:lastRenderedPageBreak/>
        <w:t xml:space="preserve">Based on these numbers, Meta Platforms has done a good job of putting its capital </w:t>
      </w:r>
      <w:proofErr w:type="gramStart"/>
      <w:r>
        <w:t>expenditures</w:t>
      </w:r>
      <w:proofErr w:type="gramEnd"/>
      <w:r>
        <w:t xml:space="preserve"> toward useful assets that have helped it make money year after year. This is a good sign that the company is good at running its business.</w:t>
      </w:r>
    </w:p>
    <w:p w14:paraId="344CE9DE" w14:textId="77777777" w:rsidR="00D1581E" w:rsidRDefault="00D1581E" w:rsidP="00D1581E">
      <w:pPr>
        <w:pStyle w:val="Heading2"/>
      </w:pPr>
      <w:bookmarkStart w:id="21" w:name="_Toc164844903"/>
      <w:r>
        <w:t xml:space="preserve">2.2 Critical evaluation of calculated ratios using academic </w:t>
      </w:r>
      <w:proofErr w:type="gramStart"/>
      <w:r>
        <w:t>references</w:t>
      </w:r>
      <w:bookmarkEnd w:id="21"/>
      <w:proofErr w:type="gramEnd"/>
    </w:p>
    <w:p w14:paraId="05B4C524" w14:textId="77777777" w:rsidR="00D1581E" w:rsidRDefault="00D1581E" w:rsidP="00D1581E">
      <w:r>
        <w:t>Using research sources, here are the statistics that were found for Meta Platforms Inc. from 2023 to 2019:</w:t>
      </w:r>
    </w:p>
    <w:p w14:paraId="02FBA13E" w14:textId="77777777" w:rsidR="00D1581E" w:rsidRDefault="00D1581E" w:rsidP="00D1581E">
      <w:r>
        <w:t>The profitability, liquidity, debt, and efficiency ratios that were determined for Meta Platforms give us useful information about its 5-year financial success and situation. For making smart decisions, though, we need a more in-depth study that compares this to industry standards and previous times (Nwokolo et al., 2023).</w:t>
      </w:r>
    </w:p>
    <w:p w14:paraId="0A656C9E" w14:textId="77777777" w:rsidR="00D1581E" w:rsidRDefault="00D1581E" w:rsidP="00D1581E">
      <w:r>
        <w:t xml:space="preserve">Meta's net profit margin was between 28.98% and 19.90%, which is much higher than the average of 15% in the technology </w:t>
      </w:r>
      <w:proofErr w:type="spellStart"/>
      <w:proofErr w:type="gramStart"/>
      <w:r>
        <w:t>industrywhich</w:t>
      </w:r>
      <w:proofErr w:type="spellEnd"/>
      <w:proofErr w:type="gramEnd"/>
      <w:r>
        <w:t xml:space="preserve"> is about making money. This shows that you are very good at managing costs and making the most of your income. But a sudden drop in the 2022 ratio means that things like one-time costs need to be </w:t>
      </w:r>
      <w:proofErr w:type="gramStart"/>
      <w:r>
        <w:t>looked into</w:t>
      </w:r>
      <w:proofErr w:type="gramEnd"/>
      <w:r>
        <w:t xml:space="preserve"> more (Bucher, 2021).</w:t>
      </w:r>
    </w:p>
    <w:p w14:paraId="70049981" w14:textId="77777777" w:rsidR="00D1581E" w:rsidRDefault="00D1581E" w:rsidP="00D1581E">
      <w:r>
        <w:t xml:space="preserve">When it comes to liquidity, current rates above 2 </w:t>
      </w:r>
      <w:proofErr w:type="gramStart"/>
      <w:r>
        <w:t>mean</w:t>
      </w:r>
      <w:proofErr w:type="gramEnd"/>
      <w:r>
        <w:t xml:space="preserve"> that you have enough short-term financial freedom. Even though the company has a good liquidity profile, comparing it to others in the same business would give us a better idea of its overall financial health. Also, a cash flow study that includes days of receivables and days of goods can give you more information (</w:t>
      </w:r>
      <w:proofErr w:type="spellStart"/>
      <w:r>
        <w:t>Shaturaev</w:t>
      </w:r>
      <w:proofErr w:type="spellEnd"/>
      <w:r>
        <w:t>, 2022).</w:t>
      </w:r>
    </w:p>
    <w:p w14:paraId="7B81CBDB" w14:textId="77777777" w:rsidR="00D1581E" w:rsidRDefault="00D1581E" w:rsidP="00D1581E">
      <w:r>
        <w:t>When it comes to leverage, Meta's capital structure is modest, as shown by gearing rates below 1. But the feasibility of capital choices can't be fully proven until changes in investments in fixed assets and how they affect results are looked at. Tracking changes in debt-equity over time helps with accurate review.</w:t>
      </w:r>
    </w:p>
    <w:p w14:paraId="3D76981B" w14:textId="77777777" w:rsidR="00D1581E" w:rsidRDefault="00D1581E" w:rsidP="00D1581E">
      <w:r>
        <w:t>Lastly, asset change rates show that useful resources are being used well. But the best way to measure efficiency is with activity and productivity rates that include stockpiles, collections, and payables. Looking into changes in parts of the working cycle would give you more information about how things work.</w:t>
      </w:r>
    </w:p>
    <w:p w14:paraId="09B60DEB" w14:textId="77777777" w:rsidR="00D1581E" w:rsidRDefault="00D1581E" w:rsidP="00D1581E">
      <w:r>
        <w:t xml:space="preserve">As a result, calculated ratios are only rough signs of Meta's financial health. For a more complete picture, we need a more in-depth qualitative and quantitative study that includes industry </w:t>
      </w:r>
      <w:r>
        <w:lastRenderedPageBreak/>
        <w:t xml:space="preserve">standards, trend analyses, </w:t>
      </w:r>
      <w:proofErr w:type="gramStart"/>
      <w:r>
        <w:t>activity</w:t>
      </w:r>
      <w:proofErr w:type="gramEnd"/>
      <w:r>
        <w:t xml:space="preserve"> and productivity measurements, and more. Comparing to earlier times helps find problems quickly, and </w:t>
      </w:r>
      <w:proofErr w:type="gramStart"/>
      <w:r>
        <w:t>comparing</w:t>
      </w:r>
      <w:proofErr w:type="gramEnd"/>
      <w:r>
        <w:t xml:space="preserve"> to others helps put numbers in the right context (Yumashev et al., 2020). A fair assessment of viability and sustainability is helped by looking ahead at strategy, economic prospects, and investment focus (Moyer et al., 2015). For long-term wealth building and taking advantage of market possibilities, you need to have enough financial freedom and managerial skill.</w:t>
      </w:r>
    </w:p>
    <w:p w14:paraId="28409623" w14:textId="77777777" w:rsidR="00D1581E" w:rsidRDefault="00D1581E" w:rsidP="00D1581E"/>
    <w:p w14:paraId="50CC852B" w14:textId="77777777" w:rsidR="00D1581E" w:rsidRDefault="00D1581E" w:rsidP="00D1581E">
      <w:pPr>
        <w:pStyle w:val="Heading2"/>
      </w:pPr>
      <w:bookmarkStart w:id="22" w:name="_Toc164844904"/>
      <w:r>
        <w:t xml:space="preserve">2.3 Comparison to a major competitor based on calculated </w:t>
      </w:r>
      <w:proofErr w:type="gramStart"/>
      <w:r>
        <w:t>ratios</w:t>
      </w:r>
      <w:bookmarkEnd w:id="22"/>
      <w:proofErr w:type="gramEnd"/>
    </w:p>
    <w:p w14:paraId="511DB543" w14:textId="77777777" w:rsidR="00D1581E" w:rsidRDefault="00D1581E" w:rsidP="00D1581E">
      <w:pPr>
        <w:pStyle w:val="Heading3"/>
      </w:pPr>
      <w:bookmarkStart w:id="23" w:name="_Toc164844905"/>
      <w:r>
        <w:t>2.3.1 Financial Analysis of GOOGLE</w:t>
      </w:r>
      <w:bookmarkEnd w:id="23"/>
    </w:p>
    <w:p w14:paraId="7BBFA1BB" w14:textId="77777777" w:rsidR="00D1581E" w:rsidRDefault="00D1581E" w:rsidP="00D1581E">
      <w:pPr>
        <w:jc w:val="center"/>
      </w:pPr>
    </w:p>
    <w:tbl>
      <w:tblPr>
        <w:tblStyle w:val="Style29"/>
        <w:tblW w:w="8865" w:type="dxa"/>
        <w:tblLayout w:type="fixed"/>
        <w:tblLook w:val="04A0" w:firstRow="1" w:lastRow="0" w:firstColumn="1" w:lastColumn="0" w:noHBand="0" w:noVBand="1"/>
      </w:tblPr>
      <w:tblGrid>
        <w:gridCol w:w="4215"/>
        <w:gridCol w:w="1050"/>
        <w:gridCol w:w="900"/>
        <w:gridCol w:w="900"/>
        <w:gridCol w:w="900"/>
        <w:gridCol w:w="900"/>
      </w:tblGrid>
      <w:tr w:rsidR="00D1581E" w14:paraId="4EEB2D05" w14:textId="77777777" w:rsidTr="00CD6629">
        <w:trPr>
          <w:trHeight w:val="315"/>
        </w:trPr>
        <w:tc>
          <w:tcPr>
            <w:tcW w:w="8865" w:type="dxa"/>
            <w:gridSpan w:val="6"/>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01AC6D56" w14:textId="77777777" w:rsidR="00D1581E" w:rsidRDefault="00D1581E" w:rsidP="00CD6629">
            <w:pPr>
              <w:widowControl w:val="0"/>
              <w:spacing w:line="276" w:lineRule="auto"/>
              <w:jc w:val="center"/>
              <w:rPr>
                <w:rFonts w:ascii="Calibri" w:eastAsia="Calibri" w:hAnsi="Calibri" w:cs="Calibri"/>
                <w:sz w:val="22"/>
                <w:szCs w:val="22"/>
              </w:rPr>
            </w:pPr>
            <w:r>
              <w:rPr>
                <w:b/>
              </w:rPr>
              <w:t>Profitability ratio</w:t>
            </w:r>
          </w:p>
        </w:tc>
      </w:tr>
      <w:tr w:rsidR="00D1581E" w14:paraId="7F62CA8B" w14:textId="77777777" w:rsidTr="00CD6629">
        <w:trPr>
          <w:trHeight w:val="315"/>
        </w:trPr>
        <w:tc>
          <w:tcPr>
            <w:tcW w:w="4215"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2F2AFC2D" w14:textId="77777777" w:rsidR="00D1581E" w:rsidRDefault="00D1581E" w:rsidP="00CD6629">
            <w:pPr>
              <w:widowControl w:val="0"/>
              <w:spacing w:line="276" w:lineRule="auto"/>
              <w:jc w:val="left"/>
              <w:rPr>
                <w:rFonts w:ascii="Calibri" w:eastAsia="Calibri" w:hAnsi="Calibri" w:cs="Calibri"/>
                <w:sz w:val="22"/>
                <w:szCs w:val="22"/>
              </w:rPr>
            </w:pPr>
          </w:p>
        </w:tc>
        <w:tc>
          <w:tcPr>
            <w:tcW w:w="105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1F190F49" w14:textId="77777777" w:rsidR="00D1581E" w:rsidRDefault="00D1581E" w:rsidP="00CD6629">
            <w:pPr>
              <w:widowControl w:val="0"/>
              <w:spacing w:line="276" w:lineRule="auto"/>
              <w:jc w:val="right"/>
              <w:rPr>
                <w:rFonts w:ascii="Calibri" w:eastAsia="Calibri" w:hAnsi="Calibri" w:cs="Calibri"/>
                <w:sz w:val="22"/>
                <w:szCs w:val="22"/>
              </w:rPr>
            </w:pPr>
            <w:r>
              <w:rPr>
                <w:b/>
              </w:rPr>
              <w:t>2023</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1F6C1B32" w14:textId="77777777" w:rsidR="00D1581E" w:rsidRDefault="00D1581E" w:rsidP="00CD6629">
            <w:pPr>
              <w:widowControl w:val="0"/>
              <w:spacing w:line="276" w:lineRule="auto"/>
              <w:jc w:val="right"/>
              <w:rPr>
                <w:rFonts w:ascii="Calibri" w:eastAsia="Calibri" w:hAnsi="Calibri" w:cs="Calibri"/>
                <w:sz w:val="22"/>
                <w:szCs w:val="22"/>
              </w:rPr>
            </w:pPr>
            <w:r>
              <w:rPr>
                <w:b/>
              </w:rPr>
              <w:t>2022</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115BFF12" w14:textId="77777777" w:rsidR="00D1581E" w:rsidRDefault="00D1581E" w:rsidP="00CD6629">
            <w:pPr>
              <w:widowControl w:val="0"/>
              <w:spacing w:line="276" w:lineRule="auto"/>
              <w:jc w:val="right"/>
              <w:rPr>
                <w:rFonts w:ascii="Calibri" w:eastAsia="Calibri" w:hAnsi="Calibri" w:cs="Calibri"/>
                <w:sz w:val="22"/>
                <w:szCs w:val="22"/>
              </w:rPr>
            </w:pPr>
            <w:r>
              <w:rPr>
                <w:b/>
              </w:rPr>
              <w:t>2021</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115507F8" w14:textId="77777777" w:rsidR="00D1581E" w:rsidRDefault="00D1581E" w:rsidP="00CD6629">
            <w:pPr>
              <w:widowControl w:val="0"/>
              <w:spacing w:line="276" w:lineRule="auto"/>
              <w:jc w:val="right"/>
              <w:rPr>
                <w:rFonts w:ascii="Calibri" w:eastAsia="Calibri" w:hAnsi="Calibri" w:cs="Calibri"/>
                <w:sz w:val="22"/>
                <w:szCs w:val="22"/>
              </w:rPr>
            </w:pPr>
            <w:r>
              <w:rPr>
                <w:b/>
              </w:rPr>
              <w:t>2020</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061F71F0" w14:textId="77777777" w:rsidR="00D1581E" w:rsidRDefault="00D1581E" w:rsidP="00CD6629">
            <w:pPr>
              <w:widowControl w:val="0"/>
              <w:spacing w:line="276" w:lineRule="auto"/>
              <w:jc w:val="right"/>
              <w:rPr>
                <w:rFonts w:ascii="Calibri" w:eastAsia="Calibri" w:hAnsi="Calibri" w:cs="Calibri"/>
                <w:sz w:val="22"/>
                <w:szCs w:val="22"/>
              </w:rPr>
            </w:pPr>
            <w:r>
              <w:rPr>
                <w:b/>
              </w:rPr>
              <w:t>2019</w:t>
            </w:r>
          </w:p>
        </w:tc>
      </w:tr>
      <w:tr w:rsidR="00D1581E" w14:paraId="46F172C9" w14:textId="77777777" w:rsidTr="00CD6629">
        <w:trPr>
          <w:trHeight w:val="315"/>
        </w:trPr>
        <w:tc>
          <w:tcPr>
            <w:tcW w:w="4215"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0C0125D8" w14:textId="77777777" w:rsidR="00D1581E" w:rsidRDefault="00D1581E" w:rsidP="00CD6629">
            <w:pPr>
              <w:widowControl w:val="0"/>
              <w:spacing w:line="276" w:lineRule="auto"/>
              <w:jc w:val="left"/>
              <w:rPr>
                <w:rFonts w:ascii="Calibri" w:eastAsia="Calibri" w:hAnsi="Calibri" w:cs="Calibri"/>
                <w:sz w:val="22"/>
                <w:szCs w:val="22"/>
              </w:rPr>
            </w:pPr>
            <w:r>
              <w:t>Net profit margin ratio</w:t>
            </w:r>
          </w:p>
        </w:tc>
        <w:tc>
          <w:tcPr>
            <w:tcW w:w="105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23157FF3" w14:textId="77777777" w:rsidR="00D1581E" w:rsidRDefault="00D1581E" w:rsidP="00CD6629">
            <w:pPr>
              <w:widowControl w:val="0"/>
              <w:spacing w:line="276" w:lineRule="auto"/>
              <w:jc w:val="right"/>
              <w:rPr>
                <w:rFonts w:ascii="Calibri" w:eastAsia="Calibri" w:hAnsi="Calibri" w:cs="Calibri"/>
                <w:sz w:val="22"/>
                <w:szCs w:val="22"/>
              </w:rPr>
            </w:pPr>
            <w:r>
              <w:t>0.00%</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0ADA54C3" w14:textId="77777777" w:rsidR="00D1581E" w:rsidRDefault="00D1581E" w:rsidP="00CD6629">
            <w:pPr>
              <w:widowControl w:val="0"/>
              <w:spacing w:line="276" w:lineRule="auto"/>
              <w:jc w:val="right"/>
              <w:rPr>
                <w:rFonts w:ascii="Calibri" w:eastAsia="Calibri" w:hAnsi="Calibri" w:cs="Calibri"/>
                <w:sz w:val="22"/>
                <w:szCs w:val="22"/>
              </w:rPr>
            </w:pPr>
            <w:r>
              <w:t>21.35%</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74F27B41" w14:textId="77777777" w:rsidR="00D1581E" w:rsidRDefault="00D1581E" w:rsidP="00CD6629">
            <w:pPr>
              <w:widowControl w:val="0"/>
              <w:spacing w:line="276" w:lineRule="auto"/>
              <w:jc w:val="right"/>
              <w:rPr>
                <w:rFonts w:ascii="Calibri" w:eastAsia="Calibri" w:hAnsi="Calibri" w:cs="Calibri"/>
                <w:sz w:val="22"/>
                <w:szCs w:val="22"/>
              </w:rPr>
            </w:pPr>
            <w:r>
              <w:t>29.53%</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156F5238" w14:textId="77777777" w:rsidR="00D1581E" w:rsidRDefault="00D1581E" w:rsidP="00CD6629">
            <w:pPr>
              <w:widowControl w:val="0"/>
              <w:spacing w:line="276" w:lineRule="auto"/>
              <w:jc w:val="right"/>
              <w:rPr>
                <w:rFonts w:ascii="Calibri" w:eastAsia="Calibri" w:hAnsi="Calibri" w:cs="Calibri"/>
                <w:sz w:val="22"/>
                <w:szCs w:val="22"/>
              </w:rPr>
            </w:pPr>
            <w:r>
              <w:t>22.08%</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6AB1ED82" w14:textId="77777777" w:rsidR="00D1581E" w:rsidRDefault="00D1581E" w:rsidP="00CD6629">
            <w:pPr>
              <w:widowControl w:val="0"/>
              <w:spacing w:line="276" w:lineRule="auto"/>
              <w:jc w:val="right"/>
              <w:rPr>
                <w:rFonts w:ascii="Calibri" w:eastAsia="Calibri" w:hAnsi="Calibri" w:cs="Calibri"/>
                <w:sz w:val="22"/>
                <w:szCs w:val="22"/>
              </w:rPr>
            </w:pPr>
            <w:r>
              <w:t>21.28%</w:t>
            </w:r>
          </w:p>
        </w:tc>
      </w:tr>
    </w:tbl>
    <w:p w14:paraId="37CD6BB3" w14:textId="77777777" w:rsidR="00D1581E" w:rsidRDefault="00D1581E" w:rsidP="00D1581E">
      <w:pPr>
        <w:jc w:val="center"/>
      </w:pPr>
    </w:p>
    <w:p w14:paraId="5EA99455" w14:textId="77777777" w:rsidR="00D1581E" w:rsidRDefault="00D1581E" w:rsidP="00D1581E">
      <w:pPr>
        <w:jc w:val="center"/>
        <w:rPr>
          <w:b/>
        </w:rPr>
      </w:pPr>
      <w:r>
        <w:rPr>
          <w:b/>
        </w:rPr>
        <w:t>Figure 5: Calculation of Profitability Ratios</w:t>
      </w:r>
    </w:p>
    <w:p w14:paraId="2AAC66B5" w14:textId="77777777" w:rsidR="00D1581E" w:rsidRDefault="00D1581E" w:rsidP="00D1581E">
      <w:pPr>
        <w:jc w:val="center"/>
      </w:pPr>
      <w:r>
        <w:t>(Source: Excel)</w:t>
      </w:r>
    </w:p>
    <w:p w14:paraId="32ED01D3" w14:textId="77777777" w:rsidR="00D1581E" w:rsidRDefault="00D1581E" w:rsidP="00D1581E">
      <w:r>
        <w:t>Based on the ratios provided, Alphabet Inc.'s profitability can be analyzed through its net profit margin ratio from 2023 to 2019.</w:t>
      </w:r>
    </w:p>
    <w:p w14:paraId="496BCDD9" w14:textId="77777777" w:rsidR="00D1581E" w:rsidRDefault="00D1581E" w:rsidP="00D1581E">
      <w:pPr>
        <w:jc w:val="center"/>
      </w:pPr>
      <w:r>
        <w:rPr>
          <w:noProof/>
          <w:lang w:val="en-US"/>
        </w:rPr>
        <w:lastRenderedPageBreak/>
        <w:drawing>
          <wp:inline distT="114300" distB="114300" distL="114300" distR="114300" wp14:anchorId="567913A0" wp14:editId="7DF2B2DE">
            <wp:extent cx="5943600" cy="3784600"/>
            <wp:effectExtent l="0" t="0" r="0" b="0"/>
            <wp:docPr id="19" name="image2.png" descr="Chart"/>
            <wp:cNvGraphicFramePr/>
            <a:graphic xmlns:a="http://schemas.openxmlformats.org/drawingml/2006/main">
              <a:graphicData uri="http://schemas.openxmlformats.org/drawingml/2006/picture">
                <pic:pic xmlns:pic="http://schemas.openxmlformats.org/drawingml/2006/picture">
                  <pic:nvPicPr>
                    <pic:cNvPr id="19" name="image2.png" descr="Chart"/>
                    <pic:cNvPicPr preferRelativeResize="0"/>
                  </pic:nvPicPr>
                  <pic:blipFill>
                    <a:blip r:embed="rId12"/>
                    <a:srcRect/>
                    <a:stretch>
                      <a:fillRect/>
                    </a:stretch>
                  </pic:blipFill>
                  <pic:spPr>
                    <a:xfrm>
                      <a:off x="0" y="0"/>
                      <a:ext cx="5943600" cy="3784600"/>
                    </a:xfrm>
                    <a:prstGeom prst="rect">
                      <a:avLst/>
                    </a:prstGeom>
                  </pic:spPr>
                </pic:pic>
              </a:graphicData>
            </a:graphic>
          </wp:inline>
        </w:drawing>
      </w:r>
    </w:p>
    <w:p w14:paraId="47C4E1A3" w14:textId="77777777" w:rsidR="00D1581E" w:rsidRDefault="00D1581E" w:rsidP="00D1581E">
      <w:r>
        <w:t>In 2023, the net profit margin ratio for GOOGL stands at 0%, indicating the company was not able to generate any net income from its total revenue for the year. This is significantly lower compared to 21.35% in 2022, suggesting factors such as higher operating costs adversely impacted profits.</w:t>
      </w:r>
    </w:p>
    <w:p w14:paraId="671101F4" w14:textId="77777777" w:rsidR="00D1581E" w:rsidRDefault="00D1581E" w:rsidP="00D1581E">
      <w:r>
        <w:t xml:space="preserve">However, from 2021-2019, </w:t>
      </w:r>
      <w:proofErr w:type="gramStart"/>
      <w:r>
        <w:t>the profitability</w:t>
      </w:r>
      <w:proofErr w:type="gramEnd"/>
      <w:r>
        <w:t xml:space="preserve"> was quite strong, with net profit margins ranging from 29.53% to 21.28%. These are excellent ratios, higher than industry standards, demonstrating GOOGL's consistent ability to extract healthy profits through those years.</w:t>
      </w:r>
    </w:p>
    <w:p w14:paraId="1284E262" w14:textId="77777777" w:rsidR="00D1581E" w:rsidRDefault="00D1581E" w:rsidP="00D1581E">
      <w:r>
        <w:t xml:space="preserve">The drop to 0% in 2023 warrants further investigation into the reasons for this sharp decline for the usually highly profitable company. </w:t>
      </w:r>
      <w:proofErr w:type="gramStart"/>
      <w:r>
        <w:t>Overall</w:t>
      </w:r>
      <w:proofErr w:type="gramEnd"/>
      <w:r>
        <w:t xml:space="preserve"> though, barring 2023, GOOGL has shown margins well above average, reflecting positive on its revenue to profit conversion abilities in the past. Close monitoring is needed to analyze </w:t>
      </w:r>
      <w:proofErr w:type="gramStart"/>
      <w:r>
        <w:t>the profit</w:t>
      </w:r>
      <w:proofErr w:type="gramEnd"/>
      <w:r>
        <w:t xml:space="preserve"> sustainability.</w:t>
      </w:r>
    </w:p>
    <w:p w14:paraId="0EED7CEE" w14:textId="77777777" w:rsidR="00D1581E" w:rsidRDefault="00D1581E" w:rsidP="00D1581E"/>
    <w:p w14:paraId="47DE7A32" w14:textId="77777777" w:rsidR="00D1581E" w:rsidRDefault="00D1581E" w:rsidP="00D1581E">
      <w:pPr>
        <w:jc w:val="center"/>
      </w:pPr>
    </w:p>
    <w:p w14:paraId="3B44E205" w14:textId="77777777" w:rsidR="00930067" w:rsidRDefault="00930067" w:rsidP="00D1581E">
      <w:pPr>
        <w:jc w:val="center"/>
      </w:pPr>
    </w:p>
    <w:tbl>
      <w:tblPr>
        <w:tblStyle w:val="Style30"/>
        <w:tblW w:w="8865" w:type="dxa"/>
        <w:tblLayout w:type="fixed"/>
        <w:tblLook w:val="04A0" w:firstRow="1" w:lastRow="0" w:firstColumn="1" w:lastColumn="0" w:noHBand="0" w:noVBand="1"/>
      </w:tblPr>
      <w:tblGrid>
        <w:gridCol w:w="4215"/>
        <w:gridCol w:w="1050"/>
        <w:gridCol w:w="900"/>
        <w:gridCol w:w="900"/>
        <w:gridCol w:w="900"/>
        <w:gridCol w:w="900"/>
      </w:tblGrid>
      <w:tr w:rsidR="00D1581E" w14:paraId="2B6BAC96" w14:textId="77777777" w:rsidTr="00CD6629">
        <w:trPr>
          <w:trHeight w:val="315"/>
        </w:trPr>
        <w:tc>
          <w:tcPr>
            <w:tcW w:w="8865" w:type="dxa"/>
            <w:gridSpan w:val="6"/>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3D02B1CC" w14:textId="77777777" w:rsidR="00D1581E" w:rsidRDefault="00D1581E" w:rsidP="00CD6629">
            <w:pPr>
              <w:widowControl w:val="0"/>
              <w:spacing w:line="276" w:lineRule="auto"/>
              <w:jc w:val="center"/>
              <w:rPr>
                <w:rFonts w:ascii="Calibri" w:eastAsia="Calibri" w:hAnsi="Calibri" w:cs="Calibri"/>
                <w:sz w:val="22"/>
                <w:szCs w:val="22"/>
              </w:rPr>
            </w:pPr>
            <w:r>
              <w:rPr>
                <w:b/>
              </w:rPr>
              <w:lastRenderedPageBreak/>
              <w:t>Liquidity ratio</w:t>
            </w:r>
          </w:p>
        </w:tc>
      </w:tr>
      <w:tr w:rsidR="00D1581E" w14:paraId="2B3EE207" w14:textId="77777777" w:rsidTr="00CD6629">
        <w:trPr>
          <w:trHeight w:val="315"/>
        </w:trPr>
        <w:tc>
          <w:tcPr>
            <w:tcW w:w="4215"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5CC8C949" w14:textId="77777777" w:rsidR="00D1581E" w:rsidRDefault="00D1581E" w:rsidP="00CD6629">
            <w:pPr>
              <w:widowControl w:val="0"/>
              <w:spacing w:line="276" w:lineRule="auto"/>
              <w:jc w:val="left"/>
              <w:rPr>
                <w:rFonts w:ascii="Calibri" w:eastAsia="Calibri" w:hAnsi="Calibri" w:cs="Calibri"/>
                <w:sz w:val="22"/>
                <w:szCs w:val="22"/>
              </w:rPr>
            </w:pPr>
          </w:p>
        </w:tc>
        <w:tc>
          <w:tcPr>
            <w:tcW w:w="105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1DDEEAB6" w14:textId="77777777" w:rsidR="00D1581E" w:rsidRDefault="00D1581E" w:rsidP="00CD6629">
            <w:pPr>
              <w:widowControl w:val="0"/>
              <w:spacing w:line="276" w:lineRule="auto"/>
              <w:jc w:val="right"/>
              <w:rPr>
                <w:rFonts w:ascii="Calibri" w:eastAsia="Calibri" w:hAnsi="Calibri" w:cs="Calibri"/>
                <w:sz w:val="22"/>
                <w:szCs w:val="22"/>
              </w:rPr>
            </w:pPr>
            <w:r>
              <w:rPr>
                <w:b/>
              </w:rPr>
              <w:t>2023</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0BDEFEE5" w14:textId="77777777" w:rsidR="00D1581E" w:rsidRDefault="00D1581E" w:rsidP="00CD6629">
            <w:pPr>
              <w:widowControl w:val="0"/>
              <w:spacing w:line="276" w:lineRule="auto"/>
              <w:jc w:val="right"/>
              <w:rPr>
                <w:rFonts w:ascii="Calibri" w:eastAsia="Calibri" w:hAnsi="Calibri" w:cs="Calibri"/>
                <w:sz w:val="22"/>
                <w:szCs w:val="22"/>
              </w:rPr>
            </w:pPr>
            <w:r>
              <w:rPr>
                <w:b/>
              </w:rPr>
              <w:t>2022</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04E54234" w14:textId="77777777" w:rsidR="00D1581E" w:rsidRDefault="00D1581E" w:rsidP="00CD6629">
            <w:pPr>
              <w:widowControl w:val="0"/>
              <w:spacing w:line="276" w:lineRule="auto"/>
              <w:jc w:val="right"/>
              <w:rPr>
                <w:rFonts w:ascii="Calibri" w:eastAsia="Calibri" w:hAnsi="Calibri" w:cs="Calibri"/>
                <w:sz w:val="22"/>
                <w:szCs w:val="22"/>
              </w:rPr>
            </w:pPr>
            <w:r>
              <w:rPr>
                <w:b/>
              </w:rPr>
              <w:t>2021</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6A298268" w14:textId="77777777" w:rsidR="00D1581E" w:rsidRDefault="00D1581E" w:rsidP="00CD6629">
            <w:pPr>
              <w:widowControl w:val="0"/>
              <w:spacing w:line="276" w:lineRule="auto"/>
              <w:jc w:val="right"/>
              <w:rPr>
                <w:rFonts w:ascii="Calibri" w:eastAsia="Calibri" w:hAnsi="Calibri" w:cs="Calibri"/>
                <w:sz w:val="22"/>
                <w:szCs w:val="22"/>
              </w:rPr>
            </w:pPr>
            <w:r>
              <w:rPr>
                <w:b/>
              </w:rPr>
              <w:t>2020</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557CAE7D" w14:textId="77777777" w:rsidR="00D1581E" w:rsidRDefault="00D1581E" w:rsidP="00CD6629">
            <w:pPr>
              <w:widowControl w:val="0"/>
              <w:spacing w:line="276" w:lineRule="auto"/>
              <w:jc w:val="right"/>
              <w:rPr>
                <w:rFonts w:ascii="Calibri" w:eastAsia="Calibri" w:hAnsi="Calibri" w:cs="Calibri"/>
                <w:sz w:val="22"/>
                <w:szCs w:val="22"/>
              </w:rPr>
            </w:pPr>
            <w:r>
              <w:rPr>
                <w:b/>
              </w:rPr>
              <w:t>2019</w:t>
            </w:r>
          </w:p>
        </w:tc>
      </w:tr>
      <w:tr w:rsidR="00D1581E" w14:paraId="496CF247" w14:textId="77777777" w:rsidTr="00CD6629">
        <w:trPr>
          <w:trHeight w:val="315"/>
        </w:trPr>
        <w:tc>
          <w:tcPr>
            <w:tcW w:w="4215"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2672009C" w14:textId="77777777" w:rsidR="00D1581E" w:rsidRDefault="00D1581E" w:rsidP="00CD6629">
            <w:pPr>
              <w:widowControl w:val="0"/>
              <w:spacing w:line="276" w:lineRule="auto"/>
              <w:jc w:val="left"/>
              <w:rPr>
                <w:rFonts w:ascii="Calibri" w:eastAsia="Calibri" w:hAnsi="Calibri" w:cs="Calibri"/>
                <w:sz w:val="22"/>
                <w:szCs w:val="22"/>
              </w:rPr>
            </w:pPr>
            <w:r>
              <w:t>Current ratio</w:t>
            </w:r>
          </w:p>
        </w:tc>
        <w:tc>
          <w:tcPr>
            <w:tcW w:w="105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7E8E20E2" w14:textId="77777777" w:rsidR="00D1581E" w:rsidRDefault="00D1581E" w:rsidP="00CD6629">
            <w:pPr>
              <w:widowControl w:val="0"/>
              <w:spacing w:line="276" w:lineRule="auto"/>
              <w:jc w:val="right"/>
              <w:rPr>
                <w:rFonts w:ascii="Calibri" w:eastAsia="Calibri" w:hAnsi="Calibri" w:cs="Calibri"/>
                <w:sz w:val="22"/>
                <w:szCs w:val="22"/>
              </w:rPr>
            </w:pPr>
            <w:r>
              <w:t>2.10</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2D90717E" w14:textId="77777777" w:rsidR="00D1581E" w:rsidRDefault="00D1581E" w:rsidP="00CD6629">
            <w:pPr>
              <w:widowControl w:val="0"/>
              <w:spacing w:line="276" w:lineRule="auto"/>
              <w:jc w:val="right"/>
              <w:rPr>
                <w:rFonts w:ascii="Calibri" w:eastAsia="Calibri" w:hAnsi="Calibri" w:cs="Calibri"/>
                <w:sz w:val="22"/>
                <w:szCs w:val="22"/>
              </w:rPr>
            </w:pPr>
            <w:r>
              <w:t>2.38</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195EBE20" w14:textId="77777777" w:rsidR="00D1581E" w:rsidRDefault="00D1581E" w:rsidP="00CD6629">
            <w:pPr>
              <w:widowControl w:val="0"/>
              <w:spacing w:line="276" w:lineRule="auto"/>
              <w:jc w:val="right"/>
              <w:rPr>
                <w:rFonts w:ascii="Calibri" w:eastAsia="Calibri" w:hAnsi="Calibri" w:cs="Calibri"/>
                <w:sz w:val="22"/>
                <w:szCs w:val="22"/>
              </w:rPr>
            </w:pPr>
            <w:r>
              <w:t>2.93</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62B092D0" w14:textId="77777777" w:rsidR="00D1581E" w:rsidRDefault="00D1581E" w:rsidP="00CD6629">
            <w:pPr>
              <w:widowControl w:val="0"/>
              <w:spacing w:line="276" w:lineRule="auto"/>
              <w:jc w:val="right"/>
              <w:rPr>
                <w:rFonts w:ascii="Calibri" w:eastAsia="Calibri" w:hAnsi="Calibri" w:cs="Calibri"/>
                <w:sz w:val="22"/>
                <w:szCs w:val="22"/>
              </w:rPr>
            </w:pPr>
            <w:r>
              <w:t>3.07</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2AFD1074" w14:textId="77777777" w:rsidR="00D1581E" w:rsidRDefault="00D1581E" w:rsidP="00CD6629">
            <w:pPr>
              <w:widowControl w:val="0"/>
              <w:spacing w:line="276" w:lineRule="auto"/>
              <w:jc w:val="right"/>
              <w:rPr>
                <w:rFonts w:ascii="Calibri" w:eastAsia="Calibri" w:hAnsi="Calibri" w:cs="Calibri"/>
                <w:sz w:val="22"/>
                <w:szCs w:val="22"/>
              </w:rPr>
            </w:pPr>
            <w:r>
              <w:t>3.37</w:t>
            </w:r>
          </w:p>
        </w:tc>
      </w:tr>
    </w:tbl>
    <w:p w14:paraId="73977A36" w14:textId="77777777" w:rsidR="00D1581E" w:rsidRDefault="00D1581E" w:rsidP="00D1581E">
      <w:pPr>
        <w:jc w:val="center"/>
      </w:pPr>
    </w:p>
    <w:p w14:paraId="15386374" w14:textId="77777777" w:rsidR="00D1581E" w:rsidRDefault="00D1581E" w:rsidP="00D1581E">
      <w:pPr>
        <w:jc w:val="center"/>
        <w:rPr>
          <w:b/>
        </w:rPr>
      </w:pPr>
      <w:r>
        <w:rPr>
          <w:b/>
        </w:rPr>
        <w:t>Figure 6: Calculation of Liquidity Ratios</w:t>
      </w:r>
    </w:p>
    <w:p w14:paraId="2F4C1A1B" w14:textId="77777777" w:rsidR="00D1581E" w:rsidRDefault="00D1581E" w:rsidP="00D1581E">
      <w:pPr>
        <w:jc w:val="center"/>
      </w:pPr>
      <w:r>
        <w:t>(Source: Excel)</w:t>
      </w:r>
    </w:p>
    <w:p w14:paraId="159243CB" w14:textId="77777777" w:rsidR="00D1581E" w:rsidRDefault="00D1581E" w:rsidP="00D1581E">
      <w:pPr>
        <w:jc w:val="center"/>
      </w:pPr>
      <w:r>
        <w:rPr>
          <w:noProof/>
          <w:lang w:val="en-US"/>
        </w:rPr>
        <w:drawing>
          <wp:inline distT="114300" distB="114300" distL="114300" distR="114300" wp14:anchorId="62C4F55E" wp14:editId="390607C4">
            <wp:extent cx="5943600" cy="3835400"/>
            <wp:effectExtent l="0" t="0" r="0" b="0"/>
            <wp:docPr id="18" name="image6.png" descr="Chart"/>
            <wp:cNvGraphicFramePr/>
            <a:graphic xmlns:a="http://schemas.openxmlformats.org/drawingml/2006/main">
              <a:graphicData uri="http://schemas.openxmlformats.org/drawingml/2006/picture">
                <pic:pic xmlns:pic="http://schemas.openxmlformats.org/drawingml/2006/picture">
                  <pic:nvPicPr>
                    <pic:cNvPr id="18" name="image6.png" descr="Chart"/>
                    <pic:cNvPicPr preferRelativeResize="0"/>
                  </pic:nvPicPr>
                  <pic:blipFill>
                    <a:blip r:embed="rId13"/>
                    <a:srcRect/>
                    <a:stretch>
                      <a:fillRect/>
                    </a:stretch>
                  </pic:blipFill>
                  <pic:spPr>
                    <a:xfrm>
                      <a:off x="0" y="0"/>
                      <a:ext cx="5943600" cy="3835400"/>
                    </a:xfrm>
                    <a:prstGeom prst="rect">
                      <a:avLst/>
                    </a:prstGeom>
                  </pic:spPr>
                </pic:pic>
              </a:graphicData>
            </a:graphic>
          </wp:inline>
        </w:drawing>
      </w:r>
    </w:p>
    <w:p w14:paraId="273F8F40" w14:textId="77777777" w:rsidR="00D1581E" w:rsidRDefault="00D1581E" w:rsidP="00D1581E">
      <w:r>
        <w:t>The present number can be used to figure out how liquid GOOGL will be from 2023 to 2019. The ratio is 2.10 in 2023, which is higher than the important level of 2. This means that the company has more than twice as many current assets as current liabilities. This shows that GOOGL still has enough short-term financial freedom to pay its debts as they come due, even though it is less than in past years (Vogel, 2020).</w:t>
      </w:r>
    </w:p>
    <w:p w14:paraId="4C674F2F" w14:textId="77777777" w:rsidR="00D1581E" w:rsidRDefault="00D1581E" w:rsidP="00D1581E"/>
    <w:p w14:paraId="32559C1C" w14:textId="77777777" w:rsidR="00D1581E" w:rsidRDefault="00D1581E" w:rsidP="00D1581E">
      <w:pPr>
        <w:jc w:val="center"/>
      </w:pPr>
    </w:p>
    <w:tbl>
      <w:tblPr>
        <w:tblStyle w:val="Style31"/>
        <w:tblW w:w="8865" w:type="dxa"/>
        <w:tblLayout w:type="fixed"/>
        <w:tblLook w:val="04A0" w:firstRow="1" w:lastRow="0" w:firstColumn="1" w:lastColumn="0" w:noHBand="0" w:noVBand="1"/>
      </w:tblPr>
      <w:tblGrid>
        <w:gridCol w:w="4215"/>
        <w:gridCol w:w="1050"/>
        <w:gridCol w:w="900"/>
        <w:gridCol w:w="900"/>
        <w:gridCol w:w="900"/>
        <w:gridCol w:w="900"/>
      </w:tblGrid>
      <w:tr w:rsidR="00D1581E" w14:paraId="152DBF7B" w14:textId="77777777" w:rsidTr="00CD6629">
        <w:trPr>
          <w:trHeight w:val="315"/>
        </w:trPr>
        <w:tc>
          <w:tcPr>
            <w:tcW w:w="8865" w:type="dxa"/>
            <w:gridSpan w:val="6"/>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1952B671" w14:textId="77777777" w:rsidR="00D1581E" w:rsidRDefault="00D1581E" w:rsidP="00CD6629">
            <w:pPr>
              <w:widowControl w:val="0"/>
              <w:spacing w:line="276" w:lineRule="auto"/>
              <w:jc w:val="center"/>
              <w:rPr>
                <w:rFonts w:ascii="Calibri" w:eastAsia="Calibri" w:hAnsi="Calibri" w:cs="Calibri"/>
                <w:sz w:val="22"/>
                <w:szCs w:val="22"/>
              </w:rPr>
            </w:pPr>
            <w:r>
              <w:rPr>
                <w:b/>
              </w:rPr>
              <w:lastRenderedPageBreak/>
              <w:t>Gearing ratio</w:t>
            </w:r>
          </w:p>
        </w:tc>
      </w:tr>
      <w:tr w:rsidR="00D1581E" w14:paraId="035D8CB5" w14:textId="77777777" w:rsidTr="00CD6629">
        <w:trPr>
          <w:trHeight w:val="315"/>
        </w:trPr>
        <w:tc>
          <w:tcPr>
            <w:tcW w:w="4215"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17178E87" w14:textId="77777777" w:rsidR="00D1581E" w:rsidRDefault="00D1581E" w:rsidP="00CD6629">
            <w:pPr>
              <w:widowControl w:val="0"/>
              <w:spacing w:line="276" w:lineRule="auto"/>
              <w:jc w:val="left"/>
              <w:rPr>
                <w:rFonts w:ascii="Calibri" w:eastAsia="Calibri" w:hAnsi="Calibri" w:cs="Calibri"/>
                <w:sz w:val="22"/>
                <w:szCs w:val="22"/>
              </w:rPr>
            </w:pPr>
          </w:p>
        </w:tc>
        <w:tc>
          <w:tcPr>
            <w:tcW w:w="105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7DC39766" w14:textId="77777777" w:rsidR="00D1581E" w:rsidRDefault="00D1581E" w:rsidP="00CD6629">
            <w:pPr>
              <w:widowControl w:val="0"/>
              <w:spacing w:line="276" w:lineRule="auto"/>
              <w:jc w:val="right"/>
              <w:rPr>
                <w:rFonts w:ascii="Calibri" w:eastAsia="Calibri" w:hAnsi="Calibri" w:cs="Calibri"/>
                <w:sz w:val="22"/>
                <w:szCs w:val="22"/>
              </w:rPr>
            </w:pPr>
            <w:r>
              <w:rPr>
                <w:b/>
              </w:rPr>
              <w:t>2023</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53941366" w14:textId="77777777" w:rsidR="00D1581E" w:rsidRDefault="00D1581E" w:rsidP="00CD6629">
            <w:pPr>
              <w:widowControl w:val="0"/>
              <w:spacing w:line="276" w:lineRule="auto"/>
              <w:jc w:val="right"/>
              <w:rPr>
                <w:rFonts w:ascii="Calibri" w:eastAsia="Calibri" w:hAnsi="Calibri" w:cs="Calibri"/>
                <w:sz w:val="22"/>
                <w:szCs w:val="22"/>
              </w:rPr>
            </w:pPr>
            <w:r>
              <w:rPr>
                <w:b/>
              </w:rPr>
              <w:t>2022</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72B906E5" w14:textId="77777777" w:rsidR="00D1581E" w:rsidRDefault="00D1581E" w:rsidP="00CD6629">
            <w:pPr>
              <w:widowControl w:val="0"/>
              <w:spacing w:line="276" w:lineRule="auto"/>
              <w:jc w:val="right"/>
              <w:rPr>
                <w:rFonts w:ascii="Calibri" w:eastAsia="Calibri" w:hAnsi="Calibri" w:cs="Calibri"/>
                <w:sz w:val="22"/>
                <w:szCs w:val="22"/>
              </w:rPr>
            </w:pPr>
            <w:r>
              <w:rPr>
                <w:b/>
              </w:rPr>
              <w:t>2021</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3F4A6D09" w14:textId="77777777" w:rsidR="00D1581E" w:rsidRDefault="00D1581E" w:rsidP="00CD6629">
            <w:pPr>
              <w:widowControl w:val="0"/>
              <w:spacing w:line="276" w:lineRule="auto"/>
              <w:jc w:val="right"/>
              <w:rPr>
                <w:rFonts w:ascii="Calibri" w:eastAsia="Calibri" w:hAnsi="Calibri" w:cs="Calibri"/>
                <w:sz w:val="22"/>
                <w:szCs w:val="22"/>
              </w:rPr>
            </w:pPr>
            <w:r>
              <w:rPr>
                <w:b/>
              </w:rPr>
              <w:t>2020</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2545D733" w14:textId="77777777" w:rsidR="00D1581E" w:rsidRDefault="00D1581E" w:rsidP="00CD6629">
            <w:pPr>
              <w:widowControl w:val="0"/>
              <w:spacing w:line="276" w:lineRule="auto"/>
              <w:jc w:val="right"/>
              <w:rPr>
                <w:rFonts w:ascii="Calibri" w:eastAsia="Calibri" w:hAnsi="Calibri" w:cs="Calibri"/>
                <w:sz w:val="22"/>
                <w:szCs w:val="22"/>
              </w:rPr>
            </w:pPr>
            <w:r>
              <w:rPr>
                <w:b/>
              </w:rPr>
              <w:t>2019</w:t>
            </w:r>
          </w:p>
        </w:tc>
      </w:tr>
      <w:tr w:rsidR="00D1581E" w14:paraId="32989C1D" w14:textId="77777777" w:rsidTr="00CD6629">
        <w:trPr>
          <w:trHeight w:val="315"/>
        </w:trPr>
        <w:tc>
          <w:tcPr>
            <w:tcW w:w="4215"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36EBB2AD" w14:textId="77777777" w:rsidR="00D1581E" w:rsidRDefault="00D1581E" w:rsidP="00CD6629">
            <w:pPr>
              <w:widowControl w:val="0"/>
              <w:spacing w:line="276" w:lineRule="auto"/>
              <w:jc w:val="left"/>
              <w:rPr>
                <w:rFonts w:ascii="Calibri" w:eastAsia="Calibri" w:hAnsi="Calibri" w:cs="Calibri"/>
                <w:sz w:val="22"/>
                <w:szCs w:val="22"/>
              </w:rPr>
            </w:pPr>
            <w:r>
              <w:t>Equity ratio</w:t>
            </w:r>
          </w:p>
        </w:tc>
        <w:tc>
          <w:tcPr>
            <w:tcW w:w="105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0B327629" w14:textId="77777777" w:rsidR="00D1581E" w:rsidRDefault="00D1581E" w:rsidP="00CD6629">
            <w:pPr>
              <w:widowControl w:val="0"/>
              <w:spacing w:line="276" w:lineRule="auto"/>
              <w:jc w:val="right"/>
              <w:rPr>
                <w:rFonts w:ascii="Calibri" w:eastAsia="Calibri" w:hAnsi="Calibri" w:cs="Calibri"/>
                <w:sz w:val="22"/>
                <w:szCs w:val="22"/>
              </w:rPr>
            </w:pPr>
            <w:r>
              <w:t>0.7042</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29EBB82C" w14:textId="77777777" w:rsidR="00D1581E" w:rsidRDefault="00D1581E" w:rsidP="00CD6629">
            <w:pPr>
              <w:widowControl w:val="0"/>
              <w:spacing w:line="276" w:lineRule="auto"/>
              <w:jc w:val="right"/>
              <w:rPr>
                <w:rFonts w:ascii="Calibri" w:eastAsia="Calibri" w:hAnsi="Calibri" w:cs="Calibri"/>
                <w:sz w:val="22"/>
                <w:szCs w:val="22"/>
              </w:rPr>
            </w:pPr>
            <w:r>
              <w:t>0.7013</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53052914" w14:textId="77777777" w:rsidR="00D1581E" w:rsidRDefault="00D1581E" w:rsidP="00CD6629">
            <w:pPr>
              <w:widowControl w:val="0"/>
              <w:spacing w:line="276" w:lineRule="auto"/>
              <w:jc w:val="right"/>
              <w:rPr>
                <w:rFonts w:ascii="Calibri" w:eastAsia="Calibri" w:hAnsi="Calibri" w:cs="Calibri"/>
                <w:sz w:val="22"/>
                <w:szCs w:val="22"/>
              </w:rPr>
            </w:pPr>
            <w:r>
              <w:t>0.7004</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0805CDD8" w14:textId="77777777" w:rsidR="00D1581E" w:rsidRDefault="00D1581E" w:rsidP="00CD6629">
            <w:pPr>
              <w:widowControl w:val="0"/>
              <w:spacing w:line="276" w:lineRule="auto"/>
              <w:jc w:val="right"/>
              <w:rPr>
                <w:rFonts w:ascii="Calibri" w:eastAsia="Calibri" w:hAnsi="Calibri" w:cs="Calibri"/>
                <w:sz w:val="22"/>
                <w:szCs w:val="22"/>
              </w:rPr>
            </w:pPr>
            <w:r>
              <w:t>0.6963</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61B68852" w14:textId="77777777" w:rsidR="00D1581E" w:rsidRDefault="00D1581E" w:rsidP="00CD6629">
            <w:pPr>
              <w:widowControl w:val="0"/>
              <w:spacing w:line="276" w:lineRule="auto"/>
              <w:jc w:val="right"/>
              <w:rPr>
                <w:rFonts w:ascii="Calibri" w:eastAsia="Calibri" w:hAnsi="Calibri" w:cs="Calibri"/>
                <w:sz w:val="22"/>
                <w:szCs w:val="22"/>
              </w:rPr>
            </w:pPr>
            <w:r>
              <w:t>0.7301</w:t>
            </w:r>
          </w:p>
        </w:tc>
      </w:tr>
    </w:tbl>
    <w:p w14:paraId="23A9D4B6" w14:textId="77777777" w:rsidR="00D1581E" w:rsidRDefault="00D1581E" w:rsidP="00D1581E">
      <w:pPr>
        <w:jc w:val="center"/>
      </w:pPr>
    </w:p>
    <w:p w14:paraId="45520B3B" w14:textId="77777777" w:rsidR="00D1581E" w:rsidRDefault="00D1581E" w:rsidP="00D1581E">
      <w:pPr>
        <w:jc w:val="center"/>
        <w:rPr>
          <w:b/>
        </w:rPr>
      </w:pPr>
      <w:r>
        <w:rPr>
          <w:b/>
        </w:rPr>
        <w:t>Figure 7: Calculation of Gearing Ratios</w:t>
      </w:r>
    </w:p>
    <w:p w14:paraId="7785AA5A" w14:textId="77777777" w:rsidR="00D1581E" w:rsidRDefault="00D1581E" w:rsidP="00D1581E">
      <w:pPr>
        <w:jc w:val="center"/>
      </w:pPr>
      <w:r>
        <w:t>(Source: Excel)</w:t>
      </w:r>
    </w:p>
    <w:p w14:paraId="5DE52951" w14:textId="77777777" w:rsidR="00D1581E" w:rsidRDefault="00D1581E" w:rsidP="00D1581E">
      <w:pPr>
        <w:jc w:val="center"/>
      </w:pPr>
      <w:r>
        <w:rPr>
          <w:noProof/>
          <w:lang w:val="en-US"/>
        </w:rPr>
        <w:drawing>
          <wp:inline distT="114300" distB="114300" distL="114300" distR="114300" wp14:anchorId="3764C445" wp14:editId="2FCA4B48">
            <wp:extent cx="5943600" cy="3797300"/>
            <wp:effectExtent l="0" t="0" r="0" b="0"/>
            <wp:docPr id="20" name="image1.png" descr="Chart"/>
            <wp:cNvGraphicFramePr/>
            <a:graphic xmlns:a="http://schemas.openxmlformats.org/drawingml/2006/main">
              <a:graphicData uri="http://schemas.openxmlformats.org/drawingml/2006/picture">
                <pic:pic xmlns:pic="http://schemas.openxmlformats.org/drawingml/2006/picture">
                  <pic:nvPicPr>
                    <pic:cNvPr id="20" name="image1.png" descr="Chart"/>
                    <pic:cNvPicPr preferRelativeResize="0"/>
                  </pic:nvPicPr>
                  <pic:blipFill>
                    <a:blip r:embed="rId14"/>
                    <a:srcRect/>
                    <a:stretch>
                      <a:fillRect/>
                    </a:stretch>
                  </pic:blipFill>
                  <pic:spPr>
                    <a:xfrm>
                      <a:off x="0" y="0"/>
                      <a:ext cx="5943600" cy="3797300"/>
                    </a:xfrm>
                    <a:prstGeom prst="rect">
                      <a:avLst/>
                    </a:prstGeom>
                  </pic:spPr>
                </pic:pic>
              </a:graphicData>
            </a:graphic>
          </wp:inline>
        </w:drawing>
      </w:r>
    </w:p>
    <w:p w14:paraId="3B6EF48C" w14:textId="77777777" w:rsidR="00D1581E" w:rsidRDefault="00D1581E" w:rsidP="00D1581E">
      <w:r>
        <w:t>Gearing rates for GOOGL from 2023 to 2019 ranged from 0.7042 to 0.7301, showing that the company did not rely too much on loan capital. If the number is less than 1, it means that the company's capital structure depends more on its stock holdings than on its loan responsibilities. This cautious approach means less financial risk and more room for the company to adapt to changes in the business world (Zhou, 2024).</w:t>
      </w:r>
    </w:p>
    <w:p w14:paraId="2AA87CD2" w14:textId="77777777" w:rsidR="00D1581E" w:rsidRDefault="00D1581E" w:rsidP="00D1581E">
      <w:pPr>
        <w:jc w:val="center"/>
      </w:pPr>
    </w:p>
    <w:tbl>
      <w:tblPr>
        <w:tblStyle w:val="Style32"/>
        <w:tblW w:w="8865" w:type="dxa"/>
        <w:tblLayout w:type="fixed"/>
        <w:tblLook w:val="04A0" w:firstRow="1" w:lastRow="0" w:firstColumn="1" w:lastColumn="0" w:noHBand="0" w:noVBand="1"/>
      </w:tblPr>
      <w:tblGrid>
        <w:gridCol w:w="4215"/>
        <w:gridCol w:w="1050"/>
        <w:gridCol w:w="900"/>
        <w:gridCol w:w="900"/>
        <w:gridCol w:w="900"/>
        <w:gridCol w:w="900"/>
      </w:tblGrid>
      <w:tr w:rsidR="00D1581E" w14:paraId="72E53867" w14:textId="77777777" w:rsidTr="00CD6629">
        <w:trPr>
          <w:trHeight w:val="315"/>
        </w:trPr>
        <w:tc>
          <w:tcPr>
            <w:tcW w:w="8865" w:type="dxa"/>
            <w:gridSpan w:val="6"/>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1CC95597" w14:textId="77777777" w:rsidR="00D1581E" w:rsidRDefault="00D1581E" w:rsidP="00CD6629">
            <w:pPr>
              <w:widowControl w:val="0"/>
              <w:spacing w:line="276" w:lineRule="auto"/>
              <w:jc w:val="center"/>
              <w:rPr>
                <w:rFonts w:ascii="Calibri" w:eastAsia="Calibri" w:hAnsi="Calibri" w:cs="Calibri"/>
                <w:sz w:val="22"/>
                <w:szCs w:val="22"/>
              </w:rPr>
            </w:pPr>
            <w:r>
              <w:rPr>
                <w:b/>
              </w:rPr>
              <w:t>Efficiency ratio</w:t>
            </w:r>
          </w:p>
        </w:tc>
      </w:tr>
      <w:tr w:rsidR="00D1581E" w14:paraId="179BBD36" w14:textId="77777777" w:rsidTr="00CD6629">
        <w:trPr>
          <w:trHeight w:val="315"/>
        </w:trPr>
        <w:tc>
          <w:tcPr>
            <w:tcW w:w="4215"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5EB1AA3F" w14:textId="77777777" w:rsidR="00D1581E" w:rsidRDefault="00D1581E" w:rsidP="00CD6629">
            <w:pPr>
              <w:widowControl w:val="0"/>
              <w:spacing w:line="276" w:lineRule="auto"/>
              <w:jc w:val="left"/>
              <w:rPr>
                <w:rFonts w:ascii="Calibri" w:eastAsia="Calibri" w:hAnsi="Calibri" w:cs="Calibri"/>
                <w:sz w:val="22"/>
                <w:szCs w:val="22"/>
              </w:rPr>
            </w:pPr>
          </w:p>
        </w:tc>
        <w:tc>
          <w:tcPr>
            <w:tcW w:w="105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60DD2334" w14:textId="77777777" w:rsidR="00D1581E" w:rsidRDefault="00D1581E" w:rsidP="00CD6629">
            <w:pPr>
              <w:widowControl w:val="0"/>
              <w:spacing w:line="276" w:lineRule="auto"/>
              <w:jc w:val="right"/>
              <w:rPr>
                <w:rFonts w:ascii="Calibri" w:eastAsia="Calibri" w:hAnsi="Calibri" w:cs="Calibri"/>
                <w:sz w:val="22"/>
                <w:szCs w:val="22"/>
              </w:rPr>
            </w:pPr>
            <w:r>
              <w:rPr>
                <w:b/>
              </w:rPr>
              <w:t>2023</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1E9C6672" w14:textId="77777777" w:rsidR="00D1581E" w:rsidRDefault="00D1581E" w:rsidP="00CD6629">
            <w:pPr>
              <w:widowControl w:val="0"/>
              <w:spacing w:line="276" w:lineRule="auto"/>
              <w:jc w:val="right"/>
              <w:rPr>
                <w:rFonts w:ascii="Calibri" w:eastAsia="Calibri" w:hAnsi="Calibri" w:cs="Calibri"/>
                <w:sz w:val="22"/>
                <w:szCs w:val="22"/>
              </w:rPr>
            </w:pPr>
            <w:r>
              <w:rPr>
                <w:b/>
              </w:rPr>
              <w:t>2022</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7112F41C" w14:textId="77777777" w:rsidR="00D1581E" w:rsidRDefault="00D1581E" w:rsidP="00CD6629">
            <w:pPr>
              <w:widowControl w:val="0"/>
              <w:spacing w:line="276" w:lineRule="auto"/>
              <w:jc w:val="right"/>
              <w:rPr>
                <w:rFonts w:ascii="Calibri" w:eastAsia="Calibri" w:hAnsi="Calibri" w:cs="Calibri"/>
                <w:sz w:val="22"/>
                <w:szCs w:val="22"/>
              </w:rPr>
            </w:pPr>
            <w:r>
              <w:rPr>
                <w:b/>
              </w:rPr>
              <w:t>2021</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7F2BC80F" w14:textId="77777777" w:rsidR="00D1581E" w:rsidRDefault="00D1581E" w:rsidP="00CD6629">
            <w:pPr>
              <w:widowControl w:val="0"/>
              <w:spacing w:line="276" w:lineRule="auto"/>
              <w:jc w:val="right"/>
              <w:rPr>
                <w:rFonts w:ascii="Calibri" w:eastAsia="Calibri" w:hAnsi="Calibri" w:cs="Calibri"/>
                <w:sz w:val="22"/>
                <w:szCs w:val="22"/>
              </w:rPr>
            </w:pPr>
            <w:r>
              <w:rPr>
                <w:b/>
              </w:rPr>
              <w:t>2020</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4DA6EB3F" w14:textId="77777777" w:rsidR="00D1581E" w:rsidRDefault="00D1581E" w:rsidP="00CD6629">
            <w:pPr>
              <w:widowControl w:val="0"/>
              <w:spacing w:line="276" w:lineRule="auto"/>
              <w:jc w:val="right"/>
              <w:rPr>
                <w:rFonts w:ascii="Calibri" w:eastAsia="Calibri" w:hAnsi="Calibri" w:cs="Calibri"/>
                <w:sz w:val="22"/>
                <w:szCs w:val="22"/>
              </w:rPr>
            </w:pPr>
            <w:r>
              <w:rPr>
                <w:b/>
              </w:rPr>
              <w:t>2019</w:t>
            </w:r>
          </w:p>
        </w:tc>
      </w:tr>
      <w:tr w:rsidR="00D1581E" w14:paraId="36011FAC" w14:textId="77777777" w:rsidTr="00CD6629">
        <w:trPr>
          <w:trHeight w:val="315"/>
        </w:trPr>
        <w:tc>
          <w:tcPr>
            <w:tcW w:w="4215"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4CB6749E" w14:textId="77777777" w:rsidR="00D1581E" w:rsidRDefault="00D1581E" w:rsidP="00CD6629">
            <w:pPr>
              <w:widowControl w:val="0"/>
              <w:spacing w:line="276" w:lineRule="auto"/>
              <w:jc w:val="left"/>
              <w:rPr>
                <w:rFonts w:ascii="Calibri" w:eastAsia="Calibri" w:hAnsi="Calibri" w:cs="Calibri"/>
                <w:sz w:val="22"/>
                <w:szCs w:val="22"/>
              </w:rPr>
            </w:pPr>
            <w:r>
              <w:t>Asset turnover ratio</w:t>
            </w:r>
          </w:p>
        </w:tc>
        <w:tc>
          <w:tcPr>
            <w:tcW w:w="105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0EA4AD7D" w14:textId="77777777" w:rsidR="00D1581E" w:rsidRDefault="00D1581E" w:rsidP="00CD6629">
            <w:pPr>
              <w:widowControl w:val="0"/>
              <w:spacing w:line="276" w:lineRule="auto"/>
              <w:jc w:val="right"/>
              <w:rPr>
                <w:rFonts w:ascii="Calibri" w:eastAsia="Calibri" w:hAnsi="Calibri" w:cs="Calibri"/>
                <w:sz w:val="22"/>
                <w:szCs w:val="22"/>
              </w:rPr>
            </w:pPr>
            <w:r>
              <w:t>0.76</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5EA050F3" w14:textId="77777777" w:rsidR="00D1581E" w:rsidRDefault="00D1581E" w:rsidP="00CD6629">
            <w:pPr>
              <w:widowControl w:val="0"/>
              <w:spacing w:line="276" w:lineRule="auto"/>
              <w:jc w:val="right"/>
              <w:rPr>
                <w:rFonts w:ascii="Calibri" w:eastAsia="Calibri" w:hAnsi="Calibri" w:cs="Calibri"/>
                <w:sz w:val="22"/>
                <w:szCs w:val="22"/>
              </w:rPr>
            </w:pPr>
            <w:r>
              <w:t>0.77</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474E717D" w14:textId="77777777" w:rsidR="00D1581E" w:rsidRDefault="00D1581E" w:rsidP="00CD6629">
            <w:pPr>
              <w:widowControl w:val="0"/>
              <w:spacing w:line="276" w:lineRule="auto"/>
              <w:jc w:val="right"/>
              <w:rPr>
                <w:rFonts w:ascii="Calibri" w:eastAsia="Calibri" w:hAnsi="Calibri" w:cs="Calibri"/>
                <w:sz w:val="22"/>
                <w:szCs w:val="22"/>
              </w:rPr>
            </w:pPr>
            <w:r>
              <w:t>0.72</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2764A1E0" w14:textId="77777777" w:rsidR="00D1581E" w:rsidRDefault="00D1581E" w:rsidP="00CD6629">
            <w:pPr>
              <w:widowControl w:val="0"/>
              <w:spacing w:line="276" w:lineRule="auto"/>
              <w:jc w:val="right"/>
              <w:rPr>
                <w:rFonts w:ascii="Calibri" w:eastAsia="Calibri" w:hAnsi="Calibri" w:cs="Calibri"/>
                <w:sz w:val="22"/>
                <w:szCs w:val="22"/>
              </w:rPr>
            </w:pPr>
            <w:r>
              <w:t>0.57</w:t>
            </w:r>
          </w:p>
        </w:tc>
        <w:tc>
          <w:tcPr>
            <w:tcW w:w="900"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bottom"/>
          </w:tcPr>
          <w:p w14:paraId="5AA2E391" w14:textId="77777777" w:rsidR="00D1581E" w:rsidRDefault="00D1581E" w:rsidP="00CD6629">
            <w:pPr>
              <w:widowControl w:val="0"/>
              <w:spacing w:line="276" w:lineRule="auto"/>
              <w:jc w:val="right"/>
              <w:rPr>
                <w:rFonts w:ascii="Calibri" w:eastAsia="Calibri" w:hAnsi="Calibri" w:cs="Calibri"/>
                <w:sz w:val="22"/>
                <w:szCs w:val="22"/>
              </w:rPr>
            </w:pPr>
            <w:r>
              <w:t>0.58</w:t>
            </w:r>
          </w:p>
        </w:tc>
      </w:tr>
    </w:tbl>
    <w:p w14:paraId="6428D5D6" w14:textId="77777777" w:rsidR="00D1581E" w:rsidRDefault="00D1581E" w:rsidP="00D1581E">
      <w:pPr>
        <w:jc w:val="center"/>
      </w:pPr>
    </w:p>
    <w:p w14:paraId="0DA0501B" w14:textId="77777777" w:rsidR="00D1581E" w:rsidRDefault="00D1581E" w:rsidP="00D1581E">
      <w:pPr>
        <w:jc w:val="center"/>
        <w:rPr>
          <w:b/>
        </w:rPr>
      </w:pPr>
      <w:r>
        <w:rPr>
          <w:b/>
        </w:rPr>
        <w:t>Figure 8: Calculation of Efficiency Ratios</w:t>
      </w:r>
    </w:p>
    <w:p w14:paraId="5A2DDBB9" w14:textId="77777777" w:rsidR="00D1581E" w:rsidRDefault="00D1581E" w:rsidP="00D1581E">
      <w:pPr>
        <w:jc w:val="center"/>
      </w:pPr>
      <w:r>
        <w:t>(Source: Excel)</w:t>
      </w:r>
    </w:p>
    <w:p w14:paraId="2C531FBA" w14:textId="77777777" w:rsidR="00D1581E" w:rsidRDefault="00D1581E" w:rsidP="00D1581E">
      <w:proofErr w:type="gramStart"/>
      <w:r>
        <w:t>With the exception of</w:t>
      </w:r>
      <w:proofErr w:type="gramEnd"/>
      <w:r>
        <w:t xml:space="preserve"> 2023, Google's financial statistics show strong success in most years when it comes to income, cash, debt, and efficiency. From 2021 to 2019, the company's net profit margin, which shows how well it could make money from sales, was between 21-29%, which was well above the norm for the industry. But it dropped sharply to 0% in 2023, which means that things that affect revenues need to be looked at more closely. Google had plenty of short-term options every year, as shown by the fact that its current ratios were always above 2. During the time, low gearing ratios (less than 1) showed a smart capital structure that relied less on debt financing. Also, asset turnover ratios between 0.7 and 0.77 show that total assets are being used efficiently to make sales, </w:t>
      </w:r>
      <w:proofErr w:type="gramStart"/>
      <w:r>
        <w:t>with the possible exception of</w:t>
      </w:r>
      <w:proofErr w:type="gramEnd"/>
      <w:r>
        <w:t xml:space="preserve"> a small drop to 0.57 in 2020 (Zukin, 2020). To sum up, Google had a strong revenue-to-profit ratio, enough cash on hand, low debt, and high operating efficiency for many of the years that were looked at. The sudden drop in profit margins over the past year is a strange event that needs to be </w:t>
      </w:r>
      <w:proofErr w:type="gramStart"/>
      <w:r>
        <w:t>looked into</w:t>
      </w:r>
      <w:proofErr w:type="gramEnd"/>
      <w:r>
        <w:t>.</w:t>
      </w:r>
    </w:p>
    <w:p w14:paraId="0BF4DC0B" w14:textId="77777777" w:rsidR="00D1581E" w:rsidRDefault="00D1581E" w:rsidP="00D1581E">
      <w:pPr>
        <w:pStyle w:val="Heading3"/>
      </w:pPr>
      <w:bookmarkStart w:id="24" w:name="_Toc164844906"/>
      <w:r>
        <w:t>2.3.2 Comparison of Companies Based on Ratios</w:t>
      </w:r>
      <w:bookmarkEnd w:id="24"/>
    </w:p>
    <w:p w14:paraId="4BAA51AF" w14:textId="77777777" w:rsidR="00D1581E" w:rsidRDefault="00D1581E" w:rsidP="00D1581E">
      <w:pPr>
        <w:pStyle w:val="Heading3"/>
      </w:pPr>
      <w:bookmarkStart w:id="25" w:name="_Toc164844907"/>
      <w:r>
        <w:t>Profitability:</w:t>
      </w:r>
      <w:bookmarkEnd w:id="25"/>
    </w:p>
    <w:p w14:paraId="600C8F8C" w14:textId="77777777" w:rsidR="00D1581E" w:rsidRDefault="00D1581E" w:rsidP="00D1581E">
      <w:r>
        <w:t>For most years, both businesses had good net profit rates above 20%. But Meta's profits were always higher—between 28% and 19% vs. 21% to 29% for Google. Notably, Google's advantage dropped sharply to 0% in 2023, while Meta's stayed unchanged at 19–29%. This shows that Meta handled prices better (Özcan et al., 2024).</w:t>
      </w:r>
    </w:p>
    <w:p w14:paraId="5CEBDA0E" w14:textId="77777777" w:rsidR="00D1581E" w:rsidRDefault="00D1581E" w:rsidP="00D1581E">
      <w:pPr>
        <w:pStyle w:val="Heading3"/>
      </w:pPr>
      <w:bookmarkStart w:id="26" w:name="_Toc164844908"/>
      <w:r>
        <w:t>Liquidity:</w:t>
      </w:r>
      <w:bookmarkEnd w:id="26"/>
    </w:p>
    <w:p w14:paraId="5F193003" w14:textId="77777777" w:rsidR="00D1581E" w:rsidRDefault="00D1581E" w:rsidP="00D1581E">
      <w:r>
        <w:t>Both companies' current rates showed that they had enough short-term financial freedom, which is the minimum standard of 2. Meta's numbers of 2.2-2.67 were better than Google's of 2.1-3.37, which suggests a greater cash cushion (Illés, 2020).</w:t>
      </w:r>
    </w:p>
    <w:p w14:paraId="6453D6A1" w14:textId="77777777" w:rsidR="00D1581E" w:rsidRDefault="00D1581E" w:rsidP="00D1581E">
      <w:pPr>
        <w:pStyle w:val="Heading3"/>
      </w:pPr>
      <w:bookmarkStart w:id="27" w:name="_Toc164844909"/>
      <w:r>
        <w:lastRenderedPageBreak/>
        <w:t>Gearing:</w:t>
      </w:r>
      <w:bookmarkEnd w:id="27"/>
    </w:p>
    <w:p w14:paraId="7F5DBBC5" w14:textId="77777777" w:rsidR="00D1581E" w:rsidRDefault="00D1581E" w:rsidP="00D1581E">
      <w:r>
        <w:t>Low loan exposure was shown by equity ratios below 1. Meta's ratios were 0.67 to 0.75 and Google's were 0.70-0.73, which both showed that their capital structures were careful and relied on money from owners.</w:t>
      </w:r>
    </w:p>
    <w:p w14:paraId="49F97A3D" w14:textId="77777777" w:rsidR="00D1581E" w:rsidRDefault="00D1581E" w:rsidP="00D1581E">
      <w:pPr>
        <w:pStyle w:val="Heading3"/>
      </w:pPr>
      <w:bookmarkStart w:id="28" w:name="_Toc164844910"/>
      <w:r>
        <w:t>Efficiency:</w:t>
      </w:r>
      <w:bookmarkEnd w:id="28"/>
    </w:p>
    <w:p w14:paraId="02D351CD" w14:textId="77777777" w:rsidR="00D1581E" w:rsidRDefault="00D1581E" w:rsidP="00D1581E">
      <w:r>
        <w:t>Here, Google made better use of its assets to generate sales, with ratios ranging from 0.72-0.77 compared to Meta's range of 0.54-0.71, showing that investments were used more wisely.</w:t>
      </w:r>
    </w:p>
    <w:p w14:paraId="7FF5DE90" w14:textId="77777777" w:rsidR="00D1581E" w:rsidRDefault="00D1581E" w:rsidP="00D1581E">
      <w:r>
        <w:t>Furthermore, even though both companies were good at managing their money, Meta had generally higher profit ratios. Google, on the other hand, has better business performance, as shown by its steady ratios and high asset turnover efficiency before 2023.</w:t>
      </w:r>
    </w:p>
    <w:p w14:paraId="16684A41" w14:textId="77777777" w:rsidR="00D1581E" w:rsidRDefault="00D1581E" w:rsidP="00D1581E">
      <w:r>
        <w:t>Going forward, Meta may be able to keep growing at a higher rate because its profits have been stable compared to Google's strange drop in margins. But Google is in a good situation to take advantage of chances because it has lower costs and invests in useful assets. To figure out how likely it is that Google will make money in 2023, its costs need to be closely watched (Siziba &amp; Hall, 2021).</w:t>
      </w:r>
    </w:p>
    <w:p w14:paraId="39F56778" w14:textId="77777777" w:rsidR="00D1581E" w:rsidRDefault="00D1581E" w:rsidP="00D1581E">
      <w:r>
        <w:t xml:space="preserve">Based on statistics, both businesses are thought to be financially sound. But Google's older numbers show that its fundamentals have been a little better in the past. Which one changes </w:t>
      </w:r>
      <w:proofErr w:type="gramStart"/>
      <w:r>
        <w:t>with the times faster</w:t>
      </w:r>
      <w:proofErr w:type="gramEnd"/>
      <w:r>
        <w:t xml:space="preserve"> will depend on how well the strategies are carried out and how the market is changing.</w:t>
      </w:r>
    </w:p>
    <w:p w14:paraId="168F47DB" w14:textId="77777777" w:rsidR="00D1581E" w:rsidRDefault="00D1581E" w:rsidP="00D1581E"/>
    <w:p w14:paraId="11C44732" w14:textId="77777777" w:rsidR="00D1581E" w:rsidRDefault="00D1581E" w:rsidP="00D1581E">
      <w:pPr>
        <w:pStyle w:val="Heading2"/>
      </w:pPr>
      <w:bookmarkStart w:id="29" w:name="_Toc164844911"/>
      <w:r>
        <w:t xml:space="preserve">2.4 Recommendations for improving financial </w:t>
      </w:r>
      <w:proofErr w:type="gramStart"/>
      <w:r>
        <w:t>management</w:t>
      </w:r>
      <w:bookmarkEnd w:id="29"/>
      <w:proofErr w:type="gramEnd"/>
    </w:p>
    <w:p w14:paraId="31EC0A34" w14:textId="77777777" w:rsidR="00D1581E" w:rsidRDefault="00D1581E" w:rsidP="00D1581E">
      <w:r>
        <w:t>Meta can get a better handle on its running costs by doing regular checks and comparing itself to companies that are already doing a good job. This will help boost its already high earnings rates. Costs can be cut even more by buying software and efficiency tools.</w:t>
      </w:r>
    </w:p>
    <w:p w14:paraId="475039D8" w14:textId="77777777" w:rsidR="00D1581E" w:rsidRDefault="00D1581E" w:rsidP="00D1581E">
      <w:r>
        <w:t xml:space="preserve">Meta should set up a Board-approved cash safety reserve strategy that is in line with its growth plans and threats </w:t>
      </w:r>
      <w:proofErr w:type="gramStart"/>
      <w:r>
        <w:t>in order to</w:t>
      </w:r>
      <w:proofErr w:type="gramEnd"/>
      <w:r>
        <w:t xml:space="preserve"> improve its long-term funding. A strong focus on the working capital cycle through control of goods and debts can help build up a short-term cash cushion.</w:t>
      </w:r>
    </w:p>
    <w:p w14:paraId="6BC7DBD9" w14:textId="77777777" w:rsidR="00D1581E" w:rsidRDefault="00D1581E" w:rsidP="00D1581E">
      <w:r>
        <w:lastRenderedPageBreak/>
        <w:t xml:space="preserve">Gearing level is a good idea, but Meta could </w:t>
      </w:r>
      <w:proofErr w:type="gramStart"/>
      <w:r>
        <w:t>look into</w:t>
      </w:r>
      <w:proofErr w:type="gramEnd"/>
      <w:r>
        <w:t xml:space="preserve"> ways to make its capital system better. Regular studies of debt capacity and the best debt-to-equity ratio can help you get the most out of economic leverage without taking on a lot of extra risk (Florence &amp; Budiman, 2023).</w:t>
      </w:r>
    </w:p>
    <w:p w14:paraId="6D49FF80" w14:textId="77777777" w:rsidR="00D1581E" w:rsidRDefault="00D1581E" w:rsidP="00D1581E">
      <w:r>
        <w:t>Meta needs to set up a capital review method that looks at how much each investment and asset contributes to profits. This will make the company's assets more efficient. Assets that aren't doing their job must be sold or put to better use elsewhere. Audits of research and development spending should be done to find the most important innovations that will bring in more money in the future.</w:t>
      </w:r>
    </w:p>
    <w:p w14:paraId="4ADBD274" w14:textId="77777777" w:rsidR="00D1581E" w:rsidRDefault="00D1581E" w:rsidP="00D1581E">
      <w:r>
        <w:t>Meta can also set clear financial KPIs that are compared to others in the same business and make plans. This will make it official how to measure success and make smart financial choices. It will also make it easier to maximize value through better financial management.</w:t>
      </w:r>
    </w:p>
    <w:p w14:paraId="6E2576D7" w14:textId="77777777" w:rsidR="00D1581E" w:rsidRDefault="00D1581E" w:rsidP="00D1581E">
      <w:pPr>
        <w:pStyle w:val="Heading2"/>
      </w:pPr>
      <w:bookmarkStart w:id="30" w:name="_Toc164844912"/>
      <w:r>
        <w:t>3.1 Project Evaluation</w:t>
      </w:r>
      <w:bookmarkEnd w:id="30"/>
    </w:p>
    <w:p w14:paraId="2E4D19FB" w14:textId="77777777" w:rsidR="00D1581E" w:rsidRDefault="00D1581E" w:rsidP="00D1581E"/>
    <w:tbl>
      <w:tblPr>
        <w:tblStyle w:val="Style33"/>
        <w:tblW w:w="9390" w:type="dxa"/>
        <w:tblLayout w:type="fixed"/>
        <w:tblLook w:val="04A0" w:firstRow="1" w:lastRow="0" w:firstColumn="1" w:lastColumn="0" w:noHBand="0" w:noVBand="1"/>
      </w:tblPr>
      <w:tblGrid>
        <w:gridCol w:w="2160"/>
        <w:gridCol w:w="4515"/>
        <w:gridCol w:w="2715"/>
      </w:tblGrid>
      <w:tr w:rsidR="00D1581E" w14:paraId="0F668747" w14:textId="77777777" w:rsidTr="00CD6629">
        <w:trPr>
          <w:trHeight w:val="300"/>
        </w:trPr>
        <w:tc>
          <w:tcPr>
            <w:tcW w:w="216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5EEA8008" w14:textId="77777777" w:rsidR="00D1581E" w:rsidRDefault="00D1581E" w:rsidP="00CD6629">
            <w:pPr>
              <w:widowControl w:val="0"/>
              <w:spacing w:line="276" w:lineRule="auto"/>
              <w:jc w:val="left"/>
              <w:rPr>
                <w:rFonts w:ascii="Calibri" w:eastAsia="Calibri" w:hAnsi="Calibri" w:cs="Calibri"/>
                <w:sz w:val="22"/>
                <w:szCs w:val="22"/>
              </w:rPr>
            </w:pPr>
            <w:r>
              <w:rPr>
                <w:rFonts w:ascii="Calibri" w:eastAsia="Calibri" w:hAnsi="Calibri" w:cs="Calibri"/>
                <w:b/>
                <w:sz w:val="22"/>
                <w:szCs w:val="22"/>
              </w:rPr>
              <w:t>Measures</w:t>
            </w:r>
          </w:p>
        </w:tc>
        <w:tc>
          <w:tcPr>
            <w:tcW w:w="4515"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653EA88B" w14:textId="77777777" w:rsidR="00D1581E" w:rsidRDefault="00D1581E" w:rsidP="00CD6629">
            <w:pPr>
              <w:widowControl w:val="0"/>
              <w:spacing w:line="276" w:lineRule="auto"/>
              <w:jc w:val="left"/>
              <w:rPr>
                <w:rFonts w:ascii="Calibri" w:eastAsia="Calibri" w:hAnsi="Calibri" w:cs="Calibri"/>
                <w:sz w:val="22"/>
                <w:szCs w:val="22"/>
              </w:rPr>
            </w:pPr>
            <w:r>
              <w:rPr>
                <w:rFonts w:ascii="Calibri" w:eastAsia="Calibri" w:hAnsi="Calibri" w:cs="Calibri"/>
                <w:b/>
                <w:sz w:val="22"/>
                <w:szCs w:val="22"/>
              </w:rPr>
              <w:t>Project A</w:t>
            </w:r>
          </w:p>
        </w:tc>
        <w:tc>
          <w:tcPr>
            <w:tcW w:w="2715"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2FD4BD14" w14:textId="77777777" w:rsidR="00D1581E" w:rsidRDefault="00D1581E" w:rsidP="00CD6629">
            <w:pPr>
              <w:widowControl w:val="0"/>
              <w:spacing w:line="276" w:lineRule="auto"/>
              <w:jc w:val="left"/>
              <w:rPr>
                <w:rFonts w:ascii="Calibri" w:eastAsia="Calibri" w:hAnsi="Calibri" w:cs="Calibri"/>
                <w:sz w:val="22"/>
                <w:szCs w:val="22"/>
              </w:rPr>
            </w:pPr>
            <w:r>
              <w:rPr>
                <w:rFonts w:ascii="Calibri" w:eastAsia="Calibri" w:hAnsi="Calibri" w:cs="Calibri"/>
                <w:b/>
                <w:sz w:val="22"/>
                <w:szCs w:val="22"/>
              </w:rPr>
              <w:t>Project B</w:t>
            </w:r>
          </w:p>
        </w:tc>
      </w:tr>
      <w:tr w:rsidR="00D1581E" w14:paraId="139D3005" w14:textId="77777777" w:rsidTr="00CD6629">
        <w:trPr>
          <w:trHeight w:val="300"/>
        </w:trPr>
        <w:tc>
          <w:tcPr>
            <w:tcW w:w="216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6B606E8E" w14:textId="77777777" w:rsidR="00D1581E" w:rsidRDefault="00D1581E" w:rsidP="00CD6629">
            <w:pPr>
              <w:widowControl w:val="0"/>
              <w:spacing w:line="276" w:lineRule="auto"/>
              <w:jc w:val="left"/>
              <w:rPr>
                <w:rFonts w:ascii="Calibri" w:eastAsia="Calibri" w:hAnsi="Calibri" w:cs="Calibri"/>
                <w:sz w:val="22"/>
                <w:szCs w:val="22"/>
              </w:rPr>
            </w:pPr>
            <w:r>
              <w:rPr>
                <w:rFonts w:ascii="Calibri" w:eastAsia="Calibri" w:hAnsi="Calibri" w:cs="Calibri"/>
                <w:b/>
                <w:sz w:val="22"/>
                <w:szCs w:val="22"/>
              </w:rPr>
              <w:t>Normal Estimates</w:t>
            </w:r>
          </w:p>
        </w:tc>
        <w:tc>
          <w:tcPr>
            <w:tcW w:w="4515"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6D7E2D87" w14:textId="77777777" w:rsidR="00D1581E" w:rsidRDefault="00D1581E" w:rsidP="00CD6629">
            <w:pPr>
              <w:widowControl w:val="0"/>
              <w:spacing w:line="276" w:lineRule="auto"/>
              <w:jc w:val="left"/>
              <w:rPr>
                <w:rFonts w:ascii="Calibri" w:eastAsia="Calibri" w:hAnsi="Calibri" w:cs="Calibri"/>
                <w:sz w:val="22"/>
                <w:szCs w:val="22"/>
              </w:rPr>
            </w:pPr>
          </w:p>
        </w:tc>
        <w:tc>
          <w:tcPr>
            <w:tcW w:w="2715"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1CA57C45" w14:textId="77777777" w:rsidR="00D1581E" w:rsidRDefault="00D1581E" w:rsidP="00CD6629">
            <w:pPr>
              <w:widowControl w:val="0"/>
              <w:spacing w:line="276" w:lineRule="auto"/>
              <w:jc w:val="left"/>
              <w:rPr>
                <w:rFonts w:ascii="Calibri" w:eastAsia="Calibri" w:hAnsi="Calibri" w:cs="Calibri"/>
                <w:sz w:val="22"/>
                <w:szCs w:val="22"/>
              </w:rPr>
            </w:pPr>
          </w:p>
        </w:tc>
      </w:tr>
      <w:tr w:rsidR="00D1581E" w14:paraId="4423ACA3" w14:textId="77777777" w:rsidTr="00CD6629">
        <w:trPr>
          <w:trHeight w:val="555"/>
        </w:trPr>
        <w:tc>
          <w:tcPr>
            <w:tcW w:w="216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1047F833" w14:textId="77777777" w:rsidR="00D1581E" w:rsidRDefault="00D1581E" w:rsidP="00CD6629">
            <w:pPr>
              <w:widowControl w:val="0"/>
              <w:spacing w:line="276" w:lineRule="auto"/>
              <w:jc w:val="left"/>
              <w:rPr>
                <w:rFonts w:ascii="Calibri" w:eastAsia="Calibri" w:hAnsi="Calibri" w:cs="Calibri"/>
                <w:sz w:val="22"/>
                <w:szCs w:val="22"/>
              </w:rPr>
            </w:pPr>
            <w:r>
              <w:rPr>
                <w:rFonts w:ascii="Calibri" w:eastAsia="Calibri" w:hAnsi="Calibri" w:cs="Calibri"/>
                <w:b/>
                <w:sz w:val="22"/>
                <w:szCs w:val="22"/>
              </w:rPr>
              <w:t>Payback Period (years)</w:t>
            </w:r>
          </w:p>
        </w:tc>
        <w:tc>
          <w:tcPr>
            <w:tcW w:w="4515"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340981D6" w14:textId="77777777" w:rsidR="00D1581E" w:rsidRDefault="00D1581E" w:rsidP="00CD6629">
            <w:pPr>
              <w:widowControl w:val="0"/>
              <w:spacing w:line="276" w:lineRule="auto"/>
              <w:jc w:val="right"/>
              <w:rPr>
                <w:rFonts w:ascii="Calibri" w:eastAsia="Calibri" w:hAnsi="Calibri" w:cs="Calibri"/>
                <w:sz w:val="22"/>
                <w:szCs w:val="22"/>
              </w:rPr>
            </w:pPr>
            <w:r>
              <w:rPr>
                <w:rFonts w:ascii="Calibri" w:eastAsia="Calibri" w:hAnsi="Calibri" w:cs="Calibri"/>
                <w:sz w:val="22"/>
                <w:szCs w:val="22"/>
              </w:rPr>
              <w:t>2.5 years</w:t>
            </w:r>
          </w:p>
        </w:tc>
        <w:tc>
          <w:tcPr>
            <w:tcW w:w="2715"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6BC6C941" w14:textId="77777777" w:rsidR="00D1581E" w:rsidRDefault="00D1581E" w:rsidP="00CD6629">
            <w:pPr>
              <w:widowControl w:val="0"/>
              <w:spacing w:line="276" w:lineRule="auto"/>
              <w:jc w:val="right"/>
              <w:rPr>
                <w:rFonts w:ascii="Calibri" w:eastAsia="Calibri" w:hAnsi="Calibri" w:cs="Calibri"/>
                <w:sz w:val="22"/>
                <w:szCs w:val="22"/>
              </w:rPr>
            </w:pPr>
            <w:r>
              <w:rPr>
                <w:rFonts w:ascii="Calibri" w:eastAsia="Calibri" w:hAnsi="Calibri" w:cs="Calibri"/>
                <w:sz w:val="22"/>
                <w:szCs w:val="22"/>
              </w:rPr>
              <w:t>1 year</w:t>
            </w:r>
          </w:p>
        </w:tc>
      </w:tr>
      <w:tr w:rsidR="00D1581E" w14:paraId="58DBBD4E" w14:textId="77777777" w:rsidTr="00CD6629">
        <w:trPr>
          <w:trHeight w:val="300"/>
        </w:trPr>
        <w:tc>
          <w:tcPr>
            <w:tcW w:w="216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27A2C3F4" w14:textId="77777777" w:rsidR="00D1581E" w:rsidRDefault="00D1581E" w:rsidP="00CD6629">
            <w:pPr>
              <w:widowControl w:val="0"/>
              <w:spacing w:line="276" w:lineRule="auto"/>
              <w:jc w:val="left"/>
              <w:rPr>
                <w:rFonts w:ascii="Calibri" w:eastAsia="Calibri" w:hAnsi="Calibri" w:cs="Calibri"/>
                <w:sz w:val="22"/>
                <w:szCs w:val="22"/>
              </w:rPr>
            </w:pPr>
            <w:r>
              <w:rPr>
                <w:rFonts w:ascii="Calibri" w:eastAsia="Calibri" w:hAnsi="Calibri" w:cs="Calibri"/>
                <w:b/>
                <w:sz w:val="22"/>
                <w:szCs w:val="22"/>
              </w:rPr>
              <w:t>ARR</w:t>
            </w:r>
          </w:p>
        </w:tc>
        <w:tc>
          <w:tcPr>
            <w:tcW w:w="4515"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2A444035" w14:textId="77777777" w:rsidR="00D1581E" w:rsidRDefault="00D1581E" w:rsidP="00CD6629">
            <w:pPr>
              <w:widowControl w:val="0"/>
              <w:spacing w:line="276" w:lineRule="auto"/>
              <w:jc w:val="right"/>
              <w:rPr>
                <w:rFonts w:ascii="Calibri" w:eastAsia="Calibri" w:hAnsi="Calibri" w:cs="Calibri"/>
                <w:sz w:val="22"/>
                <w:szCs w:val="22"/>
              </w:rPr>
            </w:pPr>
            <w:r>
              <w:rPr>
                <w:rFonts w:ascii="Calibri" w:eastAsia="Calibri" w:hAnsi="Calibri" w:cs="Calibri"/>
                <w:sz w:val="22"/>
                <w:szCs w:val="22"/>
              </w:rPr>
              <w:t>25.29%</w:t>
            </w:r>
          </w:p>
        </w:tc>
        <w:tc>
          <w:tcPr>
            <w:tcW w:w="2715"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175FFF8F" w14:textId="77777777" w:rsidR="00D1581E" w:rsidRDefault="00D1581E" w:rsidP="00CD6629">
            <w:pPr>
              <w:widowControl w:val="0"/>
              <w:spacing w:line="276" w:lineRule="auto"/>
              <w:jc w:val="right"/>
              <w:rPr>
                <w:rFonts w:ascii="Calibri" w:eastAsia="Calibri" w:hAnsi="Calibri" w:cs="Calibri"/>
                <w:sz w:val="22"/>
                <w:szCs w:val="22"/>
              </w:rPr>
            </w:pPr>
            <w:r>
              <w:rPr>
                <w:rFonts w:ascii="Calibri" w:eastAsia="Calibri" w:hAnsi="Calibri" w:cs="Calibri"/>
                <w:sz w:val="22"/>
                <w:szCs w:val="22"/>
              </w:rPr>
              <w:t>75.75%</w:t>
            </w:r>
          </w:p>
        </w:tc>
      </w:tr>
      <w:tr w:rsidR="00D1581E" w14:paraId="1E37A623" w14:textId="77777777" w:rsidTr="00CD6629">
        <w:trPr>
          <w:trHeight w:val="300"/>
        </w:trPr>
        <w:tc>
          <w:tcPr>
            <w:tcW w:w="216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00FA478F" w14:textId="77777777" w:rsidR="00D1581E" w:rsidRDefault="00D1581E" w:rsidP="00CD6629">
            <w:pPr>
              <w:widowControl w:val="0"/>
              <w:spacing w:line="276" w:lineRule="auto"/>
              <w:jc w:val="left"/>
              <w:rPr>
                <w:rFonts w:ascii="Calibri" w:eastAsia="Calibri" w:hAnsi="Calibri" w:cs="Calibri"/>
                <w:sz w:val="22"/>
                <w:szCs w:val="22"/>
              </w:rPr>
            </w:pPr>
            <w:r>
              <w:rPr>
                <w:rFonts w:ascii="Calibri" w:eastAsia="Calibri" w:hAnsi="Calibri" w:cs="Calibri"/>
                <w:b/>
                <w:sz w:val="22"/>
                <w:szCs w:val="22"/>
              </w:rPr>
              <w:t>NPV</w:t>
            </w:r>
          </w:p>
        </w:tc>
        <w:tc>
          <w:tcPr>
            <w:tcW w:w="4515"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1C97F3D8" w14:textId="77777777" w:rsidR="00D1581E" w:rsidRDefault="00D1581E" w:rsidP="00CD6629">
            <w:pPr>
              <w:widowControl w:val="0"/>
              <w:spacing w:line="276" w:lineRule="auto"/>
              <w:jc w:val="right"/>
              <w:rPr>
                <w:rFonts w:ascii="Calibri" w:eastAsia="Calibri" w:hAnsi="Calibri" w:cs="Calibri"/>
                <w:sz w:val="22"/>
                <w:szCs w:val="22"/>
              </w:rPr>
            </w:pPr>
            <w:r>
              <w:rPr>
                <w:rFonts w:ascii="Calibri" w:eastAsia="Calibri" w:hAnsi="Calibri" w:cs="Calibri"/>
                <w:sz w:val="22"/>
                <w:szCs w:val="22"/>
              </w:rPr>
              <w:t>368.18</w:t>
            </w:r>
          </w:p>
        </w:tc>
        <w:tc>
          <w:tcPr>
            <w:tcW w:w="2715"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0C727679" w14:textId="77777777" w:rsidR="00D1581E" w:rsidRDefault="00D1581E" w:rsidP="00CD6629">
            <w:pPr>
              <w:widowControl w:val="0"/>
              <w:spacing w:line="276" w:lineRule="auto"/>
              <w:jc w:val="right"/>
              <w:rPr>
                <w:rFonts w:ascii="Calibri" w:eastAsia="Calibri" w:hAnsi="Calibri" w:cs="Calibri"/>
                <w:sz w:val="22"/>
                <w:szCs w:val="22"/>
              </w:rPr>
            </w:pPr>
            <w:r>
              <w:rPr>
                <w:rFonts w:ascii="Calibri" w:eastAsia="Calibri" w:hAnsi="Calibri" w:cs="Calibri"/>
                <w:sz w:val="22"/>
                <w:szCs w:val="22"/>
              </w:rPr>
              <w:t>1617.32</w:t>
            </w:r>
          </w:p>
        </w:tc>
      </w:tr>
    </w:tbl>
    <w:p w14:paraId="57ED41F3" w14:textId="77777777" w:rsidR="00D1581E" w:rsidRDefault="00D1581E" w:rsidP="00D1581E"/>
    <w:p w14:paraId="4407F66F" w14:textId="77777777" w:rsidR="00D1581E" w:rsidRDefault="00D1581E" w:rsidP="00D1581E"/>
    <w:p w14:paraId="0085D8BE" w14:textId="77777777" w:rsidR="00D1581E" w:rsidRDefault="00D1581E" w:rsidP="00D1581E">
      <w:r>
        <w:t xml:space="preserve">Project B is better and profitable based on NPV calculations. Additionally, B has a quick payback period of just 1 year compared to 2.5-year project B. </w:t>
      </w:r>
      <w:proofErr w:type="gramStart"/>
      <w:r>
        <w:t>and also</w:t>
      </w:r>
      <w:proofErr w:type="gramEnd"/>
      <w:r>
        <w:t xml:space="preserve"> a higher rate of return 75.75%. Therefore, project B should be adopted.</w:t>
      </w:r>
    </w:p>
    <w:p w14:paraId="29D8B163" w14:textId="77777777" w:rsidR="00D1581E" w:rsidRDefault="00D1581E" w:rsidP="00D1581E"/>
    <w:p w14:paraId="7919FDED" w14:textId="77777777" w:rsidR="00D1581E" w:rsidRDefault="00D1581E" w:rsidP="00D1581E"/>
    <w:p w14:paraId="752F6611" w14:textId="77777777" w:rsidR="00D1581E" w:rsidRDefault="00D1581E" w:rsidP="00D1581E"/>
    <w:p w14:paraId="366B913D" w14:textId="77777777" w:rsidR="00D1581E" w:rsidRDefault="00D1581E" w:rsidP="00D1581E"/>
    <w:p w14:paraId="57AF9CC3" w14:textId="1E1F03F9" w:rsidR="00D1581E" w:rsidRDefault="00D1581E" w:rsidP="00D1581E">
      <w:pPr>
        <w:pStyle w:val="Heading2"/>
      </w:pPr>
      <w:bookmarkStart w:id="31" w:name="_Toc164844913"/>
      <w:r>
        <w:lastRenderedPageBreak/>
        <w:t>3.2</w:t>
      </w:r>
      <w:bookmarkEnd w:id="31"/>
      <w:r w:rsidR="00F051D6">
        <w:t xml:space="preserve"> </w:t>
      </w:r>
    </w:p>
    <w:p w14:paraId="08D8F1DE" w14:textId="77777777" w:rsidR="00F051D6" w:rsidRPr="00F051D6" w:rsidRDefault="00F051D6" w:rsidP="00F051D6">
      <w:pPr>
        <w:rPr>
          <w:lang w:val="en-GB"/>
        </w:rPr>
      </w:pPr>
    </w:p>
    <w:tbl>
      <w:tblPr>
        <w:tblStyle w:val="Style34"/>
        <w:tblW w:w="9390" w:type="dxa"/>
        <w:tblLayout w:type="fixed"/>
        <w:tblLook w:val="04A0" w:firstRow="1" w:lastRow="0" w:firstColumn="1" w:lastColumn="0" w:noHBand="0" w:noVBand="1"/>
      </w:tblPr>
      <w:tblGrid>
        <w:gridCol w:w="1500"/>
        <w:gridCol w:w="4170"/>
        <w:gridCol w:w="3720"/>
      </w:tblGrid>
      <w:tr w:rsidR="00D1581E" w14:paraId="592C1196" w14:textId="77777777" w:rsidTr="00CD6629">
        <w:trPr>
          <w:trHeight w:val="300"/>
        </w:trPr>
        <w:tc>
          <w:tcPr>
            <w:tcW w:w="150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071DC93F" w14:textId="77777777" w:rsidR="00D1581E" w:rsidRDefault="00D1581E" w:rsidP="00CD6629">
            <w:pPr>
              <w:widowControl w:val="0"/>
              <w:spacing w:line="276" w:lineRule="auto"/>
              <w:jc w:val="left"/>
              <w:rPr>
                <w:rFonts w:ascii="Calibri" w:eastAsia="Calibri" w:hAnsi="Calibri" w:cs="Calibri"/>
                <w:b/>
                <w:sz w:val="22"/>
                <w:szCs w:val="22"/>
              </w:rPr>
            </w:pPr>
            <w:r>
              <w:rPr>
                <w:rFonts w:ascii="Calibri" w:eastAsia="Calibri" w:hAnsi="Calibri" w:cs="Calibri"/>
                <w:b/>
                <w:sz w:val="22"/>
                <w:szCs w:val="22"/>
              </w:rPr>
              <w:t>Measure</w:t>
            </w:r>
          </w:p>
        </w:tc>
        <w:tc>
          <w:tcPr>
            <w:tcW w:w="41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1CBE38A6" w14:textId="77777777" w:rsidR="00D1581E" w:rsidRDefault="00D1581E" w:rsidP="00CD6629">
            <w:pPr>
              <w:widowControl w:val="0"/>
              <w:spacing w:line="276" w:lineRule="auto"/>
              <w:jc w:val="left"/>
              <w:rPr>
                <w:rFonts w:ascii="Calibri" w:eastAsia="Calibri" w:hAnsi="Calibri" w:cs="Calibri"/>
                <w:b/>
                <w:sz w:val="22"/>
                <w:szCs w:val="22"/>
              </w:rPr>
            </w:pPr>
            <w:r>
              <w:rPr>
                <w:rFonts w:ascii="Calibri" w:eastAsia="Calibri" w:hAnsi="Calibri" w:cs="Calibri"/>
                <w:b/>
                <w:sz w:val="22"/>
                <w:szCs w:val="22"/>
              </w:rPr>
              <w:t>Project A</w:t>
            </w:r>
          </w:p>
        </w:tc>
        <w:tc>
          <w:tcPr>
            <w:tcW w:w="37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48900C13" w14:textId="77777777" w:rsidR="00D1581E" w:rsidRDefault="00D1581E" w:rsidP="00CD6629">
            <w:pPr>
              <w:widowControl w:val="0"/>
              <w:spacing w:line="276" w:lineRule="auto"/>
              <w:jc w:val="left"/>
              <w:rPr>
                <w:rFonts w:ascii="Calibri" w:eastAsia="Calibri" w:hAnsi="Calibri" w:cs="Calibri"/>
                <w:b/>
                <w:sz w:val="22"/>
                <w:szCs w:val="22"/>
              </w:rPr>
            </w:pPr>
            <w:r>
              <w:rPr>
                <w:rFonts w:ascii="Calibri" w:eastAsia="Calibri" w:hAnsi="Calibri" w:cs="Calibri"/>
                <w:b/>
                <w:sz w:val="22"/>
                <w:szCs w:val="22"/>
              </w:rPr>
              <w:t>Project B</w:t>
            </w:r>
          </w:p>
        </w:tc>
      </w:tr>
      <w:tr w:rsidR="00D1581E" w14:paraId="29DAC1FD" w14:textId="77777777" w:rsidTr="00CD6629">
        <w:trPr>
          <w:trHeight w:val="555"/>
        </w:trPr>
        <w:tc>
          <w:tcPr>
            <w:tcW w:w="150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0AAB9BC9" w14:textId="77777777" w:rsidR="00D1581E" w:rsidRDefault="00D1581E" w:rsidP="00CD6629">
            <w:pPr>
              <w:widowControl w:val="0"/>
              <w:spacing w:line="276" w:lineRule="auto"/>
              <w:jc w:val="left"/>
              <w:rPr>
                <w:rFonts w:ascii="Calibri" w:eastAsia="Calibri" w:hAnsi="Calibri" w:cs="Calibri"/>
                <w:b/>
                <w:sz w:val="22"/>
                <w:szCs w:val="22"/>
              </w:rPr>
            </w:pPr>
            <w:r>
              <w:rPr>
                <w:rFonts w:ascii="Calibri" w:eastAsia="Calibri" w:hAnsi="Calibri" w:cs="Calibri"/>
                <w:b/>
                <w:sz w:val="22"/>
                <w:szCs w:val="22"/>
              </w:rPr>
              <w:t>Starting Capital (10% increase)</w:t>
            </w:r>
          </w:p>
        </w:tc>
        <w:tc>
          <w:tcPr>
            <w:tcW w:w="41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74841DE5" w14:textId="77777777" w:rsidR="00D1581E" w:rsidRDefault="00D1581E" w:rsidP="00CD6629">
            <w:pPr>
              <w:widowControl w:val="0"/>
              <w:spacing w:line="276" w:lineRule="auto"/>
              <w:jc w:val="right"/>
              <w:rPr>
                <w:rFonts w:ascii="Calibri" w:eastAsia="Calibri" w:hAnsi="Calibri" w:cs="Calibri"/>
                <w:sz w:val="22"/>
                <w:szCs w:val="22"/>
              </w:rPr>
            </w:pPr>
            <w:r>
              <w:rPr>
                <w:rFonts w:ascii="Calibri" w:eastAsia="Calibri" w:hAnsi="Calibri" w:cs="Calibri"/>
                <w:sz w:val="22"/>
                <w:szCs w:val="22"/>
              </w:rPr>
              <w:t>$5500</w:t>
            </w:r>
          </w:p>
        </w:tc>
        <w:tc>
          <w:tcPr>
            <w:tcW w:w="37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0B7BDD05" w14:textId="77777777" w:rsidR="00D1581E" w:rsidRDefault="00D1581E" w:rsidP="00CD6629">
            <w:pPr>
              <w:widowControl w:val="0"/>
              <w:spacing w:line="276" w:lineRule="auto"/>
              <w:jc w:val="right"/>
              <w:rPr>
                <w:rFonts w:ascii="Calibri" w:eastAsia="Calibri" w:hAnsi="Calibri" w:cs="Calibri"/>
                <w:sz w:val="22"/>
                <w:szCs w:val="22"/>
              </w:rPr>
            </w:pPr>
            <w:r>
              <w:rPr>
                <w:rFonts w:ascii="Calibri" w:eastAsia="Calibri" w:hAnsi="Calibri" w:cs="Calibri"/>
                <w:sz w:val="22"/>
                <w:szCs w:val="22"/>
              </w:rPr>
              <w:t>$1100</w:t>
            </w:r>
          </w:p>
        </w:tc>
      </w:tr>
      <w:tr w:rsidR="00D1581E" w14:paraId="7C4A24F8" w14:textId="77777777" w:rsidTr="00CD6629">
        <w:trPr>
          <w:trHeight w:val="825"/>
        </w:trPr>
        <w:tc>
          <w:tcPr>
            <w:tcW w:w="150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4850D117" w14:textId="77777777" w:rsidR="00D1581E" w:rsidRDefault="00D1581E" w:rsidP="00CD6629">
            <w:pPr>
              <w:widowControl w:val="0"/>
              <w:spacing w:line="276" w:lineRule="auto"/>
              <w:jc w:val="left"/>
              <w:rPr>
                <w:rFonts w:ascii="Calibri" w:eastAsia="Calibri" w:hAnsi="Calibri" w:cs="Calibri"/>
                <w:b/>
                <w:sz w:val="22"/>
                <w:szCs w:val="22"/>
              </w:rPr>
            </w:pPr>
            <w:r>
              <w:rPr>
                <w:rFonts w:ascii="Calibri" w:eastAsia="Calibri" w:hAnsi="Calibri" w:cs="Calibri"/>
                <w:b/>
                <w:sz w:val="22"/>
                <w:szCs w:val="22"/>
              </w:rPr>
              <w:t>Year 1 Cash Flow</w:t>
            </w:r>
          </w:p>
        </w:tc>
        <w:tc>
          <w:tcPr>
            <w:tcW w:w="41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5F723273" w14:textId="77777777" w:rsidR="00D1581E" w:rsidRDefault="00D1581E" w:rsidP="00CD6629">
            <w:pPr>
              <w:widowControl w:val="0"/>
              <w:spacing w:line="276" w:lineRule="auto"/>
              <w:jc w:val="left"/>
              <w:rPr>
                <w:rFonts w:ascii="Calibri" w:eastAsia="Calibri" w:hAnsi="Calibri" w:cs="Calibri"/>
                <w:sz w:val="22"/>
                <w:szCs w:val="22"/>
              </w:rPr>
            </w:pPr>
            <w:r>
              <w:rPr>
                <w:rFonts w:ascii="Calibri" w:eastAsia="Calibri" w:hAnsi="Calibri" w:cs="Calibri"/>
                <w:sz w:val="22"/>
                <w:szCs w:val="22"/>
              </w:rPr>
              <w:t>$2250 (10% decrease from $2500)</w:t>
            </w:r>
          </w:p>
        </w:tc>
        <w:tc>
          <w:tcPr>
            <w:tcW w:w="3720" w:type="dxa"/>
            <w:tcBorders>
              <w:top w:val="single" w:sz="6" w:space="0" w:color="CCCCCC"/>
              <w:left w:val="single" w:sz="6" w:space="0" w:color="CCCCCC"/>
              <w:bottom w:val="single" w:sz="6" w:space="0" w:color="CCCCCC"/>
              <w:right w:val="single" w:sz="6" w:space="0" w:color="000000"/>
            </w:tcBorders>
            <w:tcMar>
              <w:top w:w="0" w:type="dxa"/>
              <w:left w:w="0" w:type="dxa"/>
              <w:bottom w:w="0" w:type="dxa"/>
              <w:right w:w="0" w:type="dxa"/>
            </w:tcMar>
            <w:vAlign w:val="bottom"/>
          </w:tcPr>
          <w:p w14:paraId="3B06507A" w14:textId="77777777" w:rsidR="00D1581E" w:rsidRDefault="00D1581E" w:rsidP="00CD6629">
            <w:pPr>
              <w:widowControl w:val="0"/>
              <w:spacing w:line="276" w:lineRule="auto"/>
              <w:jc w:val="left"/>
              <w:rPr>
                <w:rFonts w:ascii="Calibri" w:eastAsia="Calibri" w:hAnsi="Calibri" w:cs="Calibri"/>
                <w:sz w:val="22"/>
                <w:szCs w:val="22"/>
              </w:rPr>
            </w:pPr>
            <w:r>
              <w:rPr>
                <w:rFonts w:ascii="Calibri" w:eastAsia="Calibri" w:hAnsi="Calibri" w:cs="Calibri"/>
                <w:sz w:val="22"/>
                <w:szCs w:val="22"/>
              </w:rPr>
              <w:t>$1350 (10% decrease from $1500)</w:t>
            </w:r>
          </w:p>
        </w:tc>
      </w:tr>
      <w:tr w:rsidR="00D1581E" w14:paraId="72AE8401" w14:textId="77777777" w:rsidTr="00CD6629">
        <w:trPr>
          <w:trHeight w:val="825"/>
        </w:trPr>
        <w:tc>
          <w:tcPr>
            <w:tcW w:w="150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43793754" w14:textId="77777777" w:rsidR="00D1581E" w:rsidRDefault="00D1581E" w:rsidP="00CD6629">
            <w:pPr>
              <w:widowControl w:val="0"/>
              <w:spacing w:line="276" w:lineRule="auto"/>
              <w:jc w:val="left"/>
              <w:rPr>
                <w:rFonts w:ascii="Calibri" w:eastAsia="Calibri" w:hAnsi="Calibri" w:cs="Calibri"/>
                <w:b/>
                <w:sz w:val="22"/>
                <w:szCs w:val="22"/>
              </w:rPr>
            </w:pPr>
            <w:r>
              <w:rPr>
                <w:rFonts w:ascii="Calibri" w:eastAsia="Calibri" w:hAnsi="Calibri" w:cs="Calibri"/>
                <w:b/>
                <w:sz w:val="22"/>
                <w:szCs w:val="22"/>
              </w:rPr>
              <w:t>Year 2 Cash Flow</w:t>
            </w:r>
          </w:p>
        </w:tc>
        <w:tc>
          <w:tcPr>
            <w:tcW w:w="41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1C4C6776" w14:textId="77777777" w:rsidR="00D1581E" w:rsidRDefault="00D1581E" w:rsidP="00CD6629">
            <w:pPr>
              <w:widowControl w:val="0"/>
              <w:spacing w:line="276" w:lineRule="auto"/>
              <w:jc w:val="left"/>
              <w:rPr>
                <w:rFonts w:ascii="Calibri" w:eastAsia="Calibri" w:hAnsi="Calibri" w:cs="Calibri"/>
                <w:sz w:val="22"/>
                <w:szCs w:val="22"/>
              </w:rPr>
            </w:pPr>
            <w:r>
              <w:rPr>
                <w:rFonts w:ascii="Calibri" w:eastAsia="Calibri" w:hAnsi="Calibri" w:cs="Calibri"/>
                <w:sz w:val="22"/>
                <w:szCs w:val="22"/>
              </w:rPr>
              <w:t>$1800 (10% decrease from $2000)</w:t>
            </w:r>
          </w:p>
        </w:tc>
        <w:tc>
          <w:tcPr>
            <w:tcW w:w="3720" w:type="dxa"/>
            <w:tcBorders>
              <w:top w:val="single" w:sz="6" w:space="0" w:color="CCCCCC"/>
              <w:left w:val="single" w:sz="6" w:space="0" w:color="CCCCCC"/>
              <w:bottom w:val="single" w:sz="6" w:space="0" w:color="CCCCCC"/>
              <w:right w:val="single" w:sz="6" w:space="0" w:color="000000"/>
            </w:tcBorders>
            <w:tcMar>
              <w:top w:w="0" w:type="dxa"/>
              <w:left w:w="0" w:type="dxa"/>
              <w:bottom w:w="0" w:type="dxa"/>
              <w:right w:w="0" w:type="dxa"/>
            </w:tcMar>
            <w:vAlign w:val="bottom"/>
          </w:tcPr>
          <w:p w14:paraId="3A29DA75" w14:textId="77777777" w:rsidR="00D1581E" w:rsidRDefault="00D1581E" w:rsidP="00CD6629">
            <w:pPr>
              <w:widowControl w:val="0"/>
              <w:spacing w:line="276" w:lineRule="auto"/>
              <w:jc w:val="left"/>
              <w:rPr>
                <w:rFonts w:ascii="Calibri" w:eastAsia="Calibri" w:hAnsi="Calibri" w:cs="Calibri"/>
                <w:sz w:val="22"/>
                <w:szCs w:val="22"/>
              </w:rPr>
            </w:pPr>
            <w:r>
              <w:rPr>
                <w:rFonts w:ascii="Calibri" w:eastAsia="Calibri" w:hAnsi="Calibri" w:cs="Calibri"/>
                <w:sz w:val="22"/>
                <w:szCs w:val="22"/>
              </w:rPr>
              <w:t>$900 (10% decrease from $1000)</w:t>
            </w:r>
          </w:p>
        </w:tc>
      </w:tr>
      <w:tr w:rsidR="00D1581E" w14:paraId="50936C1A" w14:textId="77777777" w:rsidTr="00CD6629">
        <w:trPr>
          <w:trHeight w:val="825"/>
        </w:trPr>
        <w:tc>
          <w:tcPr>
            <w:tcW w:w="150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2C0B21D6" w14:textId="77777777" w:rsidR="00D1581E" w:rsidRDefault="00D1581E" w:rsidP="00CD6629">
            <w:pPr>
              <w:widowControl w:val="0"/>
              <w:spacing w:line="276" w:lineRule="auto"/>
              <w:jc w:val="left"/>
              <w:rPr>
                <w:rFonts w:ascii="Calibri" w:eastAsia="Calibri" w:hAnsi="Calibri" w:cs="Calibri"/>
                <w:b/>
                <w:sz w:val="22"/>
                <w:szCs w:val="22"/>
              </w:rPr>
            </w:pPr>
            <w:r>
              <w:rPr>
                <w:rFonts w:ascii="Calibri" w:eastAsia="Calibri" w:hAnsi="Calibri" w:cs="Calibri"/>
                <w:b/>
                <w:sz w:val="22"/>
                <w:szCs w:val="22"/>
              </w:rPr>
              <w:t>Year 3 Cash Flow</w:t>
            </w:r>
          </w:p>
        </w:tc>
        <w:tc>
          <w:tcPr>
            <w:tcW w:w="41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421DD1CE" w14:textId="77777777" w:rsidR="00D1581E" w:rsidRDefault="00D1581E" w:rsidP="00CD6629">
            <w:pPr>
              <w:widowControl w:val="0"/>
              <w:spacing w:line="276" w:lineRule="auto"/>
              <w:jc w:val="left"/>
              <w:rPr>
                <w:rFonts w:ascii="Calibri" w:eastAsia="Calibri" w:hAnsi="Calibri" w:cs="Calibri"/>
                <w:sz w:val="22"/>
                <w:szCs w:val="22"/>
              </w:rPr>
            </w:pPr>
            <w:r>
              <w:rPr>
                <w:rFonts w:ascii="Calibri" w:eastAsia="Calibri" w:hAnsi="Calibri" w:cs="Calibri"/>
                <w:sz w:val="22"/>
                <w:szCs w:val="22"/>
              </w:rPr>
              <w:t>$900 (10% decrease from $1000)</w:t>
            </w:r>
          </w:p>
        </w:tc>
        <w:tc>
          <w:tcPr>
            <w:tcW w:w="3720" w:type="dxa"/>
            <w:tcBorders>
              <w:top w:val="single" w:sz="6" w:space="0" w:color="CCCCCC"/>
              <w:left w:val="single" w:sz="6" w:space="0" w:color="CCCCCC"/>
              <w:bottom w:val="single" w:sz="6" w:space="0" w:color="CCCCCC"/>
              <w:right w:val="single" w:sz="6" w:space="0" w:color="000000"/>
            </w:tcBorders>
            <w:tcMar>
              <w:top w:w="0" w:type="dxa"/>
              <w:left w:w="0" w:type="dxa"/>
              <w:bottom w:w="0" w:type="dxa"/>
              <w:right w:w="0" w:type="dxa"/>
            </w:tcMar>
            <w:vAlign w:val="bottom"/>
          </w:tcPr>
          <w:p w14:paraId="0D06951F" w14:textId="77777777" w:rsidR="00D1581E" w:rsidRDefault="00D1581E" w:rsidP="00CD6629">
            <w:pPr>
              <w:widowControl w:val="0"/>
              <w:spacing w:line="276" w:lineRule="auto"/>
              <w:jc w:val="left"/>
              <w:rPr>
                <w:rFonts w:ascii="Calibri" w:eastAsia="Calibri" w:hAnsi="Calibri" w:cs="Calibri"/>
                <w:sz w:val="22"/>
                <w:szCs w:val="22"/>
              </w:rPr>
            </w:pPr>
            <w:r>
              <w:rPr>
                <w:rFonts w:ascii="Calibri" w:eastAsia="Calibri" w:hAnsi="Calibri" w:cs="Calibri"/>
                <w:sz w:val="22"/>
                <w:szCs w:val="22"/>
              </w:rPr>
              <w:t>$900(10% decrease from $1000)</w:t>
            </w:r>
          </w:p>
        </w:tc>
      </w:tr>
      <w:tr w:rsidR="00D1581E" w14:paraId="567C9FD7" w14:textId="77777777" w:rsidTr="00CD6629">
        <w:trPr>
          <w:trHeight w:val="1294"/>
        </w:trPr>
        <w:tc>
          <w:tcPr>
            <w:tcW w:w="150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42A6F0DF" w14:textId="77777777" w:rsidR="00D1581E" w:rsidRDefault="00D1581E" w:rsidP="00CD6629">
            <w:pPr>
              <w:widowControl w:val="0"/>
              <w:spacing w:line="276" w:lineRule="auto"/>
              <w:jc w:val="left"/>
              <w:rPr>
                <w:rFonts w:ascii="Calibri" w:eastAsia="Calibri" w:hAnsi="Calibri" w:cs="Calibri"/>
                <w:b/>
                <w:sz w:val="22"/>
                <w:szCs w:val="22"/>
              </w:rPr>
            </w:pPr>
            <w:r>
              <w:rPr>
                <w:rFonts w:ascii="Calibri" w:eastAsia="Calibri" w:hAnsi="Calibri" w:cs="Calibri"/>
                <w:b/>
                <w:sz w:val="22"/>
                <w:szCs w:val="22"/>
              </w:rPr>
              <w:t>Year 4 cash flow</w:t>
            </w:r>
          </w:p>
        </w:tc>
        <w:tc>
          <w:tcPr>
            <w:tcW w:w="41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1973632C" w14:textId="77777777" w:rsidR="00D1581E" w:rsidRDefault="00D1581E" w:rsidP="00CD6629">
            <w:pPr>
              <w:widowControl w:val="0"/>
              <w:spacing w:line="276" w:lineRule="auto"/>
              <w:jc w:val="left"/>
              <w:rPr>
                <w:rFonts w:ascii="Calibri" w:eastAsia="Calibri" w:hAnsi="Calibri" w:cs="Calibri"/>
                <w:sz w:val="22"/>
                <w:szCs w:val="22"/>
              </w:rPr>
            </w:pPr>
            <w:r>
              <w:rPr>
                <w:rFonts w:ascii="Calibri" w:eastAsia="Calibri" w:hAnsi="Calibri" w:cs="Calibri"/>
                <w:sz w:val="22"/>
                <w:szCs w:val="22"/>
              </w:rPr>
              <w:t>$-397.8 (10% decreased from $-442)</w:t>
            </w:r>
          </w:p>
        </w:tc>
        <w:tc>
          <w:tcPr>
            <w:tcW w:w="3720" w:type="dxa"/>
            <w:tcBorders>
              <w:top w:val="single" w:sz="6" w:space="0" w:color="CCCCCC"/>
              <w:left w:val="single" w:sz="6" w:space="0" w:color="CCCCCC"/>
              <w:bottom w:val="single" w:sz="6" w:space="0" w:color="CCCCCC"/>
              <w:right w:val="single" w:sz="6" w:space="0" w:color="000000"/>
            </w:tcBorders>
            <w:tcMar>
              <w:top w:w="0" w:type="dxa"/>
              <w:left w:w="0" w:type="dxa"/>
              <w:bottom w:w="0" w:type="dxa"/>
              <w:right w:w="0" w:type="dxa"/>
            </w:tcMar>
            <w:vAlign w:val="bottom"/>
          </w:tcPr>
          <w:p w14:paraId="7AB03F63" w14:textId="77777777" w:rsidR="00D1581E" w:rsidRDefault="00D1581E" w:rsidP="00CD6629">
            <w:pPr>
              <w:widowControl w:val="0"/>
              <w:spacing w:line="276" w:lineRule="auto"/>
              <w:jc w:val="left"/>
              <w:rPr>
                <w:rFonts w:ascii="Calibri" w:eastAsia="Calibri" w:hAnsi="Calibri" w:cs="Calibri"/>
                <w:sz w:val="22"/>
                <w:szCs w:val="22"/>
              </w:rPr>
            </w:pPr>
            <w:r>
              <w:rPr>
                <w:rFonts w:ascii="Calibri" w:eastAsia="Calibri" w:hAnsi="Calibri" w:cs="Calibri"/>
                <w:sz w:val="22"/>
                <w:szCs w:val="22"/>
              </w:rPr>
              <w:t>-$423 (10% decreased from -$470)</w:t>
            </w:r>
          </w:p>
        </w:tc>
      </w:tr>
      <w:tr w:rsidR="00D1581E" w14:paraId="7077BD48" w14:textId="77777777" w:rsidTr="00CD6629">
        <w:trPr>
          <w:trHeight w:val="122"/>
        </w:trPr>
        <w:tc>
          <w:tcPr>
            <w:tcW w:w="150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060CE415" w14:textId="77777777" w:rsidR="00D1581E" w:rsidRDefault="00D1581E" w:rsidP="00CD6629">
            <w:pPr>
              <w:widowControl w:val="0"/>
              <w:spacing w:line="276" w:lineRule="auto"/>
              <w:jc w:val="left"/>
              <w:rPr>
                <w:rFonts w:ascii="Calibri" w:eastAsia="Calibri" w:hAnsi="Calibri" w:cs="Calibri"/>
                <w:b/>
                <w:sz w:val="22"/>
                <w:szCs w:val="22"/>
              </w:rPr>
            </w:pPr>
            <w:r>
              <w:rPr>
                <w:rFonts w:ascii="Calibri" w:eastAsia="Calibri" w:hAnsi="Calibri" w:cs="Calibri"/>
                <w:b/>
                <w:sz w:val="22"/>
                <w:szCs w:val="22"/>
              </w:rPr>
              <w:t>NPV</w:t>
            </w:r>
          </w:p>
        </w:tc>
        <w:tc>
          <w:tcPr>
            <w:tcW w:w="41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3796BF77" w14:textId="77777777" w:rsidR="00D1581E" w:rsidRDefault="00D1581E" w:rsidP="00CD6629">
            <w:pPr>
              <w:widowControl w:val="0"/>
              <w:spacing w:line="276" w:lineRule="auto"/>
              <w:jc w:val="left"/>
              <w:rPr>
                <w:rFonts w:ascii="Calibri" w:eastAsia="Calibri" w:hAnsi="Calibri" w:cs="Calibri"/>
                <w:sz w:val="22"/>
                <w:szCs w:val="22"/>
              </w:rPr>
            </w:pPr>
            <w:r>
              <w:rPr>
                <w:rFonts w:ascii="Calibri" w:eastAsia="Calibri" w:hAnsi="Calibri" w:cs="Calibri"/>
                <w:sz w:val="22"/>
                <w:szCs w:val="22"/>
              </w:rPr>
              <w:t>-1568.66</w:t>
            </w:r>
          </w:p>
        </w:tc>
        <w:tc>
          <w:tcPr>
            <w:tcW w:w="37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bottom"/>
          </w:tcPr>
          <w:p w14:paraId="2D3BF6CC" w14:textId="77777777" w:rsidR="00D1581E" w:rsidRDefault="00D1581E" w:rsidP="00CD6629">
            <w:pPr>
              <w:widowControl w:val="0"/>
              <w:spacing w:line="276" w:lineRule="auto"/>
              <w:jc w:val="left"/>
              <w:rPr>
                <w:rFonts w:ascii="Calibri" w:eastAsia="Calibri" w:hAnsi="Calibri" w:cs="Calibri"/>
                <w:sz w:val="22"/>
                <w:szCs w:val="22"/>
              </w:rPr>
            </w:pPr>
            <w:r>
              <w:rPr>
                <w:rFonts w:ascii="Calibri" w:eastAsia="Calibri" w:hAnsi="Calibri" w:cs="Calibri"/>
                <w:sz w:val="22"/>
                <w:szCs w:val="22"/>
              </w:rPr>
              <w:t>1255.57</w:t>
            </w:r>
          </w:p>
        </w:tc>
      </w:tr>
    </w:tbl>
    <w:p w14:paraId="3CA576CE" w14:textId="77777777" w:rsidR="00D1581E" w:rsidRDefault="00D1581E" w:rsidP="00D1581E"/>
    <w:p w14:paraId="32CB9C39" w14:textId="77777777" w:rsidR="00D1581E" w:rsidRDefault="00D1581E" w:rsidP="00D1581E">
      <w:r>
        <w:t>Project B is still ahead, even with these new, more modest estimates. the net present value (NPV) is positive at $1255.57.</w:t>
      </w:r>
    </w:p>
    <w:p w14:paraId="4834F2F3" w14:textId="77777777" w:rsidR="00D1581E" w:rsidRDefault="00D1581E" w:rsidP="00D1581E">
      <w:r>
        <w:t xml:space="preserve">Both projects are still profitable even if the </w:t>
      </w:r>
      <w:proofErr w:type="gramStart"/>
      <w:r>
        <w:t>worst case</w:t>
      </w:r>
      <w:proofErr w:type="gramEnd"/>
      <w:r>
        <w:t xml:space="preserve"> scenario comes true, but Project B is more stable because it has higher returns and a more stable net present value (NPV). Its cash </w:t>
      </w:r>
      <w:proofErr w:type="gramStart"/>
      <w:r>
        <w:t>flows also keep</w:t>
      </w:r>
      <w:proofErr w:type="gramEnd"/>
      <w:r>
        <w:t xml:space="preserve"> growing steadily, unlike Project A, where they drop every year.</w:t>
      </w:r>
    </w:p>
    <w:p w14:paraId="32592F9E" w14:textId="77777777" w:rsidR="00D1581E" w:rsidRDefault="00D1581E" w:rsidP="00D1581E">
      <w:r>
        <w:t>Ultimately, Project B is the better choice after a thorough examination that includes both typical and unlikely outcomes. NPV figures show that it gives faster payback, better profit rates, and bigger risk-adjusted returns. From a business point of view, it would be best to go ahead with Project B. It is best to keep an eye on it and reevaluate it on a regular basis so that you can see any new risks or chances that come up over time.</w:t>
      </w:r>
    </w:p>
    <w:p w14:paraId="228483FC" w14:textId="77777777" w:rsidR="00D1581E" w:rsidRDefault="00D1581E" w:rsidP="00D1581E">
      <w:r>
        <w:t xml:space="preserve">Risk is an important thing to think about when judging a job. Project B has better results, but it also has more business risk because it costs less to start up ($1,000 vs. $5,000 for Project A). The </w:t>
      </w:r>
      <w:r>
        <w:lastRenderedPageBreak/>
        <w:t>bigger down payment on Project A gives you more cash to cover any problems that might come up.</w:t>
      </w:r>
    </w:p>
    <w:p w14:paraId="50C82E3E" w14:textId="77777777" w:rsidR="00D1581E" w:rsidRDefault="00D1581E" w:rsidP="00D1581E">
      <w:r>
        <w:t xml:space="preserve">However, Project A is </w:t>
      </w:r>
      <w:proofErr w:type="gramStart"/>
      <w:r>
        <w:t>more risky</w:t>
      </w:r>
      <w:proofErr w:type="gramEnd"/>
      <w:r>
        <w:t xml:space="preserve"> because its yearly cashflows are expected to drop sharply, while Project B's are expected to grow steadily. Higher instability in cash flow can make a project less likely to succeed if there are big drops in cash flow.</w:t>
      </w:r>
    </w:p>
    <w:p w14:paraId="2AA2D63E" w14:textId="77777777" w:rsidR="00D1581E" w:rsidRDefault="00D1581E" w:rsidP="00D1581E">
      <w:r>
        <w:t>With a cost of capital of 0.75%, both projects were looked at. Because Project B is riskier because it started out smaller, a slightly higher discount rate, like 1%, might be better. This would make its estimated NPV a little lower (</w:t>
      </w:r>
      <w:proofErr w:type="spellStart"/>
      <w:r>
        <w:t>Nariswari</w:t>
      </w:r>
      <w:proofErr w:type="spellEnd"/>
      <w:r>
        <w:t xml:space="preserve"> and </w:t>
      </w:r>
      <w:proofErr w:type="spellStart"/>
      <w:r>
        <w:t>Nugraha</w:t>
      </w:r>
      <w:proofErr w:type="spellEnd"/>
      <w:r>
        <w:t>, 2020).</w:t>
      </w:r>
    </w:p>
    <w:p w14:paraId="4401DA92" w14:textId="77777777" w:rsidR="00D1581E" w:rsidRDefault="00D1581E" w:rsidP="00D1581E">
      <w:r>
        <w:t>Project A is in an industry with stable growth projections, which helps explain why its expected cash flows were stable before the sensitivity analysis. The second one's higher fall estimates might not reflect what people really expect. It's important to do more research on the market forecast and key factors like prices and income sources.</w:t>
      </w:r>
    </w:p>
    <w:p w14:paraId="162AE8E9" w14:textId="77777777" w:rsidR="00D1581E" w:rsidRDefault="00D1581E" w:rsidP="00D1581E">
      <w:r>
        <w:t>Project B can benefit from working together with other projects, which could help balance out some risks that weren't considered in the reviews. These kinds of strategy benefits are hard to measure but offer strong support.</w:t>
      </w:r>
    </w:p>
    <w:p w14:paraId="0735EC45" w14:textId="77777777" w:rsidR="00D1581E" w:rsidRDefault="00D1581E" w:rsidP="00D1581E">
      <w:r>
        <w:t xml:space="preserve">Even though Project B seems to be making more money, it's a good idea to look at it from all angles, including the initial investment amount, cashflow patterns, and unknowns. It's also a good idea to think about the projects' strategic fit and both quantitative and qualitative risk assessments, </w:t>
      </w:r>
      <w:proofErr w:type="gramStart"/>
      <w:r>
        <w:t>taking into account</w:t>
      </w:r>
      <w:proofErr w:type="gramEnd"/>
      <w:r>
        <w:t xml:space="preserve"> their specific industries and markets. It's also important to keep an eye on things and make changes as needed.</w:t>
      </w:r>
    </w:p>
    <w:p w14:paraId="3AB5BA54" w14:textId="77777777" w:rsidR="00D1581E" w:rsidRDefault="00D1581E" w:rsidP="00D1581E">
      <w:pPr>
        <w:pStyle w:val="Heading3"/>
      </w:pPr>
    </w:p>
    <w:p w14:paraId="68BA093F" w14:textId="77777777" w:rsidR="00D1581E" w:rsidRDefault="00D1581E" w:rsidP="00D1581E">
      <w:pPr>
        <w:pStyle w:val="Heading3"/>
      </w:pPr>
      <w:bookmarkStart w:id="32" w:name="_Toc164844914"/>
      <w:r>
        <w:t xml:space="preserve">3.3 Project recommendation based on all three </w:t>
      </w:r>
      <w:proofErr w:type="gramStart"/>
      <w:r>
        <w:t>calculations</w:t>
      </w:r>
      <w:bookmarkEnd w:id="32"/>
      <w:proofErr w:type="gramEnd"/>
    </w:p>
    <w:p w14:paraId="4401A2D5" w14:textId="77777777" w:rsidR="00D1581E" w:rsidRDefault="00D1581E" w:rsidP="00D1581E">
      <w:r>
        <w:t xml:space="preserve">Based on the calculations and analysis done using NPV, IRR and payback period, I would recommend undertaking the proposed project. The positive NPV shows that the project will generate returns higher than the cost of capital. The IRR of 18% is higher than the minimum acceptable rate of return of 15%, indicating the project is viable. And the payback period of 4 years is less than the maximum acceptable payback period of 5 years as per company guidelines, showing that the investment will be recovered in a reasonably short time frame. Therefore, all </w:t>
      </w:r>
      <w:r>
        <w:lastRenderedPageBreak/>
        <w:t>three metrics suggest that the project will be financially feasible and profitable for the organization (Diana, 2020).</w:t>
      </w:r>
    </w:p>
    <w:p w14:paraId="0DD0A344" w14:textId="77777777" w:rsidR="00D1581E" w:rsidRDefault="00D1581E" w:rsidP="00D1581E">
      <w:pPr>
        <w:pStyle w:val="Heading2"/>
        <w:rPr>
          <w:b/>
          <w:sz w:val="24"/>
          <w:szCs w:val="24"/>
        </w:rPr>
      </w:pPr>
      <w:bookmarkStart w:id="33" w:name="_Toc164844915"/>
      <w:r>
        <w:t>3.4 Critical discussion of PBP, ARR, and NPV techniques</w:t>
      </w:r>
      <w:bookmarkEnd w:id="33"/>
    </w:p>
    <w:p w14:paraId="18143209" w14:textId="77777777" w:rsidR="00D1581E" w:rsidRDefault="00D1581E" w:rsidP="00D1581E">
      <w:pPr>
        <w:pStyle w:val="Heading3"/>
      </w:pPr>
      <w:bookmarkStart w:id="34" w:name="_Toc164844916"/>
      <w:r>
        <w:t>3.4.1 Advantages of each technique</w:t>
      </w:r>
      <w:bookmarkEnd w:id="34"/>
    </w:p>
    <w:p w14:paraId="59D03DF0" w14:textId="77777777" w:rsidR="00D1581E" w:rsidRDefault="00D1581E" w:rsidP="00D1581E">
      <w:pPr>
        <w:pStyle w:val="Heading3"/>
      </w:pPr>
      <w:bookmarkStart w:id="35" w:name="_Toc164844917"/>
      <w:r>
        <w:t>Payback Period (PBP):</w:t>
      </w:r>
      <w:bookmarkEnd w:id="35"/>
    </w:p>
    <w:p w14:paraId="24E502A5" w14:textId="77777777" w:rsidR="00D1581E" w:rsidRDefault="00D1581E" w:rsidP="00D1581E">
      <w:r>
        <w:t xml:space="preserve">This is the easiest way to figure out how quickly the initial investment will be paid back by new money coming in. A shorter payback is better because it means the money will be returned faster and there is less risk. But PBP doesn't </w:t>
      </w:r>
      <w:proofErr w:type="gramStart"/>
      <w:r>
        <w:t>take into account</w:t>
      </w:r>
      <w:proofErr w:type="gramEnd"/>
      <w:r>
        <w:t xml:space="preserve"> the value of money over time or cash flows that happen after the payback period.</w:t>
      </w:r>
    </w:p>
    <w:p w14:paraId="00A34159" w14:textId="77777777" w:rsidR="00D1581E" w:rsidRDefault="00D1581E" w:rsidP="00D1581E">
      <w:pPr>
        <w:pStyle w:val="Heading3"/>
      </w:pPr>
      <w:bookmarkStart w:id="36" w:name="_Toc164844918"/>
      <w:r>
        <w:t>Accounting Rate of Return (ARR):</w:t>
      </w:r>
      <w:bookmarkEnd w:id="36"/>
    </w:p>
    <w:p w14:paraId="120E98CD" w14:textId="77777777" w:rsidR="00D1581E" w:rsidRDefault="00D1581E" w:rsidP="00D1581E">
      <w:r>
        <w:t xml:space="preserve">As a yearly percentage return, ARR shows how much money was made from the beginning investment. For the whole project's life, it includes. It is better to have a bigger ARR. But it doesn't </w:t>
      </w:r>
      <w:proofErr w:type="gramStart"/>
      <w:r>
        <w:t>take into account</w:t>
      </w:r>
      <w:proofErr w:type="gramEnd"/>
      <w:r>
        <w:t xml:space="preserve"> how much money is worth over time (</w:t>
      </w:r>
      <w:proofErr w:type="spellStart"/>
      <w:r>
        <w:t>Azwari</w:t>
      </w:r>
      <w:proofErr w:type="spellEnd"/>
      <w:r>
        <w:t xml:space="preserve"> et al. 2022).</w:t>
      </w:r>
    </w:p>
    <w:p w14:paraId="55089D0E" w14:textId="77777777" w:rsidR="00D1581E" w:rsidRDefault="00D1581E" w:rsidP="00D1581E">
      <w:pPr>
        <w:pStyle w:val="Heading3"/>
      </w:pPr>
      <w:bookmarkStart w:id="37" w:name="_Toc164844919"/>
      <w:r>
        <w:t>Net Present Value (NPV):</w:t>
      </w:r>
      <w:bookmarkEnd w:id="37"/>
    </w:p>
    <w:p w14:paraId="467E0A59" w14:textId="77777777" w:rsidR="00D1581E" w:rsidRDefault="00D1581E" w:rsidP="00D1581E">
      <w:r>
        <w:t xml:space="preserve">NPV </w:t>
      </w:r>
      <w:proofErr w:type="gramStart"/>
      <w:r>
        <w:t>takes into account</w:t>
      </w:r>
      <w:proofErr w:type="gramEnd"/>
      <w:r>
        <w:t xml:space="preserve"> the value of money over time by using a discount rate to bring all cash flows down to their current value. This gives the most accurate estimate of how much a job is </w:t>
      </w:r>
      <w:proofErr w:type="gramStart"/>
      <w:r>
        <w:t>really worth</w:t>
      </w:r>
      <w:proofErr w:type="gramEnd"/>
      <w:r>
        <w:t xml:space="preserve">. A high NPV means that value is being created. Many people think that NPV is the best way to compare projects with different lives. But it needs a lot of complicated </w:t>
      </w:r>
      <w:proofErr w:type="gramStart"/>
      <w:r>
        <w:t>math</w:t>
      </w:r>
      <w:proofErr w:type="gramEnd"/>
      <w:r>
        <w:t xml:space="preserve"> and a good understanding of how long-term cash flows will work out (</w:t>
      </w:r>
      <w:proofErr w:type="spellStart"/>
      <w:r>
        <w:t>Eferakeya</w:t>
      </w:r>
      <w:proofErr w:type="spellEnd"/>
      <w:r>
        <w:t xml:space="preserve"> et al., 2022).</w:t>
      </w:r>
    </w:p>
    <w:p w14:paraId="6C5FDBD6" w14:textId="77777777" w:rsidR="00D1581E" w:rsidRDefault="00D1581E" w:rsidP="00D1581E">
      <w:r>
        <w:t xml:space="preserve">Each method has its own benefits: PBP is easy to understand and use, ARR </w:t>
      </w:r>
      <w:proofErr w:type="gramStart"/>
      <w:r>
        <w:t>takes into account</w:t>
      </w:r>
      <w:proofErr w:type="gramEnd"/>
      <w:r>
        <w:t xml:space="preserve"> all of a person's future cash flows, and NPV gives the most accurate analysis. An ideal review uses more than one method. PBP and ARR give initial thoughts on how quickly an investment will recover and how much money will be made, while NPV gives the final approval by carefully </w:t>
      </w:r>
      <w:proofErr w:type="gramStart"/>
      <w:r>
        <w:t>taking into account</w:t>
      </w:r>
      <w:proofErr w:type="gramEnd"/>
      <w:r>
        <w:t xml:space="preserve"> the time value of money. By including risk in decision-making, sensitivity studies of key factors like discount rates make it even stronger. When put together, the different measures give a good picture of a project's long-term ability to make money and add value (</w:t>
      </w:r>
      <w:proofErr w:type="spellStart"/>
      <w:r>
        <w:t>Dipura</w:t>
      </w:r>
      <w:proofErr w:type="spellEnd"/>
      <w:r>
        <w:t xml:space="preserve"> and </w:t>
      </w:r>
      <w:proofErr w:type="spellStart"/>
      <w:r>
        <w:t>Soediantono</w:t>
      </w:r>
      <w:proofErr w:type="spellEnd"/>
      <w:r>
        <w:t>, 2022).</w:t>
      </w:r>
    </w:p>
    <w:p w14:paraId="348182F9" w14:textId="77777777" w:rsidR="00D1581E" w:rsidRDefault="00D1581E" w:rsidP="00D1581E">
      <w:pPr>
        <w:pStyle w:val="Heading2"/>
      </w:pPr>
      <w:bookmarkStart w:id="38" w:name="_Toc164844920"/>
      <w:r>
        <w:lastRenderedPageBreak/>
        <w:t>4. Discussion of non-financial factors to consider</w:t>
      </w:r>
      <w:bookmarkEnd w:id="38"/>
    </w:p>
    <w:p w14:paraId="678A6964" w14:textId="77777777" w:rsidR="00D1581E" w:rsidRDefault="00D1581E" w:rsidP="00D1581E">
      <w:r>
        <w:t xml:space="preserve">Not only do financial measures give you useful information, but non-financial factors are also significant. When judging a project, technical feasibility risk, or the chance of problems during execution, should be </w:t>
      </w:r>
      <w:proofErr w:type="gramStart"/>
      <w:r>
        <w:t>taken into account</w:t>
      </w:r>
      <w:proofErr w:type="gramEnd"/>
      <w:r>
        <w:t>. Risks are affected by how good the manager is and how many similar projects they have completed before. Revenue potential is based on things like what customers want, how big the market is that can be served, how much it could grow, and how many other businesses are in the same niche (Fernandez, 2022). It is also important to think about the law and regulatory problems that may come up. Long-term survival could be affected by the effects on the environment and problems of sustainability. Lastly, a project's strategic fit with the company's goal and the resources that are available to help can affect its selection, even if it scores lower on financial measures. Investment choices that are sound are based on a fair view that takes both financial and non-financial factors into account.</w:t>
      </w:r>
    </w:p>
    <w:p w14:paraId="0A04B310" w14:textId="29882B88" w:rsidR="00525AAB" w:rsidRDefault="00525AAB" w:rsidP="00D1581E">
      <w:pPr>
        <w:pStyle w:val="Heading2"/>
      </w:pPr>
      <w:bookmarkStart w:id="39" w:name="_heading=h.vx1227" w:colFirst="0" w:colLast="0"/>
      <w:bookmarkEnd w:id="39"/>
    </w:p>
    <w:p w14:paraId="448AE870" w14:textId="77777777" w:rsidR="00525AAB" w:rsidRPr="00EC5FBC" w:rsidRDefault="00525AAB" w:rsidP="00525AAB">
      <w:pPr>
        <w:pStyle w:val="Heading1"/>
      </w:pPr>
      <w:bookmarkStart w:id="40" w:name="_Toc164844921"/>
      <w:r w:rsidRPr="00EC5FBC">
        <w:t>Conclusion</w:t>
      </w:r>
      <w:bookmarkEnd w:id="40"/>
    </w:p>
    <w:p w14:paraId="2003E8F5" w14:textId="77777777" w:rsidR="00525AAB" w:rsidRDefault="00525AAB" w:rsidP="00525AAB">
      <w:r>
        <w:t xml:space="preserve">Meta, formerly known as Facebook, was founded by Mark </w:t>
      </w:r>
      <w:r w:rsidRPr="00EC5FBC">
        <w:t>Zuckerberg</w:t>
      </w:r>
      <w:r>
        <w:t xml:space="preserve"> in 2004. Meta Platforms made enough working cash flows and had enough current assets on hand to pay </w:t>
      </w:r>
      <w:proofErr w:type="gramStart"/>
      <w:r>
        <w:t>its</w:t>
      </w:r>
      <w:proofErr w:type="gramEnd"/>
      <w:r>
        <w:t xml:space="preserve"> short-term debts as they came due, as shown by the trends. The company's short-term finances and activities will be safer and healthier because of this. Based on the ideas that were used to make the project look like it could work, it will be important to meet the goals and keep costs low. Also, there should be good backup plans in place in case things go wrong. Overall, the project seems strong enough, but it has a modest amount of risk because there are a lot of unknowns.</w:t>
      </w:r>
    </w:p>
    <w:p w14:paraId="43FA007D" w14:textId="41A24A2F" w:rsidR="00D1581E" w:rsidRDefault="00D1581E" w:rsidP="00D1581E">
      <w:pPr>
        <w:pStyle w:val="Heading2"/>
      </w:pPr>
      <w:r>
        <w:br w:type="page"/>
      </w:r>
    </w:p>
    <w:p w14:paraId="0CF46501" w14:textId="5D396B93" w:rsidR="00D1581E" w:rsidRPr="005F26FA" w:rsidRDefault="00D1581E" w:rsidP="005F26FA">
      <w:pPr>
        <w:pStyle w:val="Heading1"/>
      </w:pPr>
      <w:bookmarkStart w:id="41" w:name="_Toc164844922"/>
      <w:r>
        <w:lastRenderedPageBreak/>
        <w:t>Reference List</w:t>
      </w:r>
      <w:bookmarkEnd w:id="41"/>
    </w:p>
    <w:p w14:paraId="16D39E2C" w14:textId="77777777" w:rsidR="00D1581E" w:rsidRDefault="00D1581E" w:rsidP="00D1581E">
      <w:pPr>
        <w:spacing w:before="240" w:after="240"/>
        <w:rPr>
          <w:color w:val="222222"/>
          <w:highlight w:val="white"/>
        </w:rPr>
      </w:pPr>
      <w:r>
        <w:rPr>
          <w:color w:val="222222"/>
          <w:highlight w:val="white"/>
        </w:rPr>
        <w:t xml:space="preserve">Acuña-Coll, N. and Sánchez-Silva, M., (2023) ‘Financial risk assessment of flexible infrastructure </w:t>
      </w:r>
      <w:proofErr w:type="gramStart"/>
      <w:r>
        <w:rPr>
          <w:color w:val="222222"/>
          <w:highlight w:val="white"/>
        </w:rPr>
        <w:t>systems’</w:t>
      </w:r>
      <w:proofErr w:type="gramEnd"/>
      <w:r>
        <w:rPr>
          <w:color w:val="222222"/>
          <w:highlight w:val="white"/>
        </w:rPr>
        <w:t xml:space="preserve">. </w:t>
      </w:r>
      <w:r w:rsidRPr="003E6E36">
        <w:rPr>
          <w:i/>
          <w:iCs/>
          <w:color w:val="222222"/>
          <w:highlight w:val="white"/>
        </w:rPr>
        <w:t xml:space="preserve">In </w:t>
      </w:r>
      <w:proofErr w:type="gramStart"/>
      <w:r w:rsidRPr="003E6E36">
        <w:rPr>
          <w:i/>
          <w:iCs/>
          <w:color w:val="222222"/>
          <w:highlight w:val="white"/>
        </w:rPr>
        <w:t>Life-Cycle</w:t>
      </w:r>
      <w:proofErr w:type="gramEnd"/>
      <w:r w:rsidRPr="003E6E36">
        <w:rPr>
          <w:i/>
          <w:iCs/>
          <w:color w:val="222222"/>
          <w:highlight w:val="white"/>
        </w:rPr>
        <w:t xml:space="preserve"> of Structures and Infrastructure Systems’</w:t>
      </w:r>
      <w:r>
        <w:rPr>
          <w:color w:val="222222"/>
          <w:highlight w:val="white"/>
        </w:rPr>
        <w:t xml:space="preserve"> (pp. 1853-1860). CRC Press. Available at: https://api.taylorfrancis.com/content/chapters/oa-edit/download?identifierName=doi&amp;identifierValue=10.1201/9781003323020-227&amp;type=chapterpdf</w:t>
      </w:r>
    </w:p>
    <w:p w14:paraId="18B5B236" w14:textId="78BE4524" w:rsidR="00D1581E" w:rsidRDefault="00D1581E" w:rsidP="00D1581E">
      <w:proofErr w:type="spellStart"/>
      <w:r>
        <w:t>Azwari</w:t>
      </w:r>
      <w:proofErr w:type="spellEnd"/>
      <w:r>
        <w:t xml:space="preserve">, P.C., </w:t>
      </w:r>
      <w:proofErr w:type="spellStart"/>
      <w:r>
        <w:t>Febriansyah</w:t>
      </w:r>
      <w:proofErr w:type="spellEnd"/>
      <w:r>
        <w:t xml:space="preserve">, F. and Jayanti, S.D., </w:t>
      </w:r>
      <w:r w:rsidR="00F051D6">
        <w:t>(</w:t>
      </w:r>
      <w:r>
        <w:t>2022</w:t>
      </w:r>
      <w:r w:rsidR="00F051D6">
        <w:t>)</w:t>
      </w:r>
      <w:r>
        <w:t xml:space="preserve"> </w:t>
      </w:r>
      <w:r w:rsidR="00EF6290">
        <w:t>‘</w:t>
      </w:r>
      <w:r>
        <w:t>Impact of Third-Party Funds and Capital Adequacy Ratio on Profit Sharing Financing. International Business and Accounting Research Journal</w:t>
      </w:r>
      <w:r w:rsidR="00EF6290">
        <w:t>’</w:t>
      </w:r>
      <w:r>
        <w:t xml:space="preserve">, 6(1), pp.63-70. </w:t>
      </w:r>
      <w:hyperlink r:id="rId15" w:history="1">
        <w:r>
          <w:rPr>
            <w:rStyle w:val="Hyperlink"/>
            <w:rFonts w:eastAsiaTheme="majorEastAsia"/>
          </w:rPr>
          <w:t>https://journal.stebilampung.ac.id/index.php/ibarj/article/viewFile/236/154</w:t>
        </w:r>
      </w:hyperlink>
      <w:r>
        <w:t xml:space="preserve"> </w:t>
      </w:r>
    </w:p>
    <w:p w14:paraId="5BCD0279" w14:textId="7F51313E" w:rsidR="00D1581E" w:rsidRDefault="00D1581E" w:rsidP="00D1581E">
      <w:r>
        <w:t xml:space="preserve">Bucher, T., </w:t>
      </w:r>
      <w:r w:rsidR="00F051D6">
        <w:t>(</w:t>
      </w:r>
      <w:r>
        <w:t>2021</w:t>
      </w:r>
      <w:r w:rsidR="00F051D6">
        <w:t>)</w:t>
      </w:r>
      <w:r>
        <w:t xml:space="preserve"> </w:t>
      </w:r>
      <w:r w:rsidR="00EC1589">
        <w:t>‘</w:t>
      </w:r>
      <w:r>
        <w:t>Facebook. John Wiley &amp; Sons</w:t>
      </w:r>
      <w:r w:rsidR="00EC1589">
        <w:t>’</w:t>
      </w:r>
      <w:r w:rsidR="00F051D6">
        <w:t>,</w:t>
      </w:r>
      <w:r>
        <w:t xml:space="preserve"> Available at: </w:t>
      </w:r>
      <w:hyperlink r:id="rId16" w:history="1">
        <w:r>
          <w:rPr>
            <w:rStyle w:val="Hyperlink"/>
            <w:rFonts w:eastAsiaTheme="majorEastAsia"/>
          </w:rPr>
          <w:t>https://books.google.com/books?hl=en&amp;lr=&amp;id=10QsEAAAQBAJ&amp;oi=fnd&amp;pg=PT3&amp;dq=Facebook&amp;ots=GpZnAJ3Ze0&amp;sig=VXo7JR3aoHT1KVCnQOlgvjODOTs</w:t>
        </w:r>
      </w:hyperlink>
      <w:r>
        <w:t xml:space="preserve"> </w:t>
      </w:r>
    </w:p>
    <w:p w14:paraId="2F2B3D74" w14:textId="3C1261FC" w:rsidR="00D1581E" w:rsidRDefault="00D1581E" w:rsidP="00D1581E">
      <w:r>
        <w:t xml:space="preserve">Diana, H.I., (2020) ‘Indicators for Measuring the Financial Performance of Economic </w:t>
      </w:r>
      <w:proofErr w:type="spellStart"/>
      <w:r>
        <w:t>Entities</w:t>
      </w:r>
      <w:proofErr w:type="gramStart"/>
      <w:r>
        <w:t>’,Ovidius</w:t>
      </w:r>
      <w:proofErr w:type="spellEnd"/>
      <w:proofErr w:type="gramEnd"/>
      <w:r>
        <w:t xml:space="preserve"> University Annals, </w:t>
      </w:r>
      <w:r w:rsidRPr="00D1581E">
        <w:rPr>
          <w:i/>
          <w:iCs/>
        </w:rPr>
        <w:t>Economic Sciences Series</w:t>
      </w:r>
      <w:r>
        <w:t xml:space="preserve">, 20(1), pp.945-953. </w:t>
      </w:r>
      <w:hyperlink r:id="rId17" w:history="1">
        <w:r>
          <w:rPr>
            <w:rStyle w:val="Hyperlink"/>
            <w:rFonts w:eastAsiaTheme="majorEastAsia"/>
          </w:rPr>
          <w:t>https://stec.univ-ovidius.ro/html/anale/RO/2020/Section%205/14.pdf</w:t>
        </w:r>
      </w:hyperlink>
      <w:r>
        <w:t xml:space="preserve"> </w:t>
      </w:r>
    </w:p>
    <w:p w14:paraId="7C5E366C" w14:textId="05E05749" w:rsidR="00D1581E" w:rsidRDefault="00D1581E" w:rsidP="00D1581E">
      <w:proofErr w:type="spellStart"/>
      <w:r>
        <w:t>Dipura</w:t>
      </w:r>
      <w:proofErr w:type="spellEnd"/>
      <w:r>
        <w:t xml:space="preserve">, S. and </w:t>
      </w:r>
      <w:proofErr w:type="spellStart"/>
      <w:r>
        <w:t>Soediantono</w:t>
      </w:r>
      <w:proofErr w:type="spellEnd"/>
      <w:r>
        <w:t xml:space="preserve">, D., (2022) ‘Benefits of Key Performance Indicators (KPI) and Proposed Applications in the Defense Industry’: A Literature Review, </w:t>
      </w:r>
      <w:r w:rsidRPr="00D1581E">
        <w:rPr>
          <w:i/>
          <w:iCs/>
        </w:rPr>
        <w:t>International Journal of Social and Management Studies</w:t>
      </w:r>
      <w:r>
        <w:t xml:space="preserve">, 3(4), pp.23-33. </w:t>
      </w:r>
      <w:hyperlink r:id="rId18" w:history="1">
        <w:r>
          <w:rPr>
            <w:rStyle w:val="Hyperlink"/>
            <w:rFonts w:eastAsiaTheme="majorEastAsia"/>
          </w:rPr>
          <w:t>https://ijosmas.org/index.php/ijosmas/article/download/146/114</w:t>
        </w:r>
      </w:hyperlink>
      <w:r>
        <w:t xml:space="preserve"> </w:t>
      </w:r>
    </w:p>
    <w:p w14:paraId="455ACFE9" w14:textId="34D0D73B" w:rsidR="00D1581E" w:rsidRDefault="00D1581E" w:rsidP="00D1581E">
      <w:proofErr w:type="spellStart"/>
      <w:r>
        <w:t>Eferakeya</w:t>
      </w:r>
      <w:proofErr w:type="spellEnd"/>
      <w:r>
        <w:t xml:space="preserve">, I., </w:t>
      </w:r>
      <w:proofErr w:type="spellStart"/>
      <w:r>
        <w:t>Enakirerhi</w:t>
      </w:r>
      <w:proofErr w:type="spellEnd"/>
      <w:r>
        <w:t xml:space="preserve">, L.I. and </w:t>
      </w:r>
      <w:proofErr w:type="spellStart"/>
      <w:r>
        <w:t>Erhijakpor</w:t>
      </w:r>
      <w:proofErr w:type="spellEnd"/>
      <w:r>
        <w:t xml:space="preserve">, A.E., (2022) ‘Do SMEs Engage in Capital Budgeting Practices and Risk Analysis Techniques in Nigeria? Exploring the Evidence’, </w:t>
      </w:r>
      <w:proofErr w:type="spellStart"/>
      <w:r w:rsidRPr="00D1581E">
        <w:rPr>
          <w:i/>
          <w:iCs/>
        </w:rPr>
        <w:t>Telematique</w:t>
      </w:r>
      <w:proofErr w:type="spellEnd"/>
      <w:r w:rsidRPr="00D1581E">
        <w:rPr>
          <w:i/>
          <w:iCs/>
        </w:rPr>
        <w:t>,</w:t>
      </w:r>
      <w:r>
        <w:t xml:space="preserve"> pp.5766-5783. </w:t>
      </w:r>
      <w:hyperlink r:id="rId19">
        <w:r>
          <w:rPr>
            <w:color w:val="1155CC"/>
            <w:u w:val="single"/>
          </w:rPr>
          <w:t>https://www.researchgate.net/profile/Eferakeya-Idowu/publication/364323723_Do_SMEs_Engage_in_Capital_Budgeting_Practices_and_Risk_Analysis_Techniques_in_Nigeria_Exploring_the_Evidence/links/63482c0576e39959d6be476c/Do-SMEs-Engage-in-Capital-Budgeting-Practices-and-Risk-Analysis-Techniques-in-Nigeria-Exploring-the-Evidence.pdf</w:t>
        </w:r>
      </w:hyperlink>
      <w:r>
        <w:t xml:space="preserve">   </w:t>
      </w:r>
    </w:p>
    <w:p w14:paraId="47E6EF17" w14:textId="7A74DE7B" w:rsidR="00D1581E" w:rsidRDefault="00D1581E" w:rsidP="00D1581E">
      <w:r>
        <w:lastRenderedPageBreak/>
        <w:t xml:space="preserve">Fernandez, P., (2022) ‘Facebook, Meta, the metaverse and libraries’, </w:t>
      </w:r>
      <w:r w:rsidRPr="00D1581E">
        <w:rPr>
          <w:i/>
          <w:iCs/>
        </w:rPr>
        <w:t>Library Hi Tech News</w:t>
      </w:r>
      <w:r>
        <w:t xml:space="preserve">, 39(4), pp.1-3. </w:t>
      </w:r>
      <w:hyperlink r:id="rId20" w:history="1">
        <w:r>
          <w:rPr>
            <w:rStyle w:val="Hyperlink"/>
            <w:rFonts w:eastAsiaTheme="majorEastAsia"/>
          </w:rPr>
          <w:t>https://www.emerald.com/insight/content/doi/10.1108/LHTN-03-2022-0037/full/html</w:t>
        </w:r>
      </w:hyperlink>
      <w:r>
        <w:t xml:space="preserve"> </w:t>
      </w:r>
    </w:p>
    <w:p w14:paraId="016F3035" w14:textId="57194754" w:rsidR="00D1581E" w:rsidRDefault="00D1581E" w:rsidP="00D1581E">
      <w:r>
        <w:t xml:space="preserve">Florence, I.H. and Budiman, R.U., (2023) ‘August. Investment Feasibility Analysis </w:t>
      </w:r>
      <w:proofErr w:type="gramStart"/>
      <w:r>
        <w:t>On</w:t>
      </w:r>
      <w:proofErr w:type="gramEnd"/>
      <w:r>
        <w:t xml:space="preserve"> The Addition Of Fixed Assets At PT X Using Scenario Analysis’</w:t>
      </w:r>
      <w:r w:rsidRPr="00D1581E">
        <w:rPr>
          <w:i/>
          <w:iCs/>
        </w:rPr>
        <w:t>, In Proceeding of International E-Conference On Management &amp; Small Medium Enterprise</w:t>
      </w:r>
      <w:r>
        <w:t xml:space="preserve"> (pp. 322-337). </w:t>
      </w:r>
      <w:hyperlink r:id="rId21">
        <w:r>
          <w:rPr>
            <w:color w:val="1155CC"/>
            <w:u w:val="single"/>
          </w:rPr>
          <w:t>https://prosiding.uika-bogor.ac.id/index.php/ICMSME/article/download/444/303</w:t>
        </w:r>
      </w:hyperlink>
      <w:r>
        <w:t xml:space="preserve">  </w:t>
      </w:r>
    </w:p>
    <w:p w14:paraId="2199157B" w14:textId="53D0D2E3" w:rsidR="00D1581E" w:rsidRDefault="00D1581E" w:rsidP="00D1581E">
      <w:r>
        <w:t xml:space="preserve">Husain, T. and </w:t>
      </w:r>
      <w:proofErr w:type="spellStart"/>
      <w:r>
        <w:t>Sunardi</w:t>
      </w:r>
      <w:proofErr w:type="spellEnd"/>
      <w:r>
        <w:t xml:space="preserve">, N., (2020) ‘Firm's Value Prediction Based on Profitability Ratios and Dividend Policy’, </w:t>
      </w:r>
      <w:r w:rsidRPr="00D1581E">
        <w:rPr>
          <w:i/>
          <w:iCs/>
        </w:rPr>
        <w:t>Finance &amp; Economics Review</w:t>
      </w:r>
      <w:r>
        <w:t xml:space="preserve">, 2(2), pp.13-26. </w:t>
      </w:r>
      <w:hyperlink r:id="rId22" w:history="1">
        <w:r>
          <w:rPr>
            <w:rStyle w:val="Hyperlink"/>
            <w:rFonts w:eastAsiaTheme="majorEastAsia"/>
          </w:rPr>
          <w:t>http://www.riiopenjournals.com/index.php/finance-economics-review/article/download/102/53</w:t>
        </w:r>
      </w:hyperlink>
      <w:r>
        <w:t xml:space="preserve"> </w:t>
      </w:r>
    </w:p>
    <w:p w14:paraId="08D9DA51" w14:textId="6AEFABC2" w:rsidR="00D1581E" w:rsidRDefault="00D1581E" w:rsidP="00D1581E">
      <w:r>
        <w:t xml:space="preserve">Illés, M., (2020) </w:t>
      </w:r>
      <w:r w:rsidR="00F36F88">
        <w:t>‘</w:t>
      </w:r>
      <w:r>
        <w:t xml:space="preserve">Scientific problems of modern approach of net present value. </w:t>
      </w:r>
      <w:hyperlink r:id="rId23">
        <w:r>
          <w:rPr>
            <w:color w:val="1155CC"/>
            <w:u w:val="single"/>
          </w:rPr>
          <w:t>https://midra.lib.uni-miskolc.hu/bitstream/handle/20.500.12795/373/4839.pdf?sequence=1&amp;isAllowed=y</w:t>
        </w:r>
      </w:hyperlink>
      <w:r>
        <w:t xml:space="preserve">  </w:t>
      </w:r>
    </w:p>
    <w:p w14:paraId="2899111C" w14:textId="24B4FA06" w:rsidR="00D1581E" w:rsidRDefault="00D1581E" w:rsidP="00D1581E">
      <w:proofErr w:type="spellStart"/>
      <w:r>
        <w:t>Nariswari</w:t>
      </w:r>
      <w:proofErr w:type="spellEnd"/>
      <w:r>
        <w:t xml:space="preserve">, T.N. and </w:t>
      </w:r>
      <w:proofErr w:type="spellStart"/>
      <w:r>
        <w:t>Nugraha</w:t>
      </w:r>
      <w:proofErr w:type="spellEnd"/>
      <w:r>
        <w:t xml:space="preserve">, N.M., (2020) </w:t>
      </w:r>
      <w:r w:rsidR="00F36F88">
        <w:t>‘</w:t>
      </w:r>
      <w:r>
        <w:t xml:space="preserve">Profit growth: impact of net profit margin, gross profit margin and total </w:t>
      </w:r>
      <w:proofErr w:type="spellStart"/>
      <w:r>
        <w:t>assests</w:t>
      </w:r>
      <w:proofErr w:type="spellEnd"/>
      <w:r>
        <w:t xml:space="preserve"> turnover’, </w:t>
      </w:r>
      <w:r w:rsidRPr="00D1581E">
        <w:rPr>
          <w:i/>
          <w:iCs/>
        </w:rPr>
        <w:t>International Journal of Finance &amp; Banking Studies</w:t>
      </w:r>
      <w:r>
        <w:t xml:space="preserve"> (2147-4486), 9(4), pp.87-96. </w:t>
      </w:r>
      <w:hyperlink r:id="rId24" w:history="1">
        <w:r>
          <w:rPr>
            <w:rStyle w:val="Hyperlink"/>
            <w:rFonts w:eastAsiaTheme="majorEastAsia"/>
          </w:rPr>
          <w:t>https://www.ssbfnet.com/ojs/index.php/ijfbs/article/download/937/712</w:t>
        </w:r>
      </w:hyperlink>
      <w:r>
        <w:t xml:space="preserve"> </w:t>
      </w:r>
    </w:p>
    <w:p w14:paraId="1332196F" w14:textId="74181FA1" w:rsidR="00D1581E" w:rsidRDefault="00D1581E" w:rsidP="00D1581E">
      <w:pPr>
        <w:spacing w:before="240" w:after="240"/>
        <w:rPr>
          <w:color w:val="222222"/>
          <w:highlight w:val="white"/>
        </w:rPr>
      </w:pPr>
      <w:proofErr w:type="spellStart"/>
      <w:r>
        <w:rPr>
          <w:color w:val="222222"/>
          <w:highlight w:val="white"/>
        </w:rPr>
        <w:t>Shaturaev</w:t>
      </w:r>
      <w:proofErr w:type="spellEnd"/>
      <w:r>
        <w:rPr>
          <w:color w:val="222222"/>
          <w:highlight w:val="white"/>
        </w:rPr>
        <w:t>, J., (2022)</w:t>
      </w:r>
      <w:r w:rsidR="00F36F88">
        <w:rPr>
          <w:color w:val="222222"/>
          <w:highlight w:val="white"/>
        </w:rPr>
        <w:t xml:space="preserve"> ‘</w:t>
      </w:r>
      <w:r>
        <w:rPr>
          <w:color w:val="222222"/>
          <w:highlight w:val="white"/>
        </w:rPr>
        <w:t xml:space="preserve">Efficiency of investment project evaluation in the development of innovative industrial activities’, </w:t>
      </w:r>
      <w:r w:rsidRPr="00D1581E">
        <w:rPr>
          <w:i/>
          <w:iCs/>
          <w:color w:val="222222"/>
          <w:highlight w:val="white"/>
        </w:rPr>
        <w:t>ASEAN Journal of Science and Engineering</w:t>
      </w:r>
      <w:r>
        <w:rPr>
          <w:color w:val="222222"/>
          <w:highlight w:val="white"/>
        </w:rPr>
        <w:t>, 3(2), pp.147-162.https://ejournal.upi.edu/index.php/AJSE/article/download/45675/18902</w:t>
      </w:r>
    </w:p>
    <w:p w14:paraId="04066047" w14:textId="77777777" w:rsidR="00D1581E" w:rsidRDefault="00D1581E" w:rsidP="00D1581E">
      <w:r>
        <w:t xml:space="preserve">Siziba, S. and Hall, J.H., (2021). The evolution of the application of capital budgeting techniques in enterprises. Global finance journal, 47, p.100504. </w:t>
      </w:r>
      <w:hyperlink r:id="rId25">
        <w:r>
          <w:rPr>
            <w:color w:val="1155CC"/>
            <w:u w:val="single"/>
          </w:rPr>
          <w:t>https://wjarr.com/sites/default/files/WJARR-2023-1483.pdf</w:t>
        </w:r>
      </w:hyperlink>
      <w:r>
        <w:t xml:space="preserve">   </w:t>
      </w:r>
    </w:p>
    <w:p w14:paraId="03A82E52" w14:textId="1388ADF2" w:rsidR="00D1581E" w:rsidRDefault="00D1581E" w:rsidP="00D1581E">
      <w:pPr>
        <w:spacing w:before="240" w:after="240"/>
        <w:rPr>
          <w:color w:val="1155CC"/>
          <w:u w:val="single"/>
        </w:rPr>
      </w:pPr>
      <w:r>
        <w:rPr>
          <w:color w:val="222222"/>
          <w:highlight w:val="white"/>
        </w:rPr>
        <w:t xml:space="preserve">Vogel, H.L., (2020). </w:t>
      </w:r>
      <w:r>
        <w:rPr>
          <w:i/>
        </w:rPr>
        <w:t>Entertainment industry economics: A guide for financial analysis</w:t>
      </w:r>
      <w:r>
        <w:t>. Cambridge University Press.</w:t>
      </w:r>
      <w:r w:rsidR="00EA643B">
        <w:t xml:space="preserve"> Available at:</w:t>
      </w:r>
      <w:r w:rsidR="00F36F88">
        <w:t xml:space="preserve"> </w:t>
      </w:r>
      <w:hyperlink r:id="rId26" w:history="1">
        <w:r w:rsidR="00133216" w:rsidRPr="008C77CF">
          <w:rPr>
            <w:rStyle w:val="Hyperlink"/>
          </w:rPr>
          <w:t xml:space="preserve"> </w:t>
        </w:r>
      </w:hyperlink>
      <w:hyperlink r:id="rId27">
        <w:r>
          <w:rPr>
            <w:color w:val="1155CC"/>
            <w:u w:val="single"/>
          </w:rPr>
          <w:t>https://www.academia.edu/download/67955212/bf0210861820210709-360-c1fenb.pdf</w:t>
        </w:r>
      </w:hyperlink>
    </w:p>
    <w:p w14:paraId="111BE69A" w14:textId="77777777" w:rsidR="005F26FA" w:rsidRDefault="005F26FA" w:rsidP="00D1581E">
      <w:pPr>
        <w:spacing w:before="240" w:after="240"/>
        <w:rPr>
          <w:color w:val="222222"/>
          <w:highlight w:val="white"/>
        </w:rPr>
      </w:pPr>
    </w:p>
    <w:p w14:paraId="68A69E8B" w14:textId="77777777" w:rsidR="005F26FA" w:rsidRDefault="005F26FA" w:rsidP="00D1581E">
      <w:pPr>
        <w:spacing w:before="240" w:after="240"/>
        <w:rPr>
          <w:color w:val="222222"/>
          <w:highlight w:val="white"/>
        </w:rPr>
      </w:pPr>
    </w:p>
    <w:p w14:paraId="6605A331" w14:textId="766A575E" w:rsidR="00D1581E" w:rsidRDefault="00D1581E" w:rsidP="00D1581E">
      <w:pPr>
        <w:spacing w:before="240" w:after="240"/>
        <w:rPr>
          <w:color w:val="1155CC"/>
          <w:u w:val="single"/>
        </w:rPr>
      </w:pPr>
      <w:r>
        <w:rPr>
          <w:color w:val="222222"/>
          <w:highlight w:val="white"/>
        </w:rPr>
        <w:lastRenderedPageBreak/>
        <w:t xml:space="preserve">Zhou, R., (2024) </w:t>
      </w:r>
      <w:r w:rsidR="002777DD">
        <w:rPr>
          <w:color w:val="222222"/>
          <w:highlight w:val="white"/>
        </w:rPr>
        <w:t>‘</w:t>
      </w:r>
      <w:r>
        <w:rPr>
          <w:color w:val="222222"/>
          <w:highlight w:val="white"/>
        </w:rPr>
        <w:t>Analysis and Prospect of capital management of Listed Companies in the United States--Taking Walt Disney Company as an example</w:t>
      </w:r>
      <w:r w:rsidR="005A679E">
        <w:rPr>
          <w:color w:val="222222"/>
          <w:highlight w:val="white"/>
        </w:rPr>
        <w:t>’,</w:t>
      </w:r>
      <w:r>
        <w:rPr>
          <w:color w:val="222222"/>
          <w:highlight w:val="white"/>
        </w:rPr>
        <w:t xml:space="preserve"> </w:t>
      </w:r>
      <w:r>
        <w:rPr>
          <w:i/>
        </w:rPr>
        <w:t>Highlights in Business, Economics and Management</w:t>
      </w:r>
      <w:r>
        <w:t xml:space="preserve">, </w:t>
      </w:r>
      <w:r>
        <w:rPr>
          <w:i/>
        </w:rPr>
        <w:t>24</w:t>
      </w:r>
      <w:r>
        <w:t>, pp.2559-2566.</w:t>
      </w:r>
      <w:hyperlink r:id="rId28">
        <w:r>
          <w:t xml:space="preserve"> </w:t>
        </w:r>
      </w:hyperlink>
      <w:r w:rsidR="002777DD">
        <w:t xml:space="preserve">Available at : </w:t>
      </w:r>
      <w:hyperlink r:id="rId29" w:history="1">
        <w:r w:rsidR="002777DD" w:rsidRPr="008C77CF">
          <w:rPr>
            <w:rStyle w:val="Hyperlink"/>
          </w:rPr>
          <w:t>https://drpress.org/ojs/index.php/HBEM/article/download/16858/16361</w:t>
        </w:r>
      </w:hyperlink>
    </w:p>
    <w:p w14:paraId="0152751F" w14:textId="77777777" w:rsidR="00D1581E" w:rsidRDefault="00D1581E" w:rsidP="00D1581E"/>
    <w:p w14:paraId="347B9986" w14:textId="77777777" w:rsidR="000E1965" w:rsidRDefault="000E1965"/>
    <w:sectPr w:rsidR="000E1965" w:rsidSect="00D1581E">
      <w:footerReference w:type="default" r:id="rId30"/>
      <w:footerReference w:type="first" r:id="rId31"/>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F4740" w14:textId="77777777" w:rsidR="005F26FA" w:rsidRDefault="005F26FA">
      <w:pPr>
        <w:spacing w:after="0" w:line="240" w:lineRule="auto"/>
      </w:pPr>
      <w:r>
        <w:separator/>
      </w:r>
    </w:p>
  </w:endnote>
  <w:endnote w:type="continuationSeparator" w:id="0">
    <w:p w14:paraId="4D9E6B5E" w14:textId="77777777" w:rsidR="005F26FA" w:rsidRDefault="005F2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B6D62E" w14:textId="77777777" w:rsidR="001738B5" w:rsidRDefault="001738B5">
    <w:pPr>
      <w:jc w:val="right"/>
    </w:pPr>
    <w:r>
      <w:fldChar w:fldCharType="begin"/>
    </w:r>
    <w:r>
      <w:instrText>PAGE</w:instrText>
    </w:r>
    <w:r>
      <w:fldChar w:fldCharType="separate"/>
    </w:r>
    <w:r>
      <w:t>13</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3B4EDD" w14:textId="77777777" w:rsidR="001738B5" w:rsidRDefault="001738B5">
    <w:pPr>
      <w:tabs>
        <w:tab w:val="center" w:pos="4680"/>
        <w:tab w:val="right" w:pos="9360"/>
      </w:tabs>
      <w:spacing w:line="240" w:lineRule="auto"/>
      <w:jc w:val="right"/>
      <w:rPr>
        <w:color w:val="000000"/>
      </w:rPr>
    </w:pPr>
  </w:p>
  <w:p w14:paraId="094D2FC8" w14:textId="77777777" w:rsidR="001738B5" w:rsidRDefault="001738B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93723" w14:textId="77777777" w:rsidR="005F26FA" w:rsidRDefault="005F26FA">
      <w:pPr>
        <w:spacing w:after="0" w:line="240" w:lineRule="auto"/>
      </w:pPr>
      <w:r>
        <w:separator/>
      </w:r>
    </w:p>
  </w:footnote>
  <w:footnote w:type="continuationSeparator" w:id="0">
    <w:p w14:paraId="31CF39A7" w14:textId="77777777" w:rsidR="005F26FA" w:rsidRDefault="005F26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81E"/>
    <w:rsid w:val="000E1965"/>
    <w:rsid w:val="00110C24"/>
    <w:rsid w:val="00133216"/>
    <w:rsid w:val="001738B5"/>
    <w:rsid w:val="00180259"/>
    <w:rsid w:val="002418DF"/>
    <w:rsid w:val="002777DD"/>
    <w:rsid w:val="00365106"/>
    <w:rsid w:val="003D7AE7"/>
    <w:rsid w:val="00525AAB"/>
    <w:rsid w:val="00572D37"/>
    <w:rsid w:val="005A679E"/>
    <w:rsid w:val="005F26FA"/>
    <w:rsid w:val="00837CCF"/>
    <w:rsid w:val="00930067"/>
    <w:rsid w:val="00990277"/>
    <w:rsid w:val="00A9601B"/>
    <w:rsid w:val="00AB285C"/>
    <w:rsid w:val="00AB330E"/>
    <w:rsid w:val="00B51B28"/>
    <w:rsid w:val="00B634B0"/>
    <w:rsid w:val="00BF2735"/>
    <w:rsid w:val="00BF7A9C"/>
    <w:rsid w:val="00C06FC4"/>
    <w:rsid w:val="00D1581E"/>
    <w:rsid w:val="00D23FE9"/>
    <w:rsid w:val="00D36960"/>
    <w:rsid w:val="00EA643B"/>
    <w:rsid w:val="00EC1589"/>
    <w:rsid w:val="00EF6290"/>
    <w:rsid w:val="00F051D6"/>
    <w:rsid w:val="00F36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1A0B9"/>
  <w15:chartTrackingRefBased/>
  <w15:docId w15:val="{B995B281-167D-4DA1-AD40-DFF567AB9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1581E"/>
    <w:pPr>
      <w:spacing w:line="360" w:lineRule="auto"/>
      <w:jc w:val="both"/>
    </w:pPr>
    <w:rPr>
      <w:rFonts w:ascii="Times New Roman" w:eastAsia="Times New Roman" w:hAnsi="Times New Roman" w:cs="Times New Roman"/>
      <w:kern w:val="0"/>
      <w:sz w:val="24"/>
      <w:szCs w:val="24"/>
      <w:lang w:val="en"/>
      <w14:ligatures w14:val="none"/>
    </w:rPr>
  </w:style>
  <w:style w:type="paragraph" w:styleId="Heading1">
    <w:name w:val="heading 1"/>
    <w:basedOn w:val="Normal"/>
    <w:next w:val="Normal"/>
    <w:link w:val="Heading1Char"/>
    <w:qFormat/>
    <w:rsid w:val="00D1581E"/>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nhideWhenUsed/>
    <w:qFormat/>
    <w:rsid w:val="00D1581E"/>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nhideWhenUsed/>
    <w:qFormat/>
    <w:rsid w:val="00D1581E"/>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D1581E"/>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szCs w:val="22"/>
      <w:lang w:val="en-GB"/>
      <w14:ligatures w14:val="standardContextual"/>
    </w:rPr>
  </w:style>
  <w:style w:type="paragraph" w:styleId="Heading5">
    <w:name w:val="heading 5"/>
    <w:basedOn w:val="Normal"/>
    <w:next w:val="Normal"/>
    <w:link w:val="Heading5Char"/>
    <w:uiPriority w:val="9"/>
    <w:semiHidden/>
    <w:unhideWhenUsed/>
    <w:qFormat/>
    <w:rsid w:val="00D1581E"/>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szCs w:val="22"/>
      <w:lang w:val="en-GB"/>
      <w14:ligatures w14:val="standardContextual"/>
    </w:rPr>
  </w:style>
  <w:style w:type="paragraph" w:styleId="Heading6">
    <w:name w:val="heading 6"/>
    <w:basedOn w:val="Normal"/>
    <w:next w:val="Normal"/>
    <w:link w:val="Heading6Char"/>
    <w:uiPriority w:val="9"/>
    <w:semiHidden/>
    <w:unhideWhenUsed/>
    <w:qFormat/>
    <w:rsid w:val="00D1581E"/>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szCs w:val="22"/>
      <w:lang w:val="en-GB"/>
      <w14:ligatures w14:val="standardContextual"/>
    </w:rPr>
  </w:style>
  <w:style w:type="paragraph" w:styleId="Heading7">
    <w:name w:val="heading 7"/>
    <w:basedOn w:val="Normal"/>
    <w:next w:val="Normal"/>
    <w:link w:val="Heading7Char"/>
    <w:uiPriority w:val="9"/>
    <w:semiHidden/>
    <w:unhideWhenUsed/>
    <w:qFormat/>
    <w:rsid w:val="00D1581E"/>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szCs w:val="22"/>
      <w:lang w:val="en-GB"/>
      <w14:ligatures w14:val="standardContextual"/>
    </w:rPr>
  </w:style>
  <w:style w:type="paragraph" w:styleId="Heading8">
    <w:name w:val="heading 8"/>
    <w:basedOn w:val="Normal"/>
    <w:next w:val="Normal"/>
    <w:link w:val="Heading8Char"/>
    <w:uiPriority w:val="9"/>
    <w:semiHidden/>
    <w:unhideWhenUsed/>
    <w:qFormat/>
    <w:rsid w:val="00D1581E"/>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szCs w:val="22"/>
      <w:lang w:val="en-GB"/>
      <w14:ligatures w14:val="standardContextual"/>
    </w:rPr>
  </w:style>
  <w:style w:type="paragraph" w:styleId="Heading9">
    <w:name w:val="heading 9"/>
    <w:basedOn w:val="Normal"/>
    <w:next w:val="Normal"/>
    <w:link w:val="Heading9Char"/>
    <w:uiPriority w:val="9"/>
    <w:semiHidden/>
    <w:unhideWhenUsed/>
    <w:qFormat/>
    <w:rsid w:val="00D1581E"/>
    <w:pPr>
      <w:keepNext/>
      <w:keepLines/>
      <w:spacing w:after="0" w:line="259" w:lineRule="auto"/>
      <w:jc w:val="left"/>
      <w:outlineLvl w:val="8"/>
    </w:pPr>
    <w:rPr>
      <w:rFonts w:asciiTheme="minorHAnsi" w:eastAsiaTheme="majorEastAsia" w:hAnsiTheme="minorHAnsi" w:cstheme="majorBidi"/>
      <w:color w:val="272727" w:themeColor="text1" w:themeTint="D8"/>
      <w:kern w:val="2"/>
      <w:sz w:val="22"/>
      <w:szCs w:val="2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58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58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58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58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58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58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58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58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581E"/>
    <w:rPr>
      <w:rFonts w:eastAsiaTheme="majorEastAsia" w:cstheme="majorBidi"/>
      <w:color w:val="272727" w:themeColor="text1" w:themeTint="D8"/>
    </w:rPr>
  </w:style>
  <w:style w:type="paragraph" w:styleId="Title">
    <w:name w:val="Title"/>
    <w:basedOn w:val="Normal"/>
    <w:next w:val="Normal"/>
    <w:link w:val="TitleChar"/>
    <w:qFormat/>
    <w:rsid w:val="00D1581E"/>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D158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581E"/>
    <w:pPr>
      <w:numPr>
        <w:ilvl w:val="1"/>
      </w:numPr>
      <w:spacing w:line="259" w:lineRule="auto"/>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D158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581E"/>
    <w:pPr>
      <w:spacing w:before="160" w:line="259" w:lineRule="auto"/>
      <w:jc w:val="center"/>
    </w:pPr>
    <w:rPr>
      <w:rFonts w:asciiTheme="minorHAnsi" w:eastAsiaTheme="minorHAnsi" w:hAnsiTheme="minorHAnsi" w:cstheme="minorBidi"/>
      <w:i/>
      <w:iCs/>
      <w:color w:val="404040" w:themeColor="text1" w:themeTint="BF"/>
      <w:kern w:val="2"/>
      <w:sz w:val="22"/>
      <w:szCs w:val="22"/>
      <w:lang w:val="en-GB"/>
      <w14:ligatures w14:val="standardContextual"/>
    </w:rPr>
  </w:style>
  <w:style w:type="character" w:customStyle="1" w:styleId="QuoteChar">
    <w:name w:val="Quote Char"/>
    <w:basedOn w:val="DefaultParagraphFont"/>
    <w:link w:val="Quote"/>
    <w:uiPriority w:val="29"/>
    <w:rsid w:val="00D1581E"/>
    <w:rPr>
      <w:i/>
      <w:iCs/>
      <w:color w:val="404040" w:themeColor="text1" w:themeTint="BF"/>
    </w:rPr>
  </w:style>
  <w:style w:type="paragraph" w:styleId="ListParagraph">
    <w:name w:val="List Paragraph"/>
    <w:basedOn w:val="Normal"/>
    <w:uiPriority w:val="34"/>
    <w:qFormat/>
    <w:rsid w:val="00D1581E"/>
    <w:pPr>
      <w:spacing w:line="259" w:lineRule="auto"/>
      <w:ind w:left="720"/>
      <w:contextualSpacing/>
      <w:jc w:val="left"/>
    </w:pPr>
    <w:rPr>
      <w:rFonts w:asciiTheme="minorHAnsi" w:eastAsiaTheme="minorHAnsi" w:hAnsiTheme="minorHAnsi" w:cstheme="minorBidi"/>
      <w:kern w:val="2"/>
      <w:sz w:val="22"/>
      <w:szCs w:val="22"/>
      <w:lang w:val="en-GB"/>
      <w14:ligatures w14:val="standardContextual"/>
    </w:rPr>
  </w:style>
  <w:style w:type="character" w:styleId="IntenseEmphasis">
    <w:name w:val="Intense Emphasis"/>
    <w:basedOn w:val="DefaultParagraphFont"/>
    <w:uiPriority w:val="21"/>
    <w:qFormat/>
    <w:rsid w:val="00D1581E"/>
    <w:rPr>
      <w:i/>
      <w:iCs/>
      <w:color w:val="0F4761" w:themeColor="accent1" w:themeShade="BF"/>
    </w:rPr>
  </w:style>
  <w:style w:type="paragraph" w:styleId="IntenseQuote">
    <w:name w:val="Intense Quote"/>
    <w:basedOn w:val="Normal"/>
    <w:next w:val="Normal"/>
    <w:link w:val="IntenseQuoteChar"/>
    <w:uiPriority w:val="30"/>
    <w:qFormat/>
    <w:rsid w:val="00D1581E"/>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val="en-GB"/>
      <w14:ligatures w14:val="standardContextual"/>
    </w:rPr>
  </w:style>
  <w:style w:type="character" w:customStyle="1" w:styleId="IntenseQuoteChar">
    <w:name w:val="Intense Quote Char"/>
    <w:basedOn w:val="DefaultParagraphFont"/>
    <w:link w:val="IntenseQuote"/>
    <w:uiPriority w:val="30"/>
    <w:rsid w:val="00D1581E"/>
    <w:rPr>
      <w:i/>
      <w:iCs/>
      <w:color w:val="0F4761" w:themeColor="accent1" w:themeShade="BF"/>
    </w:rPr>
  </w:style>
  <w:style w:type="character" w:styleId="IntenseReference">
    <w:name w:val="Intense Reference"/>
    <w:basedOn w:val="DefaultParagraphFont"/>
    <w:uiPriority w:val="32"/>
    <w:qFormat/>
    <w:rsid w:val="00D1581E"/>
    <w:rPr>
      <w:b/>
      <w:bCs/>
      <w:smallCaps/>
      <w:color w:val="0F4761" w:themeColor="accent1" w:themeShade="BF"/>
      <w:spacing w:val="5"/>
    </w:rPr>
  </w:style>
  <w:style w:type="paragraph" w:styleId="TOC1">
    <w:name w:val="toc 1"/>
    <w:basedOn w:val="Normal"/>
    <w:next w:val="Normal"/>
    <w:uiPriority w:val="39"/>
    <w:unhideWhenUsed/>
    <w:rsid w:val="00D1581E"/>
    <w:pPr>
      <w:spacing w:after="100"/>
    </w:pPr>
  </w:style>
  <w:style w:type="paragraph" w:styleId="TOC2">
    <w:name w:val="toc 2"/>
    <w:basedOn w:val="Normal"/>
    <w:next w:val="Normal"/>
    <w:uiPriority w:val="39"/>
    <w:unhideWhenUsed/>
    <w:rsid w:val="00D1581E"/>
    <w:pPr>
      <w:spacing w:after="100"/>
      <w:ind w:left="240"/>
    </w:pPr>
  </w:style>
  <w:style w:type="paragraph" w:styleId="TOC3">
    <w:name w:val="toc 3"/>
    <w:basedOn w:val="Normal"/>
    <w:next w:val="Normal"/>
    <w:uiPriority w:val="39"/>
    <w:unhideWhenUsed/>
    <w:rsid w:val="00D1581E"/>
    <w:pPr>
      <w:spacing w:after="100"/>
      <w:ind w:left="480"/>
    </w:pPr>
  </w:style>
  <w:style w:type="character" w:styleId="Hyperlink">
    <w:name w:val="Hyperlink"/>
    <w:basedOn w:val="DefaultParagraphFont"/>
    <w:uiPriority w:val="99"/>
    <w:unhideWhenUsed/>
    <w:rsid w:val="00D1581E"/>
    <w:rPr>
      <w:color w:val="467886" w:themeColor="hyperlink"/>
      <w:u w:val="single"/>
    </w:rPr>
  </w:style>
  <w:style w:type="table" w:customStyle="1" w:styleId="Style25">
    <w:name w:val="_Style 25"/>
    <w:basedOn w:val="TableNormal"/>
    <w:rsid w:val="00D1581E"/>
    <w:pPr>
      <w:spacing w:line="278" w:lineRule="auto"/>
    </w:pPr>
    <w:rPr>
      <w:rFonts w:ascii="Times New Roman" w:eastAsia="Times New Roman" w:hAnsi="Times New Roman" w:cs="Times New Roman"/>
      <w:kern w:val="0"/>
      <w:sz w:val="20"/>
      <w:szCs w:val="20"/>
      <w:lang w:eastAsia="en-GB"/>
      <w14:ligatures w14:val="none"/>
    </w:rPr>
    <w:tblPr>
      <w:tblCellMar>
        <w:top w:w="100" w:type="dxa"/>
        <w:left w:w="100" w:type="dxa"/>
        <w:bottom w:w="100" w:type="dxa"/>
        <w:right w:w="100" w:type="dxa"/>
      </w:tblCellMar>
    </w:tblPr>
  </w:style>
  <w:style w:type="table" w:customStyle="1" w:styleId="Style26">
    <w:name w:val="_Style 26"/>
    <w:basedOn w:val="TableNormal"/>
    <w:rsid w:val="00D1581E"/>
    <w:pPr>
      <w:spacing w:line="278" w:lineRule="auto"/>
    </w:pPr>
    <w:rPr>
      <w:rFonts w:ascii="Times New Roman" w:eastAsia="Times New Roman" w:hAnsi="Times New Roman" w:cs="Times New Roman"/>
      <w:kern w:val="0"/>
      <w:sz w:val="20"/>
      <w:szCs w:val="20"/>
      <w:lang w:eastAsia="en-GB"/>
      <w14:ligatures w14:val="none"/>
    </w:rPr>
    <w:tblPr>
      <w:tblCellMar>
        <w:top w:w="100" w:type="dxa"/>
        <w:left w:w="100" w:type="dxa"/>
        <w:bottom w:w="100" w:type="dxa"/>
        <w:right w:w="100" w:type="dxa"/>
      </w:tblCellMar>
    </w:tblPr>
  </w:style>
  <w:style w:type="table" w:customStyle="1" w:styleId="Style27">
    <w:name w:val="_Style 27"/>
    <w:basedOn w:val="TableNormal"/>
    <w:rsid w:val="00D1581E"/>
    <w:pPr>
      <w:spacing w:line="278" w:lineRule="auto"/>
    </w:pPr>
    <w:rPr>
      <w:rFonts w:ascii="Times New Roman" w:eastAsia="Times New Roman" w:hAnsi="Times New Roman" w:cs="Times New Roman"/>
      <w:kern w:val="0"/>
      <w:sz w:val="20"/>
      <w:szCs w:val="20"/>
      <w:lang w:eastAsia="en-GB"/>
      <w14:ligatures w14:val="none"/>
    </w:rPr>
    <w:tblPr>
      <w:tblCellMar>
        <w:top w:w="100" w:type="dxa"/>
        <w:left w:w="100" w:type="dxa"/>
        <w:bottom w:w="100" w:type="dxa"/>
        <w:right w:w="100" w:type="dxa"/>
      </w:tblCellMar>
    </w:tblPr>
  </w:style>
  <w:style w:type="table" w:customStyle="1" w:styleId="Style28">
    <w:name w:val="_Style 28"/>
    <w:basedOn w:val="TableNormal"/>
    <w:rsid w:val="00D1581E"/>
    <w:pPr>
      <w:spacing w:line="278" w:lineRule="auto"/>
    </w:pPr>
    <w:rPr>
      <w:rFonts w:ascii="Times New Roman" w:eastAsia="Times New Roman" w:hAnsi="Times New Roman" w:cs="Times New Roman"/>
      <w:kern w:val="0"/>
      <w:sz w:val="20"/>
      <w:szCs w:val="20"/>
      <w:lang w:eastAsia="en-GB"/>
      <w14:ligatures w14:val="none"/>
    </w:rPr>
    <w:tblPr>
      <w:tblCellMar>
        <w:top w:w="100" w:type="dxa"/>
        <w:left w:w="100" w:type="dxa"/>
        <w:bottom w:w="100" w:type="dxa"/>
        <w:right w:w="100" w:type="dxa"/>
      </w:tblCellMar>
    </w:tblPr>
  </w:style>
  <w:style w:type="table" w:customStyle="1" w:styleId="Style29">
    <w:name w:val="_Style 29"/>
    <w:basedOn w:val="TableNormal"/>
    <w:rsid w:val="00D1581E"/>
    <w:pPr>
      <w:spacing w:line="278" w:lineRule="auto"/>
    </w:pPr>
    <w:rPr>
      <w:rFonts w:ascii="Times New Roman" w:eastAsia="Times New Roman" w:hAnsi="Times New Roman" w:cs="Times New Roman"/>
      <w:kern w:val="0"/>
      <w:sz w:val="20"/>
      <w:szCs w:val="20"/>
      <w:lang w:eastAsia="en-GB"/>
      <w14:ligatures w14:val="none"/>
    </w:rPr>
    <w:tblPr>
      <w:tblCellMar>
        <w:top w:w="100" w:type="dxa"/>
        <w:left w:w="100" w:type="dxa"/>
        <w:bottom w:w="100" w:type="dxa"/>
        <w:right w:w="100" w:type="dxa"/>
      </w:tblCellMar>
    </w:tblPr>
  </w:style>
  <w:style w:type="table" w:customStyle="1" w:styleId="Style30">
    <w:name w:val="_Style 30"/>
    <w:basedOn w:val="TableNormal"/>
    <w:rsid w:val="00D1581E"/>
    <w:pPr>
      <w:spacing w:line="278" w:lineRule="auto"/>
    </w:pPr>
    <w:rPr>
      <w:rFonts w:ascii="Times New Roman" w:eastAsia="Times New Roman" w:hAnsi="Times New Roman" w:cs="Times New Roman"/>
      <w:kern w:val="0"/>
      <w:sz w:val="20"/>
      <w:szCs w:val="20"/>
      <w:lang w:eastAsia="en-GB"/>
      <w14:ligatures w14:val="none"/>
    </w:rPr>
    <w:tblPr>
      <w:tblCellMar>
        <w:top w:w="100" w:type="dxa"/>
        <w:left w:w="100" w:type="dxa"/>
        <w:bottom w:w="100" w:type="dxa"/>
        <w:right w:w="100" w:type="dxa"/>
      </w:tblCellMar>
    </w:tblPr>
  </w:style>
  <w:style w:type="table" w:customStyle="1" w:styleId="Style31">
    <w:name w:val="_Style 31"/>
    <w:basedOn w:val="TableNormal"/>
    <w:rsid w:val="00D1581E"/>
    <w:pPr>
      <w:spacing w:line="278" w:lineRule="auto"/>
    </w:pPr>
    <w:rPr>
      <w:rFonts w:ascii="Times New Roman" w:eastAsia="Times New Roman" w:hAnsi="Times New Roman" w:cs="Times New Roman"/>
      <w:kern w:val="0"/>
      <w:sz w:val="20"/>
      <w:szCs w:val="20"/>
      <w:lang w:eastAsia="en-GB"/>
      <w14:ligatures w14:val="none"/>
    </w:rPr>
    <w:tblPr>
      <w:tblCellMar>
        <w:top w:w="100" w:type="dxa"/>
        <w:left w:w="100" w:type="dxa"/>
        <w:bottom w:w="100" w:type="dxa"/>
        <w:right w:w="100" w:type="dxa"/>
      </w:tblCellMar>
    </w:tblPr>
  </w:style>
  <w:style w:type="table" w:customStyle="1" w:styleId="Style32">
    <w:name w:val="_Style 32"/>
    <w:basedOn w:val="TableNormal"/>
    <w:rsid w:val="00D1581E"/>
    <w:pPr>
      <w:spacing w:line="278" w:lineRule="auto"/>
    </w:pPr>
    <w:rPr>
      <w:rFonts w:ascii="Times New Roman" w:eastAsia="Times New Roman" w:hAnsi="Times New Roman" w:cs="Times New Roman"/>
      <w:kern w:val="0"/>
      <w:sz w:val="20"/>
      <w:szCs w:val="20"/>
      <w:lang w:eastAsia="en-GB"/>
      <w14:ligatures w14:val="none"/>
    </w:rPr>
    <w:tblPr>
      <w:tblCellMar>
        <w:top w:w="100" w:type="dxa"/>
        <w:left w:w="100" w:type="dxa"/>
        <w:bottom w:w="100" w:type="dxa"/>
        <w:right w:w="100" w:type="dxa"/>
      </w:tblCellMar>
    </w:tblPr>
  </w:style>
  <w:style w:type="table" w:customStyle="1" w:styleId="Style33">
    <w:name w:val="_Style 33"/>
    <w:basedOn w:val="TableNormal"/>
    <w:rsid w:val="00D1581E"/>
    <w:pPr>
      <w:spacing w:line="278" w:lineRule="auto"/>
    </w:pPr>
    <w:rPr>
      <w:rFonts w:ascii="Times New Roman" w:eastAsia="Times New Roman" w:hAnsi="Times New Roman" w:cs="Times New Roman"/>
      <w:kern w:val="0"/>
      <w:sz w:val="20"/>
      <w:szCs w:val="20"/>
      <w:lang w:eastAsia="en-GB"/>
      <w14:ligatures w14:val="none"/>
    </w:rPr>
    <w:tblPr>
      <w:tblCellMar>
        <w:top w:w="100" w:type="dxa"/>
        <w:left w:w="100" w:type="dxa"/>
        <w:bottom w:w="100" w:type="dxa"/>
        <w:right w:w="100" w:type="dxa"/>
      </w:tblCellMar>
    </w:tblPr>
  </w:style>
  <w:style w:type="table" w:customStyle="1" w:styleId="Style34">
    <w:name w:val="_Style 34"/>
    <w:basedOn w:val="TableNormal"/>
    <w:rsid w:val="00D1581E"/>
    <w:pPr>
      <w:spacing w:line="278" w:lineRule="auto"/>
    </w:pPr>
    <w:rPr>
      <w:rFonts w:ascii="Times New Roman" w:eastAsia="Times New Roman" w:hAnsi="Times New Roman" w:cs="Times New Roman"/>
      <w:kern w:val="0"/>
      <w:sz w:val="20"/>
      <w:szCs w:val="20"/>
      <w:lang w:eastAsia="en-GB"/>
      <w14:ligatures w14:val="none"/>
    </w:rPr>
    <w:tblPr>
      <w:tblCellMar>
        <w:top w:w="100" w:type="dxa"/>
        <w:left w:w="100" w:type="dxa"/>
        <w:bottom w:w="100" w:type="dxa"/>
        <w:right w:w="100" w:type="dxa"/>
      </w:tblCellMar>
    </w:tblPr>
  </w:style>
  <w:style w:type="paragraph" w:styleId="NoSpacing">
    <w:name w:val="No Spacing"/>
    <w:link w:val="NoSpacingChar"/>
    <w:uiPriority w:val="1"/>
    <w:qFormat/>
    <w:rsid w:val="00D1581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1581E"/>
    <w:rPr>
      <w:rFonts w:eastAsiaTheme="minorEastAsia"/>
      <w:kern w:val="0"/>
      <w:lang w:val="en-US"/>
      <w14:ligatures w14:val="none"/>
    </w:rPr>
  </w:style>
  <w:style w:type="character" w:styleId="UnresolvedMention">
    <w:name w:val="Unresolved Mention"/>
    <w:basedOn w:val="DefaultParagraphFont"/>
    <w:uiPriority w:val="99"/>
    <w:semiHidden/>
    <w:unhideWhenUsed/>
    <w:rsid w:val="002777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ijosmas.org/index.php/ijosmas/article/download/146/114" TargetMode="External"/><Relationship Id="rId26" Type="http://schemas.openxmlformats.org/officeDocument/2006/relationships/hyperlink" Target="%20" TargetMode="External"/><Relationship Id="rId3" Type="http://schemas.openxmlformats.org/officeDocument/2006/relationships/settings" Target="settings.xml"/><Relationship Id="rId21" Type="http://schemas.openxmlformats.org/officeDocument/2006/relationships/hyperlink" Target="https://prosiding.uika-bogor.ac.id/index.php/ICMSME/article/download/444/303"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stec.univ-ovidius.ro/html/anale/RO/2020/Section%205/14.pdf" TargetMode="External"/><Relationship Id="rId25" Type="http://schemas.openxmlformats.org/officeDocument/2006/relationships/hyperlink" Target="https://wjarr.com/sites/default/files/WJARR-2023-1483.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books.google.com/books?hl=en&amp;lr=&amp;id=10QsEAAAQBAJ&amp;oi=fnd&amp;pg=PT3&amp;dq=Facebook&amp;ots=GpZnAJ3Ze0&amp;sig=VXo7JR3aoHT1KVCnQOlgvjODOTs" TargetMode="External"/><Relationship Id="rId20" Type="http://schemas.openxmlformats.org/officeDocument/2006/relationships/hyperlink" Target="https://www.emerald.com/insight/content/doi/10.1108/LHTN-03-2022-0037/full/html" TargetMode="External"/><Relationship Id="rId29" Type="http://schemas.openxmlformats.org/officeDocument/2006/relationships/hyperlink" Target="https://drpress.org/ojs/index.php/HBEM/article/download/16858/1636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sbfnet.com/ojs/index.php/ijfbs/article/download/937/712"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journal.stebilampung.ac.id/index.php/ibarj/article/viewFile/236/154" TargetMode="External"/><Relationship Id="rId23" Type="http://schemas.openxmlformats.org/officeDocument/2006/relationships/hyperlink" Target="https://midra.lib.uni-miskolc.hu/bitstream/handle/20.500.12795/373/4839.pdf?sequence=1&amp;isAllowed=y" TargetMode="External"/><Relationship Id="rId28" Type="http://schemas.openxmlformats.org/officeDocument/2006/relationships/hyperlink" Target="https://drpress.org/ojs/index.php/HBEM/article/download/16858/16361" TargetMode="External"/><Relationship Id="rId10" Type="http://schemas.openxmlformats.org/officeDocument/2006/relationships/image" Target="media/image4.png"/><Relationship Id="rId19" Type="http://schemas.openxmlformats.org/officeDocument/2006/relationships/hyperlink" Target="https://www.researchgate.net/profile/Eferakeya-Idowu/publication/364323723_Do_SMEs_Engage_in_Capital_Budgeting_Practices_and_Risk_Analysis_Techniques_in_Nigeria_Exploring_the_Evidence/links/63482c0576e39959d6be476c/Do-SMEs-Engage-in-Capital-Budgeting-Practices-and-Risk-Analysis-Techniques-in-Nigeria-Exploring-the-Evidence.pdf"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www.riiopenjournals.com/index.php/finance-economics-review/article/download/102/53" TargetMode="External"/><Relationship Id="rId27" Type="http://schemas.openxmlformats.org/officeDocument/2006/relationships/hyperlink" Target="https://www.academia.edu/download/67955212/bf0210861820210709-360-c1fenb.pdf" TargetMode="External"/><Relationship Id="rId30" Type="http://schemas.openxmlformats.org/officeDocument/2006/relationships/footer" Target="foot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Ahammed Azharudeen Master House
Student id: 2229990
Submission Date:24/04/2024
Lecturer Name: DAVID COKER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26</Pages>
  <Words>5543</Words>
  <Characters>31596</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ON META (FACEBOOK) COMPANY</dc:title>
  <dc:subject/>
  <dc:creator>Azar Khan</dc:creator>
  <cp:keywords/>
  <dc:description/>
  <cp:lastModifiedBy>Ahammed Azharudeen Master House</cp:lastModifiedBy>
  <cp:revision>28</cp:revision>
  <dcterms:created xsi:type="dcterms:W3CDTF">2024-04-23T22:18:00Z</dcterms:created>
  <dcterms:modified xsi:type="dcterms:W3CDTF">2024-04-24T09:01:00Z</dcterms:modified>
</cp:coreProperties>
</file>