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2AC5" w:rsidRPr="00AE6949" w:rsidRDefault="00AA2AC5" w:rsidP="00AA2AC5">
      <w:pPr>
        <w:spacing w:line="259" w:lineRule="auto"/>
        <w:jc w:val="center"/>
        <w:rPr>
          <w:b/>
          <w:sz w:val="44"/>
          <w:szCs w:val="44"/>
        </w:rPr>
      </w:pPr>
      <w:r w:rsidRPr="00AE6949">
        <w:rPr>
          <w:b/>
          <w:sz w:val="44"/>
          <w:szCs w:val="44"/>
        </w:rPr>
        <w:t>University of Wales Trinity Saint David</w:t>
      </w:r>
    </w:p>
    <w:p w:rsidR="00AA2AC5" w:rsidRPr="00AE6949" w:rsidRDefault="00AA2AC5" w:rsidP="00AA2AC5">
      <w:pPr>
        <w:spacing w:line="259" w:lineRule="auto"/>
        <w:jc w:val="center"/>
        <w:rPr>
          <w:b/>
          <w:sz w:val="44"/>
          <w:szCs w:val="44"/>
        </w:rPr>
      </w:pPr>
    </w:p>
    <w:p w:rsidR="00AA2AC5" w:rsidRPr="00AE6949" w:rsidRDefault="00AA2AC5" w:rsidP="00AA2AC5">
      <w:pPr>
        <w:spacing w:line="259" w:lineRule="auto"/>
        <w:jc w:val="center"/>
        <w:rPr>
          <w:b/>
          <w:sz w:val="44"/>
          <w:szCs w:val="44"/>
        </w:rPr>
      </w:pPr>
      <w:r w:rsidRPr="00AE6949">
        <w:rPr>
          <w:b/>
          <w:sz w:val="44"/>
          <w:szCs w:val="44"/>
        </w:rPr>
        <w:t>School of Engineering</w:t>
      </w:r>
    </w:p>
    <w:p w:rsidR="00AA2AC5" w:rsidRPr="00AE6949" w:rsidRDefault="00AA2AC5" w:rsidP="00AA2AC5">
      <w:pPr>
        <w:spacing w:line="259" w:lineRule="auto"/>
        <w:jc w:val="center"/>
        <w:rPr>
          <w:b/>
          <w:sz w:val="44"/>
          <w:szCs w:val="44"/>
        </w:rPr>
      </w:pPr>
    </w:p>
    <w:p w:rsidR="00AA2AC5" w:rsidRPr="00AE6949" w:rsidRDefault="00AA2AC5" w:rsidP="00AA2AC5">
      <w:pPr>
        <w:spacing w:line="259" w:lineRule="auto"/>
        <w:jc w:val="center"/>
        <w:rPr>
          <w:b/>
          <w:sz w:val="44"/>
          <w:szCs w:val="44"/>
        </w:rPr>
      </w:pPr>
      <w:r>
        <w:rPr>
          <w:b/>
          <w:sz w:val="44"/>
          <w:szCs w:val="44"/>
        </w:rPr>
        <w:t>Pollution Management Options</w:t>
      </w:r>
    </w:p>
    <w:p w:rsidR="00AA2AC5" w:rsidRPr="00AE6949" w:rsidRDefault="00AA2AC5" w:rsidP="00AA2AC5">
      <w:pPr>
        <w:spacing w:line="259" w:lineRule="auto"/>
        <w:jc w:val="center"/>
        <w:rPr>
          <w:b/>
          <w:sz w:val="44"/>
          <w:szCs w:val="44"/>
        </w:rPr>
      </w:pPr>
    </w:p>
    <w:p w:rsidR="00AA2AC5" w:rsidRDefault="00AA2AC5" w:rsidP="00AA2AC5">
      <w:pPr>
        <w:spacing w:line="259" w:lineRule="auto"/>
        <w:jc w:val="center"/>
        <w:rPr>
          <w:b/>
          <w:sz w:val="44"/>
          <w:szCs w:val="44"/>
        </w:rPr>
      </w:pPr>
      <w:r>
        <w:rPr>
          <w:b/>
          <w:sz w:val="44"/>
          <w:szCs w:val="44"/>
        </w:rPr>
        <w:t>Environmental Pollution Control</w:t>
      </w:r>
    </w:p>
    <w:p w:rsidR="00AA2AC5" w:rsidRDefault="00AA2AC5" w:rsidP="00AA2AC5">
      <w:pPr>
        <w:spacing w:line="259" w:lineRule="auto"/>
        <w:jc w:val="center"/>
        <w:rPr>
          <w:b/>
          <w:sz w:val="44"/>
          <w:szCs w:val="44"/>
        </w:rPr>
      </w:pPr>
      <w:r>
        <w:rPr>
          <w:b/>
          <w:sz w:val="44"/>
          <w:szCs w:val="44"/>
        </w:rPr>
        <w:t>M6X01198</w:t>
      </w:r>
    </w:p>
    <w:p w:rsidR="00AA2AC5" w:rsidRPr="00AE6949" w:rsidRDefault="00AA2AC5" w:rsidP="00AA2AC5">
      <w:pPr>
        <w:spacing w:line="259" w:lineRule="auto"/>
        <w:jc w:val="center"/>
        <w:rPr>
          <w:b/>
          <w:sz w:val="44"/>
          <w:szCs w:val="44"/>
        </w:rPr>
      </w:pPr>
    </w:p>
    <w:p w:rsidR="00AA2AC5" w:rsidRDefault="00AA2AC5" w:rsidP="00AA2AC5">
      <w:pPr>
        <w:spacing w:line="259" w:lineRule="auto"/>
        <w:jc w:val="center"/>
        <w:rPr>
          <w:b/>
          <w:sz w:val="44"/>
          <w:szCs w:val="44"/>
        </w:rPr>
      </w:pPr>
      <w:r>
        <w:rPr>
          <w:b/>
          <w:sz w:val="44"/>
          <w:szCs w:val="44"/>
        </w:rPr>
        <w:t>Timothy Matthew Jones</w:t>
      </w:r>
    </w:p>
    <w:p w:rsidR="00AA2AC5" w:rsidRPr="00AE6949" w:rsidRDefault="00AA2AC5" w:rsidP="00AA2AC5">
      <w:pPr>
        <w:spacing w:line="259" w:lineRule="auto"/>
        <w:jc w:val="center"/>
        <w:rPr>
          <w:b/>
          <w:sz w:val="44"/>
          <w:szCs w:val="44"/>
        </w:rPr>
      </w:pPr>
      <w:r>
        <w:rPr>
          <w:b/>
          <w:sz w:val="44"/>
          <w:szCs w:val="44"/>
        </w:rPr>
        <w:t>1701384</w:t>
      </w:r>
    </w:p>
    <w:p w:rsidR="00AA2AC5" w:rsidRPr="00AE6949" w:rsidRDefault="00AA2AC5" w:rsidP="00AA2AC5">
      <w:pPr>
        <w:spacing w:line="259" w:lineRule="auto"/>
        <w:jc w:val="center"/>
        <w:rPr>
          <w:b/>
          <w:sz w:val="44"/>
          <w:szCs w:val="44"/>
        </w:rPr>
      </w:pPr>
    </w:p>
    <w:p w:rsidR="00AA2AC5" w:rsidRDefault="00AA2AC5" w:rsidP="00AA2AC5">
      <w:pPr>
        <w:autoSpaceDE w:val="0"/>
        <w:autoSpaceDN w:val="0"/>
        <w:adjustRightInd w:val="0"/>
        <w:jc w:val="center"/>
        <w:rPr>
          <w:b/>
          <w:sz w:val="44"/>
          <w:szCs w:val="44"/>
        </w:rPr>
      </w:pPr>
      <w:r>
        <w:rPr>
          <w:b/>
          <w:sz w:val="44"/>
          <w:szCs w:val="44"/>
        </w:rPr>
        <w:t>2</w:t>
      </w:r>
      <w:r w:rsidR="00CD4A60">
        <w:rPr>
          <w:b/>
          <w:sz w:val="44"/>
          <w:szCs w:val="44"/>
        </w:rPr>
        <w:t>4</w:t>
      </w:r>
      <w:r>
        <w:rPr>
          <w:b/>
          <w:sz w:val="44"/>
          <w:szCs w:val="44"/>
        </w:rPr>
        <w:t>/05/2020</w:t>
      </w:r>
    </w:p>
    <w:p w:rsidR="00AA2AC5" w:rsidRDefault="00AA2AC5" w:rsidP="00AA2AC5">
      <w:pPr>
        <w:autoSpaceDE w:val="0"/>
        <w:autoSpaceDN w:val="0"/>
        <w:adjustRightInd w:val="0"/>
        <w:jc w:val="center"/>
        <w:rPr>
          <w:b/>
          <w:sz w:val="44"/>
          <w:szCs w:val="44"/>
        </w:rPr>
      </w:pPr>
    </w:p>
    <w:p w:rsidR="00AA2AC5" w:rsidRDefault="00AA2AC5" w:rsidP="00AA2AC5">
      <w:pPr>
        <w:autoSpaceDE w:val="0"/>
        <w:autoSpaceDN w:val="0"/>
        <w:adjustRightInd w:val="0"/>
        <w:jc w:val="center"/>
        <w:rPr>
          <w:b/>
          <w:sz w:val="44"/>
          <w:szCs w:val="44"/>
        </w:rPr>
      </w:pPr>
    </w:p>
    <w:p w:rsidR="00AA2AC5" w:rsidRDefault="00AA2AC5" w:rsidP="00AA2AC5">
      <w:pPr>
        <w:spacing w:line="259" w:lineRule="auto"/>
        <w:rPr>
          <w:b/>
          <w:sz w:val="44"/>
          <w:szCs w:val="44"/>
        </w:rPr>
      </w:pPr>
    </w:p>
    <w:p w:rsidR="00AA2AC5" w:rsidRDefault="00AA2AC5" w:rsidP="00AA2AC5">
      <w:pPr>
        <w:spacing w:line="259" w:lineRule="auto"/>
        <w:rPr>
          <w:b/>
          <w:sz w:val="72"/>
          <w:szCs w:val="72"/>
        </w:rPr>
      </w:pPr>
    </w:p>
    <w:sdt>
      <w:sdtPr>
        <w:rPr>
          <w:rFonts w:ascii="Century" w:eastAsiaTheme="minorHAnsi" w:hAnsi="Century" w:cstheme="minorBidi"/>
          <w:color w:val="auto"/>
          <w:sz w:val="22"/>
          <w:szCs w:val="22"/>
          <w:lang w:val="en-GB"/>
        </w:rPr>
        <w:id w:val="1126438831"/>
        <w:docPartObj>
          <w:docPartGallery w:val="Table of Contents"/>
          <w:docPartUnique/>
        </w:docPartObj>
      </w:sdtPr>
      <w:sdtEndPr>
        <w:rPr>
          <w:b/>
          <w:bCs/>
          <w:noProof/>
        </w:rPr>
      </w:sdtEndPr>
      <w:sdtContent>
        <w:p w:rsidR="00AA2AC5" w:rsidRPr="00642E16" w:rsidRDefault="00AA2AC5" w:rsidP="00AA2AC5">
          <w:pPr>
            <w:pStyle w:val="TOCHeading"/>
            <w:tabs>
              <w:tab w:val="left" w:pos="2730"/>
            </w:tabs>
            <w:rPr>
              <w:rFonts w:ascii="Century" w:eastAsiaTheme="minorHAnsi" w:hAnsi="Century" w:cstheme="minorBidi"/>
              <w:color w:val="auto"/>
              <w:sz w:val="22"/>
              <w:szCs w:val="22"/>
              <w:lang w:val="en-GB"/>
            </w:rPr>
          </w:pPr>
          <w:r>
            <w:t>Contents</w:t>
          </w:r>
          <w:r>
            <w:tab/>
          </w:r>
        </w:p>
        <w:p w:rsidR="005B214C" w:rsidRDefault="00AA2AC5">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1171939" w:history="1">
            <w:r w:rsidR="005B214C" w:rsidRPr="00960575">
              <w:rPr>
                <w:rStyle w:val="Hyperlink"/>
                <w:noProof/>
                <w14:scene3d>
                  <w14:camera w14:prst="orthographicFront"/>
                  <w14:lightRig w14:rig="threePt" w14:dir="t">
                    <w14:rot w14:lat="0" w14:lon="0" w14:rev="0"/>
                  </w14:lightRig>
                </w14:scene3d>
              </w:rPr>
              <w:t>1</w:t>
            </w:r>
            <w:r w:rsidR="005B214C">
              <w:rPr>
                <w:rFonts w:asciiTheme="minorHAnsi" w:eastAsiaTheme="minorEastAsia" w:hAnsiTheme="minorHAnsi"/>
                <w:noProof/>
                <w:lang w:eastAsia="en-GB"/>
              </w:rPr>
              <w:tab/>
            </w:r>
            <w:r w:rsidR="005B214C" w:rsidRPr="00960575">
              <w:rPr>
                <w:rStyle w:val="Hyperlink"/>
                <w:noProof/>
              </w:rPr>
              <w:t>Introduction</w:t>
            </w:r>
            <w:r w:rsidR="005B214C">
              <w:rPr>
                <w:noProof/>
                <w:webHidden/>
              </w:rPr>
              <w:tab/>
            </w:r>
            <w:r w:rsidR="005B214C">
              <w:rPr>
                <w:noProof/>
                <w:webHidden/>
              </w:rPr>
              <w:fldChar w:fldCharType="begin"/>
            </w:r>
            <w:r w:rsidR="005B214C">
              <w:rPr>
                <w:noProof/>
                <w:webHidden/>
              </w:rPr>
              <w:instrText xml:space="preserve"> PAGEREF _Toc41171939 \h </w:instrText>
            </w:r>
            <w:r w:rsidR="005B214C">
              <w:rPr>
                <w:noProof/>
                <w:webHidden/>
              </w:rPr>
            </w:r>
            <w:r w:rsidR="005B214C">
              <w:rPr>
                <w:noProof/>
                <w:webHidden/>
              </w:rPr>
              <w:fldChar w:fldCharType="separate"/>
            </w:r>
            <w:r w:rsidR="005B214C">
              <w:rPr>
                <w:noProof/>
                <w:webHidden/>
              </w:rPr>
              <w:t>1</w:t>
            </w:r>
            <w:r w:rsidR="005B214C">
              <w:rPr>
                <w:noProof/>
                <w:webHidden/>
              </w:rPr>
              <w:fldChar w:fldCharType="end"/>
            </w:r>
          </w:hyperlink>
        </w:p>
        <w:p w:rsidR="005B214C" w:rsidRDefault="005B214C">
          <w:pPr>
            <w:pStyle w:val="TOC1"/>
            <w:tabs>
              <w:tab w:val="left" w:pos="440"/>
              <w:tab w:val="right" w:leader="dot" w:pos="9016"/>
            </w:tabs>
            <w:rPr>
              <w:rFonts w:asciiTheme="minorHAnsi" w:eastAsiaTheme="minorEastAsia" w:hAnsiTheme="minorHAnsi"/>
              <w:noProof/>
              <w:lang w:eastAsia="en-GB"/>
            </w:rPr>
          </w:pPr>
          <w:hyperlink w:anchor="_Toc41171940" w:history="1">
            <w:r w:rsidRPr="00960575">
              <w:rPr>
                <w:rStyle w:val="Hyperlink"/>
                <w:noProof/>
                <w14:scene3d>
                  <w14:camera w14:prst="orthographicFront"/>
                  <w14:lightRig w14:rig="threePt" w14:dir="t">
                    <w14:rot w14:lat="0" w14:lon="0" w14:rev="0"/>
                  </w14:lightRig>
                </w14:scene3d>
              </w:rPr>
              <w:t>2</w:t>
            </w:r>
            <w:r>
              <w:rPr>
                <w:rFonts w:asciiTheme="minorHAnsi" w:eastAsiaTheme="minorEastAsia" w:hAnsiTheme="minorHAnsi"/>
                <w:noProof/>
                <w:lang w:eastAsia="en-GB"/>
              </w:rPr>
              <w:tab/>
            </w:r>
            <w:r w:rsidRPr="00960575">
              <w:rPr>
                <w:rStyle w:val="Hyperlink"/>
                <w:noProof/>
              </w:rPr>
              <w:t>Analysis of emission control techniques</w:t>
            </w:r>
            <w:r>
              <w:rPr>
                <w:noProof/>
                <w:webHidden/>
              </w:rPr>
              <w:tab/>
            </w:r>
            <w:r>
              <w:rPr>
                <w:noProof/>
                <w:webHidden/>
              </w:rPr>
              <w:fldChar w:fldCharType="begin"/>
            </w:r>
            <w:r>
              <w:rPr>
                <w:noProof/>
                <w:webHidden/>
              </w:rPr>
              <w:instrText xml:space="preserve"> PAGEREF _Toc41171940 \h </w:instrText>
            </w:r>
            <w:r>
              <w:rPr>
                <w:noProof/>
                <w:webHidden/>
              </w:rPr>
            </w:r>
            <w:r>
              <w:rPr>
                <w:noProof/>
                <w:webHidden/>
              </w:rPr>
              <w:fldChar w:fldCharType="separate"/>
            </w:r>
            <w:r>
              <w:rPr>
                <w:noProof/>
                <w:webHidden/>
              </w:rPr>
              <w:t>2</w:t>
            </w:r>
            <w:r>
              <w:rPr>
                <w:noProof/>
                <w:webHidden/>
              </w:rPr>
              <w:fldChar w:fldCharType="end"/>
            </w:r>
          </w:hyperlink>
        </w:p>
        <w:p w:rsidR="005B214C" w:rsidRDefault="005B214C">
          <w:pPr>
            <w:pStyle w:val="TOC1"/>
            <w:tabs>
              <w:tab w:val="left" w:pos="440"/>
              <w:tab w:val="right" w:leader="dot" w:pos="9016"/>
            </w:tabs>
            <w:rPr>
              <w:rFonts w:asciiTheme="minorHAnsi" w:eastAsiaTheme="minorEastAsia" w:hAnsiTheme="minorHAnsi"/>
              <w:noProof/>
              <w:lang w:eastAsia="en-GB"/>
            </w:rPr>
          </w:pPr>
          <w:hyperlink w:anchor="_Toc41171941" w:history="1">
            <w:r w:rsidRPr="00960575">
              <w:rPr>
                <w:rStyle w:val="Hyperlink"/>
                <w:noProof/>
                <w14:scene3d>
                  <w14:camera w14:prst="orthographicFront"/>
                  <w14:lightRig w14:rig="threePt" w14:dir="t">
                    <w14:rot w14:lat="0" w14:lon="0" w14:rev="0"/>
                  </w14:lightRig>
                </w14:scene3d>
              </w:rPr>
              <w:t>3</w:t>
            </w:r>
            <w:r>
              <w:rPr>
                <w:rFonts w:asciiTheme="minorHAnsi" w:eastAsiaTheme="minorEastAsia" w:hAnsiTheme="minorHAnsi"/>
                <w:noProof/>
                <w:lang w:eastAsia="en-GB"/>
              </w:rPr>
              <w:tab/>
            </w:r>
            <w:r w:rsidRPr="00960575">
              <w:rPr>
                <w:rStyle w:val="Hyperlink"/>
                <w:noProof/>
              </w:rPr>
              <w:t>Evaluation  of managing particulate emissions</w:t>
            </w:r>
            <w:r>
              <w:rPr>
                <w:noProof/>
                <w:webHidden/>
              </w:rPr>
              <w:tab/>
            </w:r>
            <w:r>
              <w:rPr>
                <w:noProof/>
                <w:webHidden/>
              </w:rPr>
              <w:fldChar w:fldCharType="begin"/>
            </w:r>
            <w:r>
              <w:rPr>
                <w:noProof/>
                <w:webHidden/>
              </w:rPr>
              <w:instrText xml:space="preserve"> PAGEREF _Toc41171941 \h </w:instrText>
            </w:r>
            <w:r>
              <w:rPr>
                <w:noProof/>
                <w:webHidden/>
              </w:rPr>
            </w:r>
            <w:r>
              <w:rPr>
                <w:noProof/>
                <w:webHidden/>
              </w:rPr>
              <w:fldChar w:fldCharType="separate"/>
            </w:r>
            <w:r>
              <w:rPr>
                <w:noProof/>
                <w:webHidden/>
              </w:rPr>
              <w:t>5</w:t>
            </w:r>
            <w:r>
              <w:rPr>
                <w:noProof/>
                <w:webHidden/>
              </w:rPr>
              <w:fldChar w:fldCharType="end"/>
            </w:r>
          </w:hyperlink>
        </w:p>
        <w:p w:rsidR="005B214C" w:rsidRDefault="005B214C">
          <w:pPr>
            <w:pStyle w:val="TOC1"/>
            <w:tabs>
              <w:tab w:val="left" w:pos="440"/>
              <w:tab w:val="right" w:leader="dot" w:pos="9016"/>
            </w:tabs>
            <w:rPr>
              <w:rFonts w:asciiTheme="minorHAnsi" w:eastAsiaTheme="minorEastAsia" w:hAnsiTheme="minorHAnsi"/>
              <w:noProof/>
              <w:lang w:eastAsia="en-GB"/>
            </w:rPr>
          </w:pPr>
          <w:hyperlink w:anchor="_Toc41171942" w:history="1">
            <w:r w:rsidRPr="00960575">
              <w:rPr>
                <w:rStyle w:val="Hyperlink"/>
                <w:noProof/>
                <w14:scene3d>
                  <w14:camera w14:prst="orthographicFront"/>
                  <w14:lightRig w14:rig="threePt" w14:dir="t">
                    <w14:rot w14:lat="0" w14:lon="0" w14:rev="0"/>
                  </w14:lightRig>
                </w14:scene3d>
              </w:rPr>
              <w:t>4</w:t>
            </w:r>
            <w:r>
              <w:rPr>
                <w:rFonts w:asciiTheme="minorHAnsi" w:eastAsiaTheme="minorEastAsia" w:hAnsiTheme="minorHAnsi"/>
                <w:noProof/>
                <w:lang w:eastAsia="en-GB"/>
              </w:rPr>
              <w:tab/>
            </w:r>
            <w:r w:rsidRPr="00960575">
              <w:rPr>
                <w:rStyle w:val="Hyperlink"/>
                <w:noProof/>
              </w:rPr>
              <w:t>References</w:t>
            </w:r>
            <w:r>
              <w:rPr>
                <w:noProof/>
                <w:webHidden/>
              </w:rPr>
              <w:tab/>
            </w:r>
            <w:r>
              <w:rPr>
                <w:noProof/>
                <w:webHidden/>
              </w:rPr>
              <w:fldChar w:fldCharType="begin"/>
            </w:r>
            <w:r>
              <w:rPr>
                <w:noProof/>
                <w:webHidden/>
              </w:rPr>
              <w:instrText xml:space="preserve"> PAGEREF _Toc41171942 \h </w:instrText>
            </w:r>
            <w:r>
              <w:rPr>
                <w:noProof/>
                <w:webHidden/>
              </w:rPr>
            </w:r>
            <w:r>
              <w:rPr>
                <w:noProof/>
                <w:webHidden/>
              </w:rPr>
              <w:fldChar w:fldCharType="separate"/>
            </w:r>
            <w:r>
              <w:rPr>
                <w:noProof/>
                <w:webHidden/>
              </w:rPr>
              <w:t>7</w:t>
            </w:r>
            <w:r>
              <w:rPr>
                <w:noProof/>
                <w:webHidden/>
              </w:rPr>
              <w:fldChar w:fldCharType="end"/>
            </w:r>
          </w:hyperlink>
        </w:p>
        <w:p w:rsidR="00AA2AC5" w:rsidRPr="00A146D8" w:rsidRDefault="00AA2AC5" w:rsidP="00AA2AC5">
          <w:pPr>
            <w:sectPr w:rsidR="00AA2AC5" w:rsidRPr="00A146D8" w:rsidSect="001D6507">
              <w:footerReference w:type="default" r:id="rId8"/>
              <w:pgSz w:w="11906" w:h="16838"/>
              <w:pgMar w:top="1440" w:right="1440" w:bottom="1440" w:left="1440" w:header="708" w:footer="708" w:gutter="0"/>
              <w:pgNumType w:fmt="lowerRoman"/>
              <w:cols w:space="708"/>
              <w:titlePg/>
              <w:docGrid w:linePitch="360"/>
            </w:sectPr>
          </w:pPr>
          <w:r>
            <w:rPr>
              <w:b/>
              <w:bCs/>
              <w:noProof/>
            </w:rPr>
            <w:fldChar w:fldCharType="end"/>
          </w:r>
        </w:p>
        <w:bookmarkStart w:id="0" w:name="_GoBack" w:displacedByCustomXml="next"/>
        <w:bookmarkEnd w:id="0" w:displacedByCustomXml="next"/>
      </w:sdtContent>
    </w:sdt>
    <w:p w:rsidR="00AA2AC5" w:rsidRDefault="00AA2AC5" w:rsidP="00AA2AC5">
      <w:pPr>
        <w:pStyle w:val="Heading1"/>
      </w:pPr>
      <w:bookmarkStart w:id="1" w:name="_Toc41171939"/>
      <w:r>
        <w:lastRenderedPageBreak/>
        <w:t>Introduction</w:t>
      </w:r>
      <w:bookmarkEnd w:id="1"/>
      <w:r>
        <w:t xml:space="preserve"> </w:t>
      </w:r>
    </w:p>
    <w:p w:rsidR="00AA2AC5" w:rsidRDefault="00AA2AC5" w:rsidP="00AA2AC5">
      <w:pPr>
        <w:jc w:val="both"/>
      </w:pPr>
      <w:r>
        <w:t>Open cast or surface mining differs from conventional mining opposed to conventional mining where tunnels are dug underground, creating large exposed mining pits that remain long after the mineral has been exhausted. Open cast mines are often under controversy for several reasons such as the disturbance to ecological systems, producing harmful pollutants but mainly its effects on the miner’s health produced by particulate emissions</w:t>
      </w:r>
      <w:sdt>
        <w:sdtPr>
          <w:id w:val="-1317949352"/>
          <w:citation/>
        </w:sdtPr>
        <w:sdtEndPr/>
        <w:sdtContent>
          <w:r>
            <w:fldChar w:fldCharType="begin"/>
          </w:r>
          <w:r>
            <w:instrText xml:space="preserve"> CITATION Bey99 \l 2057 </w:instrText>
          </w:r>
          <w:r>
            <w:fldChar w:fldCharType="separate"/>
          </w:r>
          <w:r w:rsidR="005B214C">
            <w:rPr>
              <w:noProof/>
            </w:rPr>
            <w:t xml:space="preserve"> </w:t>
          </w:r>
          <w:r w:rsidR="005B214C" w:rsidRPr="005B214C">
            <w:rPr>
              <w:noProof/>
            </w:rPr>
            <w:t>(Beynon, et al., 1999)</w:t>
          </w:r>
          <w:r>
            <w:fldChar w:fldCharType="end"/>
          </w:r>
        </w:sdtContent>
      </w:sdt>
      <w:r>
        <w:t xml:space="preserve">.   </w:t>
      </w:r>
    </w:p>
    <w:p w:rsidR="00AA2AC5" w:rsidRDefault="00AA2AC5" w:rsidP="00AA2AC5">
      <w:pPr>
        <w:jc w:val="both"/>
      </w:pPr>
      <w:r>
        <w:t>The emissions present reasonable concern due to their potential to cause serious harm to health. The nature of open cast mining allows particulate matter into the atmosphere. From drilling to blasting and the transportation of coal produces large amounts of particulate matter varying in size. Particulates range from 50 microns to below 1 micron. In the spectrum between 50 and 30 microns the settle in close proximity to the point of emission. Particulates ranging 30 to 10 microns have a limited duration in which they are suspended in the air and when do not cause significant harm to health as they are often trapped in the mouth or nostrils. Particulates under 10 microns however can pass through the mouth and nostrils and access the respiratory system</w:t>
      </w:r>
      <w:sdt>
        <w:sdtPr>
          <w:id w:val="1976098590"/>
          <w:citation/>
        </w:sdtPr>
        <w:sdtEndPr/>
        <w:sdtContent>
          <w:r>
            <w:fldChar w:fldCharType="begin"/>
          </w:r>
          <w:r>
            <w:instrText xml:space="preserve"> CITATION Pat16 \l 2057 </w:instrText>
          </w:r>
          <w:r>
            <w:fldChar w:fldCharType="separate"/>
          </w:r>
          <w:r w:rsidR="005B214C">
            <w:rPr>
              <w:noProof/>
            </w:rPr>
            <w:t xml:space="preserve"> </w:t>
          </w:r>
          <w:r w:rsidR="005B214C" w:rsidRPr="005B214C">
            <w:rPr>
              <w:noProof/>
            </w:rPr>
            <w:t>(Patra, et al., 2016)</w:t>
          </w:r>
          <w:r>
            <w:fldChar w:fldCharType="end"/>
          </w:r>
        </w:sdtContent>
      </w:sdt>
      <w:r>
        <w:t xml:space="preserve">. Several health case-studies have been conducted on mining workers, determining that that they have increase rates of diseases due to the inhalation of particulate matter. The most common diseases associates are asthma, pneumoconiosis and many other diseases that attack or scar the lungs.  </w:t>
      </w:r>
    </w:p>
    <w:p w:rsidR="00AA2AC5" w:rsidRDefault="00AA2AC5" w:rsidP="00AA2AC5">
      <w:pPr>
        <w:jc w:val="both"/>
      </w:pPr>
      <w:r>
        <w:t>During the mining process or coal, naturally occurring pockets of gas can be found underground. These pockets of contain gases such as methane. A study conducted in India presented the increase of methane emissions over previous decades in relation to increasing mining activity. The study demonstrated how methane emissions raised from 0.06million tonnes to 0.4 million tonnes from 1951-1991 and is expected to continue to increase</w:t>
      </w:r>
      <w:sdt>
        <w:sdtPr>
          <w:id w:val="575406220"/>
          <w:citation/>
        </w:sdtPr>
        <w:sdtEndPr/>
        <w:sdtContent>
          <w:r>
            <w:fldChar w:fldCharType="begin"/>
          </w:r>
          <w:r>
            <w:instrText xml:space="preserve"> CITATION Ban94 \l 2057 </w:instrText>
          </w:r>
          <w:r>
            <w:fldChar w:fldCharType="separate"/>
          </w:r>
          <w:r w:rsidR="005B214C">
            <w:rPr>
              <w:noProof/>
            </w:rPr>
            <w:t xml:space="preserve"> </w:t>
          </w:r>
          <w:r w:rsidR="005B214C" w:rsidRPr="005B214C">
            <w:rPr>
              <w:noProof/>
            </w:rPr>
            <w:t>(Banerjee, et al., 1994)</w:t>
          </w:r>
          <w:r>
            <w:fldChar w:fldCharType="end"/>
          </w:r>
        </w:sdtContent>
      </w:sdt>
      <w:r>
        <w:t>. Mining operations are approximated to produce 64 % of the world’s methane emissions</w:t>
      </w:r>
      <w:sdt>
        <w:sdtPr>
          <w:id w:val="680475188"/>
          <w:citation/>
        </w:sdtPr>
        <w:sdtEndPr/>
        <w:sdtContent>
          <w:r>
            <w:fldChar w:fldCharType="begin"/>
          </w:r>
          <w:r>
            <w:instrText xml:space="preserve"> CITATION Kar11 \l 2057 </w:instrText>
          </w:r>
          <w:r>
            <w:fldChar w:fldCharType="separate"/>
          </w:r>
          <w:r w:rsidR="005B214C">
            <w:rPr>
              <w:noProof/>
            </w:rPr>
            <w:t xml:space="preserve"> </w:t>
          </w:r>
          <w:r w:rsidR="005B214C" w:rsidRPr="005B214C">
            <w:rPr>
              <w:noProof/>
            </w:rPr>
            <w:t>(Karacan, et al., 2011)</w:t>
          </w:r>
          <w:r>
            <w:fldChar w:fldCharType="end"/>
          </w:r>
        </w:sdtContent>
      </w:sdt>
      <w:r>
        <w:t>. Methane presents a very dangerous and harmful gas. During mining, drilling or blasting near theses gas pockets can become explosive and endanger lives. Furthermore, methane itself is a greenhouse gas that is estimated to be 21 more times more greater than carbon dioxide at contributing to global warming</w:t>
      </w:r>
      <w:sdt>
        <w:sdtPr>
          <w:id w:val="1146467172"/>
          <w:citation/>
        </w:sdtPr>
        <w:sdtEndPr/>
        <w:sdtContent>
          <w:r>
            <w:fldChar w:fldCharType="begin"/>
          </w:r>
          <w:r>
            <w:instrText xml:space="preserve"> CITATION Sim20 \l 2057 </w:instrText>
          </w:r>
          <w:r>
            <w:fldChar w:fldCharType="separate"/>
          </w:r>
          <w:r w:rsidR="005B214C">
            <w:rPr>
              <w:noProof/>
            </w:rPr>
            <w:t xml:space="preserve"> </w:t>
          </w:r>
          <w:r w:rsidR="005B214C" w:rsidRPr="005B214C">
            <w:rPr>
              <w:noProof/>
            </w:rPr>
            <w:t>(Simpson, 2020)</w:t>
          </w:r>
          <w:r>
            <w:fldChar w:fldCharType="end"/>
          </w:r>
        </w:sdtContent>
      </w:sdt>
      <w:r>
        <w:t>.</w:t>
      </w:r>
    </w:p>
    <w:p w:rsidR="00AA2AC5" w:rsidRDefault="00AA2AC5" w:rsidP="00AA2AC5">
      <w:pPr>
        <w:jc w:val="both"/>
      </w:pPr>
      <w:r>
        <w:t xml:space="preserve">As part of the introduction of a new coal mine into the town of Llanbacol, Wales, it has sparked concern regarding noise pollution and particulate emissions, and many protested </w:t>
      </w:r>
      <w:r>
        <w:lastRenderedPageBreak/>
        <w:t>the its opening. However, permission to open the new coal mine was granted but requires a detailed action plan to limit noise and particulate emissions. This assignment tackles the gases and particulates that are released during the mining process as well as coal processing operations. The aims of this investigation are to analyse the different techniques used in industry to reduce or control these emissions from causing harm to humans and the environment. Once the techniques have been analysed, they then will be evaluated to determine the appropriate emission control technologies than can be introduced to reduce particulate emissions at the new mining site in Llanbacol.</w:t>
      </w:r>
    </w:p>
    <w:p w:rsidR="00AA2AC5" w:rsidRDefault="00AA2AC5" w:rsidP="00AA2AC5">
      <w:pPr>
        <w:pStyle w:val="Heading1"/>
      </w:pPr>
      <w:bookmarkStart w:id="2" w:name="_Toc41171940"/>
      <w:r>
        <w:t>Analysis of emission control techniques</w:t>
      </w:r>
      <w:bookmarkEnd w:id="2"/>
    </w:p>
    <w:p w:rsidR="00AA2AC5" w:rsidRDefault="00AA2AC5" w:rsidP="00AA2AC5">
      <w:pPr>
        <w:jc w:val="both"/>
      </w:pPr>
      <w:r>
        <w:t xml:space="preserve">As previously expressed, mining operations produces emissions in various forms including forms such as acidic gases, non-acidic gases and particulate emissions. These emissions can be dangerous to the environment as well as health. The process of mining operations conducts numerous processes. From mining itself to transportation of the raw material and its processing at designated sites. Within the process of coal, it goes through a series of processes such. Specific techniques or technologies are can be incorporated at each of these processes to reduce all forms of emissions from becoming hazardous or airborne.  These techniques are used to safely remove gases as well as using chemical and physical means of reducing airborne dust particulates. </w:t>
      </w:r>
    </w:p>
    <w:p w:rsidR="00AA2AC5" w:rsidRDefault="00AA2AC5" w:rsidP="00AA2AC5">
      <w:pPr>
        <w:jc w:val="both"/>
      </w:pPr>
      <w:r>
        <w:t>The ability to control methane produced by coal mines is not only beneficial in terms of the miner’s safety and the greenhouse emissions, it can be made valuable by extracting it and put to use, such as burning as a fuel to produce energy on site. The removal of methane and other gases, known as firedamp, is an issue across mines worldwide. Although it is considered more of a problem in deep mines it is still a cause for concern in open cast mines. The use of boreholes to release firedamp can be split into two categories, pre-drainage and post-drainage. Pre-drainage consists of drilling boreholes into the undisturbed face of the area of coal to be extracted. These boreholes act as funnels to contain and direct the gases in a controlled manner. The efficiency of this technique is determined by the permeability of the rocks and soil. Post-drainage utilises boreholes during or after mining operations have been conducted</w:t>
      </w:r>
      <w:sdt>
        <w:sdtPr>
          <w:id w:val="2014099751"/>
          <w:citation/>
        </w:sdtPr>
        <w:sdtEndPr/>
        <w:sdtContent>
          <w:r>
            <w:fldChar w:fldCharType="begin"/>
          </w:r>
          <w:r>
            <w:instrText xml:space="preserve"> CITATION Eur19 \l 2057 </w:instrText>
          </w:r>
          <w:r>
            <w:fldChar w:fldCharType="separate"/>
          </w:r>
          <w:r w:rsidR="005B214C">
            <w:rPr>
              <w:noProof/>
            </w:rPr>
            <w:t xml:space="preserve"> </w:t>
          </w:r>
          <w:r w:rsidR="005B214C" w:rsidRPr="005B214C">
            <w:rPr>
              <w:noProof/>
            </w:rPr>
            <w:t>(European Environment Agency, 2019)</w:t>
          </w:r>
          <w:r>
            <w:fldChar w:fldCharType="end"/>
          </w:r>
        </w:sdtContent>
      </w:sdt>
      <w:r>
        <w:t xml:space="preserve">. These act in the same way in which pre-drainage systems work allowing the release of gases within the coalface which can collapse during further extraction or the safe removing the firedamp when the site is decommissioned.  </w:t>
      </w:r>
    </w:p>
    <w:p w:rsidR="00AA2AC5" w:rsidRDefault="00AA2AC5" w:rsidP="00AA2AC5">
      <w:pPr>
        <w:jc w:val="both"/>
      </w:pPr>
      <w:r>
        <w:lastRenderedPageBreak/>
        <w:t>To reduce contaminants being produced by coal by the end customer, as part of the mining operations the coal undergoes desulphurization, the process in which sulphur is removed from the coal.  Coal that contains a high sulphur content has been discover when burnt can produce sulphur dioxide. Sulphur dioxide is a dangerous substance which can cause acid rain</w:t>
      </w:r>
      <w:sdt>
        <w:sdtPr>
          <w:id w:val="-73976672"/>
          <w:citation/>
        </w:sdtPr>
        <w:sdtEndPr/>
        <w:sdtContent>
          <w:r>
            <w:fldChar w:fldCharType="begin"/>
          </w:r>
          <w:r>
            <w:instrText xml:space="preserve"> CITATION Spe16 \l 2057 </w:instrText>
          </w:r>
          <w:r>
            <w:fldChar w:fldCharType="separate"/>
          </w:r>
          <w:r w:rsidR="005B214C">
            <w:rPr>
              <w:noProof/>
            </w:rPr>
            <w:t xml:space="preserve"> </w:t>
          </w:r>
          <w:r w:rsidR="005B214C" w:rsidRPr="005B214C">
            <w:rPr>
              <w:noProof/>
            </w:rPr>
            <w:t>(Speight, 2016)</w:t>
          </w:r>
          <w:r>
            <w:fldChar w:fldCharType="end"/>
          </w:r>
        </w:sdtContent>
      </w:sdt>
      <w:r>
        <w:t>. In modern day coal powered units have flu gas desulphurization technology in place. However, desulphurization prior to burning is considered more cost effective but the combination thoroughly ensure a clean burn by the coal, preventing the formation of sulphur dioxide</w:t>
      </w:r>
      <w:sdt>
        <w:sdtPr>
          <w:id w:val="-2087142183"/>
          <w:citation/>
        </w:sdtPr>
        <w:sdtEndPr/>
        <w:sdtContent>
          <w:r>
            <w:fldChar w:fldCharType="begin"/>
          </w:r>
          <w:r>
            <w:instrText xml:space="preserve"> CITATION Xia17 \l 2057 </w:instrText>
          </w:r>
          <w:r>
            <w:fldChar w:fldCharType="separate"/>
          </w:r>
          <w:r w:rsidR="005B214C">
            <w:rPr>
              <w:noProof/>
            </w:rPr>
            <w:t xml:space="preserve"> </w:t>
          </w:r>
          <w:r w:rsidR="005B214C" w:rsidRPr="005B214C">
            <w:rPr>
              <w:noProof/>
            </w:rPr>
            <w:t>(Xia &amp; Xie, 2017)</w:t>
          </w:r>
          <w:r>
            <w:fldChar w:fldCharType="end"/>
          </w:r>
        </w:sdtContent>
      </w:sdt>
      <w:r>
        <w:t>. To achieve desulphurization the coal undergoes a chemical process as it is more effective over the physical and microbial process than can be used as it removes organic and inorganic sulphur. Chemical process uses various techniques to remove the sulphur from the coal. These techniques include acid or alkaline leaching, microwaves and by oxidation</w:t>
      </w:r>
      <w:sdt>
        <w:sdtPr>
          <w:id w:val="480971350"/>
          <w:citation/>
        </w:sdtPr>
        <w:sdtEndPr/>
        <w:sdtContent>
          <w:r>
            <w:fldChar w:fldCharType="begin"/>
          </w:r>
          <w:r>
            <w:instrText xml:space="preserve"> CITATION Fan84 \l 2057 </w:instrText>
          </w:r>
          <w:r>
            <w:fldChar w:fldCharType="separate"/>
          </w:r>
          <w:r w:rsidR="005B214C">
            <w:rPr>
              <w:noProof/>
            </w:rPr>
            <w:t xml:space="preserve"> </w:t>
          </w:r>
          <w:r w:rsidR="005B214C" w:rsidRPr="005B214C">
            <w:rPr>
              <w:noProof/>
            </w:rPr>
            <w:t>(Fan, 1984)</w:t>
          </w:r>
          <w:r>
            <w:fldChar w:fldCharType="end"/>
          </w:r>
        </w:sdtContent>
      </w:sdt>
      <w:r>
        <w:t xml:space="preserve">.   </w:t>
      </w:r>
    </w:p>
    <w:p w:rsidR="00AA2AC5" w:rsidRDefault="00AA2AC5" w:rsidP="00AA2AC5">
      <w:pPr>
        <w:jc w:val="both"/>
      </w:pPr>
      <w:r>
        <w:rPr>
          <w:noProof/>
        </w:rPr>
        <w:drawing>
          <wp:anchor distT="0" distB="0" distL="114300" distR="114300" simplePos="0" relativeHeight="251659264" behindDoc="0" locked="0" layoutInCell="1" allowOverlap="1" wp14:anchorId="216B7E0E" wp14:editId="33CF9C27">
            <wp:simplePos x="0" y="0"/>
            <wp:positionH relativeFrom="column">
              <wp:posOffset>492981</wp:posOffset>
            </wp:positionH>
            <wp:positionV relativeFrom="paragraph">
              <wp:posOffset>2106599</wp:posOffset>
            </wp:positionV>
            <wp:extent cx="4707802" cy="3122522"/>
            <wp:effectExtent l="0" t="0" r="0" b="1905"/>
            <wp:wrapTopAndBottom/>
            <wp:docPr id="2" name="Picture 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ir pollution.png"/>
                    <pic:cNvPicPr/>
                  </pic:nvPicPr>
                  <pic:blipFill>
                    <a:blip r:embed="rId9">
                      <a:extLst>
                        <a:ext uri="{28A0092B-C50C-407E-A947-70E740481C1C}">
                          <a14:useLocalDpi xmlns:a14="http://schemas.microsoft.com/office/drawing/2010/main" val="0"/>
                        </a:ext>
                      </a:extLst>
                    </a:blip>
                    <a:stretch>
                      <a:fillRect/>
                    </a:stretch>
                  </pic:blipFill>
                  <pic:spPr>
                    <a:xfrm>
                      <a:off x="0" y="0"/>
                      <a:ext cx="4707802" cy="3122522"/>
                    </a:xfrm>
                    <a:prstGeom prst="rect">
                      <a:avLst/>
                    </a:prstGeom>
                  </pic:spPr>
                </pic:pic>
              </a:graphicData>
            </a:graphic>
          </wp:anchor>
        </w:drawing>
      </w:r>
      <w:r>
        <w:t>Dust collectors operate through a series of processes to filter the air during coal processing. The dust contaminated air is pumped into a dust collector from the coal deposited onto conveyor belts and passes through a crusher. Within the dust collector the larger material is deposited onto a conveyor belt for collection shown in figure 1. The air containing finer dust particulates proceeds into a baghouse. Within the bag house the air is forced through a series of filters to remove these finer particulates. Throughout the process a series airlocks are used to deposit the bulky particulates and ensuring the dust contaminated air flows through the whole process</w:t>
      </w:r>
      <w:sdt>
        <w:sdtPr>
          <w:id w:val="-1486311416"/>
          <w:citation/>
        </w:sdtPr>
        <w:sdtEndPr/>
        <w:sdtContent>
          <w:r>
            <w:fldChar w:fldCharType="begin"/>
          </w:r>
          <w:r>
            <w:instrText xml:space="preserve"> CITATION Aer20 \l 2057 </w:instrText>
          </w:r>
          <w:r>
            <w:fldChar w:fldCharType="separate"/>
          </w:r>
          <w:r w:rsidR="005B214C">
            <w:rPr>
              <w:noProof/>
            </w:rPr>
            <w:t xml:space="preserve"> </w:t>
          </w:r>
          <w:r w:rsidR="005B214C" w:rsidRPr="005B214C">
            <w:rPr>
              <w:noProof/>
            </w:rPr>
            <w:t>(Aerodyne Environamental, 2020)</w:t>
          </w:r>
          <w:r>
            <w:fldChar w:fldCharType="end"/>
          </w:r>
        </w:sdtContent>
      </w:sdt>
      <w:r>
        <w:t xml:space="preserve">. </w:t>
      </w:r>
    </w:p>
    <w:p w:rsidR="00AA2AC5" w:rsidRDefault="00AA2AC5" w:rsidP="00AA2AC5">
      <w:pPr>
        <w:keepNext/>
        <w:jc w:val="both"/>
      </w:pPr>
    </w:p>
    <w:p w:rsidR="00AA2AC5" w:rsidRDefault="00AA2AC5" w:rsidP="00AA2AC5">
      <w:pPr>
        <w:pStyle w:val="Caption"/>
      </w:pPr>
      <w:r>
        <w:t xml:space="preserve">Figure </w:t>
      </w:r>
      <w:r w:rsidR="003D7926">
        <w:fldChar w:fldCharType="begin"/>
      </w:r>
      <w:r w:rsidR="003D7926">
        <w:instrText xml:space="preserve"> SEQ Figure \* ARABIC </w:instrText>
      </w:r>
      <w:r w:rsidR="003D7926">
        <w:fldChar w:fldCharType="separate"/>
      </w:r>
      <w:r>
        <w:rPr>
          <w:noProof/>
        </w:rPr>
        <w:t>1</w:t>
      </w:r>
      <w:r w:rsidR="003D7926">
        <w:rPr>
          <w:noProof/>
        </w:rPr>
        <w:fldChar w:fldCharType="end"/>
      </w:r>
      <w:r>
        <w:t xml:space="preserve"> (Dust collector</w:t>
      </w:r>
      <w:sdt>
        <w:sdtPr>
          <w:id w:val="805977787"/>
          <w:citation/>
        </w:sdtPr>
        <w:sdtEndPr/>
        <w:sdtContent>
          <w:r>
            <w:fldChar w:fldCharType="begin"/>
          </w:r>
          <w:r>
            <w:instrText xml:space="preserve"> CITATION Aer20 \l 2057 </w:instrText>
          </w:r>
          <w:r>
            <w:fldChar w:fldCharType="separate"/>
          </w:r>
          <w:r w:rsidR="005B214C">
            <w:rPr>
              <w:noProof/>
            </w:rPr>
            <w:t xml:space="preserve"> </w:t>
          </w:r>
          <w:r w:rsidR="005B214C" w:rsidRPr="005B214C">
            <w:rPr>
              <w:noProof/>
            </w:rPr>
            <w:t>(Aerodyne Environamental, 2020)</w:t>
          </w:r>
          <w:r>
            <w:fldChar w:fldCharType="end"/>
          </w:r>
        </w:sdtContent>
      </w:sdt>
      <w:r>
        <w:t>)</w:t>
      </w:r>
    </w:p>
    <w:p w:rsidR="00AA2AC5" w:rsidRDefault="00AA2AC5" w:rsidP="00AA2AC5">
      <w:pPr>
        <w:jc w:val="both"/>
      </w:pPr>
      <w:r>
        <w:lastRenderedPageBreak/>
        <w:t>Similar to dust collects, wet scrubbers can also extract dust but also serve as a process to remove toxic gases. Air is pumped from the coals processing containing these emissions. A scrubbing liquid is prayed to create droplets to capture the particulates within the system. As the air passes into the first scrubber the majority of the dust particulates are captures and half of the gases. A second scrubber is more efficient at absorbing the toxic gases within the air and remaining dust particulates. To only expel the treated air a mist eliminator is required to enable to contain the liquid within the system to be treated. The liquid is collected, treated and recirculated around the scrubber</w:t>
      </w:r>
      <w:sdt>
        <w:sdtPr>
          <w:id w:val="610635341"/>
          <w:citation/>
        </w:sdtPr>
        <w:sdtEndPr/>
        <w:sdtContent>
          <w:r>
            <w:fldChar w:fldCharType="begin"/>
          </w:r>
          <w:r>
            <w:instrText xml:space="preserve"> CITATION Afe18 \l 2057 </w:instrText>
          </w:r>
          <w:r>
            <w:fldChar w:fldCharType="separate"/>
          </w:r>
          <w:r w:rsidR="005B214C">
            <w:rPr>
              <w:noProof/>
            </w:rPr>
            <w:t xml:space="preserve"> </w:t>
          </w:r>
          <w:r w:rsidR="005B214C" w:rsidRPr="005B214C">
            <w:rPr>
              <w:noProof/>
            </w:rPr>
            <w:t>(Afework, et al., 2018)</w:t>
          </w:r>
          <w:r>
            <w:fldChar w:fldCharType="end"/>
          </w:r>
        </w:sdtContent>
      </w:sdt>
      <w:r>
        <w:t xml:space="preserve">. </w:t>
      </w:r>
    </w:p>
    <w:p w:rsidR="00AA2AC5" w:rsidRDefault="00AA2AC5" w:rsidP="00AA2AC5">
      <w:pPr>
        <w:jc w:val="both"/>
      </w:pPr>
      <w:r>
        <w:t>Wet or mist drilling is the techniques used during the mining of coal process to limit the production of dust at the source of dust. A Steam of water or fine mist is subjected to the location where drilling is taking place. The wet drilling captures the dust before it can become airborne and drains onto the mine floor. Mist drilling has shown be produce the same results of wet drilling but seen as a more desirable control measure due to the difference in volume of water required</w:t>
      </w:r>
      <w:sdt>
        <w:sdtPr>
          <w:id w:val="-1820254553"/>
          <w:citation/>
        </w:sdtPr>
        <w:sdtEndPr/>
        <w:sdtContent>
          <w:r>
            <w:fldChar w:fldCharType="begin"/>
          </w:r>
          <w:r>
            <w:instrText xml:space="preserve"> CITATION Dep03 \l 2057 </w:instrText>
          </w:r>
          <w:r>
            <w:fldChar w:fldCharType="separate"/>
          </w:r>
          <w:r w:rsidR="005B214C">
            <w:rPr>
              <w:noProof/>
            </w:rPr>
            <w:t xml:space="preserve"> </w:t>
          </w:r>
          <w:r w:rsidR="005B214C" w:rsidRPr="005B214C">
            <w:rPr>
              <w:noProof/>
            </w:rPr>
            <w:t>(Department of Health and Human Services, 2003)</w:t>
          </w:r>
          <w:r>
            <w:fldChar w:fldCharType="end"/>
          </w:r>
        </w:sdtContent>
      </w:sdt>
      <w:r>
        <w:t>.</w:t>
      </w:r>
    </w:p>
    <w:p w:rsidR="00AA2AC5" w:rsidRDefault="00AA2AC5" w:rsidP="00AA2AC5">
      <w:pPr>
        <w:jc w:val="both"/>
      </w:pPr>
      <w:r>
        <w:t>An effective measure to reduce human contact with particulate emissions is to manage vehicle movement around site. The movement of these vehicles disturbs the settled dust particulates. The dust is able to become airborne for a period of time before settling again in which duration can cause harm to miners. To add control measure to vehicle activity would be to position road system away from workers so that the dust that is created is at locations where it can reduce harm. The timing in which vehicles can operate on site can also alleviate harm to workers by operating at hours where miners or not on site or currently away from that activity to maintain a safe distance from areas of increased dust particulates. Another measure to control dust emissions from vehicles is using road wetting systems. A road wetting system can be used continuously or prior to vehicles passing to prevent the dust from becoming airborne by containing it within water droplets that weight the dust particulates down where they cannot cause harm</w:t>
      </w:r>
      <w:sdt>
        <w:sdtPr>
          <w:id w:val="434944772"/>
          <w:citation/>
        </w:sdtPr>
        <w:sdtEndPr/>
        <w:sdtContent>
          <w:r>
            <w:fldChar w:fldCharType="begin"/>
          </w:r>
          <w:r>
            <w:instrText xml:space="preserve"> CITATION Col10 \l 2057 </w:instrText>
          </w:r>
          <w:r>
            <w:fldChar w:fldCharType="separate"/>
          </w:r>
          <w:r w:rsidR="005B214C">
            <w:rPr>
              <w:noProof/>
            </w:rPr>
            <w:t xml:space="preserve"> </w:t>
          </w:r>
          <w:r w:rsidR="005B214C" w:rsidRPr="005B214C">
            <w:rPr>
              <w:noProof/>
            </w:rPr>
            <w:t>(Colinet, et al., 2010)</w:t>
          </w:r>
          <w:r>
            <w:fldChar w:fldCharType="end"/>
          </w:r>
        </w:sdtContent>
      </w:sdt>
      <w:r>
        <w:t xml:space="preserve">.   </w:t>
      </w:r>
    </w:p>
    <w:p w:rsidR="00AA2AC5" w:rsidRPr="006C2E21" w:rsidRDefault="00AA2AC5" w:rsidP="00AA2AC5">
      <w:pPr>
        <w:jc w:val="both"/>
      </w:pPr>
      <w:r>
        <w:t>As mentioned, previous wetting systems have been used to reduce dust particulates. This can be applied to the several other processes the coal undergoes as it is processed for use. The coal can be wetted when it’s in a conveyor belt and during the crushing process. As it undergoes through these systems as it is moving it still has the ability to create more dust, so a continuation of water spraying systems continues to reduce dust production</w:t>
      </w:r>
      <w:sdt>
        <w:sdtPr>
          <w:id w:val="762885222"/>
          <w:citation/>
        </w:sdtPr>
        <w:sdtEndPr/>
        <w:sdtContent>
          <w:r>
            <w:fldChar w:fldCharType="begin"/>
          </w:r>
          <w:r>
            <w:instrText xml:space="preserve"> CITATION Dep03 \l 2057 </w:instrText>
          </w:r>
          <w:r>
            <w:fldChar w:fldCharType="separate"/>
          </w:r>
          <w:r w:rsidR="005B214C">
            <w:rPr>
              <w:noProof/>
            </w:rPr>
            <w:t xml:space="preserve"> </w:t>
          </w:r>
          <w:r w:rsidR="005B214C" w:rsidRPr="005B214C">
            <w:rPr>
              <w:noProof/>
            </w:rPr>
            <w:t>(Department of Health and Human Services, 2003)</w:t>
          </w:r>
          <w:r>
            <w:fldChar w:fldCharType="end"/>
          </w:r>
        </w:sdtContent>
      </w:sdt>
      <w:r>
        <w:t xml:space="preserve">. </w:t>
      </w:r>
    </w:p>
    <w:p w:rsidR="00AA2AC5" w:rsidRDefault="00AA2AC5" w:rsidP="00AA2AC5">
      <w:pPr>
        <w:pStyle w:val="Heading1"/>
        <w:jc w:val="both"/>
      </w:pPr>
      <w:bookmarkStart w:id="3" w:name="_Toc41171941"/>
      <w:r>
        <w:lastRenderedPageBreak/>
        <w:t xml:space="preserve">Evaluation </w:t>
      </w:r>
      <w:r>
        <w:tab/>
        <w:t>of managing particulate emissions</w:t>
      </w:r>
      <w:bookmarkEnd w:id="3"/>
    </w:p>
    <w:p w:rsidR="00AA2AC5" w:rsidRDefault="00AA2AC5" w:rsidP="00AA2AC5">
      <w:pPr>
        <w:jc w:val="both"/>
      </w:pPr>
      <w:r>
        <w:t xml:space="preserve">As part of the introduction to this new mine in Llanbacol it is required to present the appropriate particulate emission control techniques that will be utilised. There is no single method in which will eliminate he dust particulates produced by open cast mining. However, the application of several techniques undertaken at different processes of the mining operations would prove most efficient. </w:t>
      </w:r>
    </w:p>
    <w:p w:rsidR="00AA2AC5" w:rsidRDefault="00AA2AC5" w:rsidP="00AA2AC5">
      <w:pPr>
        <w:jc w:val="both"/>
      </w:pPr>
      <w:r>
        <w:t>To first evaluate particulate emissions, it is makes sense to look at the events in chronological order where the dust particulates source originates from. Dust particulates are first produced at the point where coal is mined. Wet or mist drilling is less likely to needed in an open cast as the majority of workers operate vehicles and large equipment than that of workers in underground mines who work more hands on. Since workers are shielded inside during operation and the scale of vehicles wet or mist at the source of mining would prove unnecessary and also be difficult to produce on the volume air the water/mist would need to cover. In open cast mines the mining process is removal of the coal after blasting has taken place. To limit exposure of high concentrations of dust particulates due to the blasting, workers do not recommence work at until the dust is given time to settle</w:t>
      </w:r>
      <w:sdt>
        <w:sdtPr>
          <w:id w:val="1249928713"/>
          <w:citation/>
        </w:sdtPr>
        <w:sdtEndPr/>
        <w:sdtContent>
          <w:r>
            <w:fldChar w:fldCharType="begin"/>
          </w:r>
          <w:r>
            <w:instrText xml:space="preserve"> CITATION Dep03 \l 2057 </w:instrText>
          </w:r>
          <w:r>
            <w:fldChar w:fldCharType="separate"/>
          </w:r>
          <w:r w:rsidR="005B214C">
            <w:rPr>
              <w:noProof/>
            </w:rPr>
            <w:t xml:space="preserve"> </w:t>
          </w:r>
          <w:r w:rsidR="005B214C" w:rsidRPr="005B214C">
            <w:rPr>
              <w:noProof/>
            </w:rPr>
            <w:t>(Department of Health and Human Services, 2003)</w:t>
          </w:r>
          <w:r>
            <w:fldChar w:fldCharType="end"/>
          </w:r>
        </w:sdtContent>
      </w:sdt>
      <w:r>
        <w:t xml:space="preserve">. Another option to contain the dust at the source of mining is to inject water into boreholes drilled into the coalface to wet the coal prior to mining. This application can reduce the dust reduced by up to 50% from the source. However, this application is rarely conducted due to the associated costs.    </w:t>
      </w:r>
    </w:p>
    <w:p w:rsidR="00AA2AC5" w:rsidRDefault="00AA2AC5" w:rsidP="00AA2AC5">
      <w:pPr>
        <w:jc w:val="both"/>
      </w:pPr>
      <w:r>
        <w:t xml:space="preserve">Following mining, coal needs to be transported from the open cast mine to the location of processing. Vehicle movement and timings should be considered. By veering transportation away from other workers where possible and doing so at times of low production were none or less employees are working would limit their exposure to the dust particulates turned up by the vehicles. Not only does it limit their exposure but prevents the need for more advanced control measure to put in place if workers are physically distant from the point of emissions. At locations where vehicles come in close contact with employees such as loading and unloading the coal, road wetting systems would serve as a suitable measure. Since the emissions are not in an enclosed environment, they present difficult to control using the various emission control techniques available. Road wetting is a simple yet effective measure to ensure dust is unable to become airborne, limiting its potential to cause serious harm to health. </w:t>
      </w:r>
    </w:p>
    <w:p w:rsidR="00AA2AC5" w:rsidRDefault="00AA2AC5" w:rsidP="00AA2AC5">
      <w:pPr>
        <w:jc w:val="both"/>
      </w:pPr>
      <w:r>
        <w:lastRenderedPageBreak/>
        <w:t>Once the coal has been unloaded onto a convey belt to be sent to be crushed there should be water spraying systems in place to prevent the dust being produce by the coals movement during its transportation. For this to perform as effective as possible it should be ensured that the conveyor belt is maintained regularly. The belt should be cleaned to remove coal deposits and dust that remain which then cannot become airborne once they dry out. This can be accomplished in the form of a rotary wire brush than cleans the conveyor belt continuously during its operation</w:t>
      </w:r>
      <w:sdt>
        <w:sdtPr>
          <w:id w:val="1909957306"/>
          <w:citation/>
        </w:sdtPr>
        <w:sdtEndPr/>
        <w:sdtContent>
          <w:r>
            <w:fldChar w:fldCharType="begin"/>
          </w:r>
          <w:r>
            <w:instrText xml:space="preserve"> CITATION Col10 \l 2057 </w:instrText>
          </w:r>
          <w:r>
            <w:fldChar w:fldCharType="separate"/>
          </w:r>
          <w:r w:rsidR="005B214C">
            <w:rPr>
              <w:noProof/>
            </w:rPr>
            <w:t xml:space="preserve"> </w:t>
          </w:r>
          <w:r w:rsidR="005B214C" w:rsidRPr="005B214C">
            <w:rPr>
              <w:noProof/>
            </w:rPr>
            <w:t>(Colinet, et al., 2010)</w:t>
          </w:r>
          <w:r>
            <w:fldChar w:fldCharType="end"/>
          </w:r>
        </w:sdtContent>
      </w:sdt>
      <w:r>
        <w:t xml:space="preserve">. </w:t>
      </w:r>
    </w:p>
    <w:p w:rsidR="00AA2AC5" w:rsidRDefault="00AA2AC5" w:rsidP="00AA2AC5">
      <w:pPr>
        <w:jc w:val="both"/>
      </w:pPr>
      <w:r>
        <w:t>During the coals transition on the conveyor belt dust collectors should be used. Proceeding the wetting of coal dust particulates are still present. To further reduce particulates dust collectors should be used in combination to filter the air. This process collects the bulky particulates as well as the finer particulates in a baghouse. Likewise, the dust collector system should be thoroughly maintained, this would include cleaning and replacing the filters in the baghouse to ensure the air that exits the outlet does not contain particulate matter. The application of the dust collector can also be mimicked by wet scrubber. If wet scrubbers were to be used as a replacement for a dust collector, since they can be split up into several categories so it would be recommended that particulate or dust scrubbers should be used. Although scrubbers within a single system can remove particulate matter and gases from the air stream, they tend to be more efficient at one process than the other and under these circumstances it would be more desirable for the wet scrubber to eliminate dust particulates due to their abundance and health related concerns</w:t>
      </w:r>
      <w:sdt>
        <w:sdtPr>
          <w:id w:val="-1223750519"/>
          <w:citation/>
        </w:sdtPr>
        <w:sdtEndPr/>
        <w:sdtContent>
          <w:r>
            <w:fldChar w:fldCharType="begin"/>
          </w:r>
          <w:r>
            <w:instrText xml:space="preserve"> CITATION Pol20 \l 2057 </w:instrText>
          </w:r>
          <w:r>
            <w:fldChar w:fldCharType="separate"/>
          </w:r>
          <w:r w:rsidR="005B214C">
            <w:rPr>
              <w:noProof/>
            </w:rPr>
            <w:t xml:space="preserve"> </w:t>
          </w:r>
          <w:r w:rsidR="005B214C" w:rsidRPr="005B214C">
            <w:rPr>
              <w:noProof/>
            </w:rPr>
            <w:t>(Pollution systems Industrial Air Systems, 2020)</w:t>
          </w:r>
          <w:r>
            <w:fldChar w:fldCharType="end"/>
          </w:r>
        </w:sdtContent>
      </w:sdt>
      <w:r>
        <w:t>.</w:t>
      </w:r>
    </w:p>
    <w:p w:rsidR="00AA2AC5" w:rsidRPr="001E7929" w:rsidRDefault="00AA2AC5" w:rsidP="00AA2AC5">
      <w:pPr>
        <w:jc w:val="both"/>
      </w:pPr>
      <w:r>
        <w:t>Several of these emission control methods utilise water based spraying systems in order to contain the dust particulates from becoming airborne. Within these systems it is important to recognise that there are different types of spraying systems that can be used. These consist of different n</w:t>
      </w:r>
      <w:r w:rsidRPr="000E76DF">
        <w:t>ozzle</w:t>
      </w:r>
      <w:r>
        <w:t xml:space="preserve"> types which determine the rate of which water can flow are well as how the water is dispersed. Some scenarios require less water than others so the appropriate nozzle should be used</w:t>
      </w:r>
      <w:sdt>
        <w:sdtPr>
          <w:id w:val="566221182"/>
          <w:citation/>
        </w:sdtPr>
        <w:sdtEndPr/>
        <w:sdtContent>
          <w:r>
            <w:fldChar w:fldCharType="begin"/>
          </w:r>
          <w:r>
            <w:instrText xml:space="preserve"> CITATION Zho20 \l 2057 </w:instrText>
          </w:r>
          <w:r>
            <w:fldChar w:fldCharType="separate"/>
          </w:r>
          <w:r w:rsidR="005B214C">
            <w:rPr>
              <w:noProof/>
            </w:rPr>
            <w:t xml:space="preserve"> </w:t>
          </w:r>
          <w:r w:rsidR="005B214C" w:rsidRPr="005B214C">
            <w:rPr>
              <w:noProof/>
            </w:rPr>
            <w:t>(Zhou, et al., 2020)</w:t>
          </w:r>
          <w:r>
            <w:fldChar w:fldCharType="end"/>
          </w:r>
        </w:sdtContent>
      </w:sdt>
      <w:r>
        <w:t xml:space="preserve">. To aid the water, surfactants can also be added to increase the efficiency of the water. Surfactants reduce the surface tension of water; this enables it to increase its wetting properties and creates finer droplets of water to make contact more dust particulates suspended in the air. </w:t>
      </w:r>
    </w:p>
    <w:p w:rsidR="00AA2AC5" w:rsidRDefault="00AA2AC5" w:rsidP="00AA2AC5">
      <w:pPr>
        <w:jc w:val="both"/>
      </w:pPr>
      <w:r>
        <w:t xml:space="preserve">Water is used in many of these systems as a simple yet effective solution to control particulate emissions. However, it is important to acknowledge that as a result of using these large volumes of water, there are other numerous other mineral that have been </w:t>
      </w:r>
      <w:r>
        <w:lastRenderedPageBreak/>
        <w:t xml:space="preserve">exposed to the water which can be deemed harmful. This results in large quantities of wastewater which should be treated. </w:t>
      </w:r>
    </w:p>
    <w:bookmarkStart w:id="4" w:name="_Toc41171942" w:displacedByCustomXml="next"/>
    <w:sdt>
      <w:sdtPr>
        <w:rPr>
          <w:rFonts w:eastAsiaTheme="minorHAnsi" w:cstheme="minorBidi"/>
          <w:color w:val="auto"/>
          <w:sz w:val="22"/>
          <w:szCs w:val="22"/>
        </w:rPr>
        <w:id w:val="1170908055"/>
        <w:docPartObj>
          <w:docPartGallery w:val="Bibliographies"/>
          <w:docPartUnique/>
        </w:docPartObj>
      </w:sdtPr>
      <w:sdtEndPr/>
      <w:sdtContent>
        <w:p w:rsidR="00AA2AC5" w:rsidRDefault="00AA2AC5" w:rsidP="00AA2AC5">
          <w:pPr>
            <w:pStyle w:val="Heading1"/>
          </w:pPr>
          <w:r>
            <w:t>References</w:t>
          </w:r>
          <w:bookmarkEnd w:id="4"/>
        </w:p>
        <w:sdt>
          <w:sdtPr>
            <w:id w:val="582572175"/>
            <w:bibliography/>
          </w:sdtPr>
          <w:sdtEndPr/>
          <w:sdtContent>
            <w:p w:rsidR="005B214C" w:rsidRDefault="00AA2AC5" w:rsidP="005B214C">
              <w:pPr>
                <w:pStyle w:val="Bibliography"/>
                <w:rPr>
                  <w:noProof/>
                  <w:sz w:val="24"/>
                  <w:szCs w:val="24"/>
                </w:rPr>
              </w:pPr>
              <w:r>
                <w:fldChar w:fldCharType="begin"/>
              </w:r>
              <w:r>
                <w:instrText xml:space="preserve"> BIBLIOGRAPHY </w:instrText>
              </w:r>
              <w:r>
                <w:fldChar w:fldCharType="separate"/>
              </w:r>
              <w:r w:rsidR="005B214C">
                <w:rPr>
                  <w:noProof/>
                </w:rPr>
                <w:t xml:space="preserve">Aerodyne Environamental, 2020. </w:t>
              </w:r>
              <w:r w:rsidR="005B214C">
                <w:rPr>
                  <w:i/>
                  <w:iCs/>
                  <w:noProof/>
                </w:rPr>
                <w:t xml:space="preserve">How Dust Collection Systems Work in Mines and Quarries. </w:t>
              </w:r>
              <w:r w:rsidR="005B214C">
                <w:rPr>
                  <w:noProof/>
                </w:rPr>
                <w:t xml:space="preserve">[Online] </w:t>
              </w:r>
              <w:r w:rsidR="005B214C">
                <w:rPr>
                  <w:noProof/>
                </w:rPr>
                <w:br/>
                <w:t xml:space="preserve">Available at: </w:t>
              </w:r>
              <w:r w:rsidR="005B214C">
                <w:rPr>
                  <w:noProof/>
                  <w:u w:val="single"/>
                </w:rPr>
                <w:t>https://www.dustcollectorhq.com/infographics/how-dust-collection-systems-work-in-mines-and-quarries/</w:t>
              </w:r>
            </w:p>
            <w:p w:rsidR="005B214C" w:rsidRDefault="005B214C" w:rsidP="005B214C">
              <w:pPr>
                <w:pStyle w:val="Bibliography"/>
                <w:rPr>
                  <w:noProof/>
                </w:rPr>
              </w:pPr>
              <w:r>
                <w:rPr>
                  <w:noProof/>
                </w:rPr>
                <w:t xml:space="preserve">Afework, B., Hanania, J., Stenhouse, K. &amp; Donev, J., 2018. </w:t>
              </w:r>
              <w:r>
                <w:rPr>
                  <w:i/>
                  <w:iCs/>
                  <w:noProof/>
                </w:rPr>
                <w:t xml:space="preserve">Wet scrubber. </w:t>
              </w:r>
              <w:r>
                <w:rPr>
                  <w:noProof/>
                </w:rPr>
                <w:t xml:space="preserve">[Online] </w:t>
              </w:r>
              <w:r>
                <w:rPr>
                  <w:noProof/>
                </w:rPr>
                <w:br/>
                <w:t xml:space="preserve">Available at: </w:t>
              </w:r>
              <w:r>
                <w:rPr>
                  <w:noProof/>
                  <w:u w:val="single"/>
                </w:rPr>
                <w:t>https://energyeducation.ca/encyclopedia/Wet_scrubber</w:t>
              </w:r>
              <w:r>
                <w:rPr>
                  <w:noProof/>
                </w:rPr>
                <w:br/>
                <w:t>[Accessed May 2020].</w:t>
              </w:r>
            </w:p>
            <w:p w:rsidR="005B214C" w:rsidRDefault="005B214C" w:rsidP="005B214C">
              <w:pPr>
                <w:pStyle w:val="Bibliography"/>
                <w:rPr>
                  <w:noProof/>
                </w:rPr>
              </w:pPr>
              <w:r>
                <w:rPr>
                  <w:noProof/>
                </w:rPr>
                <w:t xml:space="preserve">Banerjee, B. D., Singh, A. K., Kispotta, J. &amp; Dhar, B. B., 1994. Trend of methane emission to the atmosphere from indian coal mining. </w:t>
              </w:r>
              <w:r>
                <w:rPr>
                  <w:i/>
                  <w:iCs/>
                  <w:noProof/>
                </w:rPr>
                <w:t xml:space="preserve">Atmospheric Environment, </w:t>
              </w:r>
              <w:r>
                <w:rPr>
                  <w:noProof/>
                </w:rPr>
                <w:t>28(7), pp. 1351-1352.</w:t>
              </w:r>
            </w:p>
            <w:p w:rsidR="005B214C" w:rsidRDefault="005B214C" w:rsidP="005B214C">
              <w:pPr>
                <w:pStyle w:val="Bibliography"/>
                <w:rPr>
                  <w:noProof/>
                </w:rPr>
              </w:pPr>
              <w:r>
                <w:rPr>
                  <w:noProof/>
                </w:rPr>
                <w:t xml:space="preserve">Beynon, H., Cox, A. &amp; Hudson, R., 1999. </w:t>
              </w:r>
              <w:r>
                <w:rPr>
                  <w:i/>
                  <w:iCs/>
                  <w:noProof/>
                </w:rPr>
                <w:t xml:space="preserve">Digging up trouble: the environment, protest and open-cast mining. </w:t>
              </w:r>
              <w:r>
                <w:rPr>
                  <w:noProof/>
                </w:rPr>
                <w:t>s.l.:s.n.</w:t>
              </w:r>
            </w:p>
            <w:p w:rsidR="005B214C" w:rsidRDefault="005B214C" w:rsidP="005B214C">
              <w:pPr>
                <w:pStyle w:val="Bibliography"/>
                <w:rPr>
                  <w:noProof/>
                </w:rPr>
              </w:pPr>
              <w:r>
                <w:rPr>
                  <w:noProof/>
                </w:rPr>
                <w:t xml:space="preserve">Colinet, J. et al., 2010. </w:t>
              </w:r>
              <w:r>
                <w:rPr>
                  <w:i/>
                  <w:iCs/>
                  <w:noProof/>
                </w:rPr>
                <w:t xml:space="preserve">Best Practices for Dust Control in Coal Mining. </w:t>
              </w:r>
              <w:r>
                <w:rPr>
                  <w:noProof/>
                </w:rPr>
                <w:t>s.l.:s.n.</w:t>
              </w:r>
            </w:p>
            <w:p w:rsidR="005B214C" w:rsidRDefault="005B214C" w:rsidP="005B214C">
              <w:pPr>
                <w:pStyle w:val="Bibliography"/>
                <w:rPr>
                  <w:noProof/>
                </w:rPr>
              </w:pPr>
              <w:r>
                <w:rPr>
                  <w:noProof/>
                </w:rPr>
                <w:t xml:space="preserve">Department of Health and Human Services, 2003. </w:t>
              </w:r>
              <w:r>
                <w:rPr>
                  <w:i/>
                  <w:iCs/>
                  <w:noProof/>
                </w:rPr>
                <w:t xml:space="preserve">Handbook for Dust Control in Mining. </w:t>
              </w:r>
              <w:r>
                <w:rPr>
                  <w:noProof/>
                </w:rPr>
                <w:t>Pittsburgh: Pittsburgh Research Laboratory .</w:t>
              </w:r>
            </w:p>
            <w:p w:rsidR="005B214C" w:rsidRDefault="005B214C" w:rsidP="005B214C">
              <w:pPr>
                <w:pStyle w:val="Bibliography"/>
                <w:rPr>
                  <w:noProof/>
                </w:rPr>
              </w:pPr>
              <w:r>
                <w:rPr>
                  <w:noProof/>
                </w:rPr>
                <w:t xml:space="preserve">European Environment Agency, 2019. Fugitive emissions from solid fuels: coal mining and handling. </w:t>
              </w:r>
              <w:r>
                <w:rPr>
                  <w:i/>
                  <w:iCs/>
                  <w:noProof/>
                </w:rPr>
                <w:t>European Environment Agency.</w:t>
              </w:r>
            </w:p>
            <w:p w:rsidR="005B214C" w:rsidRDefault="005B214C" w:rsidP="005B214C">
              <w:pPr>
                <w:pStyle w:val="Bibliography"/>
                <w:rPr>
                  <w:noProof/>
                </w:rPr>
              </w:pPr>
              <w:r>
                <w:rPr>
                  <w:noProof/>
                </w:rPr>
                <w:t xml:space="preserve">Fan, C.-W., 1984. Coal desulfurization and demineralization by chemical/physical treatments. </w:t>
              </w:r>
              <w:r>
                <w:rPr>
                  <w:i/>
                  <w:iCs/>
                  <w:noProof/>
                </w:rPr>
                <w:t>Iowa State University .</w:t>
              </w:r>
            </w:p>
            <w:p w:rsidR="005B214C" w:rsidRDefault="005B214C" w:rsidP="005B214C">
              <w:pPr>
                <w:pStyle w:val="Bibliography"/>
                <w:rPr>
                  <w:noProof/>
                </w:rPr>
              </w:pPr>
              <w:r>
                <w:rPr>
                  <w:noProof/>
                </w:rPr>
                <w:t xml:space="preserve">Karacan, C. O., Ruiz, F. A., Cote, M. &amp; Phipps, S., 2011. Coal mine methane: A review of capture and utilization practices with benefits to mining safety and to greenhouse gas reduction. </w:t>
              </w:r>
              <w:r>
                <w:rPr>
                  <w:i/>
                  <w:iCs/>
                  <w:noProof/>
                </w:rPr>
                <w:t xml:space="preserve">International Journal of Coal Geology, </w:t>
              </w:r>
              <w:r>
                <w:rPr>
                  <w:noProof/>
                </w:rPr>
                <w:t>86(2-3), pp. 121-156.</w:t>
              </w:r>
            </w:p>
            <w:p w:rsidR="005B214C" w:rsidRDefault="005B214C" w:rsidP="005B214C">
              <w:pPr>
                <w:pStyle w:val="Bibliography"/>
                <w:rPr>
                  <w:noProof/>
                </w:rPr>
              </w:pPr>
              <w:r>
                <w:rPr>
                  <w:noProof/>
                </w:rPr>
                <w:t xml:space="preserve">Patra, A. K., Gautam, S. &amp; Kumar, P., 2016. Emissions and human health impact of particulate matter from surface mining operation—A review. </w:t>
              </w:r>
              <w:r>
                <w:rPr>
                  <w:i/>
                  <w:iCs/>
                  <w:noProof/>
                </w:rPr>
                <w:t xml:space="preserve">Environmental Technology &amp; Innovation, </w:t>
              </w:r>
              <w:r>
                <w:rPr>
                  <w:noProof/>
                </w:rPr>
                <w:t>Volume 5, pp. 233-249.</w:t>
              </w:r>
            </w:p>
            <w:p w:rsidR="005B214C" w:rsidRDefault="005B214C" w:rsidP="005B214C">
              <w:pPr>
                <w:pStyle w:val="Bibliography"/>
                <w:rPr>
                  <w:noProof/>
                </w:rPr>
              </w:pPr>
              <w:r>
                <w:rPr>
                  <w:noProof/>
                </w:rPr>
                <w:lastRenderedPageBreak/>
                <w:t xml:space="preserve">Pollution systems Industrial Air Systems, 2020. </w:t>
              </w:r>
              <w:r>
                <w:rPr>
                  <w:i/>
                  <w:iCs/>
                  <w:noProof/>
                </w:rPr>
                <w:t xml:space="preserve">Wet Scrubbers. </w:t>
              </w:r>
              <w:r>
                <w:rPr>
                  <w:noProof/>
                </w:rPr>
                <w:t xml:space="preserve">[Online] </w:t>
              </w:r>
              <w:r>
                <w:rPr>
                  <w:noProof/>
                </w:rPr>
                <w:br/>
                <w:t xml:space="preserve">Available at: </w:t>
              </w:r>
              <w:r>
                <w:rPr>
                  <w:noProof/>
                  <w:u w:val="single"/>
                </w:rPr>
                <w:t>https://www.pollutionsystems.com/wet-scrubbers.html</w:t>
              </w:r>
              <w:r>
                <w:rPr>
                  <w:noProof/>
                </w:rPr>
                <w:br/>
                <w:t>[Accessed May 2020].</w:t>
              </w:r>
            </w:p>
            <w:p w:rsidR="005B214C" w:rsidRDefault="005B214C" w:rsidP="005B214C">
              <w:pPr>
                <w:pStyle w:val="Bibliography"/>
                <w:rPr>
                  <w:noProof/>
                </w:rPr>
              </w:pPr>
              <w:r>
                <w:rPr>
                  <w:noProof/>
                </w:rPr>
                <w:t xml:space="preserve">Simpson, P., 2020. Reducing food waste to tackle the climate emergency. </w:t>
              </w:r>
              <w:r>
                <w:rPr>
                  <w:i/>
                  <w:iCs/>
                  <w:noProof/>
                </w:rPr>
                <w:t>CIrcular For Resource and Waste Professionals.</w:t>
              </w:r>
            </w:p>
            <w:p w:rsidR="005B214C" w:rsidRDefault="005B214C" w:rsidP="005B214C">
              <w:pPr>
                <w:pStyle w:val="Bibliography"/>
                <w:rPr>
                  <w:noProof/>
                </w:rPr>
              </w:pPr>
              <w:r>
                <w:rPr>
                  <w:noProof/>
                </w:rPr>
                <w:t xml:space="preserve">Speight, J. G., 2016. Test Methods for Asphalt Binders. </w:t>
              </w:r>
              <w:r>
                <w:rPr>
                  <w:i/>
                  <w:iCs/>
                  <w:noProof/>
                </w:rPr>
                <w:t>Asphalt Materials Science and Technology.</w:t>
              </w:r>
            </w:p>
            <w:p w:rsidR="005B214C" w:rsidRDefault="005B214C" w:rsidP="005B214C">
              <w:pPr>
                <w:pStyle w:val="Bibliography"/>
                <w:rPr>
                  <w:noProof/>
                </w:rPr>
              </w:pPr>
              <w:r>
                <w:rPr>
                  <w:noProof/>
                </w:rPr>
                <w:t xml:space="preserve">Xia, W. &amp; Xie, G., 2017. A technological review of developments in chemical-related desulfurization of coal in the past decade. </w:t>
              </w:r>
              <w:r>
                <w:rPr>
                  <w:i/>
                  <w:iCs/>
                  <w:noProof/>
                </w:rPr>
                <w:t xml:space="preserve">International Journal of Mineral Processing, </w:t>
              </w:r>
              <w:r>
                <w:rPr>
                  <w:noProof/>
                </w:rPr>
                <w:t>Volume 161, pp. 65-71.</w:t>
              </w:r>
            </w:p>
            <w:p w:rsidR="005B214C" w:rsidRDefault="005B214C" w:rsidP="005B214C">
              <w:pPr>
                <w:pStyle w:val="Bibliography"/>
                <w:rPr>
                  <w:noProof/>
                </w:rPr>
              </w:pPr>
              <w:r>
                <w:rPr>
                  <w:noProof/>
                </w:rPr>
                <w:t xml:space="preserve">Zhou, G. et al., 2020. Dust removal effect of negatively-pressured spraying collector for advancing support in fully mechanized coal mining face: Numerical simulation and engineering application. </w:t>
              </w:r>
              <w:r>
                <w:rPr>
                  <w:i/>
                  <w:iCs/>
                  <w:noProof/>
                </w:rPr>
                <w:t xml:space="preserve">Tunnelling and Underground Space Technology, </w:t>
              </w:r>
              <w:r>
                <w:rPr>
                  <w:noProof/>
                </w:rPr>
                <w:t>Volume 95.</w:t>
              </w:r>
            </w:p>
            <w:p w:rsidR="005B214C" w:rsidRDefault="005B214C" w:rsidP="005B214C">
              <w:pPr>
                <w:pStyle w:val="Bibliography"/>
                <w:rPr>
                  <w:noProof/>
                </w:rPr>
              </w:pPr>
              <w:r>
                <w:rPr>
                  <w:noProof/>
                </w:rPr>
                <w:t xml:space="preserve">Zimmer, R. A., Lueck, S. R. &amp; Page, S. J., 1987. Optimization of overburden drill dust control systems on surface coal mines. </w:t>
              </w:r>
              <w:r>
                <w:rPr>
                  <w:i/>
                  <w:iCs/>
                  <w:noProof/>
                </w:rPr>
                <w:t xml:space="preserve">International Journal of Surface Mining, Reclamation and Environment , </w:t>
              </w:r>
              <w:r>
                <w:rPr>
                  <w:noProof/>
                </w:rPr>
                <w:t>1(2).</w:t>
              </w:r>
            </w:p>
            <w:p w:rsidR="00AA2AC5" w:rsidRDefault="00AA2AC5" w:rsidP="005B214C">
              <w:r>
                <w:rPr>
                  <w:b/>
                  <w:bCs/>
                  <w:noProof/>
                </w:rPr>
                <w:fldChar w:fldCharType="end"/>
              </w:r>
            </w:p>
          </w:sdtContent>
        </w:sdt>
      </w:sdtContent>
    </w:sdt>
    <w:p w:rsidR="00AA2AC5" w:rsidRDefault="00AA2AC5" w:rsidP="00AA2AC5">
      <w:pPr>
        <w:jc w:val="both"/>
      </w:pPr>
    </w:p>
    <w:p w:rsidR="00AA2AC5" w:rsidRDefault="00AA2AC5" w:rsidP="00AA2AC5">
      <w:pPr>
        <w:jc w:val="both"/>
      </w:pPr>
    </w:p>
    <w:p w:rsidR="00AA2AC5" w:rsidRDefault="00AA2AC5" w:rsidP="00AA2AC5">
      <w:pPr>
        <w:jc w:val="both"/>
      </w:pPr>
    </w:p>
    <w:p w:rsidR="00AA2AC5" w:rsidRDefault="00AA2AC5" w:rsidP="00AA2AC5">
      <w:pPr>
        <w:jc w:val="both"/>
      </w:pPr>
    </w:p>
    <w:sdt>
      <w:sdtPr>
        <w:id w:val="-1928883327"/>
        <w:docPartObj>
          <w:docPartGallery w:val="Bibliographies"/>
          <w:docPartUnique/>
        </w:docPartObj>
      </w:sdtPr>
      <w:sdtEndPr/>
      <w:sdtContent>
        <w:sdt>
          <w:sdtPr>
            <w:id w:val="-573587230"/>
            <w:bibliography/>
          </w:sdtPr>
          <w:sdtEndPr/>
          <w:sdtContent>
            <w:p w:rsidR="00AA2AC5" w:rsidRPr="002800F3" w:rsidRDefault="003D7926" w:rsidP="00AA2AC5">
              <w:pPr>
                <w:pStyle w:val="Heading1"/>
                <w:numPr>
                  <w:ilvl w:val="0"/>
                  <w:numId w:val="0"/>
                </w:numPr>
                <w:ind w:left="432" w:hanging="432"/>
              </w:pPr>
            </w:p>
          </w:sdtContent>
        </w:sdt>
      </w:sdtContent>
    </w:sdt>
    <w:p w:rsidR="00341DC5" w:rsidRDefault="00341DC5"/>
    <w:sectPr w:rsidR="00341DC5" w:rsidSect="001D650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7926" w:rsidRDefault="003D7926">
      <w:pPr>
        <w:spacing w:after="0" w:line="240" w:lineRule="auto"/>
      </w:pPr>
      <w:r>
        <w:separator/>
      </w:r>
    </w:p>
  </w:endnote>
  <w:endnote w:type="continuationSeparator" w:id="0">
    <w:p w:rsidR="003D7926" w:rsidRDefault="003D7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744975"/>
      <w:docPartObj>
        <w:docPartGallery w:val="Page Numbers (Bottom of Page)"/>
        <w:docPartUnique/>
      </w:docPartObj>
    </w:sdtPr>
    <w:sdtEndPr>
      <w:rPr>
        <w:noProof/>
      </w:rPr>
    </w:sdtEndPr>
    <w:sdtContent>
      <w:p w:rsidR="001D6507" w:rsidRDefault="001D6507">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1D6507" w:rsidRDefault="001D6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7926" w:rsidRDefault="003D7926">
      <w:pPr>
        <w:spacing w:after="0" w:line="240" w:lineRule="auto"/>
      </w:pPr>
      <w:r>
        <w:separator/>
      </w:r>
    </w:p>
  </w:footnote>
  <w:footnote w:type="continuationSeparator" w:id="0">
    <w:p w:rsidR="003D7926" w:rsidRDefault="003D79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9250D"/>
    <w:multiLevelType w:val="multilevel"/>
    <w:tmpl w:val="5650C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363770"/>
    <w:multiLevelType w:val="multilevel"/>
    <w:tmpl w:val="F2E28328"/>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0237DFD"/>
    <w:multiLevelType w:val="hybridMultilevel"/>
    <w:tmpl w:val="53F0A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lvlOverride w:ilvl="0">
      <w:startOverride w:val="4"/>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AC5"/>
    <w:rsid w:val="00006210"/>
    <w:rsid w:val="001D6507"/>
    <w:rsid w:val="00341DC5"/>
    <w:rsid w:val="003D7926"/>
    <w:rsid w:val="005B214C"/>
    <w:rsid w:val="00A92811"/>
    <w:rsid w:val="00AA2AC5"/>
    <w:rsid w:val="00BA6ECF"/>
    <w:rsid w:val="00BD4FC8"/>
    <w:rsid w:val="00CD4A60"/>
    <w:rsid w:val="00F45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C19195-25B6-4661-B63A-4A60360E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AC5"/>
    <w:pPr>
      <w:spacing w:line="360" w:lineRule="auto"/>
    </w:pPr>
    <w:rPr>
      <w:rFonts w:ascii="Century" w:hAnsi="Century"/>
    </w:rPr>
  </w:style>
  <w:style w:type="paragraph" w:styleId="Heading1">
    <w:name w:val="heading 1"/>
    <w:basedOn w:val="Normal"/>
    <w:next w:val="Normal"/>
    <w:link w:val="Heading1Char"/>
    <w:uiPriority w:val="9"/>
    <w:qFormat/>
    <w:rsid w:val="00AA2AC5"/>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2AC5"/>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A2AC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A2AC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A2AC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A2AC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A2AC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A2AC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A2AC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AC5"/>
    <w:rPr>
      <w:rFonts w:ascii="Century" w:eastAsiaTheme="majorEastAsia" w:hAnsi="Century" w:cstheme="majorBidi"/>
      <w:color w:val="2F5496" w:themeColor="accent1" w:themeShade="BF"/>
      <w:sz w:val="32"/>
      <w:szCs w:val="32"/>
    </w:rPr>
  </w:style>
  <w:style w:type="character" w:customStyle="1" w:styleId="Heading2Char">
    <w:name w:val="Heading 2 Char"/>
    <w:basedOn w:val="DefaultParagraphFont"/>
    <w:link w:val="Heading2"/>
    <w:uiPriority w:val="9"/>
    <w:rsid w:val="00AA2AC5"/>
    <w:rPr>
      <w:rFonts w:ascii="Century" w:eastAsiaTheme="majorEastAsia" w:hAnsi="Century" w:cstheme="majorBidi"/>
      <w:color w:val="2F5496" w:themeColor="accent1" w:themeShade="BF"/>
      <w:sz w:val="26"/>
      <w:szCs w:val="26"/>
    </w:rPr>
  </w:style>
  <w:style w:type="character" w:customStyle="1" w:styleId="Heading3Char">
    <w:name w:val="Heading 3 Char"/>
    <w:basedOn w:val="DefaultParagraphFont"/>
    <w:link w:val="Heading3"/>
    <w:uiPriority w:val="9"/>
    <w:rsid w:val="00AA2AC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A2AC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A2AC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A2AC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A2AC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A2A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A2AC5"/>
    <w:rPr>
      <w:rFonts w:asciiTheme="majorHAnsi" w:eastAsiaTheme="majorEastAsia" w:hAnsiTheme="majorHAnsi" w:cstheme="majorBidi"/>
      <w:i/>
      <w:iCs/>
      <w:color w:val="272727" w:themeColor="text1" w:themeTint="D8"/>
      <w:sz w:val="21"/>
      <w:szCs w:val="21"/>
    </w:rPr>
  </w:style>
  <w:style w:type="paragraph" w:customStyle="1" w:styleId="Default">
    <w:name w:val="Default"/>
    <w:rsid w:val="00AA2AC5"/>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AA2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AC5"/>
    <w:rPr>
      <w:rFonts w:ascii="Century" w:hAnsi="Century"/>
    </w:rPr>
  </w:style>
  <w:style w:type="paragraph" w:styleId="Footer">
    <w:name w:val="footer"/>
    <w:basedOn w:val="Normal"/>
    <w:link w:val="FooterChar"/>
    <w:uiPriority w:val="99"/>
    <w:unhideWhenUsed/>
    <w:rsid w:val="00AA2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AC5"/>
    <w:rPr>
      <w:rFonts w:ascii="Century" w:hAnsi="Century"/>
    </w:rPr>
  </w:style>
  <w:style w:type="paragraph" w:styleId="TOCHeading">
    <w:name w:val="TOC Heading"/>
    <w:basedOn w:val="Heading1"/>
    <w:next w:val="Normal"/>
    <w:uiPriority w:val="39"/>
    <w:unhideWhenUsed/>
    <w:qFormat/>
    <w:rsid w:val="00AA2AC5"/>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A2AC5"/>
    <w:pPr>
      <w:spacing w:after="100"/>
    </w:pPr>
  </w:style>
  <w:style w:type="character" w:styleId="Hyperlink">
    <w:name w:val="Hyperlink"/>
    <w:basedOn w:val="DefaultParagraphFont"/>
    <w:uiPriority w:val="99"/>
    <w:unhideWhenUsed/>
    <w:rsid w:val="00AA2AC5"/>
    <w:rPr>
      <w:color w:val="0563C1" w:themeColor="hyperlink"/>
      <w:u w:val="single"/>
    </w:rPr>
  </w:style>
  <w:style w:type="paragraph" w:styleId="TOC2">
    <w:name w:val="toc 2"/>
    <w:basedOn w:val="Normal"/>
    <w:next w:val="Normal"/>
    <w:autoRedefine/>
    <w:uiPriority w:val="39"/>
    <w:unhideWhenUsed/>
    <w:rsid w:val="00AA2AC5"/>
    <w:pPr>
      <w:spacing w:after="100"/>
      <w:ind w:left="220"/>
    </w:pPr>
  </w:style>
  <w:style w:type="paragraph" w:styleId="Caption">
    <w:name w:val="caption"/>
    <w:basedOn w:val="Normal"/>
    <w:next w:val="Normal"/>
    <w:uiPriority w:val="35"/>
    <w:unhideWhenUsed/>
    <w:qFormat/>
    <w:rsid w:val="00AA2AC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A2AC5"/>
    <w:pPr>
      <w:spacing w:after="0"/>
    </w:pPr>
  </w:style>
  <w:style w:type="paragraph" w:styleId="ListParagraph">
    <w:name w:val="List Paragraph"/>
    <w:basedOn w:val="Normal"/>
    <w:uiPriority w:val="34"/>
    <w:qFormat/>
    <w:rsid w:val="00AA2AC5"/>
    <w:pPr>
      <w:ind w:left="720"/>
      <w:contextualSpacing/>
    </w:pPr>
  </w:style>
  <w:style w:type="paragraph" w:styleId="TOC3">
    <w:name w:val="toc 3"/>
    <w:basedOn w:val="Normal"/>
    <w:next w:val="Normal"/>
    <w:autoRedefine/>
    <w:uiPriority w:val="39"/>
    <w:unhideWhenUsed/>
    <w:rsid w:val="00AA2AC5"/>
    <w:pPr>
      <w:spacing w:after="100"/>
      <w:ind w:left="440"/>
    </w:pPr>
  </w:style>
  <w:style w:type="paragraph" w:styleId="Bibliography">
    <w:name w:val="Bibliography"/>
    <w:basedOn w:val="Normal"/>
    <w:next w:val="Normal"/>
    <w:uiPriority w:val="37"/>
    <w:unhideWhenUsed/>
    <w:rsid w:val="00AA2AC5"/>
  </w:style>
  <w:style w:type="character" w:customStyle="1" w:styleId="FootnoteTextChar">
    <w:name w:val="Footnote Text Char"/>
    <w:basedOn w:val="DefaultParagraphFont"/>
    <w:link w:val="FootnoteText"/>
    <w:uiPriority w:val="99"/>
    <w:semiHidden/>
    <w:rsid w:val="00AA2AC5"/>
    <w:rPr>
      <w:rFonts w:ascii="Century" w:hAnsi="Century"/>
      <w:sz w:val="20"/>
      <w:szCs w:val="20"/>
    </w:rPr>
  </w:style>
  <w:style w:type="paragraph" w:styleId="FootnoteText">
    <w:name w:val="footnote text"/>
    <w:basedOn w:val="Normal"/>
    <w:link w:val="FootnoteTextChar"/>
    <w:uiPriority w:val="99"/>
    <w:semiHidden/>
    <w:unhideWhenUsed/>
    <w:rsid w:val="00AA2AC5"/>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29766">
      <w:bodyDiv w:val="1"/>
      <w:marLeft w:val="0"/>
      <w:marRight w:val="0"/>
      <w:marTop w:val="0"/>
      <w:marBottom w:val="0"/>
      <w:divBdr>
        <w:top w:val="none" w:sz="0" w:space="0" w:color="auto"/>
        <w:left w:val="none" w:sz="0" w:space="0" w:color="auto"/>
        <w:bottom w:val="none" w:sz="0" w:space="0" w:color="auto"/>
        <w:right w:val="none" w:sz="0" w:space="0" w:color="auto"/>
      </w:divBdr>
    </w:div>
    <w:div w:id="225914628">
      <w:bodyDiv w:val="1"/>
      <w:marLeft w:val="0"/>
      <w:marRight w:val="0"/>
      <w:marTop w:val="0"/>
      <w:marBottom w:val="0"/>
      <w:divBdr>
        <w:top w:val="none" w:sz="0" w:space="0" w:color="auto"/>
        <w:left w:val="none" w:sz="0" w:space="0" w:color="auto"/>
        <w:bottom w:val="none" w:sz="0" w:space="0" w:color="auto"/>
        <w:right w:val="none" w:sz="0" w:space="0" w:color="auto"/>
      </w:divBdr>
    </w:div>
    <w:div w:id="245920683">
      <w:bodyDiv w:val="1"/>
      <w:marLeft w:val="0"/>
      <w:marRight w:val="0"/>
      <w:marTop w:val="0"/>
      <w:marBottom w:val="0"/>
      <w:divBdr>
        <w:top w:val="none" w:sz="0" w:space="0" w:color="auto"/>
        <w:left w:val="none" w:sz="0" w:space="0" w:color="auto"/>
        <w:bottom w:val="none" w:sz="0" w:space="0" w:color="auto"/>
        <w:right w:val="none" w:sz="0" w:space="0" w:color="auto"/>
      </w:divBdr>
    </w:div>
    <w:div w:id="421604021">
      <w:bodyDiv w:val="1"/>
      <w:marLeft w:val="0"/>
      <w:marRight w:val="0"/>
      <w:marTop w:val="0"/>
      <w:marBottom w:val="0"/>
      <w:divBdr>
        <w:top w:val="none" w:sz="0" w:space="0" w:color="auto"/>
        <w:left w:val="none" w:sz="0" w:space="0" w:color="auto"/>
        <w:bottom w:val="none" w:sz="0" w:space="0" w:color="auto"/>
        <w:right w:val="none" w:sz="0" w:space="0" w:color="auto"/>
      </w:divBdr>
    </w:div>
    <w:div w:id="442114824">
      <w:bodyDiv w:val="1"/>
      <w:marLeft w:val="0"/>
      <w:marRight w:val="0"/>
      <w:marTop w:val="0"/>
      <w:marBottom w:val="0"/>
      <w:divBdr>
        <w:top w:val="none" w:sz="0" w:space="0" w:color="auto"/>
        <w:left w:val="none" w:sz="0" w:space="0" w:color="auto"/>
        <w:bottom w:val="none" w:sz="0" w:space="0" w:color="auto"/>
        <w:right w:val="none" w:sz="0" w:space="0" w:color="auto"/>
      </w:divBdr>
    </w:div>
    <w:div w:id="475339903">
      <w:bodyDiv w:val="1"/>
      <w:marLeft w:val="0"/>
      <w:marRight w:val="0"/>
      <w:marTop w:val="0"/>
      <w:marBottom w:val="0"/>
      <w:divBdr>
        <w:top w:val="none" w:sz="0" w:space="0" w:color="auto"/>
        <w:left w:val="none" w:sz="0" w:space="0" w:color="auto"/>
        <w:bottom w:val="none" w:sz="0" w:space="0" w:color="auto"/>
        <w:right w:val="none" w:sz="0" w:space="0" w:color="auto"/>
      </w:divBdr>
    </w:div>
    <w:div w:id="735589658">
      <w:bodyDiv w:val="1"/>
      <w:marLeft w:val="0"/>
      <w:marRight w:val="0"/>
      <w:marTop w:val="0"/>
      <w:marBottom w:val="0"/>
      <w:divBdr>
        <w:top w:val="none" w:sz="0" w:space="0" w:color="auto"/>
        <w:left w:val="none" w:sz="0" w:space="0" w:color="auto"/>
        <w:bottom w:val="none" w:sz="0" w:space="0" w:color="auto"/>
        <w:right w:val="none" w:sz="0" w:space="0" w:color="auto"/>
      </w:divBdr>
    </w:div>
    <w:div w:id="791051117">
      <w:bodyDiv w:val="1"/>
      <w:marLeft w:val="0"/>
      <w:marRight w:val="0"/>
      <w:marTop w:val="0"/>
      <w:marBottom w:val="0"/>
      <w:divBdr>
        <w:top w:val="none" w:sz="0" w:space="0" w:color="auto"/>
        <w:left w:val="none" w:sz="0" w:space="0" w:color="auto"/>
        <w:bottom w:val="none" w:sz="0" w:space="0" w:color="auto"/>
        <w:right w:val="none" w:sz="0" w:space="0" w:color="auto"/>
      </w:divBdr>
    </w:div>
    <w:div w:id="889463607">
      <w:bodyDiv w:val="1"/>
      <w:marLeft w:val="0"/>
      <w:marRight w:val="0"/>
      <w:marTop w:val="0"/>
      <w:marBottom w:val="0"/>
      <w:divBdr>
        <w:top w:val="none" w:sz="0" w:space="0" w:color="auto"/>
        <w:left w:val="none" w:sz="0" w:space="0" w:color="auto"/>
        <w:bottom w:val="none" w:sz="0" w:space="0" w:color="auto"/>
        <w:right w:val="none" w:sz="0" w:space="0" w:color="auto"/>
      </w:divBdr>
    </w:div>
    <w:div w:id="1082875782">
      <w:bodyDiv w:val="1"/>
      <w:marLeft w:val="0"/>
      <w:marRight w:val="0"/>
      <w:marTop w:val="0"/>
      <w:marBottom w:val="0"/>
      <w:divBdr>
        <w:top w:val="none" w:sz="0" w:space="0" w:color="auto"/>
        <w:left w:val="none" w:sz="0" w:space="0" w:color="auto"/>
        <w:bottom w:val="none" w:sz="0" w:space="0" w:color="auto"/>
        <w:right w:val="none" w:sz="0" w:space="0" w:color="auto"/>
      </w:divBdr>
    </w:div>
    <w:div w:id="1102189656">
      <w:bodyDiv w:val="1"/>
      <w:marLeft w:val="0"/>
      <w:marRight w:val="0"/>
      <w:marTop w:val="0"/>
      <w:marBottom w:val="0"/>
      <w:divBdr>
        <w:top w:val="none" w:sz="0" w:space="0" w:color="auto"/>
        <w:left w:val="none" w:sz="0" w:space="0" w:color="auto"/>
        <w:bottom w:val="none" w:sz="0" w:space="0" w:color="auto"/>
        <w:right w:val="none" w:sz="0" w:space="0" w:color="auto"/>
      </w:divBdr>
    </w:div>
    <w:div w:id="1126971496">
      <w:bodyDiv w:val="1"/>
      <w:marLeft w:val="0"/>
      <w:marRight w:val="0"/>
      <w:marTop w:val="0"/>
      <w:marBottom w:val="0"/>
      <w:divBdr>
        <w:top w:val="none" w:sz="0" w:space="0" w:color="auto"/>
        <w:left w:val="none" w:sz="0" w:space="0" w:color="auto"/>
        <w:bottom w:val="none" w:sz="0" w:space="0" w:color="auto"/>
        <w:right w:val="none" w:sz="0" w:space="0" w:color="auto"/>
      </w:divBdr>
    </w:div>
    <w:div w:id="1174875363">
      <w:bodyDiv w:val="1"/>
      <w:marLeft w:val="0"/>
      <w:marRight w:val="0"/>
      <w:marTop w:val="0"/>
      <w:marBottom w:val="0"/>
      <w:divBdr>
        <w:top w:val="none" w:sz="0" w:space="0" w:color="auto"/>
        <w:left w:val="none" w:sz="0" w:space="0" w:color="auto"/>
        <w:bottom w:val="none" w:sz="0" w:space="0" w:color="auto"/>
        <w:right w:val="none" w:sz="0" w:space="0" w:color="auto"/>
      </w:divBdr>
    </w:div>
    <w:div w:id="1197622458">
      <w:bodyDiv w:val="1"/>
      <w:marLeft w:val="0"/>
      <w:marRight w:val="0"/>
      <w:marTop w:val="0"/>
      <w:marBottom w:val="0"/>
      <w:divBdr>
        <w:top w:val="none" w:sz="0" w:space="0" w:color="auto"/>
        <w:left w:val="none" w:sz="0" w:space="0" w:color="auto"/>
        <w:bottom w:val="none" w:sz="0" w:space="0" w:color="auto"/>
        <w:right w:val="none" w:sz="0" w:space="0" w:color="auto"/>
      </w:divBdr>
    </w:div>
    <w:div w:id="1232692671">
      <w:bodyDiv w:val="1"/>
      <w:marLeft w:val="0"/>
      <w:marRight w:val="0"/>
      <w:marTop w:val="0"/>
      <w:marBottom w:val="0"/>
      <w:divBdr>
        <w:top w:val="none" w:sz="0" w:space="0" w:color="auto"/>
        <w:left w:val="none" w:sz="0" w:space="0" w:color="auto"/>
        <w:bottom w:val="none" w:sz="0" w:space="0" w:color="auto"/>
        <w:right w:val="none" w:sz="0" w:space="0" w:color="auto"/>
      </w:divBdr>
    </w:div>
    <w:div w:id="1459031833">
      <w:bodyDiv w:val="1"/>
      <w:marLeft w:val="0"/>
      <w:marRight w:val="0"/>
      <w:marTop w:val="0"/>
      <w:marBottom w:val="0"/>
      <w:divBdr>
        <w:top w:val="none" w:sz="0" w:space="0" w:color="auto"/>
        <w:left w:val="none" w:sz="0" w:space="0" w:color="auto"/>
        <w:bottom w:val="none" w:sz="0" w:space="0" w:color="auto"/>
        <w:right w:val="none" w:sz="0" w:space="0" w:color="auto"/>
      </w:divBdr>
    </w:div>
    <w:div w:id="1694265614">
      <w:bodyDiv w:val="1"/>
      <w:marLeft w:val="0"/>
      <w:marRight w:val="0"/>
      <w:marTop w:val="0"/>
      <w:marBottom w:val="0"/>
      <w:divBdr>
        <w:top w:val="none" w:sz="0" w:space="0" w:color="auto"/>
        <w:left w:val="none" w:sz="0" w:space="0" w:color="auto"/>
        <w:bottom w:val="none" w:sz="0" w:space="0" w:color="auto"/>
        <w:right w:val="none" w:sz="0" w:space="0" w:color="auto"/>
      </w:divBdr>
    </w:div>
    <w:div w:id="1698508590">
      <w:bodyDiv w:val="1"/>
      <w:marLeft w:val="0"/>
      <w:marRight w:val="0"/>
      <w:marTop w:val="0"/>
      <w:marBottom w:val="0"/>
      <w:divBdr>
        <w:top w:val="none" w:sz="0" w:space="0" w:color="auto"/>
        <w:left w:val="none" w:sz="0" w:space="0" w:color="auto"/>
        <w:bottom w:val="none" w:sz="0" w:space="0" w:color="auto"/>
        <w:right w:val="none" w:sz="0" w:space="0" w:color="auto"/>
      </w:divBdr>
    </w:div>
    <w:div w:id="1714422135">
      <w:bodyDiv w:val="1"/>
      <w:marLeft w:val="0"/>
      <w:marRight w:val="0"/>
      <w:marTop w:val="0"/>
      <w:marBottom w:val="0"/>
      <w:divBdr>
        <w:top w:val="none" w:sz="0" w:space="0" w:color="auto"/>
        <w:left w:val="none" w:sz="0" w:space="0" w:color="auto"/>
        <w:bottom w:val="none" w:sz="0" w:space="0" w:color="auto"/>
        <w:right w:val="none" w:sz="0" w:space="0" w:color="auto"/>
      </w:divBdr>
    </w:div>
    <w:div w:id="194334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Bey99</b:Tag>
    <b:SourceType>Book</b:SourceType>
    <b:Guid>{E8F2DFC1-DA81-4D76-AE1A-2A9D8CA96C45}</b:Guid>
    <b:Title>Digging up trouble: the environment, protest and open-cast mining </b:Title>
    <b:Year>1999</b:Year>
    <b:Author>
      <b:Author>
        <b:NameList>
          <b:Person>
            <b:Last>Beynon</b:Last>
            <b:First>H</b:First>
          </b:Person>
          <b:Person>
            <b:Last>Cox</b:Last>
            <b:First>A</b:First>
          </b:Person>
          <b:Person>
            <b:Last>Hudson</b:Last>
            <b:First>R</b:First>
          </b:Person>
        </b:NameList>
      </b:Author>
    </b:Author>
    <b:RefOrder>1</b:RefOrder>
  </b:Source>
  <b:Source>
    <b:Tag>Pat16</b:Tag>
    <b:SourceType>JournalArticle</b:SourceType>
    <b:Guid>{8F88EFE1-4109-4F7F-B7F9-77C277BB0809}</b:Guid>
    <b:Title>Emissions and human health impact of particulate matter from surface mining operation—A review</b:Title>
    <b:JournalName>Environmental Technology &amp; Innovation</b:JournalName>
    <b:Year>2016</b:Year>
    <b:Pages>233-249</b:Pages>
    <b:Volume>5</b:Volume>
    <b:Author>
      <b:Author>
        <b:NameList>
          <b:Person>
            <b:Last>Patra</b:Last>
            <b:Middle>Kumar</b:Middle>
            <b:First>Aditya</b:First>
          </b:Person>
          <b:Person>
            <b:Last>Gautam</b:Last>
            <b:First>Sneha</b:First>
          </b:Person>
          <b:Person>
            <b:Last>Kumar</b:Last>
            <b:First>Prashant</b:First>
          </b:Person>
        </b:NameList>
      </b:Author>
    </b:Author>
    <b:RefOrder>2</b:RefOrder>
  </b:Source>
  <b:Source>
    <b:Tag>Ban94</b:Tag>
    <b:SourceType>JournalArticle</b:SourceType>
    <b:Guid>{F82A654D-1851-43EA-A4F9-ADE2BCF9DB1F}</b:Guid>
    <b:Title>Trend of methane emission to the atmosphere from indian coal mining</b:Title>
    <b:Year>1994</b:Year>
    <b:Author>
      <b:Author>
        <b:NameList>
          <b:Person>
            <b:Last>Banerjee</b:Last>
            <b:Middle>D</b:Middle>
            <b:First>B</b:First>
          </b:Person>
          <b:Person>
            <b:Last>Singh</b:Last>
            <b:Middle>K</b:Middle>
            <b:First>A</b:First>
          </b:Person>
          <b:Person>
            <b:Last>Kispotta</b:Last>
            <b:First>J</b:First>
          </b:Person>
          <b:Person>
            <b:Last>Dhar</b:Last>
            <b:Middle>B</b:Middle>
            <b:First>B</b:First>
          </b:Person>
        </b:NameList>
      </b:Author>
    </b:Author>
    <b:JournalName>Atmospheric Environment</b:JournalName>
    <b:Pages>1351-1352</b:Pages>
    <b:Volume>28</b:Volume>
    <b:Issue>7</b:Issue>
    <b:RefOrder>3</b:RefOrder>
  </b:Source>
  <b:Source>
    <b:Tag>Kar11</b:Tag>
    <b:SourceType>JournalArticle</b:SourceType>
    <b:Guid>{F12C1D66-9FCD-4BED-9C65-0CE791C48AAD}</b:Guid>
    <b:Title>Coal mine methane: A review of capture and utilization practices with benefits to mining safety and to greenhouse gas reduction</b:Title>
    <b:JournalName>International Journal of Coal Geology</b:JournalName>
    <b:Year>2011</b:Year>
    <b:Pages>121-156</b:Pages>
    <b:Volume>86</b:Volume>
    <b:Issue>2-3</b:Issue>
    <b:Author>
      <b:Author>
        <b:NameList>
          <b:Person>
            <b:Last>Karacan</b:Last>
            <b:Middle>Ozgen</b:Middle>
            <b:First>C</b:First>
          </b:Person>
          <b:Person>
            <b:Last>Ruiz</b:Last>
            <b:Middle>A</b:Middle>
            <b:First>Felicia</b:First>
          </b:Person>
          <b:Person>
            <b:Last>Cote</b:Last>
            <b:First>Michael</b:First>
          </b:Person>
          <b:Person>
            <b:Last>Phipps</b:Last>
            <b:First>Sally</b:First>
          </b:Person>
        </b:NameList>
      </b:Author>
    </b:Author>
    <b:RefOrder>4</b:RefOrder>
  </b:Source>
  <b:Source>
    <b:Tag>Sim20</b:Tag>
    <b:SourceType>JournalArticle</b:SourceType>
    <b:Guid>{39FED456-8AF7-42AB-89B2-1833670BF0F1}</b:Guid>
    <b:Author>
      <b:Author>
        <b:NameList>
          <b:Person>
            <b:Last>Simpson</b:Last>
            <b:First>Philip</b:First>
          </b:Person>
        </b:NameList>
      </b:Author>
    </b:Author>
    <b:Title>Reducing food waste to tackle the climate emergency</b:Title>
    <b:Year>2020</b:Year>
    <b:YearAccessed>2020</b:YearAccessed>
    <b:JournalName>CIrcular For Resource and Waste Professionals</b:JournalName>
    <b:RefOrder>5</b:RefOrder>
  </b:Source>
  <b:Source>
    <b:Tag>Eur19</b:Tag>
    <b:SourceType>JournalArticle</b:SourceType>
    <b:Guid>{028764E1-685D-429F-8415-4C714FB67E80}</b:Guid>
    <b:Author>
      <b:Author>
        <b:Corporate>European Environment Agency</b:Corporate>
      </b:Author>
    </b:Author>
    <b:Title>Fugitive emissions from solid fuels: coal mining and handling  </b:Title>
    <b:JournalName>European Environment Agency</b:JournalName>
    <b:Year>2019</b:Year>
    <b:RefOrder>6</b:RefOrder>
  </b:Source>
  <b:Source>
    <b:Tag>Spe16</b:Tag>
    <b:SourceType>JournalArticle</b:SourceType>
    <b:Guid>{568FABDA-F117-4963-B237-E7A661BC3899}</b:Guid>
    <b:Title>Test Methods for Asphalt Binders</b:Title>
    <b:JournalName>Asphalt Materials Science and Technology</b:JournalName>
    <b:Year>2016</b:Year>
    <b:Author>
      <b:Author>
        <b:NameList>
          <b:Person>
            <b:Last>Speight</b:Last>
            <b:Middle>G</b:Middle>
            <b:First>James</b:First>
          </b:Person>
        </b:NameList>
      </b:Author>
    </b:Author>
    <b:RefOrder>7</b:RefOrder>
  </b:Source>
  <b:Source>
    <b:Tag>Xia17</b:Tag>
    <b:SourceType>JournalArticle</b:SourceType>
    <b:Guid>{2D7725EE-455E-4275-8671-04981FCC5DE9}</b:Guid>
    <b:Title>A technological review of developments in chemical-related desulfurization of coal in the past decade</b:Title>
    <b:JournalName>International Journal of Mineral Processing</b:JournalName>
    <b:Year>2017</b:Year>
    <b:Pages>65-71</b:Pages>
    <b:Volume>161</b:Volume>
    <b:Author>
      <b:Author>
        <b:NameList>
          <b:Person>
            <b:Last>Xia</b:Last>
            <b:First>Wencheng</b:First>
          </b:Person>
          <b:Person>
            <b:Last>Xie</b:Last>
            <b:First>Guangyuan</b:First>
          </b:Person>
        </b:NameList>
      </b:Author>
    </b:Author>
    <b:RefOrder>8</b:RefOrder>
  </b:Source>
  <b:Source>
    <b:Tag>Fan84</b:Tag>
    <b:SourceType>JournalArticle</b:SourceType>
    <b:Guid>{A057388A-342D-4868-81FA-82D2A3310D16}</b:Guid>
    <b:Title>Coal desulfurization and demineralization by chemical/physical treatments</b:Title>
    <b:JournalName> Iowa State University </b:JournalName>
    <b:Year>1984</b:Year>
    <b:Author>
      <b:Author>
        <b:NameList>
          <b:Person>
            <b:Last>Fan</b:Last>
            <b:First>Chen-Wen</b:First>
          </b:Person>
        </b:NameList>
      </b:Author>
    </b:Author>
    <b:RefOrder>9</b:RefOrder>
  </b:Source>
  <b:Source>
    <b:Tag>Aer20</b:Tag>
    <b:SourceType>InternetSite</b:SourceType>
    <b:Guid>{E37D270C-35D4-455C-BCBA-F24D76722756}</b:Guid>
    <b:Author>
      <b:Author>
        <b:Corporate>Aerodyne Environamental</b:Corporate>
      </b:Author>
    </b:Author>
    <b:Title>How Dust Collection Systems Work in Mines and Quarries</b:Title>
    <b:Year>2020</b:Year>
    <b:URL>https://www.dustcollectorhq.com/infographics/how-dust-collection-systems-work-in-mines-and-quarries/</b:URL>
    <b:RefOrder>10</b:RefOrder>
  </b:Source>
  <b:Source>
    <b:Tag>Afe18</b:Tag>
    <b:SourceType>InternetSite</b:SourceType>
    <b:Guid>{A70355EF-D94B-4DF6-946F-217490F5A99B}</b:Guid>
    <b:Title>Wet scrubber</b:Title>
    <b:Year>2018</b:Year>
    <b:YearAccessed>2020</b:YearAccessed>
    <b:MonthAccessed>May</b:MonthAccessed>
    <b:URL>https://energyeducation.ca/encyclopedia/Wet_scrubber</b:URL>
    <b:Author>
      <b:Author>
        <b:NameList>
          <b:Person>
            <b:Last>Afework</b:Last>
            <b:First>Bethel</b:First>
          </b:Person>
          <b:Person>
            <b:Last>Hanania</b:Last>
            <b:First>Jordan</b:First>
          </b:Person>
          <b:Person>
            <b:Last>Stenhouse</b:Last>
            <b:First>Kailyn</b:First>
          </b:Person>
          <b:Person>
            <b:Last>Donev</b:Last>
            <b:First>Jason</b:First>
          </b:Person>
        </b:NameList>
      </b:Author>
    </b:Author>
    <b:RefOrder>11</b:RefOrder>
  </b:Source>
  <b:Source>
    <b:Tag>Dep03</b:Tag>
    <b:SourceType>Book</b:SourceType>
    <b:Guid>{5FAEA59C-C7D2-4378-846F-2BB19819D378}</b:Guid>
    <b:Title>Handbook for Dust Control in Mining</b:Title>
    <b:Year>2003</b:Year>
    <b:Author>
      <b:Author>
        <b:Corporate>Department of Health and Human Services</b:Corporate>
      </b:Author>
    </b:Author>
    <b:City>Pittsburgh</b:City>
    <b:Publisher>Pittsburgh Research Laboratory </b:Publisher>
    <b:RefOrder>12</b:RefOrder>
  </b:Source>
  <b:Source>
    <b:Tag>Col10</b:Tag>
    <b:SourceType>Book</b:SourceType>
    <b:Guid>{21B4E436-A2E4-4AD0-985E-CB3AFC332A80}</b:Guid>
    <b:Title>Best Practices for Dust Control in Coal Mining</b:Title>
    <b:Year>2010</b:Year>
    <b:Author>
      <b:Author>
        <b:NameList>
          <b:Person>
            <b:Last>Colinet</b:Last>
            <b:First>Jay</b:First>
          </b:Person>
          <b:Person>
            <b:Last>Rider</b:Last>
            <b:First>James</b:First>
          </b:Person>
          <b:Person>
            <b:Last>Listak</b:Last>
            <b:First>Jeffrey</b:First>
          </b:Person>
          <b:Person>
            <b:Last>Organiscak</b:Last>
            <b:First>John</b:First>
          </b:Person>
          <b:Person>
            <b:Last>Wolfe</b:Last>
            <b:First>Anita</b:First>
          </b:Person>
        </b:NameList>
      </b:Author>
    </b:Author>
    <b:RefOrder>13</b:RefOrder>
  </b:Source>
  <b:Source>
    <b:Tag>Pol20</b:Tag>
    <b:SourceType>InternetSite</b:SourceType>
    <b:Guid>{3E87E15F-BA1D-4D4F-B2C8-C1F647810730}</b:Guid>
    <b:Author>
      <b:Author>
        <b:Corporate>Pollution systems Industrial Air Systems</b:Corporate>
      </b:Author>
    </b:Author>
    <b:Title>Wet Scrubbers</b:Title>
    <b:Year>2020</b:Year>
    <b:YearAccessed>2020</b:YearAccessed>
    <b:MonthAccessed>May</b:MonthAccessed>
    <b:URL>https://www.pollutionsystems.com/wet-scrubbers.html</b:URL>
    <b:RefOrder>14</b:RefOrder>
  </b:Source>
  <b:Source>
    <b:Tag>Zho20</b:Tag>
    <b:SourceType>JournalArticle</b:SourceType>
    <b:Guid>{23EA9089-A674-4DB6-8948-089A0B3C0B38}</b:Guid>
    <b:Title>Dust removal effect of negatively-pressured spraying collector for advancing support in fully mechanized coal mining face: Numerical simulation and engineering application</b:Title>
    <b:Year>2020</b:Year>
    <b:Author>
      <b:Author>
        <b:NameList>
          <b:Person>
            <b:Last>Zhou</b:Last>
            <b:First>Gang</b:First>
          </b:Person>
          <b:Person>
            <b:Last>Zhang</b:Last>
            <b:First>Qingtao</b:First>
          </b:Person>
          <b:Person>
            <b:Last>Hu</b:Last>
            <b:First>Yingying</b:First>
          </b:Person>
          <b:Person>
            <b:Last>Gao</b:Last>
            <b:First>Danhong</b:First>
          </b:Person>
          <b:Person>
            <b:Last>Wang</b:Last>
            <b:First>Shicong</b:First>
          </b:Person>
          <b:Person>
            <b:Last>Sun</b:Last>
            <b:First>Biao</b:First>
          </b:Person>
        </b:NameList>
      </b:Author>
    </b:Author>
    <b:JournalName>Tunnelling and Underground Space Technology</b:JournalName>
    <b:Volume>95</b:Volume>
    <b:RefOrder>15</b:RefOrder>
  </b:Source>
  <b:Source>
    <b:Tag>Zim87</b:Tag>
    <b:SourceType>JournalArticle</b:SourceType>
    <b:Guid>{745D3011-730F-416A-A361-041FB7C88E13}</b:Guid>
    <b:Title>Optimization of overburden drill dust control systems on surface coal mines</b:Title>
    <b:JournalName>International Journal of Surface Mining, Reclamation and Environment </b:JournalName>
    <b:Year>1987</b:Year>
    <b:Volume>1</b:Volume>
    <b:Issue>2</b:Issue>
    <b:Author>
      <b:Author>
        <b:NameList>
          <b:Person>
            <b:Last>Zimmer</b:Last>
            <b:Middle>A</b:Middle>
            <b:First>Robert</b:First>
          </b:Person>
          <b:Person>
            <b:Last>Lueck</b:Last>
            <b:Middle>R</b:Middle>
            <b:First>Stan</b:First>
          </b:Person>
          <b:Person>
            <b:Last>Page</b:Last>
            <b:Middle>J</b:Middle>
            <b:First>Steven</b:First>
          </b:Person>
        </b:NameList>
      </b:Author>
    </b:Author>
    <b:RefOrder>16</b:RefOrder>
  </b:Source>
</b:Sources>
</file>

<file path=customXml/itemProps1.xml><?xml version="1.0" encoding="utf-8"?>
<ds:datastoreItem xmlns:ds="http://schemas.openxmlformats.org/officeDocument/2006/customXml" ds:itemID="{8706E2B3-22AE-4FDA-83C8-5BB61523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2895</Words>
  <Characters>16503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Jones</dc:creator>
  <cp:keywords/>
  <dc:description/>
  <cp:lastModifiedBy>Timothy Jones</cp:lastModifiedBy>
  <cp:revision>2</cp:revision>
  <dcterms:created xsi:type="dcterms:W3CDTF">2020-05-23T23:19:00Z</dcterms:created>
  <dcterms:modified xsi:type="dcterms:W3CDTF">2020-05-23T23:19:00Z</dcterms:modified>
</cp:coreProperties>
</file>