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8B7595" w:rsidRDefault="008B7595">
      <w:pPr>
        <w:pStyle w:val="Heading1"/>
      </w:pPr>
      <w:bookmarkStart w:id="0" w:name="_pyt5wpku4gkh" w:colFirst="0" w:colLast="0"/>
      <w:bookmarkEnd w:id="0"/>
    </w:p>
    <w:p w14:paraId="00000002" w14:textId="35C3FC60" w:rsidR="008B7595" w:rsidRDefault="004937C3" w:rsidP="004937C3">
      <w:pPr>
        <w:pStyle w:val="Title"/>
        <w:jc w:val="left"/>
      </w:pPr>
      <w:bookmarkStart w:id="1" w:name="_m0jx6akvzfch" w:colFirst="0" w:colLast="0"/>
      <w:bookmarkEnd w:id="1"/>
      <w:r>
        <w:rPr>
          <w:noProof/>
          <w:sz w:val="24"/>
          <w:szCs w:val="24"/>
          <w:lang w:val="en-US"/>
        </w:rPr>
        <w:drawing>
          <wp:inline distT="0" distB="0" distL="114300" distR="114300" wp14:anchorId="3AB5BED3" wp14:editId="69667739">
            <wp:extent cx="3390900" cy="1511300"/>
            <wp:effectExtent l="0" t="0" r="0" b="0"/>
            <wp:docPr id="527614898"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27614898" name="image1.png" descr="A close-up of a sign&#10;&#10;Description automatically generated"/>
                    <pic:cNvPicPr preferRelativeResize="0"/>
                  </pic:nvPicPr>
                  <pic:blipFill>
                    <a:blip r:embed="rId6"/>
                    <a:srcRect/>
                    <a:stretch>
                      <a:fillRect/>
                    </a:stretch>
                  </pic:blipFill>
                  <pic:spPr>
                    <a:xfrm>
                      <a:off x="0" y="0"/>
                      <a:ext cx="3390900" cy="1511300"/>
                    </a:xfrm>
                    <a:prstGeom prst="rect">
                      <a:avLst/>
                    </a:prstGeom>
                    <a:ln/>
                  </pic:spPr>
                </pic:pic>
              </a:graphicData>
            </a:graphic>
          </wp:inline>
        </w:drawing>
      </w:r>
    </w:p>
    <w:p w14:paraId="00000003" w14:textId="2706263F" w:rsidR="008B7595" w:rsidRDefault="008B7595" w:rsidP="004937C3">
      <w:pPr>
        <w:pStyle w:val="Title"/>
        <w:jc w:val="left"/>
      </w:pPr>
      <w:bookmarkStart w:id="2" w:name="_v7gh8aqa7mgn" w:colFirst="0" w:colLast="0"/>
      <w:bookmarkEnd w:id="2"/>
    </w:p>
    <w:p w14:paraId="00000004" w14:textId="77777777" w:rsidR="008B7595" w:rsidRDefault="008B7595">
      <w:pPr>
        <w:pStyle w:val="Title"/>
      </w:pPr>
      <w:bookmarkStart w:id="3" w:name="_3twcr8hg032h" w:colFirst="0" w:colLast="0"/>
      <w:bookmarkEnd w:id="3"/>
    </w:p>
    <w:p w14:paraId="00000005" w14:textId="77777777" w:rsidR="008B7595" w:rsidRDefault="008B7595">
      <w:pPr>
        <w:pStyle w:val="Title"/>
      </w:pPr>
      <w:bookmarkStart w:id="4" w:name="_2lt95yp8htti" w:colFirst="0" w:colLast="0"/>
      <w:bookmarkEnd w:id="4"/>
    </w:p>
    <w:p w14:paraId="6372294B" w14:textId="22981A2F" w:rsidR="004937C3" w:rsidRDefault="004937C3" w:rsidP="004937C3">
      <w:bookmarkStart w:id="5" w:name="_2boh2dkter0s" w:colFirst="0" w:colLast="0"/>
      <w:bookmarkStart w:id="6" w:name="_qtbs7pue4vwk" w:colFirst="0" w:colLast="0"/>
      <w:bookmarkEnd w:id="5"/>
      <w:bookmarkEnd w:id="6"/>
      <w:r>
        <w:t>Name: Victoria Grigoras</w:t>
      </w:r>
    </w:p>
    <w:p w14:paraId="2DA6FD49" w14:textId="77777777" w:rsidR="004937C3" w:rsidRDefault="004937C3" w:rsidP="004937C3">
      <w:r>
        <w:t>Student ID:2234531</w:t>
      </w:r>
    </w:p>
    <w:p w14:paraId="7A4FA797" w14:textId="77777777" w:rsidR="004937C3" w:rsidRDefault="004937C3" w:rsidP="004937C3">
      <w:r>
        <w:t>Module code:(LCBB4003)</w:t>
      </w:r>
    </w:p>
    <w:p w14:paraId="5CDD5665" w14:textId="77777777" w:rsidR="004937C3" w:rsidRDefault="004937C3" w:rsidP="004937C3">
      <w:r>
        <w:t>Module name: Modern Workplace</w:t>
      </w:r>
    </w:p>
    <w:p w14:paraId="32485B5A" w14:textId="77777777" w:rsidR="004937C3" w:rsidRDefault="004937C3" w:rsidP="004937C3">
      <w:r>
        <w:t>Lecturer: Dr.Laila Maazouz</w:t>
      </w:r>
    </w:p>
    <w:p w14:paraId="0000000E" w14:textId="4031472E" w:rsidR="008B7595" w:rsidRDefault="008B7595">
      <w:pPr>
        <w:pStyle w:val="Heading1"/>
      </w:pPr>
    </w:p>
    <w:p w14:paraId="3D847BD7" w14:textId="1E8FAF90" w:rsidR="004937C3" w:rsidRDefault="004937C3" w:rsidP="004937C3"/>
    <w:p w14:paraId="094EF398" w14:textId="76AC04C3" w:rsidR="004937C3" w:rsidRDefault="004937C3" w:rsidP="004937C3"/>
    <w:p w14:paraId="403FA2DA" w14:textId="64576254" w:rsidR="004937C3" w:rsidRDefault="004937C3" w:rsidP="004937C3"/>
    <w:p w14:paraId="07642841" w14:textId="28690322" w:rsidR="004937C3" w:rsidRDefault="004937C3" w:rsidP="004937C3"/>
    <w:p w14:paraId="5FA9E7B2" w14:textId="142A8849" w:rsidR="004937C3" w:rsidRDefault="004937C3" w:rsidP="004937C3"/>
    <w:p w14:paraId="3EBB0C38" w14:textId="28D0A6EC" w:rsidR="004937C3" w:rsidRDefault="004937C3" w:rsidP="004937C3"/>
    <w:p w14:paraId="67A078C2" w14:textId="1245A031" w:rsidR="004937C3" w:rsidRDefault="004937C3" w:rsidP="004937C3"/>
    <w:p w14:paraId="141F38FE" w14:textId="0CDA1CCD" w:rsidR="004937C3" w:rsidRDefault="004937C3" w:rsidP="004937C3"/>
    <w:p w14:paraId="268FA49D" w14:textId="6FAAE117" w:rsidR="004937C3" w:rsidRDefault="004937C3" w:rsidP="004937C3"/>
    <w:p w14:paraId="098A2931" w14:textId="145AFDC4" w:rsidR="004937C3" w:rsidRDefault="004937C3" w:rsidP="004937C3"/>
    <w:p w14:paraId="01C60E31" w14:textId="261B13F1" w:rsidR="004937C3" w:rsidRDefault="004937C3" w:rsidP="004937C3"/>
    <w:p w14:paraId="77D8C97C" w14:textId="52B68F16" w:rsidR="004937C3" w:rsidRDefault="004937C3" w:rsidP="004937C3"/>
    <w:p w14:paraId="409C0E57" w14:textId="77777777" w:rsidR="004937C3" w:rsidRDefault="004937C3" w:rsidP="004937C3"/>
    <w:p w14:paraId="2006614A" w14:textId="2FCF04AA" w:rsidR="004937C3" w:rsidRDefault="004937C3" w:rsidP="004937C3"/>
    <w:p w14:paraId="33F2AAC0" w14:textId="7F8D5C0A" w:rsidR="004937C3" w:rsidRDefault="004937C3" w:rsidP="004937C3"/>
    <w:p w14:paraId="6D10F918" w14:textId="77777777" w:rsidR="004937C3" w:rsidRPr="004937C3" w:rsidRDefault="004937C3" w:rsidP="004937C3"/>
    <w:p w14:paraId="0000000F" w14:textId="77777777" w:rsidR="008B7595" w:rsidRDefault="00000000" w:rsidP="004937C3">
      <w:pPr>
        <w:pStyle w:val="Heading1"/>
        <w:jc w:val="center"/>
      </w:pPr>
      <w:bookmarkStart w:id="7" w:name="_m1e2np3yuzbz" w:colFirst="0" w:colLast="0"/>
      <w:bookmarkEnd w:id="7"/>
      <w:r>
        <w:t>Introduction</w:t>
      </w:r>
    </w:p>
    <w:p w14:paraId="00000010" w14:textId="77777777" w:rsidR="008B7595" w:rsidRDefault="00000000">
      <w:r>
        <w:t>Marks &amp; Spencer (M&amp;S) stands out from its British competitors in three key ways, according to the study of key performance metrics. These parts are critical as it occurs. In several of these parts, the sum is actually formed by combining a great many additional parts. The component is made up of these parts. Some examples of aspects that could be categorized as part of this are organizational structure, business culture, and factors that impact employee motivation. Consider the company's ethos as an example of an element that meets these requirements. In order to understand the interplay between these factors and their effect on M&amp;S's bottom line, scientists are delving deeply into the subject. In order to conduct this study, the current investigation is underway. The ultimate goal of this study is to explain its rationale. Additionally, this study will examine each of these components more thoroughly than previous ones.</w:t>
      </w:r>
    </w:p>
    <w:p w14:paraId="00000011" w14:textId="77777777" w:rsidR="008B7595" w:rsidRDefault="008B7595"/>
    <w:p w14:paraId="00000012" w14:textId="77777777" w:rsidR="008B7595" w:rsidRDefault="00000000">
      <w:r>
        <w:t xml:space="preserve">The extent to which an organization's structure affects an employee's effectiveness on the job is just as important as the employee's own efforts. One of the most important factors in M&amp;S's success has been its organizational structure, which serves as a basic framework for establishing responsibilities, levels, and avenues of communication. A lot of thought must go into this. This partnership is crucial since it facilitates the accomplishment of the organization's objectives. The company could say this effect has a big impact because of all the helpful information it gives. This is motivated by its reasonable level of importance. The purpose of creating the company's organizational structure, according to M&amp;S (2023), was to set it apart from competitors. To reach this level of differentiation, decentralization of decision-making and departmentalization of operations have been essential. The decision was made with the intention of differentiating the company from its competitors. The fundamental goal in making this move was to keep the organization flexible enough to respond to a market that is always changing. This was the decision made by the organization to ensure that it can maintain its competitive advantage. This change was necessary to ensure the company could adapt to new circumstances, given the dynamic nature of the business. The "hybrid" label characterizes M&amp;S's organizational structure because it blends functional and divisional elements. In this explanation, the company's basis is outlined. The company's hybrid structure allows for this distinctiveness. All of the aforementioned reasons point to M&amp;S's mixed organizational structure as the source of this. The company is structured into divisions that deal with food, </w:t>
      </w:r>
      <w:r>
        <w:lastRenderedPageBreak/>
        <w:t>clothing, and household goods. Each of these domains handles a distinct set of activities. These parts are responsible for directing different parts of the business. Once the company joins these two pieces of data, it can stop worrying about how complicated the processes are and start focusing on the result. It improves efficiency even further by maximizing the use of data and the distribution of resources. Using the data, The study can achieve the goal. Not only that, but this bonus is way better than the last one. This has the added benefit of enhancing performance in general.</w:t>
      </w:r>
    </w:p>
    <w:p w14:paraId="00000013" w14:textId="77777777" w:rsidR="008B7595" w:rsidRDefault="008B7595"/>
    <w:p w14:paraId="00000014" w14:textId="77777777" w:rsidR="008B7595" w:rsidRDefault="00000000">
      <w:r>
        <w:t>Collaborative work environments and cross-functional teams are also prioritized by the organizational design. All of these things help foster creative and adaptable work environments, which are crucial for any company that wants to reach its objectives. Moreover, the framework highlights the value of multidisciplinary teams for purposes beyond this. The fact that this is an independent part of the framework must be carefully considered. The success of their goals-based strategy was demonstrated by the collaborative efforts of numerous departments, with the 'Plan A' sustainability initiative being only one example. It was all down to the project. The goal was successfully accomplished as a consequence of everyone's hard work. In addition to that, this enhanced the brand's reputation and critical performance indicators. As a result, a comparable phenomenon arose. A favorable outcome was also attained as a result of this. For the situation that brought about this outcome, the presence of this consequence was a blessing.</w:t>
      </w:r>
    </w:p>
    <w:p w14:paraId="00000015" w14:textId="77777777" w:rsidR="008B7595" w:rsidRDefault="008B7595"/>
    <w:p w14:paraId="00000016" w14:textId="77777777" w:rsidR="008B7595" w:rsidRDefault="00000000">
      <w:r>
        <w:t>As an example of something that could be important, think about how organizational culture affects decision-making. However, in this specific instance, it would be prudent to take it into consideration. Much of M&amp;S's success may be attributed to its corporate culture, which places a premium on innovation, diversity, and the consumer. The culture highly values innovation, which is why this is the case. Therefore, the corporate culture is a major factor in deciding the firm's overall performance. When considering the future of the organization, this quality is among the most important factors that will determine its success or failure. The "M&amp;S Way," an approach that prioritizes the customer's interests, is a key component in M&amp;S's success, according to the firm (2023). All of these things have contributed to the company's success. This is just one of many factors that have contributed to the company's success. There are other factors that have contributed to the company's success, but this one is particularly important. A customer-centric culture influences decision-making and service delivery, which boosts client loyalty and increases consumer enjoyment.</w:t>
      </w:r>
    </w:p>
    <w:p w14:paraId="00000017" w14:textId="77777777" w:rsidR="008B7595" w:rsidRDefault="008B7595"/>
    <w:p w14:paraId="00000018" w14:textId="77777777" w:rsidR="008B7595" w:rsidRDefault="00000000">
      <w:r>
        <w:t>Manufacturing goods in an environmentally conscious manner is just one example of how M&amp;S has been able to sustain its competitive advantage via encouraging a culture of innovation. The company's ability to retain its competitive advantage is a direct result of the connection between its culture and market changes. An excellent example of this is the group's work to create environmentally friendly products. Evidence of this can be seen in the company's efforts to promote environmentally friendly practices. For as long as the business has been trying to make products, this has been very clear. The company's efforts to produce a diverse array of goods are plain to see. No one can deny this. Examples of what falls under this umbrella include creating certain goods and striving to be ecologically responsible. The company might consider these two instances to be projects. That kind of thing is exemplified by both of these programs. Businesses that prioritize diversity, inclusion, and the health and happiness of their employees also tend to have more productive employees, according to research by Jaiswal and Dyaram published in 2020. Publication of the study's results occurred in 2020. When all was said and done, the pudding was the proof. Some information was uncovered either while the investigation was underway or as it was progressing. In order to inform the general population of the study's conclusions, the findings were the last product of the inquiry. This is important because it fosters an organization-wide dedication to its mission and goals. This serves as the basis for its rationale. Here is the argument that backs up this claim. This is the rationale behind how things stand right now, as the study is in the here and now.</w:t>
      </w:r>
    </w:p>
    <w:p w14:paraId="00000019" w14:textId="77777777" w:rsidR="008B7595" w:rsidRDefault="008B7595"/>
    <w:p w14:paraId="0000001A" w14:textId="77777777" w:rsidR="008B7595" w:rsidRDefault="00000000">
      <w:r>
        <w:t xml:space="preserve">Considering one's performance alongside one's innate drive is essential for reaching one's maximum potential. The company can't reach your maximum potential unless it does this. Motivating M&amp;S workers is critical to the company's success since it boosts their effectiveness on the job, which benefits production and the firm as a whole. This degree of enthusiasm is made possible by the company's use of a wide range of complementary organizational tactics. There is no doubt in our minds that the study can do this task. To motivate its employees to achieve its objectives, the company makes use of a broad variety of internal and external factors. Consideration of both internal and external variables is exercised here. The study does this so that it can achieve its goals. According to the Harvard Business Review (2023), intrinsic motivators can help employees feel more connected to the company's mission and achieve their personal goals. Intrinsic motivators include work that challenges the company to think creatively, solve issues, and develop professionally. Things that inspire people on a fundamental level include chances for personal development and career progression. </w:t>
      </w:r>
      <w:r>
        <w:lastRenderedPageBreak/>
        <w:t xml:space="preserve">Numerous intrinsic motivators can be found in daily life. Intrinsic motivators include, but are not limited to, chances for professional and personal development. On the flip side, there are opportunities for professional advancement inside the company. Extrinsic motivators, such as a competitive salary and great perks, increase the likelihood that workers will feel valued and respected by their company. Employees are more likely to think in this manner. The reason behind this is that when workers feel appreciated and valued, they are more likely to actually feel that way (Billings </w:t>
      </w:r>
      <w:r>
        <w:rPr>
          <w:i/>
        </w:rPr>
        <w:t xml:space="preserve">et al., </w:t>
      </w:r>
      <w:r>
        <w:t>2021). Employees are more likely to feel valued and respected by their employer if this kind of thing happens. The phenomena that have been noticed can be clarified with this information. Employees are more likely to think their supervisor appreciates and acknowledges them when they consistently show up for work. This line of thinking is the foundation of the situation. In times of crisis, people are more inclined to pull together as a unit and give it their all. This is because of their partnership. When they collaborate on initiatives, this is the outcome.</w:t>
      </w:r>
    </w:p>
    <w:p w14:paraId="0000001B" w14:textId="77777777" w:rsidR="008B7595" w:rsidRDefault="008B7595"/>
    <w:p w14:paraId="0000001C" w14:textId="77777777" w:rsidR="008B7595" w:rsidRDefault="00000000">
      <w:r>
        <w:t>M&amp;S is dedicated to staff development and recognition programs that acknowledge and recognize every employee's achievements, which further increases motivation and performance. This arrangement will be beneficial for everyone involved. Everyone stands to gain in this scenario. In these circumstances, the victor will undoubtedly be declared. Given the existing situation, it is certain that all parties involved will emerge victorious (Adorno, 2021). Taking everything into consideration, it is practically certain that everyone involved will emerge victorious. The way things are going, it's almost guaranteed that every single contestant will win. Forbes states that there is a connection between the company's commitment to fostering a supportive workplace and its initiatives to provide employees with agency through professional development opportunities (2021). The premise that this relationship exists is derived from the connection between the two. The assumption of a relationship between the two serves as the basis for this comprehension. This relationship is a direct result of the company's actions. Some have stated or even offered the possibility that the connection between the two groups explains the relationship. The link between the two could be explained by the fact that the corporation benefits both the firm and its employees. When people are this invested, it raises morale, which in turn increases production. The result is that the company's performance has significantly improved. The amount of incentive has grown due to commitment. Because of the promise, this is going to happen.</w:t>
      </w:r>
    </w:p>
    <w:p w14:paraId="0000001D" w14:textId="77777777" w:rsidR="008B7595" w:rsidRDefault="00000000" w:rsidP="004937C3">
      <w:pPr>
        <w:pStyle w:val="Heading1"/>
        <w:jc w:val="center"/>
      </w:pPr>
      <w:bookmarkStart w:id="8" w:name="_31p4clrgp7zt" w:colFirst="0" w:colLast="0"/>
      <w:bookmarkEnd w:id="8"/>
      <w:r>
        <w:lastRenderedPageBreak/>
        <w:t>Conclusion</w:t>
      </w:r>
    </w:p>
    <w:p w14:paraId="0000001E" w14:textId="77777777" w:rsidR="008B7595" w:rsidRDefault="00000000">
      <w:r>
        <w:t xml:space="preserve">It is reasonable to assume that the harmony between M&amp;S's organizational structure, culture, and approach to motivating staff is a key factor in the company's success. This conclusion can be reached.There is a complex web of outside factors impacting the company's efficiency. This category encompasses a wide range of characteristics. These businesses prioritize their customers, foster an environment that is open to new ideas, have a structure that allows for some leeway, and use a comprehensive approach to staff motivation. It follows that these components are essential to the company's success. As a result of these forces interacting, the organization can change and reach its objectives. Knowing that the company can achieve its long-term objectives is encouraging. The UK retail industry is notoriously cutthroat, but M&amp;S will maintain its success as long as it maintains its commitment to being the country's leading retailer. We are doing this to ensure it can continue to run smoothly. This choice will determine how well it can maintain its market position going forward. The study can't reach its objective until it examines and enhances these other crucial components. </w:t>
      </w:r>
    </w:p>
    <w:p w14:paraId="0000001F" w14:textId="77777777" w:rsidR="008B7595" w:rsidRDefault="008B7595"/>
    <w:p w14:paraId="00000020" w14:textId="77777777" w:rsidR="008B7595" w:rsidRDefault="008B7595"/>
    <w:p w14:paraId="00000021" w14:textId="77777777" w:rsidR="008B7595" w:rsidRDefault="008B7595"/>
    <w:p w14:paraId="00000022" w14:textId="77777777" w:rsidR="008B7595" w:rsidRDefault="008B7595"/>
    <w:p w14:paraId="00000023" w14:textId="77777777" w:rsidR="008B7595" w:rsidRDefault="00000000">
      <w:pPr>
        <w:pStyle w:val="Heading1"/>
      </w:pPr>
      <w:bookmarkStart w:id="9" w:name="_x7oeurhq7tgz" w:colFirst="0" w:colLast="0"/>
      <w:bookmarkEnd w:id="9"/>
      <w:r>
        <w:br w:type="page"/>
      </w:r>
    </w:p>
    <w:p w14:paraId="00000024" w14:textId="77777777" w:rsidR="008B7595" w:rsidRDefault="00000000" w:rsidP="004937C3">
      <w:pPr>
        <w:pStyle w:val="Heading1"/>
        <w:jc w:val="center"/>
      </w:pPr>
      <w:bookmarkStart w:id="10" w:name="_e1mspkev1mvg" w:colFirst="0" w:colLast="0"/>
      <w:bookmarkEnd w:id="10"/>
      <w:r>
        <w:lastRenderedPageBreak/>
        <w:t>Reference</w:t>
      </w:r>
    </w:p>
    <w:p w14:paraId="00000025" w14:textId="77777777" w:rsidR="008B7595" w:rsidRDefault="00000000">
      <w:r>
        <w:t>Adorno, T.W., 2021. The meaning of working through the past. In Remembering the Holocaust in Germany, Austria, Italy and Israel (pp. 157-169). Brill.</w:t>
      </w:r>
    </w:p>
    <w:p w14:paraId="00000026" w14:textId="77777777" w:rsidR="008B7595" w:rsidRDefault="00000000">
      <w:r>
        <w:t>Billings, J., Abou Seif, N., Hegarty, S., Ondruskova, T., Soulios, E., Bloomfield, M. and Greene, T., 2021. What support do frontline workers want? A qualitative study of health and social care workers’ experiences and views of psychosocial support during the COVID-19 pandemic. PLoS One, 16(9), p.e0256454.</w:t>
      </w:r>
    </w:p>
    <w:p w14:paraId="00000027" w14:textId="77777777" w:rsidR="008B7595" w:rsidRDefault="00000000">
      <w:pPr>
        <w:shd w:val="clear" w:color="auto" w:fill="FCFCFC"/>
        <w:spacing w:before="120"/>
        <w:rPr>
          <w:color w:val="1155CC"/>
          <w:highlight w:val="white"/>
          <w:u w:val="single"/>
        </w:rPr>
      </w:pPr>
      <w:r>
        <w:rPr>
          <w:color w:val="222222"/>
          <w:highlight w:val="white"/>
        </w:rPr>
        <w:t>Forbes, 2021, “</w:t>
      </w:r>
      <w:r>
        <w:rPr>
          <w:color w:val="333333"/>
        </w:rPr>
        <w:t>Fostering An Inclusive Environment In The Workplace</w:t>
      </w:r>
      <w:r>
        <w:rPr>
          <w:color w:val="222222"/>
          <w:highlight w:val="white"/>
        </w:rPr>
        <w:t>”, Available at</w:t>
      </w:r>
      <w:hyperlink r:id="rId7">
        <w:r>
          <w:rPr>
            <w:color w:val="222222"/>
            <w:highlight w:val="white"/>
            <w:u w:val="single"/>
          </w:rPr>
          <w:t xml:space="preserve"> </w:t>
        </w:r>
      </w:hyperlink>
      <w:hyperlink r:id="rId8">
        <w:r>
          <w:rPr>
            <w:color w:val="1155CC"/>
            <w:highlight w:val="white"/>
            <w:u w:val="single"/>
          </w:rPr>
          <w:t>https://www.forbes.com/sites/forbescoachescouncil/2021/02/04/fostering-an-inclusive-environment-in-the-workplace/?sh=4128ebff6a9e</w:t>
        </w:r>
      </w:hyperlink>
      <w:r>
        <w:rPr>
          <w:color w:val="1155CC"/>
          <w:highlight w:val="white"/>
          <w:u w:val="single"/>
        </w:rPr>
        <w:t xml:space="preserve"> </w:t>
      </w:r>
      <w:r>
        <w:rPr>
          <w:highlight w:val="white"/>
        </w:rPr>
        <w:t>[Accessed on 12th December 2023]</w:t>
      </w:r>
    </w:p>
    <w:p w14:paraId="00000028" w14:textId="77777777" w:rsidR="008B7595" w:rsidRDefault="00000000">
      <w:pPr>
        <w:shd w:val="clear" w:color="auto" w:fill="FFFFFF"/>
        <w:rPr>
          <w:color w:val="1155CC"/>
          <w:u w:val="single"/>
        </w:rPr>
      </w:pPr>
      <w:r>
        <w:rPr>
          <w:color w:val="222222"/>
        </w:rPr>
        <w:t>HBR, 2023, “</w:t>
      </w:r>
      <w:r>
        <w:rPr>
          <w:color w:val="282828"/>
        </w:rPr>
        <w:t>Understanding the Power of Intrinsic Motivation</w:t>
      </w:r>
      <w:r>
        <w:rPr>
          <w:color w:val="222222"/>
        </w:rPr>
        <w:t>”</w:t>
      </w:r>
      <w:r>
        <w:rPr>
          <w:color w:val="222222"/>
          <w:highlight w:val="white"/>
        </w:rPr>
        <w:t>, Available at</w:t>
      </w:r>
      <w:hyperlink r:id="rId9">
        <w:r>
          <w:rPr>
            <w:color w:val="222222"/>
            <w:u w:val="single"/>
          </w:rPr>
          <w:t xml:space="preserve"> </w:t>
        </w:r>
      </w:hyperlink>
      <w:hyperlink r:id="rId10">
        <w:r>
          <w:rPr>
            <w:color w:val="1155CC"/>
            <w:u w:val="single"/>
          </w:rPr>
          <w:t>https://hbr.org/2023/03/understand-the-power-of-intrinsic-motivation</w:t>
        </w:r>
      </w:hyperlink>
      <w:r>
        <w:rPr>
          <w:color w:val="1155CC"/>
          <w:u w:val="single"/>
        </w:rPr>
        <w:t xml:space="preserve"> </w:t>
      </w:r>
      <w:r>
        <w:rPr>
          <w:highlight w:val="white"/>
        </w:rPr>
        <w:t>[Accessed on 12th December 2023]</w:t>
      </w:r>
    </w:p>
    <w:p w14:paraId="00000029" w14:textId="77777777" w:rsidR="008B7595" w:rsidRDefault="00000000">
      <w:pPr>
        <w:spacing w:before="240" w:after="240"/>
      </w:pPr>
      <w:r>
        <w:rPr>
          <w:color w:val="222222"/>
          <w:highlight w:val="white"/>
        </w:rPr>
        <w:t xml:space="preserve">Jaiswal, A. and Dyaram, L., 2020. Perceived diversity and employee well-being: Mediating role of inclusion. </w:t>
      </w:r>
      <w:r>
        <w:rPr>
          <w:i/>
        </w:rPr>
        <w:t>Personnel Review</w:t>
      </w:r>
      <w:r>
        <w:t xml:space="preserve">, </w:t>
      </w:r>
      <w:r>
        <w:rPr>
          <w:i/>
        </w:rPr>
        <w:t>49</w:t>
      </w:r>
      <w:r>
        <w:t>(5), pp.1121-1139.</w:t>
      </w:r>
    </w:p>
    <w:p w14:paraId="0000002A" w14:textId="77777777" w:rsidR="008B7595" w:rsidRDefault="00000000">
      <w:pPr>
        <w:spacing w:before="240" w:after="240"/>
        <w:rPr>
          <w:highlight w:val="white"/>
        </w:rPr>
      </w:pPr>
      <w:r>
        <w:rPr>
          <w:color w:val="222222"/>
          <w:highlight w:val="white"/>
        </w:rPr>
        <w:t>M&amp;S, 2023, “Home”, Available at</w:t>
      </w:r>
      <w:hyperlink r:id="rId11">
        <w:r>
          <w:rPr>
            <w:color w:val="222222"/>
            <w:highlight w:val="white"/>
          </w:rPr>
          <w:t xml:space="preserve"> </w:t>
        </w:r>
      </w:hyperlink>
      <w:hyperlink r:id="rId12">
        <w:r>
          <w:rPr>
            <w:color w:val="1155CC"/>
            <w:highlight w:val="white"/>
            <w:u w:val="single"/>
          </w:rPr>
          <w:t>https://www.marksandspencer.in/</w:t>
        </w:r>
      </w:hyperlink>
      <w:r>
        <w:rPr>
          <w:color w:val="1155CC"/>
          <w:highlight w:val="white"/>
          <w:u w:val="single"/>
        </w:rPr>
        <w:t xml:space="preserve"> </w:t>
      </w:r>
      <w:r>
        <w:rPr>
          <w:highlight w:val="white"/>
        </w:rPr>
        <w:t>[Accessed on 12th December 2023]</w:t>
      </w:r>
    </w:p>
    <w:p w14:paraId="0000002B" w14:textId="71BAB993" w:rsidR="008B7595" w:rsidRDefault="00000000">
      <w:pPr>
        <w:spacing w:before="240" w:after="240"/>
        <w:rPr>
          <w:color w:val="1155CC"/>
          <w:highlight w:val="white"/>
          <w:u w:val="single"/>
        </w:rPr>
      </w:pPr>
      <w:r>
        <w:rPr>
          <w:color w:val="222222"/>
          <w:highlight w:val="white"/>
        </w:rPr>
        <w:t>M&amp;S,2023,“Sustainability”,Availableat</w:t>
      </w:r>
      <w:hyperlink r:id="rId13">
        <w:r>
          <w:rPr>
            <w:color w:val="222222"/>
            <w:highlight w:val="white"/>
          </w:rPr>
          <w:t xml:space="preserve"> </w:t>
        </w:r>
      </w:hyperlink>
      <w:hyperlink r:id="rId14">
        <w:r>
          <w:rPr>
            <w:color w:val="1155CC"/>
            <w:highlight w:val="white"/>
            <w:u w:val="single"/>
          </w:rPr>
          <w:t>https://corporate.marksandspencer.com/sustainability</w:t>
        </w:r>
      </w:hyperlink>
      <w:r>
        <w:rPr>
          <w:color w:val="1155CC"/>
          <w:highlight w:val="white"/>
          <w:u w:val="single"/>
        </w:rPr>
        <w:t xml:space="preserve"> </w:t>
      </w:r>
      <w:r>
        <w:rPr>
          <w:highlight w:val="white"/>
        </w:rPr>
        <w:t>[Accessed on 12th December 2023]</w:t>
      </w:r>
    </w:p>
    <w:p w14:paraId="0000002C" w14:textId="77777777" w:rsidR="008B7595" w:rsidRDefault="008B7595"/>
    <w:p w14:paraId="0000002D" w14:textId="77777777" w:rsidR="008B7595" w:rsidRDefault="008B7595"/>
    <w:p w14:paraId="0000002E" w14:textId="77777777" w:rsidR="008B7595" w:rsidRDefault="008B7595"/>
    <w:p w14:paraId="0000002F" w14:textId="77777777" w:rsidR="008B7595" w:rsidRDefault="008B7595"/>
    <w:p w14:paraId="00000030" w14:textId="77777777" w:rsidR="008B7595" w:rsidRDefault="008B7595"/>
    <w:p w14:paraId="00000031" w14:textId="77777777" w:rsidR="008B7595" w:rsidRDefault="008B7595"/>
    <w:p w14:paraId="00000032" w14:textId="77777777" w:rsidR="008B7595" w:rsidRDefault="008B7595"/>
    <w:p w14:paraId="00000033" w14:textId="77777777" w:rsidR="008B7595" w:rsidRDefault="008B7595"/>
    <w:p w14:paraId="00000034" w14:textId="77777777" w:rsidR="008B7595" w:rsidRDefault="008B7595"/>
    <w:sectPr w:rsidR="008B7595" w:rsidSect="00F25C9C">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370CC" w14:textId="77777777" w:rsidR="00F4228E" w:rsidRDefault="00F4228E" w:rsidP="004937C3">
      <w:pPr>
        <w:spacing w:line="240" w:lineRule="auto"/>
      </w:pPr>
      <w:r>
        <w:separator/>
      </w:r>
    </w:p>
  </w:endnote>
  <w:endnote w:type="continuationSeparator" w:id="0">
    <w:p w14:paraId="500FA96A" w14:textId="77777777" w:rsidR="00F4228E" w:rsidRDefault="00F4228E" w:rsidP="004937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A5EBF" w14:textId="77777777" w:rsidR="004937C3" w:rsidRDefault="004937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C1609" w14:textId="77777777" w:rsidR="004937C3" w:rsidRDefault="004937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87162" w14:textId="77777777" w:rsidR="004937C3" w:rsidRDefault="00493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560A5" w14:textId="77777777" w:rsidR="00F4228E" w:rsidRDefault="00F4228E" w:rsidP="004937C3">
      <w:pPr>
        <w:spacing w:line="240" w:lineRule="auto"/>
      </w:pPr>
      <w:r>
        <w:separator/>
      </w:r>
    </w:p>
  </w:footnote>
  <w:footnote w:type="continuationSeparator" w:id="0">
    <w:p w14:paraId="6AC81A1F" w14:textId="77777777" w:rsidR="00F4228E" w:rsidRDefault="00F4228E" w:rsidP="004937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EC026" w14:textId="77777777" w:rsidR="004937C3" w:rsidRDefault="004937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6CCCC" w14:textId="77777777" w:rsidR="004937C3" w:rsidRDefault="004937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92E42" w14:textId="77777777" w:rsidR="004937C3" w:rsidRDefault="004937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595"/>
    <w:rsid w:val="004937C3"/>
    <w:rsid w:val="008B7595"/>
    <w:rsid w:val="00F25C9C"/>
    <w:rsid w:val="00F422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B8835"/>
  <w15:docId w15:val="{BA833781-1AFC-4F41-8398-623B330E4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937C3"/>
    <w:pPr>
      <w:tabs>
        <w:tab w:val="center" w:pos="4513"/>
        <w:tab w:val="right" w:pos="9026"/>
      </w:tabs>
      <w:spacing w:line="240" w:lineRule="auto"/>
    </w:pPr>
  </w:style>
  <w:style w:type="character" w:customStyle="1" w:styleId="HeaderChar">
    <w:name w:val="Header Char"/>
    <w:basedOn w:val="DefaultParagraphFont"/>
    <w:link w:val="Header"/>
    <w:uiPriority w:val="99"/>
    <w:rsid w:val="004937C3"/>
  </w:style>
  <w:style w:type="paragraph" w:styleId="Footer">
    <w:name w:val="footer"/>
    <w:basedOn w:val="Normal"/>
    <w:link w:val="FooterChar"/>
    <w:uiPriority w:val="99"/>
    <w:unhideWhenUsed/>
    <w:rsid w:val="004937C3"/>
    <w:pPr>
      <w:tabs>
        <w:tab w:val="center" w:pos="4513"/>
        <w:tab w:val="right" w:pos="9026"/>
      </w:tabs>
      <w:spacing w:line="240" w:lineRule="auto"/>
    </w:pPr>
  </w:style>
  <w:style w:type="character" w:customStyle="1" w:styleId="FooterChar">
    <w:name w:val="Footer Char"/>
    <w:basedOn w:val="DefaultParagraphFont"/>
    <w:link w:val="Footer"/>
    <w:uiPriority w:val="99"/>
    <w:rsid w:val="004937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forbescoachescouncil/2021/02/04/fostering-an-inclusive-environment-in-the-workplace/?sh=4128ebff6a9e" TargetMode="External"/><Relationship Id="rId13" Type="http://schemas.openxmlformats.org/officeDocument/2006/relationships/hyperlink" Target="https://corporate.marksandspencer.com/sustainability"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forbes.com/sites/forbescoachescouncil/2021/02/04/fostering-an-inclusive-environment-in-the-workplace/?sh=4128ebff6a9e" TargetMode="External"/><Relationship Id="rId12" Type="http://schemas.openxmlformats.org/officeDocument/2006/relationships/hyperlink" Target="https://www.marksandspencer.in/"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arksandspencer.in/"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hbr.org/2023/03/understand-the-power-of-intrinsic-motivation"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hbr.org/2023/03/understand-the-power-of-intrinsic-motivation" TargetMode="External"/><Relationship Id="rId14" Type="http://schemas.openxmlformats.org/officeDocument/2006/relationships/hyperlink" Target="https://corporate.marksandspencer.com/sustain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7</Pages>
  <Words>2172</Words>
  <Characters>12386</Characters>
  <Application>Microsoft Office Word</Application>
  <DocSecurity>0</DocSecurity>
  <Lines>103</Lines>
  <Paragraphs>29</Paragraphs>
  <ScaleCrop>false</ScaleCrop>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Rotari</cp:lastModifiedBy>
  <cp:revision>3</cp:revision>
  <dcterms:created xsi:type="dcterms:W3CDTF">2023-12-14T17:26:00Z</dcterms:created>
  <dcterms:modified xsi:type="dcterms:W3CDTF">2023-12-14T19:40:00Z</dcterms:modified>
</cp:coreProperties>
</file>