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0EB6C" w14:textId="54D307E1" w:rsidR="00F42704" w:rsidRPr="00C37C64" w:rsidRDefault="00003991" w:rsidP="00C37C64">
      <w:pPr>
        <w:spacing w:line="360" w:lineRule="auto"/>
        <w:jc w:val="center"/>
        <w:rPr>
          <w:rFonts w:ascii="Arial" w:hAnsi="Arial" w:cs="Arial"/>
          <w:b/>
          <w:bCs/>
          <w:sz w:val="24"/>
          <w:szCs w:val="24"/>
        </w:rPr>
      </w:pPr>
      <w:r w:rsidRPr="008A2A07">
        <w:rPr>
          <w:rFonts w:ascii="Arial" w:hAnsi="Arial" w:cs="Arial"/>
          <w:b/>
          <w:bCs/>
          <w:sz w:val="24"/>
          <w:szCs w:val="24"/>
        </w:rPr>
        <w:t xml:space="preserve">IMPROVING HEALTHCARE THROUGH </w:t>
      </w:r>
      <w:r w:rsidR="00A02975" w:rsidRPr="008A2A07">
        <w:rPr>
          <w:rFonts w:ascii="Arial" w:hAnsi="Arial" w:cs="Arial"/>
          <w:b/>
          <w:bCs/>
          <w:sz w:val="24"/>
          <w:szCs w:val="24"/>
        </w:rPr>
        <w:t>DIGITAL TRANSFORMATION</w:t>
      </w:r>
      <w:r w:rsidR="007D7B87" w:rsidRPr="008A2A07">
        <w:rPr>
          <w:rFonts w:ascii="Arial" w:hAnsi="Arial" w:cs="Arial"/>
          <w:b/>
          <w:bCs/>
          <w:sz w:val="24"/>
          <w:szCs w:val="24"/>
        </w:rPr>
        <w:t xml:space="preserve"> IN THE UNITED KINGDON (UK)</w:t>
      </w:r>
    </w:p>
    <w:p w14:paraId="1DFCD280" w14:textId="37DEAB1C" w:rsidR="00DE232C" w:rsidRDefault="00DE232C" w:rsidP="00497FF4">
      <w:pPr>
        <w:spacing w:line="360" w:lineRule="auto"/>
        <w:rPr>
          <w:rFonts w:ascii="Arial" w:hAnsi="Arial" w:cs="Arial"/>
          <w:sz w:val="24"/>
          <w:szCs w:val="24"/>
        </w:rPr>
      </w:pPr>
      <w:r w:rsidRPr="00DE232C">
        <w:rPr>
          <w:rFonts w:ascii="Arial" w:hAnsi="Arial" w:cs="Arial"/>
          <w:sz w:val="24"/>
          <w:szCs w:val="24"/>
        </w:rPr>
        <w:t xml:space="preserve">Digital transformation is not limited to the implementation of new </w:t>
      </w:r>
      <w:r w:rsidR="0057154E" w:rsidRPr="00DE232C">
        <w:rPr>
          <w:rFonts w:ascii="Arial" w:hAnsi="Arial" w:cs="Arial"/>
          <w:sz w:val="24"/>
          <w:szCs w:val="24"/>
        </w:rPr>
        <w:t>technologies,</w:t>
      </w:r>
      <w:r w:rsidR="0057154E">
        <w:rPr>
          <w:rFonts w:ascii="Arial" w:hAnsi="Arial" w:cs="Arial"/>
          <w:sz w:val="24"/>
          <w:szCs w:val="24"/>
        </w:rPr>
        <w:t xml:space="preserve"> but </w:t>
      </w:r>
      <w:r w:rsidRPr="00DE232C">
        <w:rPr>
          <w:rFonts w:ascii="Arial" w:hAnsi="Arial" w:cs="Arial"/>
          <w:sz w:val="24"/>
          <w:szCs w:val="24"/>
        </w:rPr>
        <w:t>it requires a significant shift in organizational culture and processes. In the United Kingdom (UK), the healthcare sector faces ongoing challenges such as increasing demand for services, rising costs, and a rapidly aging population (The King's Fund, 2023). As pressure on the National Health Service (NHS) continues to escalate, digital transformation presents a viable solution to address these issues. This approach involves integrating digital technologies into healthcare systems to enhance efficiency, improve patient outcomes, and reduce operational costs (Gentili et al., 2022).</w:t>
      </w:r>
    </w:p>
    <w:p w14:paraId="1811463C" w14:textId="77777777" w:rsidR="001673CA" w:rsidRPr="001673CA" w:rsidRDefault="001673CA" w:rsidP="001673CA">
      <w:pPr>
        <w:spacing w:line="360" w:lineRule="auto"/>
        <w:rPr>
          <w:rFonts w:ascii="Arial" w:hAnsi="Arial" w:cs="Arial"/>
          <w:sz w:val="24"/>
          <w:szCs w:val="24"/>
        </w:rPr>
      </w:pPr>
      <w:r w:rsidRPr="001673CA">
        <w:rPr>
          <w:rFonts w:ascii="Arial" w:hAnsi="Arial" w:cs="Arial"/>
          <w:sz w:val="24"/>
          <w:szCs w:val="24"/>
        </w:rPr>
        <w:t>Digital transformation refers to the adoption of digital technologies to improve various aspects of society, including the healthcare sector. To address medical challenges and improve service delivery, healthcare systems must embrace these technologies to create innovative solutions. This transformation involves advancements such as internet-based tools, digital applications, and their integration with new treatments and best practices for optimal health management (</w:t>
      </w:r>
      <w:proofErr w:type="spellStart"/>
      <w:r w:rsidRPr="001673CA">
        <w:rPr>
          <w:rFonts w:ascii="Arial" w:hAnsi="Arial" w:cs="Arial"/>
          <w:sz w:val="24"/>
          <w:szCs w:val="24"/>
        </w:rPr>
        <w:t>Stoumpos</w:t>
      </w:r>
      <w:proofErr w:type="spellEnd"/>
      <w:r w:rsidRPr="001673CA">
        <w:rPr>
          <w:rFonts w:ascii="Arial" w:hAnsi="Arial" w:cs="Arial"/>
          <w:sz w:val="24"/>
          <w:szCs w:val="24"/>
        </w:rPr>
        <w:t xml:space="preserve">, Kitsios, and </w:t>
      </w:r>
      <w:proofErr w:type="spellStart"/>
      <w:r w:rsidRPr="001673CA">
        <w:rPr>
          <w:rFonts w:ascii="Arial" w:hAnsi="Arial" w:cs="Arial"/>
          <w:sz w:val="24"/>
          <w:szCs w:val="24"/>
        </w:rPr>
        <w:t>Talias</w:t>
      </w:r>
      <w:proofErr w:type="spellEnd"/>
      <w:r w:rsidRPr="001673CA">
        <w:rPr>
          <w:rFonts w:ascii="Arial" w:hAnsi="Arial" w:cs="Arial"/>
          <w:sz w:val="24"/>
          <w:szCs w:val="24"/>
        </w:rPr>
        <w:t>, 2023). Effective data quality control plays a crucial role in enhancing patient outcomes while also lowering service costs.</w:t>
      </w:r>
    </w:p>
    <w:p w14:paraId="69C03D3E" w14:textId="77777777" w:rsidR="001673CA" w:rsidRPr="001673CA" w:rsidRDefault="001673CA" w:rsidP="001673CA">
      <w:pPr>
        <w:spacing w:line="360" w:lineRule="auto"/>
        <w:rPr>
          <w:rFonts w:ascii="Arial" w:hAnsi="Arial" w:cs="Arial"/>
          <w:sz w:val="24"/>
          <w:szCs w:val="24"/>
        </w:rPr>
      </w:pPr>
      <w:r w:rsidRPr="001673CA">
        <w:rPr>
          <w:rFonts w:ascii="Arial" w:hAnsi="Arial" w:cs="Arial"/>
          <w:sz w:val="24"/>
          <w:szCs w:val="24"/>
        </w:rPr>
        <w:t xml:space="preserve">The National Health Service (NHS), established in 1948, has been the foundation of healthcare in the UK, offering free services at the point of use to residents. However, over time, the NHS has faced systemic challenges, including limited resources, extended waiting times, administrative inefficiencies, and disparities in access to care. A report by Claridge, Deighton, and Pett (2020) from the NHS Confederation highlights that demand for NHS services has continued to grow annually, while funding growth has </w:t>
      </w:r>
      <w:proofErr w:type="gramStart"/>
      <w:r w:rsidRPr="001673CA">
        <w:rPr>
          <w:rFonts w:ascii="Arial" w:hAnsi="Arial" w:cs="Arial"/>
          <w:sz w:val="24"/>
          <w:szCs w:val="24"/>
        </w:rPr>
        <w:t>lagged behind</w:t>
      </w:r>
      <w:proofErr w:type="gramEnd"/>
      <w:r w:rsidRPr="001673CA">
        <w:rPr>
          <w:rFonts w:ascii="Arial" w:hAnsi="Arial" w:cs="Arial"/>
          <w:sz w:val="24"/>
          <w:szCs w:val="24"/>
        </w:rPr>
        <w:t>, exacerbating the gap between available resources and rising needs.</w:t>
      </w:r>
    </w:p>
    <w:p w14:paraId="755E9A72" w14:textId="60BBDB60" w:rsidR="007C7A76" w:rsidRPr="001673CA" w:rsidRDefault="001673CA" w:rsidP="001673CA">
      <w:pPr>
        <w:spacing w:line="360" w:lineRule="auto"/>
        <w:rPr>
          <w:rFonts w:ascii="Arial" w:hAnsi="Arial" w:cs="Arial"/>
          <w:sz w:val="24"/>
          <w:szCs w:val="24"/>
        </w:rPr>
      </w:pPr>
      <w:r w:rsidRPr="001673CA">
        <w:rPr>
          <w:rFonts w:ascii="Arial" w:hAnsi="Arial" w:cs="Arial"/>
          <w:sz w:val="24"/>
          <w:szCs w:val="24"/>
        </w:rPr>
        <w:t>Currently, the NHS is burdened with a significant backlog of cases, with millions of patients waiting for non-emergency care. Furthermore, the COVID-19 pandemic underscored the urgent need for technological innovation to maintain service delivery</w:t>
      </w:r>
      <w:r w:rsidR="008A2A07">
        <w:rPr>
          <w:rFonts w:ascii="Arial" w:hAnsi="Arial" w:cs="Arial"/>
          <w:sz w:val="24"/>
          <w:szCs w:val="24"/>
        </w:rPr>
        <w:t xml:space="preserve"> </w:t>
      </w:r>
      <w:r w:rsidRPr="001673CA">
        <w:rPr>
          <w:rFonts w:ascii="Arial" w:hAnsi="Arial" w:cs="Arial"/>
          <w:sz w:val="24"/>
          <w:szCs w:val="24"/>
        </w:rPr>
        <w:t>during crises.</w:t>
      </w:r>
      <w:r w:rsidR="007C7A76">
        <w:rPr>
          <w:rFonts w:ascii="Arial" w:hAnsi="Arial" w:cs="Arial"/>
          <w:sz w:val="24"/>
          <w:szCs w:val="24"/>
        </w:rPr>
        <w:t xml:space="preserve"> </w:t>
      </w:r>
      <w:r w:rsidR="007C7A76" w:rsidRPr="007C7A76">
        <w:rPr>
          <w:rFonts w:ascii="Arial" w:hAnsi="Arial" w:cs="Arial"/>
          <w:sz w:val="24"/>
          <w:szCs w:val="24"/>
        </w:rPr>
        <w:t xml:space="preserve">This essay explores how digital transformation can enhance healthcare in the UK, focusing on critical areas such as data management, </w:t>
      </w:r>
      <w:r w:rsidR="007C7A76" w:rsidRPr="007C7A76">
        <w:rPr>
          <w:rFonts w:ascii="Arial" w:hAnsi="Arial" w:cs="Arial"/>
          <w:sz w:val="24"/>
          <w:szCs w:val="24"/>
        </w:rPr>
        <w:lastRenderedPageBreak/>
        <w:t>telemedicine, artificial intelligence (AI), and digital health records, while also examining potential barriers and strategies for successful implementation</w:t>
      </w:r>
    </w:p>
    <w:p w14:paraId="5BA690BC" w14:textId="77777777" w:rsidR="00E649D6" w:rsidRPr="00E649D6" w:rsidRDefault="00E649D6" w:rsidP="00E649D6">
      <w:pPr>
        <w:spacing w:line="360" w:lineRule="auto"/>
        <w:rPr>
          <w:rFonts w:ascii="Arial" w:hAnsi="Arial" w:cs="Arial"/>
          <w:sz w:val="24"/>
          <w:szCs w:val="24"/>
        </w:rPr>
      </w:pPr>
      <w:r w:rsidRPr="00E649D6">
        <w:rPr>
          <w:rFonts w:ascii="Arial" w:hAnsi="Arial" w:cs="Arial"/>
          <w:sz w:val="24"/>
          <w:szCs w:val="24"/>
        </w:rPr>
        <w:t>As the pandemic accelerated the adoption of digital health solutions, it became evident that digital transformation could play a pivotal role in addressing some of the sector's challenges. From electronic health records to remote consultations, digital technologies hold significant potential to optimise healthcare services and enhance patient outcomes (Welsh Government, 2023).</w:t>
      </w:r>
    </w:p>
    <w:p w14:paraId="200B6D84" w14:textId="77777777" w:rsidR="00E649D6" w:rsidRPr="00E649D6" w:rsidRDefault="00E649D6" w:rsidP="00E649D6">
      <w:pPr>
        <w:spacing w:line="360" w:lineRule="auto"/>
        <w:rPr>
          <w:rFonts w:ascii="Arial" w:hAnsi="Arial" w:cs="Arial"/>
          <w:sz w:val="24"/>
          <w:szCs w:val="24"/>
        </w:rPr>
      </w:pPr>
      <w:r w:rsidRPr="00E649D6">
        <w:rPr>
          <w:rFonts w:ascii="Arial" w:hAnsi="Arial" w:cs="Arial"/>
          <w:sz w:val="24"/>
          <w:szCs w:val="24"/>
        </w:rPr>
        <w:t>A critical component of digital transformation in UK healthcare is the NHS Digital system, which leverages electronic health records (EHRs). EHRs allow healthcare providers to electronically store, share, and access patient information, effectively replacing outdated paper-based systems (Wood et al., 2021). The advantages of EHRs include increased patient reassurance, reduced anxiety, positive impacts on consultations, strengthened doctor-patient relationships, improved medication adherence, and better patient outcomes, such as enhanced blood pressure and blood sugar control across various study groups.</w:t>
      </w:r>
    </w:p>
    <w:p w14:paraId="43804A91" w14:textId="5A0FFB86" w:rsidR="00987A2B" w:rsidRDefault="00E649D6" w:rsidP="009B5F55">
      <w:pPr>
        <w:spacing w:line="360" w:lineRule="auto"/>
        <w:rPr>
          <w:rFonts w:ascii="Arial" w:hAnsi="Arial" w:cs="Arial"/>
          <w:sz w:val="24"/>
          <w:szCs w:val="24"/>
        </w:rPr>
      </w:pPr>
      <w:r w:rsidRPr="00E649D6">
        <w:rPr>
          <w:rFonts w:ascii="Arial" w:hAnsi="Arial" w:cs="Arial"/>
          <w:sz w:val="24"/>
          <w:szCs w:val="24"/>
        </w:rPr>
        <w:t>Moreover, granting patients access to their health information has been shown to improve self-reported engagement in self-management, increase knowledge, elevate recovery scores, and enhance organisational efficiency in tertiary-level mental healthcare facilities (Tapuria et al., 2021).</w:t>
      </w:r>
    </w:p>
    <w:p w14:paraId="4F11F13D" w14:textId="77777777" w:rsidR="002C4E2B" w:rsidRPr="002C4E2B" w:rsidRDefault="002C4E2B" w:rsidP="002C4E2B">
      <w:pPr>
        <w:spacing w:line="360" w:lineRule="auto"/>
        <w:rPr>
          <w:rFonts w:ascii="Arial" w:hAnsi="Arial" w:cs="Arial"/>
          <w:sz w:val="24"/>
          <w:szCs w:val="24"/>
        </w:rPr>
      </w:pPr>
      <w:r w:rsidRPr="002C4E2B">
        <w:rPr>
          <w:rFonts w:ascii="Arial" w:hAnsi="Arial" w:cs="Arial"/>
          <w:sz w:val="24"/>
          <w:szCs w:val="24"/>
        </w:rPr>
        <w:t>Wood et al. (2021) observed that the effective implementation of electronic health records (EHRs) could significantly enhance patient outcomes by providing clinicians with accurate, up-to-date patient information at the point of care. EHRs also facilitate improved communication among healthcare providers, reducing the risk of errors caused by incomplete or inaccurate data. The introduction of NHS Digital in 2019 proved successful, as EHRs have contributed to enhanced clinical decision-making, faster diagnoses, and improved patient safety. Despite these benefits, the widespread adoption of EHRs across the NHS has been slow, primarily due to concerns surrounding interoperability, data security, and the costs associated with implementation. Addressing these challenges requires a coordinated effort to standardize EHR systems throughout the NHS, ensuring that data remains secure, accessible, and easily shareable.</w:t>
      </w:r>
    </w:p>
    <w:p w14:paraId="02DF71E8" w14:textId="61833614" w:rsidR="00C37C64" w:rsidRPr="002C4E2B" w:rsidRDefault="002C4E2B" w:rsidP="002C4E2B">
      <w:pPr>
        <w:spacing w:line="360" w:lineRule="auto"/>
        <w:rPr>
          <w:rFonts w:ascii="Arial" w:hAnsi="Arial" w:cs="Arial"/>
          <w:sz w:val="24"/>
          <w:szCs w:val="24"/>
        </w:rPr>
      </w:pPr>
      <w:r w:rsidRPr="002C4E2B">
        <w:rPr>
          <w:rFonts w:ascii="Arial" w:hAnsi="Arial" w:cs="Arial"/>
          <w:sz w:val="24"/>
          <w:szCs w:val="24"/>
        </w:rPr>
        <w:lastRenderedPageBreak/>
        <w:t>According to the World Health Organization (2022), telemedicine involves the delivery of healthcare services remotely, enabling interaction between healthcare staff and patients without face-to-face contact. This approach, which relies on digital technologies to deliver care at a distance, saw significant growth during the COVID-19 pandemic. Pinnock et al. (2022) noted that remote consultations offer several advantages, including greater convenience for patients, reduced travel time, and the ability to consult with specialists regardless of geographic constraints. Similarly, NHS England (2020) reported that the number of remote consultations increased by over 70% during the pandemic, with many patients opting for virtual appointments over in-person visits.</w:t>
      </w:r>
    </w:p>
    <w:p w14:paraId="5BA40F6F" w14:textId="77777777" w:rsidR="002C4E2B" w:rsidRPr="002C4E2B" w:rsidRDefault="002C4E2B" w:rsidP="002C4E2B">
      <w:pPr>
        <w:spacing w:line="360" w:lineRule="auto"/>
        <w:rPr>
          <w:rFonts w:ascii="Arial" w:hAnsi="Arial" w:cs="Arial"/>
          <w:sz w:val="24"/>
          <w:szCs w:val="24"/>
        </w:rPr>
      </w:pPr>
      <w:r w:rsidRPr="002C4E2B">
        <w:rPr>
          <w:rFonts w:ascii="Arial" w:hAnsi="Arial" w:cs="Arial"/>
          <w:sz w:val="24"/>
          <w:szCs w:val="24"/>
        </w:rPr>
        <w:t>Telemedicine also has the potential to ease the strain on the NHS by reducing the need for in-person appointments, particularly for routine consultations, follow-ups, and non-urgent care. It offers flexibility in managing patient flow, shortens waiting times, and improves access to healthcare services in rural or underserved areas. The success of virtual consultations during the pandemic underscores telemedicine's potential to shape the future of healthcare delivery in the UK (Murphy et al., 2021). However, the widespread adoption of telemedicine faces significant challenges, such as limited digital literacy among certain populations, the need for secure platforms to protect patient data, the impact on patient-provider relationships, and concerns about the quality of care in remote settings. Overcoming these challenges will be crucial for fully integrating telemedicine into the NHS (Pinnock et al., 2022).</w:t>
      </w:r>
    </w:p>
    <w:p w14:paraId="53AD77B7" w14:textId="77777777" w:rsidR="00987A2B" w:rsidRDefault="00987A2B" w:rsidP="00F42704">
      <w:pPr>
        <w:spacing w:line="360" w:lineRule="auto"/>
        <w:rPr>
          <w:rFonts w:ascii="Arial" w:hAnsi="Arial" w:cs="Arial"/>
          <w:sz w:val="24"/>
          <w:szCs w:val="24"/>
        </w:rPr>
      </w:pPr>
    </w:p>
    <w:p w14:paraId="344CBED8" w14:textId="77777777" w:rsidR="00E208DA" w:rsidRPr="00E208DA" w:rsidRDefault="00E208DA" w:rsidP="00E208DA">
      <w:pPr>
        <w:spacing w:line="360" w:lineRule="auto"/>
        <w:rPr>
          <w:rFonts w:ascii="Arial" w:hAnsi="Arial" w:cs="Arial"/>
          <w:sz w:val="24"/>
          <w:szCs w:val="24"/>
        </w:rPr>
      </w:pPr>
      <w:r w:rsidRPr="00E208DA">
        <w:rPr>
          <w:rFonts w:ascii="Arial" w:hAnsi="Arial" w:cs="Arial"/>
          <w:sz w:val="24"/>
          <w:szCs w:val="24"/>
        </w:rPr>
        <w:t>Artificial intelligence (AI) imitates human intelligence through machines, such as computers, and represents transformative technology with immense potential to revolutionize the healthcare sector (Aung, Wong, and Ting, 2021). AI systems can process large datasets to identify patterns, make predictions, and support clinical decision-making. In the UK, AI is already being utilized in various areas, including medical imaging, predictive analytics, and personalized treatment plans.</w:t>
      </w:r>
    </w:p>
    <w:p w14:paraId="7F423829" w14:textId="77777777" w:rsidR="00E208DA" w:rsidRDefault="00E208DA" w:rsidP="00E208DA">
      <w:pPr>
        <w:spacing w:line="360" w:lineRule="auto"/>
        <w:rPr>
          <w:rFonts w:ascii="Arial" w:hAnsi="Arial" w:cs="Arial"/>
          <w:sz w:val="24"/>
          <w:szCs w:val="24"/>
        </w:rPr>
      </w:pPr>
      <w:r w:rsidRPr="00E208DA">
        <w:rPr>
          <w:rFonts w:ascii="Arial" w:hAnsi="Arial" w:cs="Arial"/>
          <w:sz w:val="24"/>
          <w:szCs w:val="24"/>
        </w:rPr>
        <w:t xml:space="preserve">One of the most promising applications of AI in healthcare is in medical imaging. AI algorithms can assist radiologists by </w:t>
      </w:r>
      <w:proofErr w:type="spellStart"/>
      <w:r w:rsidRPr="00E208DA">
        <w:rPr>
          <w:rFonts w:ascii="Arial" w:hAnsi="Arial" w:cs="Arial"/>
          <w:sz w:val="24"/>
          <w:szCs w:val="24"/>
        </w:rPr>
        <w:t>analyzing</w:t>
      </w:r>
      <w:proofErr w:type="spellEnd"/>
      <w:r w:rsidRPr="00E208DA">
        <w:rPr>
          <w:rFonts w:ascii="Arial" w:hAnsi="Arial" w:cs="Arial"/>
          <w:sz w:val="24"/>
          <w:szCs w:val="24"/>
        </w:rPr>
        <w:t xml:space="preserve"> medical images to detect diseases like cancer more quickly and accurately than traditional methods (Aung, Wong, and Ting, 2021). A study published in </w:t>
      </w:r>
      <w:r w:rsidRPr="00E208DA">
        <w:rPr>
          <w:rFonts w:ascii="Arial" w:hAnsi="Arial" w:cs="Arial"/>
          <w:i/>
          <w:iCs/>
          <w:sz w:val="24"/>
          <w:szCs w:val="24"/>
        </w:rPr>
        <w:t>The Lancet Oncology</w:t>
      </w:r>
      <w:r w:rsidRPr="00E208DA">
        <w:rPr>
          <w:rFonts w:ascii="Arial" w:hAnsi="Arial" w:cs="Arial"/>
          <w:sz w:val="24"/>
          <w:szCs w:val="24"/>
        </w:rPr>
        <w:t xml:space="preserve"> demonstrated that AI </w:t>
      </w:r>
      <w:r w:rsidRPr="00E208DA">
        <w:rPr>
          <w:rFonts w:ascii="Arial" w:hAnsi="Arial" w:cs="Arial"/>
          <w:sz w:val="24"/>
          <w:szCs w:val="24"/>
        </w:rPr>
        <w:lastRenderedPageBreak/>
        <w:t>algorithms outperformed radiologists in detecting breast cancer from mammograms (McKinney et al., 2020). This application of AI in medical imaging has the potential to enhance diagnostic accuracy, reduce waiting times for results, and improve patient outcomes.</w:t>
      </w:r>
    </w:p>
    <w:p w14:paraId="0871FF24" w14:textId="77777777" w:rsidR="00D17380" w:rsidRPr="00E208DA" w:rsidRDefault="00D17380" w:rsidP="00E208DA">
      <w:pPr>
        <w:spacing w:line="360" w:lineRule="auto"/>
        <w:rPr>
          <w:rFonts w:ascii="Arial" w:hAnsi="Arial" w:cs="Arial"/>
          <w:sz w:val="24"/>
          <w:szCs w:val="24"/>
        </w:rPr>
      </w:pPr>
    </w:p>
    <w:p w14:paraId="2A7178FA" w14:textId="77777777" w:rsidR="00E208DA" w:rsidRPr="00E208DA" w:rsidRDefault="00E208DA" w:rsidP="00E208DA">
      <w:pPr>
        <w:spacing w:line="360" w:lineRule="auto"/>
        <w:rPr>
          <w:rFonts w:ascii="Arial" w:hAnsi="Arial" w:cs="Arial"/>
          <w:sz w:val="24"/>
          <w:szCs w:val="24"/>
        </w:rPr>
      </w:pPr>
      <w:r w:rsidRPr="00E208DA">
        <w:rPr>
          <w:rFonts w:ascii="Arial" w:hAnsi="Arial" w:cs="Arial"/>
          <w:sz w:val="24"/>
          <w:szCs w:val="24"/>
        </w:rPr>
        <w:t xml:space="preserve">Beyond imaging, the NHS (2025) reported that AI can predict patient outcomes and optimize treatment strategies. For example, AI systems can </w:t>
      </w:r>
      <w:proofErr w:type="spellStart"/>
      <w:r w:rsidRPr="00E208DA">
        <w:rPr>
          <w:rFonts w:ascii="Arial" w:hAnsi="Arial" w:cs="Arial"/>
          <w:sz w:val="24"/>
          <w:szCs w:val="24"/>
        </w:rPr>
        <w:t>analyze</w:t>
      </w:r>
      <w:proofErr w:type="spellEnd"/>
      <w:r w:rsidRPr="00E208DA">
        <w:rPr>
          <w:rFonts w:ascii="Arial" w:hAnsi="Arial" w:cs="Arial"/>
          <w:sz w:val="24"/>
          <w:szCs w:val="24"/>
        </w:rPr>
        <w:t xml:space="preserve"> electronic health records and patient data to identify high-risk individuals and predict the likelihood of disease progression. This enables clinicians to make more informed decisions, deliver personalized care, and ultimately improve patient outcomes. Notably, the NHS has introduced a new AI tool capable of predicting a patient's risk of falling with 97% accuracy, potentially preventing up to 2,000 falls and hospital admissions daily. This predictive tool is now being utilized in the homes of over 2 million patients.</w:t>
      </w:r>
    </w:p>
    <w:p w14:paraId="5E3AE0DE" w14:textId="77777777" w:rsidR="00E208DA" w:rsidRPr="00E208DA" w:rsidRDefault="00E208DA" w:rsidP="00E208DA">
      <w:pPr>
        <w:spacing w:line="360" w:lineRule="auto"/>
        <w:rPr>
          <w:rFonts w:ascii="Arial" w:hAnsi="Arial" w:cs="Arial"/>
          <w:sz w:val="24"/>
          <w:szCs w:val="24"/>
        </w:rPr>
      </w:pPr>
      <w:r w:rsidRPr="00E208DA">
        <w:rPr>
          <w:rFonts w:ascii="Arial" w:hAnsi="Arial" w:cs="Arial"/>
          <w:sz w:val="24"/>
          <w:szCs w:val="24"/>
        </w:rPr>
        <w:t>However, Wilson et al. (2021) argued that integrating AI into UK healthcare faces several challenges, such as data privacy concerns, the need for robust regulatory frameworks, and the risk of biases within AI algorithms. To ensure effective and ethical implementation, it is crucial to maintain transparency, accountability, and fairness in AI systems.</w:t>
      </w:r>
    </w:p>
    <w:p w14:paraId="60B77A9E" w14:textId="1D38F361" w:rsidR="00987A2B" w:rsidRDefault="00E208DA" w:rsidP="00F42704">
      <w:pPr>
        <w:spacing w:line="360" w:lineRule="auto"/>
        <w:rPr>
          <w:rFonts w:ascii="Arial" w:hAnsi="Arial" w:cs="Arial"/>
          <w:sz w:val="24"/>
          <w:szCs w:val="24"/>
        </w:rPr>
      </w:pPr>
      <w:r w:rsidRPr="00E208DA">
        <w:rPr>
          <w:rFonts w:ascii="Arial" w:hAnsi="Arial" w:cs="Arial"/>
          <w:sz w:val="24"/>
          <w:szCs w:val="24"/>
        </w:rPr>
        <w:t>Huhn et al. (2022) highlighted the potential of wearable technologies in the UK to reduce hospital admissions and improve the management of chronic diseases. For example, patients with diabetes can use continuous glucose monitors to track blood sugar levels, helping them manage their condition more effectively. Remote monitoring also allows healthcare providers to intervene early if a patient's condition worsens, potentially preventing costly hospitalizations. Wearable health technologies—such as fitness trackers, smartwatches, and medical-grade devices—are increasingly popular for real-time health monitoring. These devices can track vital signs such as heart rate, blood pressure, and glucose levels, transmitting data to healthcare providers for continuous oversight (Huhn et al., 2022).</w:t>
      </w:r>
    </w:p>
    <w:p w14:paraId="175CA1EF" w14:textId="77777777" w:rsidR="00662562" w:rsidRPr="00662562" w:rsidRDefault="00662562" w:rsidP="00662562">
      <w:pPr>
        <w:spacing w:line="360" w:lineRule="auto"/>
        <w:rPr>
          <w:rFonts w:ascii="Arial" w:hAnsi="Arial" w:cs="Arial"/>
          <w:sz w:val="24"/>
          <w:szCs w:val="24"/>
        </w:rPr>
      </w:pPr>
      <w:r w:rsidRPr="00662562">
        <w:rPr>
          <w:rFonts w:ascii="Arial" w:hAnsi="Arial" w:cs="Arial"/>
          <w:sz w:val="24"/>
          <w:szCs w:val="24"/>
        </w:rPr>
        <w:t xml:space="preserve">On the other hand, while digital transformation offers significant potential for enhancing healthcare in the UK, several challenges must be addressed to ensure its successful implementation. A primary concern is the security and privacy of patient data. Given the sensitive nature of health information, it is a prime target for </w:t>
      </w:r>
      <w:r w:rsidRPr="00662562">
        <w:rPr>
          <w:rFonts w:ascii="Arial" w:hAnsi="Arial" w:cs="Arial"/>
          <w:sz w:val="24"/>
          <w:szCs w:val="24"/>
        </w:rPr>
        <w:lastRenderedPageBreak/>
        <w:t xml:space="preserve">cyberattacks, and any breach could have severe consequences for both patients and healthcare providers. </w:t>
      </w:r>
      <w:proofErr w:type="spellStart"/>
      <w:r w:rsidRPr="00662562">
        <w:rPr>
          <w:rFonts w:ascii="Arial" w:hAnsi="Arial" w:cs="Arial"/>
          <w:sz w:val="24"/>
          <w:szCs w:val="24"/>
        </w:rPr>
        <w:t>Naamati</w:t>
      </w:r>
      <w:proofErr w:type="spellEnd"/>
      <w:r w:rsidRPr="00662562">
        <w:rPr>
          <w:rFonts w:ascii="Arial" w:hAnsi="Arial" w:cs="Arial"/>
          <w:sz w:val="24"/>
          <w:szCs w:val="24"/>
        </w:rPr>
        <w:t>-Schneider, Arazi-</w:t>
      </w:r>
      <w:proofErr w:type="spellStart"/>
      <w:r w:rsidRPr="00662562">
        <w:rPr>
          <w:rFonts w:ascii="Arial" w:hAnsi="Arial" w:cs="Arial"/>
          <w:sz w:val="24"/>
          <w:szCs w:val="24"/>
        </w:rPr>
        <w:t>Fadlon</w:t>
      </w:r>
      <w:proofErr w:type="spellEnd"/>
      <w:r w:rsidRPr="00662562">
        <w:rPr>
          <w:rFonts w:ascii="Arial" w:hAnsi="Arial" w:cs="Arial"/>
          <w:sz w:val="24"/>
          <w:szCs w:val="24"/>
        </w:rPr>
        <w:t xml:space="preserve">, and Daphna-Tekoah (2024) emphasized that establishing robust security measures to protect patient data is essential for gaining public trust in digital health systems. The NHS has made progress in implementing security features such as encryption and multi-factor authentication; however, further efforts are required to ensure that digital health systems remain </w:t>
      </w:r>
      <w:proofErr w:type="gramStart"/>
      <w:r w:rsidRPr="00662562">
        <w:rPr>
          <w:rFonts w:ascii="Arial" w:hAnsi="Arial" w:cs="Arial"/>
          <w:sz w:val="24"/>
          <w:szCs w:val="24"/>
        </w:rPr>
        <w:t>secure</w:t>
      </w:r>
      <w:proofErr w:type="gramEnd"/>
      <w:r w:rsidRPr="00662562">
        <w:rPr>
          <w:rFonts w:ascii="Arial" w:hAnsi="Arial" w:cs="Arial"/>
          <w:sz w:val="24"/>
          <w:szCs w:val="24"/>
        </w:rPr>
        <w:t xml:space="preserve"> and that patient data is protected from unauthorized access (Chan, 2023).</w:t>
      </w:r>
    </w:p>
    <w:p w14:paraId="57BD0977" w14:textId="77777777" w:rsidR="00662562" w:rsidRPr="00662562" w:rsidRDefault="00662562" w:rsidP="00662562">
      <w:pPr>
        <w:spacing w:line="360" w:lineRule="auto"/>
        <w:rPr>
          <w:rFonts w:ascii="Arial" w:hAnsi="Arial" w:cs="Arial"/>
          <w:sz w:val="24"/>
          <w:szCs w:val="24"/>
        </w:rPr>
      </w:pPr>
      <w:r w:rsidRPr="00662562">
        <w:rPr>
          <w:rFonts w:ascii="Arial" w:hAnsi="Arial" w:cs="Arial"/>
          <w:sz w:val="24"/>
          <w:szCs w:val="24"/>
        </w:rPr>
        <w:t xml:space="preserve">Furthermore, </w:t>
      </w:r>
      <w:r w:rsidRPr="00662562">
        <w:rPr>
          <w:rFonts w:ascii="Arial" w:hAnsi="Arial" w:cs="Arial"/>
          <w:b/>
          <w:bCs/>
          <w:sz w:val="24"/>
          <w:szCs w:val="24"/>
        </w:rPr>
        <w:t>interoperability</w:t>
      </w:r>
      <w:r w:rsidRPr="00662562">
        <w:rPr>
          <w:rFonts w:ascii="Arial" w:hAnsi="Arial" w:cs="Arial"/>
          <w:sz w:val="24"/>
          <w:szCs w:val="24"/>
        </w:rPr>
        <w:t>—the ability of different digital systems to communicate and exchange data seamlessly—is another critical challenge for digital transformation within the NHS. Currently, the NHS operates a range of systems that often cannot work together effectively, creating inefficiencies and hindering the full potential of digital technologies. To address this, NHS Wales must invest in developing standardized systems that enable smooth data exchange between healthcare providers. Substantial investments in infrastructure, training, and change management will also be required (Welsh Government, 2023).</w:t>
      </w:r>
    </w:p>
    <w:p w14:paraId="0A210A8D" w14:textId="77777777" w:rsidR="00662562" w:rsidRPr="00662562" w:rsidRDefault="00662562" w:rsidP="00662562">
      <w:pPr>
        <w:spacing w:line="360" w:lineRule="auto"/>
        <w:rPr>
          <w:rFonts w:ascii="Arial" w:hAnsi="Arial" w:cs="Arial"/>
          <w:sz w:val="24"/>
          <w:szCs w:val="24"/>
        </w:rPr>
      </w:pPr>
      <w:r w:rsidRPr="00662562">
        <w:rPr>
          <w:rFonts w:ascii="Arial" w:hAnsi="Arial" w:cs="Arial"/>
          <w:sz w:val="24"/>
          <w:szCs w:val="24"/>
        </w:rPr>
        <w:t xml:space="preserve">Another significant challenge is the </w:t>
      </w:r>
      <w:r w:rsidRPr="00662562">
        <w:rPr>
          <w:rFonts w:ascii="Arial" w:hAnsi="Arial" w:cs="Arial"/>
          <w:b/>
          <w:bCs/>
          <w:sz w:val="24"/>
          <w:szCs w:val="24"/>
        </w:rPr>
        <w:t>digital divide</w:t>
      </w:r>
      <w:r w:rsidRPr="00662562">
        <w:rPr>
          <w:rFonts w:ascii="Arial" w:hAnsi="Arial" w:cs="Arial"/>
          <w:sz w:val="24"/>
          <w:szCs w:val="24"/>
        </w:rPr>
        <w:t xml:space="preserve"> in the UK, where certain groups, particularly older adults and individuals from lower socioeconomic backgrounds, may lack access to digital devices or the skills needed to use them (Yao et al., 2022). To ensure that digital transformation benefits all citizens, targeted efforts must address these disparities and provide universal access to necessary technology and training (Töpfer and Brabänder, 2021).</w:t>
      </w:r>
    </w:p>
    <w:p w14:paraId="309E816A" w14:textId="77777777" w:rsidR="00662562" w:rsidRPr="00662562" w:rsidRDefault="00662562" w:rsidP="00662562">
      <w:pPr>
        <w:spacing w:line="360" w:lineRule="auto"/>
        <w:rPr>
          <w:rFonts w:ascii="Arial" w:hAnsi="Arial" w:cs="Arial"/>
          <w:b/>
          <w:bCs/>
          <w:sz w:val="24"/>
          <w:szCs w:val="24"/>
        </w:rPr>
      </w:pPr>
      <w:r w:rsidRPr="00662562">
        <w:rPr>
          <w:rFonts w:ascii="Arial" w:hAnsi="Arial" w:cs="Arial"/>
          <w:b/>
          <w:bCs/>
          <w:sz w:val="24"/>
          <w:szCs w:val="24"/>
        </w:rPr>
        <w:t>Conclusion</w:t>
      </w:r>
    </w:p>
    <w:p w14:paraId="4BD79035" w14:textId="77777777" w:rsidR="00662562" w:rsidRPr="00662562" w:rsidRDefault="00662562" w:rsidP="00662562">
      <w:pPr>
        <w:spacing w:line="360" w:lineRule="auto"/>
        <w:rPr>
          <w:rFonts w:ascii="Arial" w:hAnsi="Arial" w:cs="Arial"/>
          <w:sz w:val="24"/>
          <w:szCs w:val="24"/>
        </w:rPr>
      </w:pPr>
      <w:r w:rsidRPr="00662562">
        <w:rPr>
          <w:rFonts w:ascii="Arial" w:hAnsi="Arial" w:cs="Arial"/>
          <w:sz w:val="24"/>
          <w:szCs w:val="24"/>
        </w:rPr>
        <w:t>Digital transformation has the potential to revolutionize healthcare in the UK by improving efficiency, enhancing patient outcomes, and reducing costs. Key areas for digital transformation include the adoption of electronic health records, telemedicine, AI, and wearable health technologies. However, successful implementation will require overcoming barriers such as data privacy issues, interoperability challenges, and digital literacy gaps. By addressing these challenges and investing in the necessary infrastructure, the NHS can leverage digital technologies to deliver high-quality, accessible, and efficient healthcare for the British population.</w:t>
      </w:r>
    </w:p>
    <w:p w14:paraId="72176A90" w14:textId="77777777" w:rsidR="00E208DA" w:rsidRDefault="00E208DA" w:rsidP="00F42704">
      <w:pPr>
        <w:spacing w:line="360" w:lineRule="auto"/>
        <w:rPr>
          <w:rFonts w:ascii="Arial" w:hAnsi="Arial" w:cs="Arial"/>
          <w:sz w:val="24"/>
          <w:szCs w:val="24"/>
        </w:rPr>
      </w:pPr>
    </w:p>
    <w:p w14:paraId="60C93459" w14:textId="01248BE4" w:rsidR="002D1092" w:rsidRDefault="002D1092" w:rsidP="00F42704">
      <w:pPr>
        <w:spacing w:line="360" w:lineRule="auto"/>
        <w:rPr>
          <w:rFonts w:ascii="Arial" w:hAnsi="Arial" w:cs="Arial"/>
          <w:sz w:val="24"/>
          <w:szCs w:val="24"/>
        </w:rPr>
      </w:pPr>
      <w:r>
        <w:rPr>
          <w:rFonts w:ascii="Arial" w:hAnsi="Arial" w:cs="Arial"/>
          <w:sz w:val="24"/>
          <w:szCs w:val="24"/>
        </w:rPr>
        <w:lastRenderedPageBreak/>
        <w:t>References</w:t>
      </w:r>
    </w:p>
    <w:p w14:paraId="4971BD2B" w14:textId="77777777" w:rsidR="009E357A" w:rsidRDefault="0058336F" w:rsidP="003A4C54">
      <w:pPr>
        <w:spacing w:line="360" w:lineRule="auto"/>
        <w:rPr>
          <w:rFonts w:ascii="Arial" w:hAnsi="Arial" w:cs="Arial"/>
          <w:sz w:val="24"/>
          <w:szCs w:val="24"/>
        </w:rPr>
      </w:pPr>
      <w:r w:rsidRPr="00C37071">
        <w:rPr>
          <w:rFonts w:ascii="Arial" w:hAnsi="Arial" w:cs="Arial"/>
          <w:sz w:val="24"/>
          <w:szCs w:val="24"/>
        </w:rPr>
        <w:t>Aung</w:t>
      </w:r>
      <w:r>
        <w:rPr>
          <w:rFonts w:ascii="Arial" w:hAnsi="Arial" w:cs="Arial"/>
          <w:sz w:val="24"/>
          <w:szCs w:val="24"/>
        </w:rPr>
        <w:t>, Y., Y., M.,</w:t>
      </w:r>
      <w:r w:rsidRPr="00C37071">
        <w:rPr>
          <w:rFonts w:ascii="Arial" w:hAnsi="Arial" w:cs="Arial"/>
          <w:sz w:val="24"/>
          <w:szCs w:val="24"/>
        </w:rPr>
        <w:t xml:space="preserve"> Wong, </w:t>
      </w:r>
      <w:r>
        <w:rPr>
          <w:rFonts w:ascii="Arial" w:hAnsi="Arial" w:cs="Arial"/>
          <w:sz w:val="24"/>
          <w:szCs w:val="24"/>
        </w:rPr>
        <w:t xml:space="preserve">D., C., S. </w:t>
      </w:r>
      <w:r w:rsidRPr="00C37071">
        <w:rPr>
          <w:rFonts w:ascii="Arial" w:hAnsi="Arial" w:cs="Arial"/>
          <w:sz w:val="24"/>
          <w:szCs w:val="24"/>
        </w:rPr>
        <w:t>and Ting,</w:t>
      </w:r>
      <w:r>
        <w:rPr>
          <w:rFonts w:ascii="Arial" w:hAnsi="Arial" w:cs="Arial"/>
          <w:sz w:val="24"/>
          <w:szCs w:val="24"/>
        </w:rPr>
        <w:t xml:space="preserve"> D., S., W. (2021) ‘</w:t>
      </w:r>
      <w:r w:rsidRPr="001D6109">
        <w:rPr>
          <w:rFonts w:ascii="Arial" w:hAnsi="Arial" w:cs="Arial"/>
          <w:sz w:val="24"/>
          <w:szCs w:val="24"/>
        </w:rPr>
        <w:t>The promise of artificial intelligence: a review of the opportunities and challenges of artificial intelligence in healthcare</w:t>
      </w:r>
      <w:r>
        <w:rPr>
          <w:rFonts w:ascii="Arial" w:hAnsi="Arial" w:cs="Arial"/>
          <w:sz w:val="24"/>
          <w:szCs w:val="24"/>
        </w:rPr>
        <w:t xml:space="preserve">’, </w:t>
      </w:r>
      <w:r w:rsidRPr="006B5356">
        <w:rPr>
          <w:rFonts w:ascii="Arial" w:hAnsi="Arial" w:cs="Arial"/>
          <w:i/>
          <w:iCs/>
          <w:sz w:val="24"/>
          <w:szCs w:val="24"/>
        </w:rPr>
        <w:t>British Medical Bulletin</w:t>
      </w:r>
      <w:r>
        <w:rPr>
          <w:rFonts w:ascii="Arial" w:hAnsi="Arial" w:cs="Arial"/>
          <w:i/>
          <w:iCs/>
          <w:sz w:val="24"/>
          <w:szCs w:val="24"/>
        </w:rPr>
        <w:t xml:space="preserve">, </w:t>
      </w:r>
      <w:r w:rsidRPr="00CA2126">
        <w:rPr>
          <w:rFonts w:ascii="Arial" w:hAnsi="Arial" w:cs="Arial"/>
          <w:sz w:val="24"/>
          <w:szCs w:val="24"/>
        </w:rPr>
        <w:t>139</w:t>
      </w:r>
      <w:r w:rsidRPr="00CA2126">
        <w:rPr>
          <w:rFonts w:ascii="Arial" w:hAnsi="Arial" w:cs="Arial"/>
          <w:sz w:val="24"/>
          <w:szCs w:val="24"/>
        </w:rPr>
        <w:t xml:space="preserve"> </w:t>
      </w:r>
      <w:r>
        <w:rPr>
          <w:rFonts w:ascii="Arial" w:hAnsi="Arial" w:cs="Arial"/>
          <w:sz w:val="24"/>
          <w:szCs w:val="24"/>
        </w:rPr>
        <w:t xml:space="preserve">pp </w:t>
      </w:r>
      <w:r w:rsidRPr="00CA2126">
        <w:rPr>
          <w:rFonts w:ascii="Arial" w:hAnsi="Arial" w:cs="Arial"/>
          <w:sz w:val="24"/>
          <w:szCs w:val="24"/>
        </w:rPr>
        <w:t>4</w:t>
      </w:r>
      <w:r>
        <w:rPr>
          <w:rFonts w:ascii="Arial" w:hAnsi="Arial" w:cs="Arial"/>
          <w:sz w:val="24"/>
          <w:szCs w:val="24"/>
        </w:rPr>
        <w:t>-</w:t>
      </w:r>
      <w:r w:rsidRPr="00CA2126">
        <w:rPr>
          <w:rFonts w:ascii="Arial" w:hAnsi="Arial" w:cs="Arial"/>
          <w:sz w:val="24"/>
          <w:szCs w:val="24"/>
        </w:rPr>
        <w:t>15</w:t>
      </w:r>
      <w:r>
        <w:rPr>
          <w:rFonts w:ascii="Arial" w:hAnsi="Arial" w:cs="Arial"/>
          <w:sz w:val="24"/>
          <w:szCs w:val="24"/>
        </w:rPr>
        <w:t xml:space="preserve">. </w:t>
      </w:r>
    </w:p>
    <w:p w14:paraId="63C43EF6" w14:textId="617B1216" w:rsidR="0058336F" w:rsidRDefault="0058336F" w:rsidP="003A4C54">
      <w:pPr>
        <w:spacing w:line="360" w:lineRule="auto"/>
        <w:rPr>
          <w:rFonts w:ascii="Arial" w:hAnsi="Arial" w:cs="Arial"/>
          <w:sz w:val="24"/>
          <w:szCs w:val="24"/>
        </w:rPr>
      </w:pPr>
      <w:r>
        <w:rPr>
          <w:rFonts w:ascii="Arial" w:hAnsi="Arial" w:cs="Arial"/>
          <w:sz w:val="24"/>
          <w:szCs w:val="24"/>
        </w:rPr>
        <w:t>Available at:</w:t>
      </w:r>
      <w:r w:rsidRPr="00C8744E">
        <w:rPr>
          <w:rFonts w:ascii="Arial" w:hAnsi="Arial" w:cs="Arial"/>
          <w:sz w:val="24"/>
          <w:szCs w:val="24"/>
        </w:rPr>
        <w:t xml:space="preserve"> </w:t>
      </w:r>
      <w:hyperlink r:id="rId5" w:history="1">
        <w:r w:rsidRPr="00BD3928">
          <w:rPr>
            <w:rStyle w:val="Hyperlink"/>
            <w:rFonts w:ascii="Arial" w:hAnsi="Arial" w:cs="Arial"/>
            <w:sz w:val="24"/>
            <w:szCs w:val="24"/>
          </w:rPr>
          <w:t>https://doi.org/10.1093/bmb/ldab016</w:t>
        </w:r>
      </w:hyperlink>
    </w:p>
    <w:p w14:paraId="566E5336" w14:textId="77777777" w:rsidR="009E357A" w:rsidRDefault="0058336F" w:rsidP="00F42704">
      <w:pPr>
        <w:spacing w:line="360" w:lineRule="auto"/>
        <w:rPr>
          <w:rFonts w:ascii="Arial" w:hAnsi="Arial" w:cs="Arial"/>
          <w:sz w:val="24"/>
          <w:szCs w:val="24"/>
        </w:rPr>
      </w:pPr>
      <w:r w:rsidRPr="00EA22BB">
        <w:rPr>
          <w:rFonts w:ascii="Arial" w:hAnsi="Arial" w:cs="Arial"/>
          <w:sz w:val="24"/>
          <w:szCs w:val="24"/>
        </w:rPr>
        <w:t>Chan, A. (2023) ‘A concept for digital transformation for improved patient care in the UK’, </w:t>
      </w:r>
      <w:r w:rsidRPr="00EA22BB">
        <w:rPr>
          <w:rFonts w:ascii="Arial" w:hAnsi="Arial" w:cs="Arial"/>
          <w:i/>
          <w:iCs/>
          <w:sz w:val="24"/>
          <w:szCs w:val="24"/>
        </w:rPr>
        <w:t>Health policy and technology</w:t>
      </w:r>
      <w:r w:rsidRPr="00EA22BB">
        <w:rPr>
          <w:rFonts w:ascii="Arial" w:hAnsi="Arial" w:cs="Arial"/>
          <w:sz w:val="24"/>
          <w:szCs w:val="24"/>
        </w:rPr>
        <w:t xml:space="preserve">, 12(3), pp. 100775-. </w:t>
      </w:r>
    </w:p>
    <w:p w14:paraId="7AB0479E" w14:textId="3F7DC153" w:rsidR="0058336F" w:rsidRDefault="0058336F" w:rsidP="00F42704">
      <w:pPr>
        <w:spacing w:line="360" w:lineRule="auto"/>
        <w:rPr>
          <w:rFonts w:ascii="Arial" w:hAnsi="Arial" w:cs="Arial"/>
          <w:sz w:val="24"/>
          <w:szCs w:val="24"/>
        </w:rPr>
      </w:pPr>
      <w:r w:rsidRPr="00EA22BB">
        <w:rPr>
          <w:rFonts w:ascii="Arial" w:hAnsi="Arial" w:cs="Arial"/>
          <w:sz w:val="24"/>
          <w:szCs w:val="24"/>
        </w:rPr>
        <w:t xml:space="preserve">Available at: </w:t>
      </w:r>
      <w:hyperlink r:id="rId6" w:history="1">
        <w:r w:rsidRPr="00BD3928">
          <w:rPr>
            <w:rStyle w:val="Hyperlink"/>
            <w:rFonts w:ascii="Arial" w:hAnsi="Arial" w:cs="Arial"/>
            <w:sz w:val="24"/>
            <w:szCs w:val="24"/>
          </w:rPr>
          <w:t>https://doi.org/10.1016/j.hlpt.2023.100775</w:t>
        </w:r>
      </w:hyperlink>
      <w:r w:rsidRPr="00EA22BB">
        <w:rPr>
          <w:rFonts w:ascii="Arial" w:hAnsi="Arial" w:cs="Arial"/>
          <w:sz w:val="24"/>
          <w:szCs w:val="24"/>
        </w:rPr>
        <w:t>.</w:t>
      </w:r>
    </w:p>
    <w:p w14:paraId="57B879F3" w14:textId="77777777" w:rsidR="0058336F" w:rsidRDefault="0058336F" w:rsidP="00F42704">
      <w:pPr>
        <w:spacing w:line="360" w:lineRule="auto"/>
        <w:rPr>
          <w:rFonts w:ascii="Arial" w:hAnsi="Arial" w:cs="Arial"/>
          <w:sz w:val="24"/>
          <w:szCs w:val="24"/>
        </w:rPr>
      </w:pPr>
      <w:r w:rsidRPr="00220B0B">
        <w:rPr>
          <w:rFonts w:ascii="Arial" w:hAnsi="Arial" w:cs="Arial"/>
          <w:sz w:val="24"/>
          <w:szCs w:val="24"/>
        </w:rPr>
        <w:t>Claridge</w:t>
      </w:r>
      <w:r>
        <w:rPr>
          <w:rFonts w:ascii="Arial" w:hAnsi="Arial" w:cs="Arial"/>
          <w:sz w:val="24"/>
          <w:szCs w:val="24"/>
        </w:rPr>
        <w:t xml:space="preserve">, </w:t>
      </w:r>
      <w:r w:rsidRPr="00220B0B">
        <w:rPr>
          <w:rFonts w:ascii="Arial" w:hAnsi="Arial" w:cs="Arial"/>
          <w:sz w:val="24"/>
          <w:szCs w:val="24"/>
        </w:rPr>
        <w:t xml:space="preserve">Deighton </w:t>
      </w:r>
      <w:r>
        <w:rPr>
          <w:rFonts w:ascii="Arial" w:hAnsi="Arial" w:cs="Arial"/>
          <w:sz w:val="24"/>
          <w:szCs w:val="24"/>
        </w:rPr>
        <w:t>and</w:t>
      </w:r>
      <w:r w:rsidRPr="00220B0B">
        <w:rPr>
          <w:rFonts w:ascii="Arial" w:hAnsi="Arial" w:cs="Arial"/>
          <w:sz w:val="24"/>
          <w:szCs w:val="24"/>
        </w:rPr>
        <w:t xml:space="preserve"> Pett</w:t>
      </w:r>
      <w:r>
        <w:rPr>
          <w:rFonts w:ascii="Arial" w:hAnsi="Arial" w:cs="Arial"/>
          <w:sz w:val="24"/>
          <w:szCs w:val="24"/>
        </w:rPr>
        <w:t xml:space="preserve"> (2020) </w:t>
      </w:r>
      <w:r w:rsidRPr="005A3504">
        <w:rPr>
          <w:rFonts w:ascii="Arial" w:hAnsi="Arial" w:cs="Arial"/>
          <w:sz w:val="24"/>
          <w:szCs w:val="24"/>
        </w:rPr>
        <w:t>NHS RESET: A NEW DIRECTION FOR HEALTH AND CARE</w:t>
      </w:r>
      <w:r>
        <w:rPr>
          <w:rFonts w:ascii="Arial" w:hAnsi="Arial" w:cs="Arial"/>
          <w:sz w:val="24"/>
          <w:szCs w:val="24"/>
        </w:rPr>
        <w:t xml:space="preserve">. Available at: </w:t>
      </w:r>
      <w:hyperlink r:id="rId7" w:history="1">
        <w:r w:rsidRPr="00BD3928">
          <w:rPr>
            <w:rStyle w:val="Hyperlink"/>
            <w:rFonts w:ascii="Arial" w:hAnsi="Arial" w:cs="Arial"/>
            <w:sz w:val="24"/>
            <w:szCs w:val="24"/>
          </w:rPr>
          <w:t>https://www.nhsconfed.org/system/files/media/NHS-Reset-a-new-direction-for-health-and-care_4.pdf</w:t>
        </w:r>
      </w:hyperlink>
      <w:r>
        <w:rPr>
          <w:rFonts w:ascii="Arial" w:hAnsi="Arial" w:cs="Arial"/>
          <w:sz w:val="24"/>
          <w:szCs w:val="24"/>
        </w:rPr>
        <w:t xml:space="preserve"> (Accessed 20 March 2025).</w:t>
      </w:r>
    </w:p>
    <w:p w14:paraId="74C87CA6" w14:textId="77777777" w:rsidR="009E357A" w:rsidRDefault="0058336F" w:rsidP="00F42704">
      <w:pPr>
        <w:spacing w:line="360" w:lineRule="auto"/>
        <w:rPr>
          <w:rFonts w:ascii="Arial" w:hAnsi="Arial" w:cs="Arial"/>
          <w:sz w:val="24"/>
          <w:szCs w:val="24"/>
        </w:rPr>
      </w:pPr>
      <w:r w:rsidRPr="00676E95">
        <w:rPr>
          <w:rFonts w:ascii="Arial" w:hAnsi="Arial" w:cs="Arial"/>
          <w:sz w:val="24"/>
          <w:szCs w:val="24"/>
        </w:rPr>
        <w:t>Gentili</w:t>
      </w:r>
      <w:r>
        <w:rPr>
          <w:rFonts w:ascii="Arial" w:hAnsi="Arial" w:cs="Arial"/>
          <w:sz w:val="24"/>
          <w:szCs w:val="24"/>
        </w:rPr>
        <w:t xml:space="preserve">, </w:t>
      </w:r>
      <w:r w:rsidRPr="00676E95">
        <w:rPr>
          <w:rFonts w:ascii="Arial" w:hAnsi="Arial" w:cs="Arial"/>
          <w:sz w:val="24"/>
          <w:szCs w:val="24"/>
        </w:rPr>
        <w:t>A</w:t>
      </w:r>
      <w:r>
        <w:rPr>
          <w:rFonts w:ascii="Arial" w:hAnsi="Arial" w:cs="Arial"/>
          <w:sz w:val="24"/>
          <w:szCs w:val="24"/>
        </w:rPr>
        <w:t>.</w:t>
      </w:r>
      <w:r w:rsidRPr="00676E95">
        <w:rPr>
          <w:rFonts w:ascii="Arial" w:hAnsi="Arial" w:cs="Arial"/>
          <w:sz w:val="24"/>
          <w:szCs w:val="24"/>
        </w:rPr>
        <w:t>, Failla</w:t>
      </w:r>
      <w:r>
        <w:rPr>
          <w:rFonts w:ascii="Arial" w:hAnsi="Arial" w:cs="Arial"/>
          <w:sz w:val="24"/>
          <w:szCs w:val="24"/>
        </w:rPr>
        <w:t>,</w:t>
      </w:r>
      <w:r w:rsidRPr="00676E95">
        <w:rPr>
          <w:rFonts w:ascii="Arial" w:hAnsi="Arial" w:cs="Arial"/>
          <w:sz w:val="24"/>
          <w:szCs w:val="24"/>
        </w:rPr>
        <w:t xml:space="preserve"> G</w:t>
      </w:r>
      <w:r>
        <w:rPr>
          <w:rFonts w:ascii="Arial" w:hAnsi="Arial" w:cs="Arial"/>
          <w:sz w:val="24"/>
          <w:szCs w:val="24"/>
        </w:rPr>
        <w:t>.</w:t>
      </w:r>
      <w:r w:rsidRPr="00676E95">
        <w:rPr>
          <w:rFonts w:ascii="Arial" w:hAnsi="Arial" w:cs="Arial"/>
          <w:sz w:val="24"/>
          <w:szCs w:val="24"/>
        </w:rPr>
        <w:t>, Melnyk</w:t>
      </w:r>
      <w:r>
        <w:rPr>
          <w:rFonts w:ascii="Arial" w:hAnsi="Arial" w:cs="Arial"/>
          <w:sz w:val="24"/>
          <w:szCs w:val="24"/>
        </w:rPr>
        <w:t>,</w:t>
      </w:r>
      <w:r w:rsidRPr="00676E95">
        <w:rPr>
          <w:rFonts w:ascii="Arial" w:hAnsi="Arial" w:cs="Arial"/>
          <w:sz w:val="24"/>
          <w:szCs w:val="24"/>
        </w:rPr>
        <w:t xml:space="preserve"> A</w:t>
      </w:r>
      <w:r>
        <w:rPr>
          <w:rFonts w:ascii="Arial" w:hAnsi="Arial" w:cs="Arial"/>
          <w:sz w:val="24"/>
          <w:szCs w:val="24"/>
        </w:rPr>
        <w:t>.</w:t>
      </w:r>
      <w:r w:rsidRPr="00676E95">
        <w:rPr>
          <w:rFonts w:ascii="Arial" w:hAnsi="Arial" w:cs="Arial"/>
          <w:sz w:val="24"/>
          <w:szCs w:val="24"/>
        </w:rPr>
        <w:t>, Puleo</w:t>
      </w:r>
      <w:r>
        <w:rPr>
          <w:rFonts w:ascii="Arial" w:hAnsi="Arial" w:cs="Arial"/>
          <w:sz w:val="24"/>
          <w:szCs w:val="24"/>
        </w:rPr>
        <w:t>,</w:t>
      </w:r>
      <w:r w:rsidRPr="00676E95">
        <w:rPr>
          <w:rFonts w:ascii="Arial" w:hAnsi="Arial" w:cs="Arial"/>
          <w:sz w:val="24"/>
          <w:szCs w:val="24"/>
        </w:rPr>
        <w:t xml:space="preserve"> V</w:t>
      </w:r>
      <w:r>
        <w:rPr>
          <w:rFonts w:ascii="Arial" w:hAnsi="Arial" w:cs="Arial"/>
          <w:sz w:val="24"/>
          <w:szCs w:val="24"/>
        </w:rPr>
        <w:t>.</w:t>
      </w:r>
      <w:r w:rsidRPr="00676E95">
        <w:rPr>
          <w:rFonts w:ascii="Arial" w:hAnsi="Arial" w:cs="Arial"/>
          <w:sz w:val="24"/>
          <w:szCs w:val="24"/>
        </w:rPr>
        <w:t>, Tanna</w:t>
      </w:r>
      <w:r>
        <w:rPr>
          <w:rFonts w:ascii="Arial" w:hAnsi="Arial" w:cs="Arial"/>
          <w:sz w:val="24"/>
          <w:szCs w:val="24"/>
        </w:rPr>
        <w:t>,</w:t>
      </w:r>
      <w:r w:rsidRPr="00676E95">
        <w:rPr>
          <w:rFonts w:ascii="Arial" w:hAnsi="Arial" w:cs="Arial"/>
          <w:sz w:val="24"/>
          <w:szCs w:val="24"/>
        </w:rPr>
        <w:t xml:space="preserve"> G</w:t>
      </w:r>
      <w:r>
        <w:rPr>
          <w:rFonts w:ascii="Arial" w:hAnsi="Arial" w:cs="Arial"/>
          <w:sz w:val="24"/>
          <w:szCs w:val="24"/>
        </w:rPr>
        <w:t xml:space="preserve">. </w:t>
      </w:r>
      <w:r w:rsidRPr="00676E95">
        <w:rPr>
          <w:rFonts w:ascii="Arial" w:hAnsi="Arial" w:cs="Arial"/>
          <w:sz w:val="24"/>
          <w:szCs w:val="24"/>
        </w:rPr>
        <w:t>L</w:t>
      </w:r>
      <w:r>
        <w:rPr>
          <w:rFonts w:ascii="Arial" w:hAnsi="Arial" w:cs="Arial"/>
          <w:sz w:val="24"/>
          <w:szCs w:val="24"/>
        </w:rPr>
        <w:t xml:space="preserve">. </w:t>
      </w:r>
      <w:r w:rsidRPr="00676E95">
        <w:rPr>
          <w:rFonts w:ascii="Arial" w:hAnsi="Arial" w:cs="Arial"/>
          <w:sz w:val="24"/>
          <w:szCs w:val="24"/>
        </w:rPr>
        <w:t>D</w:t>
      </w:r>
      <w:r>
        <w:rPr>
          <w:rFonts w:ascii="Arial" w:hAnsi="Arial" w:cs="Arial"/>
          <w:sz w:val="24"/>
          <w:szCs w:val="24"/>
        </w:rPr>
        <w:t>.</w:t>
      </w:r>
      <w:r w:rsidRPr="00676E95">
        <w:rPr>
          <w:rFonts w:ascii="Arial" w:hAnsi="Arial" w:cs="Arial"/>
          <w:sz w:val="24"/>
          <w:szCs w:val="24"/>
        </w:rPr>
        <w:t>, Ricciardi</w:t>
      </w:r>
      <w:r>
        <w:rPr>
          <w:rFonts w:ascii="Arial" w:hAnsi="Arial" w:cs="Arial"/>
          <w:sz w:val="24"/>
          <w:szCs w:val="24"/>
        </w:rPr>
        <w:t>,</w:t>
      </w:r>
      <w:r w:rsidRPr="00676E95">
        <w:rPr>
          <w:rFonts w:ascii="Arial" w:hAnsi="Arial" w:cs="Arial"/>
          <w:sz w:val="24"/>
          <w:szCs w:val="24"/>
        </w:rPr>
        <w:t xml:space="preserve"> W</w:t>
      </w:r>
      <w:r>
        <w:rPr>
          <w:rFonts w:ascii="Arial" w:hAnsi="Arial" w:cs="Arial"/>
          <w:sz w:val="24"/>
          <w:szCs w:val="24"/>
        </w:rPr>
        <w:t>. and</w:t>
      </w:r>
      <w:r w:rsidRPr="00676E95">
        <w:rPr>
          <w:rFonts w:ascii="Arial" w:hAnsi="Arial" w:cs="Arial"/>
          <w:sz w:val="24"/>
          <w:szCs w:val="24"/>
        </w:rPr>
        <w:t xml:space="preserve"> </w:t>
      </w:r>
      <w:proofErr w:type="spellStart"/>
      <w:r w:rsidRPr="00676E95">
        <w:rPr>
          <w:rFonts w:ascii="Arial" w:hAnsi="Arial" w:cs="Arial"/>
          <w:sz w:val="24"/>
          <w:szCs w:val="24"/>
        </w:rPr>
        <w:t>Cascini</w:t>
      </w:r>
      <w:proofErr w:type="spellEnd"/>
      <w:r>
        <w:rPr>
          <w:rFonts w:ascii="Arial" w:hAnsi="Arial" w:cs="Arial"/>
          <w:sz w:val="24"/>
          <w:szCs w:val="24"/>
        </w:rPr>
        <w:t>,</w:t>
      </w:r>
      <w:r w:rsidRPr="00676E95">
        <w:rPr>
          <w:rFonts w:ascii="Arial" w:hAnsi="Arial" w:cs="Arial"/>
          <w:sz w:val="24"/>
          <w:szCs w:val="24"/>
        </w:rPr>
        <w:t xml:space="preserve"> F.</w:t>
      </w:r>
      <w:r>
        <w:rPr>
          <w:rFonts w:ascii="Arial" w:hAnsi="Arial" w:cs="Arial"/>
          <w:sz w:val="24"/>
          <w:szCs w:val="24"/>
        </w:rPr>
        <w:t xml:space="preserve"> (2022)</w:t>
      </w:r>
      <w:r w:rsidRPr="00676E95">
        <w:rPr>
          <w:rFonts w:ascii="Arial" w:hAnsi="Arial" w:cs="Arial"/>
          <w:sz w:val="24"/>
          <w:szCs w:val="24"/>
        </w:rPr>
        <w:t xml:space="preserve"> The cost-effectiveness of digital health interventions: A systematic review of the literature. </w:t>
      </w:r>
      <w:r w:rsidRPr="00B743C1">
        <w:rPr>
          <w:rFonts w:ascii="Arial" w:hAnsi="Arial" w:cs="Arial"/>
          <w:i/>
          <w:iCs/>
          <w:sz w:val="24"/>
          <w:szCs w:val="24"/>
        </w:rPr>
        <w:t>Front Public Health</w:t>
      </w:r>
      <w:r>
        <w:rPr>
          <w:rFonts w:ascii="Arial" w:hAnsi="Arial" w:cs="Arial"/>
          <w:sz w:val="24"/>
          <w:szCs w:val="24"/>
        </w:rPr>
        <w:t xml:space="preserve">, 11(10) pp </w:t>
      </w:r>
      <w:r w:rsidRPr="00676E95">
        <w:rPr>
          <w:rFonts w:ascii="Arial" w:hAnsi="Arial" w:cs="Arial"/>
          <w:sz w:val="24"/>
          <w:szCs w:val="24"/>
        </w:rPr>
        <w:t>787</w:t>
      </w:r>
      <w:r>
        <w:rPr>
          <w:rFonts w:ascii="Arial" w:hAnsi="Arial" w:cs="Arial"/>
          <w:sz w:val="24"/>
          <w:szCs w:val="24"/>
        </w:rPr>
        <w:t>-</w:t>
      </w:r>
      <w:r w:rsidRPr="00676E95">
        <w:rPr>
          <w:rFonts w:ascii="Arial" w:hAnsi="Arial" w:cs="Arial"/>
          <w:sz w:val="24"/>
          <w:szCs w:val="24"/>
        </w:rPr>
        <w:t xml:space="preserve">135. </w:t>
      </w:r>
    </w:p>
    <w:p w14:paraId="5B2B3B5D" w14:textId="2B72F908" w:rsidR="0058336F" w:rsidRDefault="0058336F" w:rsidP="00F42704">
      <w:pPr>
        <w:spacing w:line="360" w:lineRule="auto"/>
        <w:rPr>
          <w:rFonts w:ascii="Arial" w:hAnsi="Arial" w:cs="Arial"/>
          <w:sz w:val="24"/>
          <w:szCs w:val="24"/>
        </w:rPr>
      </w:pPr>
      <w:r>
        <w:rPr>
          <w:rFonts w:ascii="Arial" w:hAnsi="Arial" w:cs="Arial"/>
          <w:sz w:val="24"/>
          <w:szCs w:val="24"/>
        </w:rPr>
        <w:t xml:space="preserve">Available at: </w:t>
      </w:r>
      <w:hyperlink r:id="rId8" w:history="1">
        <w:r w:rsidRPr="00747B98">
          <w:rPr>
            <w:rStyle w:val="Hyperlink"/>
            <w:rFonts w:ascii="Arial" w:hAnsi="Arial" w:cs="Arial"/>
            <w:sz w:val="24"/>
            <w:szCs w:val="24"/>
          </w:rPr>
          <w:t>https://pubmed.ncbi.nlm.nih.gov/36033812/</w:t>
        </w:r>
      </w:hyperlink>
    </w:p>
    <w:p w14:paraId="4CD94E6C" w14:textId="77777777" w:rsidR="009E357A" w:rsidRDefault="0058336F" w:rsidP="00F42704">
      <w:pPr>
        <w:spacing w:line="360" w:lineRule="auto"/>
        <w:rPr>
          <w:rFonts w:ascii="Arial" w:hAnsi="Arial" w:cs="Arial"/>
          <w:sz w:val="24"/>
          <w:szCs w:val="24"/>
        </w:rPr>
      </w:pPr>
      <w:r w:rsidRPr="00CA0693">
        <w:rPr>
          <w:rFonts w:ascii="Arial" w:hAnsi="Arial" w:cs="Arial"/>
          <w:sz w:val="24"/>
          <w:szCs w:val="24"/>
        </w:rPr>
        <w:t>Huhn, S., Axt, M., Gunga, H.</w:t>
      </w:r>
      <w:r>
        <w:rPr>
          <w:rFonts w:ascii="Arial" w:hAnsi="Arial" w:cs="Arial"/>
          <w:sz w:val="24"/>
          <w:szCs w:val="24"/>
        </w:rPr>
        <w:t xml:space="preserve">, </w:t>
      </w:r>
      <w:r w:rsidRPr="00CA0693">
        <w:rPr>
          <w:rFonts w:ascii="Arial" w:hAnsi="Arial" w:cs="Arial"/>
          <w:sz w:val="24"/>
          <w:szCs w:val="24"/>
        </w:rPr>
        <w:t>C., Maggioni, M.</w:t>
      </w:r>
      <w:r>
        <w:rPr>
          <w:rFonts w:ascii="Arial" w:hAnsi="Arial" w:cs="Arial"/>
          <w:sz w:val="24"/>
          <w:szCs w:val="24"/>
        </w:rPr>
        <w:t>,</w:t>
      </w:r>
      <w:r w:rsidRPr="00CA0693">
        <w:rPr>
          <w:rFonts w:ascii="Arial" w:hAnsi="Arial" w:cs="Arial"/>
          <w:sz w:val="24"/>
          <w:szCs w:val="24"/>
        </w:rPr>
        <w:t xml:space="preserve"> A., Munga, S., </w:t>
      </w:r>
      <w:proofErr w:type="spellStart"/>
      <w:r w:rsidRPr="00CA0693">
        <w:rPr>
          <w:rFonts w:ascii="Arial" w:hAnsi="Arial" w:cs="Arial"/>
          <w:sz w:val="24"/>
          <w:szCs w:val="24"/>
        </w:rPr>
        <w:t>Obor</w:t>
      </w:r>
      <w:proofErr w:type="spellEnd"/>
      <w:r w:rsidRPr="00CA0693">
        <w:rPr>
          <w:rFonts w:ascii="Arial" w:hAnsi="Arial" w:cs="Arial"/>
          <w:sz w:val="24"/>
          <w:szCs w:val="24"/>
        </w:rPr>
        <w:t xml:space="preserve">, D., </w:t>
      </w:r>
      <w:proofErr w:type="spellStart"/>
      <w:r w:rsidRPr="00CA0693">
        <w:rPr>
          <w:rFonts w:ascii="Arial" w:hAnsi="Arial" w:cs="Arial"/>
          <w:sz w:val="24"/>
          <w:szCs w:val="24"/>
        </w:rPr>
        <w:t>Sié</w:t>
      </w:r>
      <w:proofErr w:type="spellEnd"/>
      <w:r w:rsidRPr="00CA0693">
        <w:rPr>
          <w:rFonts w:ascii="Arial" w:hAnsi="Arial" w:cs="Arial"/>
          <w:sz w:val="24"/>
          <w:szCs w:val="24"/>
        </w:rPr>
        <w:t xml:space="preserve">, A., Boudo, V., Bunker, A., </w:t>
      </w:r>
      <w:proofErr w:type="spellStart"/>
      <w:r w:rsidRPr="00CA0693">
        <w:rPr>
          <w:rFonts w:ascii="Arial" w:hAnsi="Arial" w:cs="Arial"/>
          <w:sz w:val="24"/>
          <w:szCs w:val="24"/>
        </w:rPr>
        <w:t>Sauerborn</w:t>
      </w:r>
      <w:proofErr w:type="spellEnd"/>
      <w:r w:rsidRPr="00CA0693">
        <w:rPr>
          <w:rFonts w:ascii="Arial" w:hAnsi="Arial" w:cs="Arial"/>
          <w:sz w:val="24"/>
          <w:szCs w:val="24"/>
        </w:rPr>
        <w:t xml:space="preserve">, R., </w:t>
      </w:r>
      <w:proofErr w:type="spellStart"/>
      <w:r w:rsidRPr="00CA0693">
        <w:rPr>
          <w:rFonts w:ascii="Arial" w:hAnsi="Arial" w:cs="Arial"/>
          <w:sz w:val="24"/>
          <w:szCs w:val="24"/>
        </w:rPr>
        <w:t>Bärnighausen</w:t>
      </w:r>
      <w:proofErr w:type="spellEnd"/>
      <w:r w:rsidRPr="00CA0693">
        <w:rPr>
          <w:rFonts w:ascii="Arial" w:hAnsi="Arial" w:cs="Arial"/>
          <w:sz w:val="24"/>
          <w:szCs w:val="24"/>
        </w:rPr>
        <w:t xml:space="preserve">, T., </w:t>
      </w:r>
      <w:r>
        <w:rPr>
          <w:rFonts w:ascii="Arial" w:hAnsi="Arial" w:cs="Arial"/>
          <w:sz w:val="24"/>
          <w:szCs w:val="24"/>
        </w:rPr>
        <w:t>and</w:t>
      </w:r>
      <w:r w:rsidRPr="00CA0693">
        <w:rPr>
          <w:rFonts w:ascii="Arial" w:hAnsi="Arial" w:cs="Arial"/>
          <w:sz w:val="24"/>
          <w:szCs w:val="24"/>
        </w:rPr>
        <w:t xml:space="preserve"> </w:t>
      </w:r>
      <w:proofErr w:type="spellStart"/>
      <w:r w:rsidRPr="00CA0693">
        <w:rPr>
          <w:rFonts w:ascii="Arial" w:hAnsi="Arial" w:cs="Arial"/>
          <w:sz w:val="24"/>
          <w:szCs w:val="24"/>
        </w:rPr>
        <w:t>Barteit</w:t>
      </w:r>
      <w:proofErr w:type="spellEnd"/>
      <w:r w:rsidRPr="00CA0693">
        <w:rPr>
          <w:rFonts w:ascii="Arial" w:hAnsi="Arial" w:cs="Arial"/>
          <w:sz w:val="24"/>
          <w:szCs w:val="24"/>
        </w:rPr>
        <w:t>, S</w:t>
      </w:r>
      <w:r w:rsidRPr="00AC6BBA">
        <w:rPr>
          <w:rFonts w:ascii="Arial" w:hAnsi="Arial" w:cs="Arial"/>
          <w:sz w:val="24"/>
          <w:szCs w:val="24"/>
        </w:rPr>
        <w:t>(2022) ‘The Impact of Wearable Technologies in Health Research: Scoping Review’, </w:t>
      </w:r>
      <w:r w:rsidRPr="00AC6BBA">
        <w:rPr>
          <w:rFonts w:ascii="Arial" w:hAnsi="Arial" w:cs="Arial"/>
          <w:i/>
          <w:iCs/>
          <w:sz w:val="24"/>
          <w:szCs w:val="24"/>
        </w:rPr>
        <w:t xml:space="preserve">JMIR mHealth and </w:t>
      </w:r>
      <w:proofErr w:type="spellStart"/>
      <w:r w:rsidRPr="00AC6BBA">
        <w:rPr>
          <w:rFonts w:ascii="Arial" w:hAnsi="Arial" w:cs="Arial"/>
          <w:i/>
          <w:iCs/>
          <w:sz w:val="24"/>
          <w:szCs w:val="24"/>
        </w:rPr>
        <w:t>uHealth</w:t>
      </w:r>
      <w:proofErr w:type="spellEnd"/>
      <w:r w:rsidRPr="00AC6BBA">
        <w:rPr>
          <w:rFonts w:ascii="Arial" w:hAnsi="Arial" w:cs="Arial"/>
          <w:sz w:val="24"/>
          <w:szCs w:val="24"/>
        </w:rPr>
        <w:t xml:space="preserve">, 10(1), pp. e34384–e34384. </w:t>
      </w:r>
    </w:p>
    <w:p w14:paraId="249141B1" w14:textId="4A62D6DA" w:rsidR="0058336F" w:rsidRDefault="0058336F" w:rsidP="00F42704">
      <w:pPr>
        <w:spacing w:line="360" w:lineRule="auto"/>
        <w:rPr>
          <w:rFonts w:ascii="Arial" w:hAnsi="Arial" w:cs="Arial"/>
          <w:sz w:val="24"/>
          <w:szCs w:val="24"/>
        </w:rPr>
      </w:pPr>
      <w:r w:rsidRPr="00AC6BBA">
        <w:rPr>
          <w:rFonts w:ascii="Arial" w:hAnsi="Arial" w:cs="Arial"/>
          <w:sz w:val="24"/>
          <w:szCs w:val="24"/>
        </w:rPr>
        <w:t xml:space="preserve">Available at: </w:t>
      </w:r>
      <w:hyperlink r:id="rId9" w:history="1">
        <w:r w:rsidRPr="00BD3928">
          <w:rPr>
            <w:rStyle w:val="Hyperlink"/>
            <w:rFonts w:ascii="Arial" w:hAnsi="Arial" w:cs="Arial"/>
            <w:sz w:val="24"/>
            <w:szCs w:val="24"/>
          </w:rPr>
          <w:t>https://doi.org/10.2196/34384</w:t>
        </w:r>
      </w:hyperlink>
      <w:r w:rsidRPr="00AC6BBA">
        <w:rPr>
          <w:rFonts w:ascii="Arial" w:hAnsi="Arial" w:cs="Arial"/>
          <w:sz w:val="24"/>
          <w:szCs w:val="24"/>
        </w:rPr>
        <w:t>.</w:t>
      </w:r>
    </w:p>
    <w:p w14:paraId="3D6DB352" w14:textId="77777777" w:rsidR="009E357A" w:rsidRDefault="0058336F" w:rsidP="004806E3">
      <w:pPr>
        <w:spacing w:line="360" w:lineRule="auto"/>
        <w:rPr>
          <w:rFonts w:ascii="Arial" w:hAnsi="Arial" w:cs="Arial"/>
          <w:sz w:val="24"/>
          <w:szCs w:val="24"/>
        </w:rPr>
      </w:pPr>
      <w:r w:rsidRPr="0020008A">
        <w:rPr>
          <w:rFonts w:ascii="Arial" w:hAnsi="Arial" w:cs="Arial"/>
          <w:sz w:val="24"/>
          <w:szCs w:val="24"/>
        </w:rPr>
        <w:t xml:space="preserve">McKinney, </w:t>
      </w:r>
      <w:r>
        <w:rPr>
          <w:rFonts w:ascii="Arial" w:hAnsi="Arial" w:cs="Arial"/>
          <w:sz w:val="24"/>
          <w:szCs w:val="24"/>
        </w:rPr>
        <w:t>M.,</w:t>
      </w:r>
      <w:r w:rsidRPr="0020008A">
        <w:rPr>
          <w:rFonts w:ascii="Arial" w:hAnsi="Arial" w:cs="Arial"/>
          <w:sz w:val="24"/>
          <w:szCs w:val="24"/>
        </w:rPr>
        <w:t xml:space="preserve"> S</w:t>
      </w:r>
      <w:r>
        <w:rPr>
          <w:rFonts w:ascii="Arial" w:hAnsi="Arial" w:cs="Arial"/>
          <w:sz w:val="24"/>
          <w:szCs w:val="24"/>
        </w:rPr>
        <w:t>.</w:t>
      </w:r>
      <w:r w:rsidRPr="0020008A">
        <w:rPr>
          <w:rFonts w:ascii="Arial" w:hAnsi="Arial" w:cs="Arial"/>
          <w:sz w:val="24"/>
          <w:szCs w:val="24"/>
        </w:rPr>
        <w:t xml:space="preserve">, </w:t>
      </w:r>
      <w:proofErr w:type="spellStart"/>
      <w:r w:rsidRPr="004806E3">
        <w:rPr>
          <w:rFonts w:ascii="Arial" w:hAnsi="Arial" w:cs="Arial"/>
          <w:sz w:val="24"/>
          <w:szCs w:val="24"/>
        </w:rPr>
        <w:t>Sieniek</w:t>
      </w:r>
      <w:proofErr w:type="spellEnd"/>
      <w:r w:rsidRPr="004806E3">
        <w:rPr>
          <w:rFonts w:ascii="Arial" w:hAnsi="Arial" w:cs="Arial"/>
          <w:sz w:val="24"/>
          <w:szCs w:val="24"/>
        </w:rPr>
        <w:t xml:space="preserve">, </w:t>
      </w:r>
      <w:r>
        <w:rPr>
          <w:rFonts w:ascii="Arial" w:hAnsi="Arial" w:cs="Arial"/>
          <w:sz w:val="24"/>
          <w:szCs w:val="24"/>
        </w:rPr>
        <w:t>M.,</w:t>
      </w:r>
      <w:r w:rsidRPr="004806E3">
        <w:rPr>
          <w:rFonts w:ascii="Arial" w:hAnsi="Arial" w:cs="Arial"/>
          <w:sz w:val="24"/>
          <w:szCs w:val="24"/>
        </w:rPr>
        <w:t xml:space="preserve"> Godbole, </w:t>
      </w:r>
      <w:r>
        <w:rPr>
          <w:rFonts w:ascii="Arial" w:hAnsi="Arial" w:cs="Arial"/>
          <w:sz w:val="24"/>
          <w:szCs w:val="24"/>
        </w:rPr>
        <w:t xml:space="preserve">V., </w:t>
      </w:r>
      <w:r w:rsidRPr="004806E3">
        <w:rPr>
          <w:rFonts w:ascii="Arial" w:hAnsi="Arial" w:cs="Arial"/>
          <w:sz w:val="24"/>
          <w:szCs w:val="24"/>
        </w:rPr>
        <w:t xml:space="preserve">Godwin, </w:t>
      </w:r>
      <w:r>
        <w:rPr>
          <w:rFonts w:ascii="Arial" w:hAnsi="Arial" w:cs="Arial"/>
          <w:sz w:val="24"/>
          <w:szCs w:val="24"/>
        </w:rPr>
        <w:t>J.,</w:t>
      </w:r>
      <w:r w:rsidRPr="004806E3">
        <w:rPr>
          <w:rFonts w:ascii="Arial" w:hAnsi="Arial" w:cs="Arial"/>
          <w:sz w:val="24"/>
          <w:szCs w:val="24"/>
        </w:rPr>
        <w:t xml:space="preserve"> </w:t>
      </w:r>
      <w:proofErr w:type="spellStart"/>
      <w:r w:rsidRPr="004806E3">
        <w:rPr>
          <w:rFonts w:ascii="Arial" w:hAnsi="Arial" w:cs="Arial"/>
          <w:sz w:val="24"/>
          <w:szCs w:val="24"/>
        </w:rPr>
        <w:t>Antropova</w:t>
      </w:r>
      <w:proofErr w:type="spellEnd"/>
      <w:r w:rsidRPr="004806E3">
        <w:rPr>
          <w:rFonts w:ascii="Arial" w:hAnsi="Arial" w:cs="Arial"/>
          <w:sz w:val="24"/>
          <w:szCs w:val="24"/>
        </w:rPr>
        <w:t xml:space="preserve">, </w:t>
      </w:r>
      <w:r>
        <w:rPr>
          <w:rFonts w:ascii="Arial" w:hAnsi="Arial" w:cs="Arial"/>
          <w:sz w:val="24"/>
          <w:szCs w:val="24"/>
        </w:rPr>
        <w:t>N.,</w:t>
      </w:r>
      <w:r w:rsidRPr="004806E3">
        <w:rPr>
          <w:rFonts w:ascii="Arial" w:hAnsi="Arial" w:cs="Arial"/>
          <w:sz w:val="24"/>
          <w:szCs w:val="24"/>
        </w:rPr>
        <w:t xml:space="preserve"> </w:t>
      </w:r>
      <w:proofErr w:type="spellStart"/>
      <w:r w:rsidRPr="004806E3">
        <w:rPr>
          <w:rFonts w:ascii="Arial" w:hAnsi="Arial" w:cs="Arial"/>
          <w:sz w:val="24"/>
          <w:szCs w:val="24"/>
        </w:rPr>
        <w:t>Ashrafian</w:t>
      </w:r>
      <w:proofErr w:type="spellEnd"/>
      <w:r w:rsidRPr="004806E3">
        <w:rPr>
          <w:rFonts w:ascii="Arial" w:hAnsi="Arial" w:cs="Arial"/>
          <w:sz w:val="24"/>
          <w:szCs w:val="24"/>
        </w:rPr>
        <w:t>,</w:t>
      </w:r>
      <w:r>
        <w:rPr>
          <w:rFonts w:ascii="Arial" w:hAnsi="Arial" w:cs="Arial"/>
          <w:sz w:val="24"/>
          <w:szCs w:val="24"/>
        </w:rPr>
        <w:t xml:space="preserve"> H., </w:t>
      </w:r>
      <w:r w:rsidRPr="004806E3">
        <w:rPr>
          <w:rFonts w:ascii="Arial" w:hAnsi="Arial" w:cs="Arial"/>
          <w:sz w:val="24"/>
          <w:szCs w:val="24"/>
        </w:rPr>
        <w:t xml:space="preserve">Back, </w:t>
      </w:r>
      <w:r>
        <w:rPr>
          <w:rFonts w:ascii="Arial" w:hAnsi="Arial" w:cs="Arial"/>
          <w:sz w:val="24"/>
          <w:szCs w:val="24"/>
        </w:rPr>
        <w:t>T.,</w:t>
      </w:r>
      <w:r w:rsidRPr="004806E3">
        <w:rPr>
          <w:rFonts w:ascii="Arial" w:hAnsi="Arial" w:cs="Arial"/>
          <w:sz w:val="24"/>
          <w:szCs w:val="24"/>
        </w:rPr>
        <w:t xml:space="preserve"> </w:t>
      </w:r>
      <w:proofErr w:type="spellStart"/>
      <w:r w:rsidRPr="004806E3">
        <w:rPr>
          <w:rFonts w:ascii="Arial" w:hAnsi="Arial" w:cs="Arial"/>
          <w:sz w:val="24"/>
          <w:szCs w:val="24"/>
        </w:rPr>
        <w:t>Chesus</w:t>
      </w:r>
      <w:proofErr w:type="spellEnd"/>
      <w:r w:rsidRPr="004806E3">
        <w:rPr>
          <w:rFonts w:ascii="Arial" w:hAnsi="Arial" w:cs="Arial"/>
          <w:sz w:val="24"/>
          <w:szCs w:val="24"/>
        </w:rPr>
        <w:t xml:space="preserve">, </w:t>
      </w:r>
      <w:r>
        <w:rPr>
          <w:rFonts w:ascii="Arial" w:hAnsi="Arial" w:cs="Arial"/>
          <w:sz w:val="24"/>
          <w:szCs w:val="24"/>
        </w:rPr>
        <w:t xml:space="preserve">M., </w:t>
      </w:r>
      <w:r w:rsidRPr="004806E3">
        <w:rPr>
          <w:rFonts w:ascii="Arial" w:hAnsi="Arial" w:cs="Arial"/>
          <w:sz w:val="24"/>
          <w:szCs w:val="24"/>
        </w:rPr>
        <w:t xml:space="preserve">Corrado, </w:t>
      </w:r>
      <w:r>
        <w:rPr>
          <w:rFonts w:ascii="Arial" w:hAnsi="Arial" w:cs="Arial"/>
          <w:sz w:val="24"/>
          <w:szCs w:val="24"/>
        </w:rPr>
        <w:t>G., S.,</w:t>
      </w:r>
      <w:r w:rsidRPr="004806E3">
        <w:rPr>
          <w:rFonts w:ascii="Arial" w:hAnsi="Arial" w:cs="Arial"/>
          <w:sz w:val="24"/>
          <w:szCs w:val="24"/>
        </w:rPr>
        <w:t xml:space="preserve"> Darzi, </w:t>
      </w:r>
      <w:r>
        <w:rPr>
          <w:rFonts w:ascii="Arial" w:hAnsi="Arial" w:cs="Arial"/>
          <w:sz w:val="24"/>
          <w:szCs w:val="24"/>
        </w:rPr>
        <w:t>A.,</w:t>
      </w:r>
      <w:r w:rsidRPr="004806E3">
        <w:rPr>
          <w:rFonts w:ascii="Arial" w:hAnsi="Arial" w:cs="Arial"/>
          <w:sz w:val="24"/>
          <w:szCs w:val="24"/>
        </w:rPr>
        <w:t xml:space="preserve"> Etemadi, </w:t>
      </w:r>
      <w:r>
        <w:rPr>
          <w:rFonts w:ascii="Arial" w:hAnsi="Arial" w:cs="Arial"/>
          <w:sz w:val="24"/>
          <w:szCs w:val="24"/>
        </w:rPr>
        <w:t>M.,</w:t>
      </w:r>
      <w:r w:rsidRPr="004806E3">
        <w:rPr>
          <w:rFonts w:ascii="Arial" w:hAnsi="Arial" w:cs="Arial"/>
          <w:sz w:val="24"/>
          <w:szCs w:val="24"/>
        </w:rPr>
        <w:t xml:space="preserve"> Garcia-Vicente, </w:t>
      </w:r>
      <w:r>
        <w:rPr>
          <w:rFonts w:ascii="Arial" w:hAnsi="Arial" w:cs="Arial"/>
          <w:sz w:val="24"/>
          <w:szCs w:val="24"/>
        </w:rPr>
        <w:t xml:space="preserve">F., </w:t>
      </w:r>
      <w:r w:rsidRPr="004806E3">
        <w:rPr>
          <w:rFonts w:ascii="Arial" w:hAnsi="Arial" w:cs="Arial"/>
          <w:sz w:val="24"/>
          <w:szCs w:val="24"/>
        </w:rPr>
        <w:t xml:space="preserve">Gilbert, </w:t>
      </w:r>
      <w:r>
        <w:rPr>
          <w:rFonts w:ascii="Arial" w:hAnsi="Arial" w:cs="Arial"/>
          <w:sz w:val="24"/>
          <w:szCs w:val="24"/>
        </w:rPr>
        <w:t xml:space="preserve">F., J., </w:t>
      </w:r>
      <w:r w:rsidRPr="004806E3">
        <w:rPr>
          <w:rFonts w:ascii="Arial" w:hAnsi="Arial" w:cs="Arial"/>
          <w:sz w:val="24"/>
          <w:szCs w:val="24"/>
        </w:rPr>
        <w:t xml:space="preserve">Halling-Brown, </w:t>
      </w:r>
      <w:r>
        <w:rPr>
          <w:rFonts w:ascii="Arial" w:hAnsi="Arial" w:cs="Arial"/>
          <w:sz w:val="24"/>
          <w:szCs w:val="24"/>
        </w:rPr>
        <w:t>M.,</w:t>
      </w:r>
      <w:r w:rsidRPr="004806E3">
        <w:rPr>
          <w:rFonts w:ascii="Arial" w:hAnsi="Arial" w:cs="Arial"/>
          <w:sz w:val="24"/>
          <w:szCs w:val="24"/>
        </w:rPr>
        <w:t xml:space="preserve"> Hassabis, </w:t>
      </w:r>
      <w:r>
        <w:rPr>
          <w:rFonts w:ascii="Arial" w:hAnsi="Arial" w:cs="Arial"/>
          <w:sz w:val="24"/>
          <w:szCs w:val="24"/>
        </w:rPr>
        <w:t xml:space="preserve">D., </w:t>
      </w:r>
      <w:r w:rsidRPr="004806E3">
        <w:rPr>
          <w:rFonts w:ascii="Arial" w:hAnsi="Arial" w:cs="Arial"/>
          <w:sz w:val="24"/>
          <w:szCs w:val="24"/>
        </w:rPr>
        <w:t xml:space="preserve">Jansen, </w:t>
      </w:r>
      <w:r>
        <w:rPr>
          <w:rFonts w:ascii="Arial" w:hAnsi="Arial" w:cs="Arial"/>
          <w:sz w:val="24"/>
          <w:szCs w:val="24"/>
        </w:rPr>
        <w:t>S.,</w:t>
      </w:r>
      <w:r w:rsidRPr="004806E3">
        <w:rPr>
          <w:rFonts w:ascii="Arial" w:hAnsi="Arial" w:cs="Arial"/>
          <w:sz w:val="24"/>
          <w:szCs w:val="24"/>
        </w:rPr>
        <w:t xml:space="preserve"> </w:t>
      </w:r>
      <w:proofErr w:type="spellStart"/>
      <w:r w:rsidRPr="004806E3">
        <w:rPr>
          <w:rFonts w:ascii="Arial" w:hAnsi="Arial" w:cs="Arial"/>
          <w:sz w:val="24"/>
          <w:szCs w:val="24"/>
        </w:rPr>
        <w:t>Karthikesalingam</w:t>
      </w:r>
      <w:proofErr w:type="spellEnd"/>
      <w:r w:rsidRPr="004806E3">
        <w:rPr>
          <w:rFonts w:ascii="Arial" w:hAnsi="Arial" w:cs="Arial"/>
          <w:sz w:val="24"/>
          <w:szCs w:val="24"/>
        </w:rPr>
        <w:t xml:space="preserve">, </w:t>
      </w:r>
      <w:r>
        <w:rPr>
          <w:rFonts w:ascii="Arial" w:hAnsi="Arial" w:cs="Arial"/>
          <w:sz w:val="24"/>
          <w:szCs w:val="24"/>
        </w:rPr>
        <w:t xml:space="preserve">A., </w:t>
      </w:r>
      <w:r w:rsidRPr="004806E3">
        <w:rPr>
          <w:rFonts w:ascii="Arial" w:hAnsi="Arial" w:cs="Arial"/>
          <w:sz w:val="24"/>
          <w:szCs w:val="24"/>
        </w:rPr>
        <w:t xml:space="preserve">Kelly, </w:t>
      </w:r>
      <w:r>
        <w:rPr>
          <w:rFonts w:ascii="Arial" w:hAnsi="Arial" w:cs="Arial"/>
          <w:sz w:val="24"/>
          <w:szCs w:val="24"/>
        </w:rPr>
        <w:t xml:space="preserve">C., J., </w:t>
      </w:r>
      <w:r w:rsidRPr="004806E3">
        <w:rPr>
          <w:rFonts w:ascii="Arial" w:hAnsi="Arial" w:cs="Arial"/>
          <w:sz w:val="24"/>
          <w:szCs w:val="24"/>
        </w:rPr>
        <w:t xml:space="preserve">King, </w:t>
      </w:r>
      <w:r>
        <w:rPr>
          <w:rFonts w:ascii="Arial" w:hAnsi="Arial" w:cs="Arial"/>
          <w:sz w:val="24"/>
          <w:szCs w:val="24"/>
        </w:rPr>
        <w:t xml:space="preserve">D., </w:t>
      </w:r>
      <w:proofErr w:type="spellStart"/>
      <w:r w:rsidRPr="004806E3">
        <w:rPr>
          <w:rFonts w:ascii="Arial" w:hAnsi="Arial" w:cs="Arial"/>
          <w:sz w:val="24"/>
          <w:szCs w:val="24"/>
        </w:rPr>
        <w:t>Ledsam</w:t>
      </w:r>
      <w:proofErr w:type="spellEnd"/>
      <w:r w:rsidRPr="004806E3">
        <w:rPr>
          <w:rFonts w:ascii="Arial" w:hAnsi="Arial" w:cs="Arial"/>
          <w:sz w:val="24"/>
          <w:szCs w:val="24"/>
        </w:rPr>
        <w:t xml:space="preserve">, </w:t>
      </w:r>
      <w:r>
        <w:rPr>
          <w:rFonts w:ascii="Arial" w:hAnsi="Arial" w:cs="Arial"/>
          <w:sz w:val="24"/>
          <w:szCs w:val="24"/>
        </w:rPr>
        <w:t xml:space="preserve">J., R., </w:t>
      </w:r>
      <w:r w:rsidRPr="004806E3">
        <w:rPr>
          <w:rFonts w:ascii="Arial" w:hAnsi="Arial" w:cs="Arial"/>
          <w:sz w:val="24"/>
          <w:szCs w:val="24"/>
        </w:rPr>
        <w:t xml:space="preserve">Melnick, </w:t>
      </w:r>
      <w:r>
        <w:rPr>
          <w:rFonts w:ascii="Arial" w:hAnsi="Arial" w:cs="Arial"/>
          <w:sz w:val="24"/>
          <w:szCs w:val="24"/>
        </w:rPr>
        <w:t>D.,</w:t>
      </w:r>
      <w:r w:rsidRPr="004806E3">
        <w:rPr>
          <w:rFonts w:ascii="Arial" w:hAnsi="Arial" w:cs="Arial"/>
          <w:sz w:val="24"/>
          <w:szCs w:val="24"/>
        </w:rPr>
        <w:t xml:space="preserve"> Mostofi, </w:t>
      </w:r>
      <w:r>
        <w:rPr>
          <w:rFonts w:ascii="Arial" w:hAnsi="Arial" w:cs="Arial"/>
          <w:sz w:val="24"/>
          <w:szCs w:val="24"/>
        </w:rPr>
        <w:t xml:space="preserve">H., </w:t>
      </w:r>
      <w:r w:rsidRPr="004806E3">
        <w:rPr>
          <w:rFonts w:ascii="Arial" w:hAnsi="Arial" w:cs="Arial"/>
          <w:sz w:val="24"/>
          <w:szCs w:val="24"/>
        </w:rPr>
        <w:t xml:space="preserve">Peng, </w:t>
      </w:r>
      <w:r>
        <w:rPr>
          <w:rFonts w:ascii="Arial" w:hAnsi="Arial" w:cs="Arial"/>
          <w:sz w:val="24"/>
          <w:szCs w:val="24"/>
        </w:rPr>
        <w:t>L.,</w:t>
      </w:r>
      <w:r w:rsidRPr="004806E3">
        <w:rPr>
          <w:rFonts w:ascii="Arial" w:hAnsi="Arial" w:cs="Arial"/>
          <w:sz w:val="24"/>
          <w:szCs w:val="24"/>
        </w:rPr>
        <w:t xml:space="preserve"> Reicher,</w:t>
      </w:r>
      <w:r>
        <w:rPr>
          <w:rFonts w:ascii="Arial" w:hAnsi="Arial" w:cs="Arial"/>
          <w:sz w:val="24"/>
          <w:szCs w:val="24"/>
        </w:rPr>
        <w:t xml:space="preserve"> J., J.,</w:t>
      </w:r>
      <w:r w:rsidRPr="004806E3">
        <w:rPr>
          <w:rFonts w:ascii="Arial" w:hAnsi="Arial" w:cs="Arial"/>
          <w:sz w:val="24"/>
          <w:szCs w:val="24"/>
        </w:rPr>
        <w:t xml:space="preserve"> Romera-Paredes, </w:t>
      </w:r>
      <w:r>
        <w:rPr>
          <w:rFonts w:ascii="Arial" w:hAnsi="Arial" w:cs="Arial"/>
          <w:sz w:val="24"/>
          <w:szCs w:val="24"/>
        </w:rPr>
        <w:t>B.,</w:t>
      </w:r>
      <w:r w:rsidRPr="004806E3">
        <w:rPr>
          <w:rFonts w:ascii="Arial" w:hAnsi="Arial" w:cs="Arial"/>
          <w:sz w:val="24"/>
          <w:szCs w:val="24"/>
        </w:rPr>
        <w:t xml:space="preserve"> Sidebottom, </w:t>
      </w:r>
      <w:r>
        <w:rPr>
          <w:rFonts w:ascii="Arial" w:hAnsi="Arial" w:cs="Arial"/>
          <w:sz w:val="24"/>
          <w:szCs w:val="24"/>
        </w:rPr>
        <w:t>R.,</w:t>
      </w:r>
      <w:r w:rsidRPr="004806E3">
        <w:rPr>
          <w:rFonts w:ascii="Arial" w:hAnsi="Arial" w:cs="Arial"/>
          <w:sz w:val="24"/>
          <w:szCs w:val="24"/>
        </w:rPr>
        <w:t xml:space="preserve"> Suleyman, </w:t>
      </w:r>
      <w:r>
        <w:rPr>
          <w:rFonts w:ascii="Arial" w:hAnsi="Arial" w:cs="Arial"/>
          <w:sz w:val="24"/>
          <w:szCs w:val="24"/>
        </w:rPr>
        <w:t>M.,</w:t>
      </w:r>
      <w:r w:rsidRPr="004806E3">
        <w:rPr>
          <w:rFonts w:ascii="Arial" w:hAnsi="Arial" w:cs="Arial"/>
          <w:sz w:val="24"/>
          <w:szCs w:val="24"/>
        </w:rPr>
        <w:t xml:space="preserve"> Tse, </w:t>
      </w:r>
      <w:r>
        <w:rPr>
          <w:rFonts w:ascii="Arial" w:hAnsi="Arial" w:cs="Arial"/>
          <w:sz w:val="24"/>
          <w:szCs w:val="24"/>
        </w:rPr>
        <w:t xml:space="preserve">D., </w:t>
      </w:r>
      <w:r w:rsidRPr="004806E3">
        <w:rPr>
          <w:rFonts w:ascii="Arial" w:hAnsi="Arial" w:cs="Arial"/>
          <w:sz w:val="24"/>
          <w:szCs w:val="24"/>
        </w:rPr>
        <w:t xml:space="preserve">Young, </w:t>
      </w:r>
      <w:r>
        <w:rPr>
          <w:rFonts w:ascii="Arial" w:hAnsi="Arial" w:cs="Arial"/>
          <w:sz w:val="24"/>
          <w:szCs w:val="24"/>
        </w:rPr>
        <w:t xml:space="preserve">K., C., </w:t>
      </w:r>
      <w:proofErr w:type="spellStart"/>
      <w:r w:rsidRPr="004806E3">
        <w:rPr>
          <w:rFonts w:ascii="Arial" w:hAnsi="Arial" w:cs="Arial"/>
          <w:sz w:val="24"/>
          <w:szCs w:val="24"/>
        </w:rPr>
        <w:t>Fauw</w:t>
      </w:r>
      <w:proofErr w:type="spellEnd"/>
      <w:r>
        <w:rPr>
          <w:rFonts w:ascii="Arial" w:hAnsi="Arial" w:cs="Arial"/>
          <w:sz w:val="24"/>
          <w:szCs w:val="24"/>
        </w:rPr>
        <w:t>, J., D.</w:t>
      </w:r>
      <w:r w:rsidRPr="004806E3">
        <w:rPr>
          <w:rFonts w:ascii="Arial" w:hAnsi="Arial" w:cs="Arial"/>
          <w:sz w:val="24"/>
          <w:szCs w:val="24"/>
        </w:rPr>
        <w:t xml:space="preserve"> </w:t>
      </w:r>
      <w:r>
        <w:rPr>
          <w:rFonts w:ascii="Arial" w:hAnsi="Arial" w:cs="Arial"/>
          <w:sz w:val="24"/>
          <w:szCs w:val="24"/>
        </w:rPr>
        <w:t>and</w:t>
      </w:r>
      <w:r w:rsidRPr="004806E3">
        <w:rPr>
          <w:rFonts w:ascii="Arial" w:hAnsi="Arial" w:cs="Arial"/>
          <w:sz w:val="24"/>
          <w:szCs w:val="24"/>
        </w:rPr>
        <w:t xml:space="preserve"> Shetty</w:t>
      </w:r>
      <w:r>
        <w:rPr>
          <w:rFonts w:ascii="Arial" w:hAnsi="Arial" w:cs="Arial"/>
          <w:sz w:val="24"/>
          <w:szCs w:val="24"/>
        </w:rPr>
        <w:t>, S.</w:t>
      </w:r>
      <w:r w:rsidRPr="004806E3">
        <w:rPr>
          <w:rFonts w:ascii="Arial" w:hAnsi="Arial" w:cs="Arial"/>
          <w:sz w:val="24"/>
          <w:szCs w:val="24"/>
        </w:rPr>
        <w:t xml:space="preserve"> </w:t>
      </w:r>
      <w:r>
        <w:rPr>
          <w:rFonts w:ascii="Arial" w:hAnsi="Arial" w:cs="Arial"/>
          <w:sz w:val="24"/>
          <w:szCs w:val="24"/>
        </w:rPr>
        <w:t>(2020)</w:t>
      </w:r>
      <w:r w:rsidRPr="001A7612">
        <w:rPr>
          <w:rFonts w:ascii="Arial" w:hAnsi="Arial" w:cs="Arial"/>
          <w:sz w:val="24"/>
          <w:szCs w:val="24"/>
        </w:rPr>
        <w:t> International evaluation of an AI system for breast cancer screening. </w:t>
      </w:r>
      <w:r w:rsidRPr="001A7612">
        <w:rPr>
          <w:rFonts w:ascii="Arial" w:hAnsi="Arial" w:cs="Arial"/>
          <w:i/>
          <w:iCs/>
          <w:sz w:val="24"/>
          <w:szCs w:val="24"/>
        </w:rPr>
        <w:t>Nature</w:t>
      </w:r>
      <w:r w:rsidRPr="001A7612">
        <w:rPr>
          <w:rFonts w:ascii="Arial" w:hAnsi="Arial" w:cs="Arial"/>
          <w:sz w:val="24"/>
          <w:szCs w:val="24"/>
        </w:rPr>
        <w:t> </w:t>
      </w:r>
      <w:r w:rsidRPr="001A7612">
        <w:rPr>
          <w:rFonts w:ascii="Arial" w:hAnsi="Arial" w:cs="Arial"/>
          <w:b/>
          <w:bCs/>
          <w:sz w:val="24"/>
          <w:szCs w:val="24"/>
        </w:rPr>
        <w:t>577</w:t>
      </w:r>
      <w:r w:rsidRPr="001A7612">
        <w:rPr>
          <w:rFonts w:ascii="Arial" w:hAnsi="Arial" w:cs="Arial"/>
          <w:sz w:val="24"/>
          <w:szCs w:val="24"/>
        </w:rPr>
        <w:t>, 89–94.</w:t>
      </w:r>
      <w:r>
        <w:rPr>
          <w:rFonts w:ascii="Arial" w:hAnsi="Arial" w:cs="Arial"/>
          <w:sz w:val="24"/>
          <w:szCs w:val="24"/>
        </w:rPr>
        <w:t xml:space="preserve"> </w:t>
      </w:r>
    </w:p>
    <w:p w14:paraId="7391F425" w14:textId="47A26E49" w:rsidR="0058336F" w:rsidRDefault="0058336F" w:rsidP="004806E3">
      <w:pPr>
        <w:spacing w:line="360" w:lineRule="auto"/>
        <w:rPr>
          <w:rFonts w:ascii="Arial" w:hAnsi="Arial" w:cs="Arial"/>
          <w:sz w:val="24"/>
          <w:szCs w:val="24"/>
        </w:rPr>
      </w:pPr>
      <w:r>
        <w:rPr>
          <w:rFonts w:ascii="Arial" w:hAnsi="Arial" w:cs="Arial"/>
          <w:sz w:val="24"/>
          <w:szCs w:val="24"/>
        </w:rPr>
        <w:t>Available at:</w:t>
      </w:r>
      <w:r w:rsidRPr="001A7612">
        <w:rPr>
          <w:rFonts w:ascii="Arial" w:hAnsi="Arial" w:cs="Arial"/>
          <w:sz w:val="24"/>
          <w:szCs w:val="24"/>
        </w:rPr>
        <w:t xml:space="preserve"> </w:t>
      </w:r>
      <w:hyperlink r:id="rId10" w:history="1">
        <w:r w:rsidRPr="00BD3928">
          <w:rPr>
            <w:rStyle w:val="Hyperlink"/>
            <w:rFonts w:ascii="Arial" w:hAnsi="Arial" w:cs="Arial"/>
            <w:sz w:val="24"/>
            <w:szCs w:val="24"/>
          </w:rPr>
          <w:t>https://doi.org/10.1038/s41586-019-1799-6</w:t>
        </w:r>
      </w:hyperlink>
    </w:p>
    <w:p w14:paraId="74CC8821" w14:textId="77777777" w:rsidR="009E357A" w:rsidRDefault="0058336F" w:rsidP="003A4C54">
      <w:pPr>
        <w:spacing w:line="360" w:lineRule="auto"/>
        <w:rPr>
          <w:rFonts w:ascii="Arial" w:hAnsi="Arial" w:cs="Arial"/>
          <w:sz w:val="24"/>
          <w:szCs w:val="24"/>
        </w:rPr>
      </w:pPr>
      <w:r w:rsidRPr="003A4C54">
        <w:rPr>
          <w:rFonts w:ascii="Arial" w:hAnsi="Arial" w:cs="Arial"/>
          <w:sz w:val="24"/>
          <w:szCs w:val="24"/>
        </w:rPr>
        <w:lastRenderedPageBreak/>
        <w:t>Murphy, </w:t>
      </w:r>
      <w:r>
        <w:rPr>
          <w:rFonts w:ascii="Arial" w:hAnsi="Arial" w:cs="Arial"/>
          <w:sz w:val="24"/>
          <w:szCs w:val="24"/>
        </w:rPr>
        <w:t xml:space="preserve">M., </w:t>
      </w:r>
      <w:r w:rsidRPr="003A4C54">
        <w:rPr>
          <w:rFonts w:ascii="Arial" w:hAnsi="Arial" w:cs="Arial"/>
          <w:sz w:val="24"/>
          <w:szCs w:val="24"/>
        </w:rPr>
        <w:t>Scott, </w:t>
      </w:r>
      <w:r>
        <w:rPr>
          <w:rFonts w:ascii="Arial" w:hAnsi="Arial" w:cs="Arial"/>
          <w:sz w:val="24"/>
          <w:szCs w:val="24"/>
        </w:rPr>
        <w:t xml:space="preserve">L., J., </w:t>
      </w:r>
      <w:r w:rsidRPr="003A4C54">
        <w:rPr>
          <w:rFonts w:ascii="Arial" w:hAnsi="Arial" w:cs="Arial"/>
          <w:sz w:val="24"/>
          <w:szCs w:val="24"/>
        </w:rPr>
        <w:t>Salisbury, </w:t>
      </w:r>
      <w:r>
        <w:rPr>
          <w:rFonts w:ascii="Arial" w:hAnsi="Arial" w:cs="Arial"/>
          <w:sz w:val="24"/>
          <w:szCs w:val="24"/>
        </w:rPr>
        <w:t xml:space="preserve">C., </w:t>
      </w:r>
      <w:r w:rsidRPr="003A4C54">
        <w:rPr>
          <w:rFonts w:ascii="Arial" w:hAnsi="Arial" w:cs="Arial"/>
          <w:sz w:val="24"/>
          <w:szCs w:val="24"/>
        </w:rPr>
        <w:t>Turner, </w:t>
      </w:r>
      <w:r>
        <w:rPr>
          <w:rFonts w:ascii="Arial" w:hAnsi="Arial" w:cs="Arial"/>
          <w:sz w:val="24"/>
          <w:szCs w:val="24"/>
        </w:rPr>
        <w:t>A.,</w:t>
      </w:r>
      <w:r w:rsidRPr="003A4C54">
        <w:rPr>
          <w:rFonts w:ascii="Arial" w:hAnsi="Arial" w:cs="Arial"/>
          <w:sz w:val="24"/>
          <w:szCs w:val="24"/>
        </w:rPr>
        <w:t xml:space="preserve"> Scott, </w:t>
      </w:r>
      <w:r>
        <w:rPr>
          <w:rFonts w:ascii="Arial" w:hAnsi="Arial" w:cs="Arial"/>
          <w:sz w:val="24"/>
          <w:szCs w:val="24"/>
        </w:rPr>
        <w:t>A.,</w:t>
      </w:r>
      <w:r w:rsidRPr="003A4C54">
        <w:rPr>
          <w:rFonts w:ascii="Arial" w:hAnsi="Arial" w:cs="Arial"/>
          <w:sz w:val="24"/>
          <w:szCs w:val="24"/>
        </w:rPr>
        <w:t xml:space="preserve"> Denholm, </w:t>
      </w:r>
      <w:r>
        <w:rPr>
          <w:rFonts w:ascii="Arial" w:hAnsi="Arial" w:cs="Arial"/>
          <w:sz w:val="24"/>
          <w:szCs w:val="24"/>
        </w:rPr>
        <w:t>R.,</w:t>
      </w:r>
      <w:r w:rsidRPr="003A4C54">
        <w:rPr>
          <w:rFonts w:ascii="Arial" w:hAnsi="Arial" w:cs="Arial"/>
          <w:sz w:val="24"/>
          <w:szCs w:val="24"/>
        </w:rPr>
        <w:t xml:space="preserve"> Lewis, </w:t>
      </w:r>
      <w:r>
        <w:rPr>
          <w:rFonts w:ascii="Arial" w:hAnsi="Arial" w:cs="Arial"/>
          <w:sz w:val="24"/>
          <w:szCs w:val="24"/>
        </w:rPr>
        <w:t xml:space="preserve">R., </w:t>
      </w:r>
      <w:r w:rsidRPr="003A4C54">
        <w:rPr>
          <w:rFonts w:ascii="Arial" w:hAnsi="Arial" w:cs="Arial"/>
          <w:sz w:val="24"/>
          <w:szCs w:val="24"/>
        </w:rPr>
        <w:t>Iyer, </w:t>
      </w:r>
      <w:r>
        <w:rPr>
          <w:rFonts w:ascii="Arial" w:hAnsi="Arial" w:cs="Arial"/>
          <w:sz w:val="24"/>
          <w:szCs w:val="24"/>
        </w:rPr>
        <w:t xml:space="preserve">G., </w:t>
      </w:r>
      <w:r w:rsidRPr="003A4C54">
        <w:rPr>
          <w:rFonts w:ascii="Arial" w:hAnsi="Arial" w:cs="Arial"/>
          <w:sz w:val="24"/>
          <w:szCs w:val="24"/>
        </w:rPr>
        <w:t>Macleod</w:t>
      </w:r>
      <w:r>
        <w:rPr>
          <w:rFonts w:ascii="Arial" w:hAnsi="Arial" w:cs="Arial"/>
          <w:sz w:val="24"/>
          <w:szCs w:val="24"/>
        </w:rPr>
        <w:t>, J.</w:t>
      </w:r>
      <w:r w:rsidRPr="003A4C54">
        <w:rPr>
          <w:rFonts w:ascii="Arial" w:hAnsi="Arial" w:cs="Arial"/>
          <w:sz w:val="24"/>
          <w:szCs w:val="24"/>
        </w:rPr>
        <w:t> and Horwood</w:t>
      </w:r>
      <w:r>
        <w:rPr>
          <w:rFonts w:ascii="Arial" w:hAnsi="Arial" w:cs="Arial"/>
          <w:sz w:val="24"/>
          <w:szCs w:val="24"/>
        </w:rPr>
        <w:t>, J. (2021) ‘</w:t>
      </w:r>
      <w:r w:rsidRPr="00A50FFB">
        <w:rPr>
          <w:rFonts w:ascii="Arial" w:hAnsi="Arial" w:cs="Arial"/>
          <w:sz w:val="24"/>
          <w:szCs w:val="24"/>
        </w:rPr>
        <w:t>Implementation of remote consulting in UK primary care following the COVID-19 pandemic: a mixed-methods longitudinal stud</w:t>
      </w:r>
      <w:r>
        <w:rPr>
          <w:rFonts w:ascii="Arial" w:hAnsi="Arial" w:cs="Arial"/>
          <w:sz w:val="24"/>
          <w:szCs w:val="24"/>
        </w:rPr>
        <w:t xml:space="preserve">y’, </w:t>
      </w:r>
      <w:r w:rsidRPr="003A4C54">
        <w:rPr>
          <w:rFonts w:ascii="Arial" w:hAnsi="Arial" w:cs="Arial"/>
          <w:i/>
          <w:iCs/>
          <w:sz w:val="24"/>
          <w:szCs w:val="24"/>
        </w:rPr>
        <w:t>British Journal of General Practice</w:t>
      </w:r>
      <w:r>
        <w:rPr>
          <w:rFonts w:ascii="Arial" w:hAnsi="Arial" w:cs="Arial"/>
          <w:i/>
          <w:iCs/>
          <w:sz w:val="24"/>
          <w:szCs w:val="24"/>
        </w:rPr>
        <w:t>,</w:t>
      </w:r>
      <w:r w:rsidRPr="003A4C54">
        <w:rPr>
          <w:rFonts w:ascii="Arial" w:hAnsi="Arial" w:cs="Arial"/>
          <w:sz w:val="24"/>
          <w:szCs w:val="24"/>
        </w:rPr>
        <w:t> 71 (704)</w:t>
      </w:r>
      <w:r>
        <w:rPr>
          <w:rFonts w:ascii="Arial" w:hAnsi="Arial" w:cs="Arial"/>
          <w:sz w:val="24"/>
          <w:szCs w:val="24"/>
        </w:rPr>
        <w:t xml:space="preserve">. </w:t>
      </w:r>
    </w:p>
    <w:p w14:paraId="41502F45" w14:textId="34853199" w:rsidR="0058336F" w:rsidRDefault="0058336F" w:rsidP="003A4C54">
      <w:pPr>
        <w:spacing w:line="360" w:lineRule="auto"/>
        <w:rPr>
          <w:rFonts w:ascii="Arial" w:hAnsi="Arial" w:cs="Arial"/>
          <w:sz w:val="24"/>
          <w:szCs w:val="24"/>
        </w:rPr>
      </w:pPr>
      <w:r>
        <w:rPr>
          <w:rFonts w:ascii="Arial" w:hAnsi="Arial" w:cs="Arial"/>
          <w:sz w:val="24"/>
          <w:szCs w:val="24"/>
        </w:rPr>
        <w:t xml:space="preserve">Available at: </w:t>
      </w:r>
      <w:hyperlink r:id="rId11" w:history="1">
        <w:r w:rsidRPr="003A4C54">
          <w:rPr>
            <w:rStyle w:val="Hyperlink"/>
            <w:rFonts w:ascii="Arial" w:hAnsi="Arial" w:cs="Arial"/>
            <w:sz w:val="24"/>
            <w:szCs w:val="24"/>
          </w:rPr>
          <w:t>https://doi.org/10.3399/BJGP.2020.0948</w:t>
        </w:r>
      </w:hyperlink>
    </w:p>
    <w:p w14:paraId="4780FBC0" w14:textId="77777777" w:rsidR="009E357A" w:rsidRDefault="0058336F" w:rsidP="00F42704">
      <w:pPr>
        <w:spacing w:line="360" w:lineRule="auto"/>
        <w:rPr>
          <w:rFonts w:ascii="Arial" w:hAnsi="Arial" w:cs="Arial"/>
          <w:sz w:val="24"/>
          <w:szCs w:val="24"/>
        </w:rPr>
      </w:pPr>
      <w:proofErr w:type="spellStart"/>
      <w:r w:rsidRPr="00745BDF">
        <w:rPr>
          <w:rFonts w:ascii="Arial" w:hAnsi="Arial" w:cs="Arial"/>
          <w:sz w:val="24"/>
          <w:szCs w:val="24"/>
        </w:rPr>
        <w:t>Naamati</w:t>
      </w:r>
      <w:proofErr w:type="spellEnd"/>
      <w:r w:rsidRPr="00745BDF">
        <w:rPr>
          <w:rFonts w:ascii="Arial" w:hAnsi="Arial" w:cs="Arial"/>
          <w:sz w:val="24"/>
          <w:szCs w:val="24"/>
        </w:rPr>
        <w:t>-Schneider, L., Arazi-</w:t>
      </w:r>
      <w:proofErr w:type="spellStart"/>
      <w:r w:rsidRPr="00745BDF">
        <w:rPr>
          <w:rFonts w:ascii="Arial" w:hAnsi="Arial" w:cs="Arial"/>
          <w:sz w:val="24"/>
          <w:szCs w:val="24"/>
        </w:rPr>
        <w:t>Fadlon</w:t>
      </w:r>
      <w:proofErr w:type="spellEnd"/>
      <w:r w:rsidRPr="00745BDF">
        <w:rPr>
          <w:rFonts w:ascii="Arial" w:hAnsi="Arial" w:cs="Arial"/>
          <w:sz w:val="24"/>
          <w:szCs w:val="24"/>
        </w:rPr>
        <w:t>, M. and Daphna-Tekoah, S. (2024) ‘Navigating moral and ethical dilemmas in digital transformation processes within healthcare organizations’, </w:t>
      </w:r>
      <w:r w:rsidRPr="00745BDF">
        <w:rPr>
          <w:rFonts w:ascii="Arial" w:hAnsi="Arial" w:cs="Arial"/>
          <w:i/>
          <w:iCs/>
          <w:sz w:val="24"/>
          <w:szCs w:val="24"/>
        </w:rPr>
        <w:t>Digital health</w:t>
      </w:r>
      <w:r w:rsidRPr="00745BDF">
        <w:rPr>
          <w:rFonts w:ascii="Arial" w:hAnsi="Arial" w:cs="Arial"/>
          <w:sz w:val="24"/>
          <w:szCs w:val="24"/>
        </w:rPr>
        <w:t xml:space="preserve">, 10, pp. 20552076241260416-. </w:t>
      </w:r>
    </w:p>
    <w:p w14:paraId="3C323F69" w14:textId="658F5A1D" w:rsidR="0058336F" w:rsidRDefault="0058336F" w:rsidP="00F42704">
      <w:pPr>
        <w:spacing w:line="360" w:lineRule="auto"/>
        <w:rPr>
          <w:rFonts w:ascii="Arial" w:hAnsi="Arial" w:cs="Arial"/>
          <w:sz w:val="24"/>
          <w:szCs w:val="24"/>
        </w:rPr>
      </w:pPr>
      <w:r w:rsidRPr="00745BDF">
        <w:rPr>
          <w:rFonts w:ascii="Arial" w:hAnsi="Arial" w:cs="Arial"/>
          <w:sz w:val="24"/>
          <w:szCs w:val="24"/>
        </w:rPr>
        <w:t xml:space="preserve">Available at: </w:t>
      </w:r>
      <w:hyperlink r:id="rId12" w:history="1">
        <w:r w:rsidRPr="00BD3928">
          <w:rPr>
            <w:rStyle w:val="Hyperlink"/>
            <w:rFonts w:ascii="Arial" w:hAnsi="Arial" w:cs="Arial"/>
            <w:sz w:val="24"/>
            <w:szCs w:val="24"/>
          </w:rPr>
          <w:t>https://doi.org/10.1177/20552076241260416</w:t>
        </w:r>
      </w:hyperlink>
      <w:r w:rsidRPr="00745BDF">
        <w:rPr>
          <w:rFonts w:ascii="Arial" w:hAnsi="Arial" w:cs="Arial"/>
          <w:sz w:val="24"/>
          <w:szCs w:val="24"/>
        </w:rPr>
        <w:t>.</w:t>
      </w:r>
    </w:p>
    <w:p w14:paraId="6EB774B6" w14:textId="77777777" w:rsidR="0058336F" w:rsidRPr="001773E5" w:rsidRDefault="0058336F" w:rsidP="001773E5">
      <w:pPr>
        <w:spacing w:line="360" w:lineRule="auto"/>
        <w:rPr>
          <w:rFonts w:ascii="Arial" w:hAnsi="Arial" w:cs="Arial"/>
          <w:sz w:val="24"/>
          <w:szCs w:val="24"/>
        </w:rPr>
      </w:pPr>
      <w:r>
        <w:rPr>
          <w:rFonts w:ascii="Arial" w:hAnsi="Arial" w:cs="Arial"/>
          <w:sz w:val="24"/>
          <w:szCs w:val="24"/>
        </w:rPr>
        <w:t xml:space="preserve">NHS England (2025) </w:t>
      </w:r>
      <w:r w:rsidRPr="00532CED">
        <w:rPr>
          <w:rFonts w:ascii="Arial" w:hAnsi="Arial" w:cs="Arial"/>
          <w:sz w:val="24"/>
          <w:szCs w:val="24"/>
        </w:rPr>
        <w:t>Digital transformation</w:t>
      </w:r>
      <w:r>
        <w:rPr>
          <w:rFonts w:ascii="Arial" w:hAnsi="Arial" w:cs="Arial"/>
          <w:sz w:val="24"/>
          <w:szCs w:val="24"/>
        </w:rPr>
        <w:t>:</w:t>
      </w:r>
      <w:r>
        <w:rPr>
          <w:rFonts w:ascii="Arial" w:hAnsi="Arial" w:cs="Arial"/>
          <w:b/>
          <w:bCs/>
          <w:sz w:val="24"/>
          <w:szCs w:val="24"/>
        </w:rPr>
        <w:t xml:space="preserve"> </w:t>
      </w:r>
      <w:hyperlink r:id="rId13" w:history="1">
        <w:r w:rsidRPr="001773E5">
          <w:rPr>
            <w:rStyle w:val="Hyperlink"/>
            <w:rFonts w:ascii="Arial" w:hAnsi="Arial" w:cs="Arial"/>
            <w:color w:val="auto"/>
            <w:sz w:val="24"/>
            <w:szCs w:val="24"/>
            <w:u w:val="none"/>
          </w:rPr>
          <w:t>Nationwide roll out of artificial intelligence tool that predicts falls and viruses</w:t>
        </w:r>
      </w:hyperlink>
      <w:r>
        <w:rPr>
          <w:rFonts w:ascii="Arial" w:hAnsi="Arial" w:cs="Arial"/>
          <w:sz w:val="24"/>
          <w:szCs w:val="24"/>
        </w:rPr>
        <w:t xml:space="preserve">. Available at: </w:t>
      </w:r>
      <w:hyperlink r:id="rId14" w:history="1">
        <w:r w:rsidRPr="00747B98">
          <w:rPr>
            <w:rStyle w:val="Hyperlink"/>
            <w:rFonts w:ascii="Arial" w:hAnsi="Arial" w:cs="Arial"/>
            <w:sz w:val="24"/>
            <w:szCs w:val="24"/>
          </w:rPr>
          <w:t>https://www.england.nhs.uk/digitaltechnology/</w:t>
        </w:r>
      </w:hyperlink>
      <w:r>
        <w:rPr>
          <w:rFonts w:ascii="Arial" w:hAnsi="Arial" w:cs="Arial"/>
          <w:b/>
          <w:bCs/>
          <w:sz w:val="24"/>
          <w:szCs w:val="24"/>
        </w:rPr>
        <w:t xml:space="preserve"> </w:t>
      </w:r>
      <w:r>
        <w:rPr>
          <w:rFonts w:ascii="Arial" w:hAnsi="Arial" w:cs="Arial"/>
          <w:sz w:val="24"/>
          <w:szCs w:val="24"/>
        </w:rPr>
        <w:t>(Accessed 20 March 2025).</w:t>
      </w:r>
    </w:p>
    <w:p w14:paraId="0F055498" w14:textId="77777777" w:rsidR="0058336F" w:rsidRDefault="0058336F" w:rsidP="00F42704">
      <w:pPr>
        <w:spacing w:line="360" w:lineRule="auto"/>
        <w:rPr>
          <w:rFonts w:ascii="Arial" w:hAnsi="Arial" w:cs="Arial"/>
          <w:sz w:val="24"/>
          <w:szCs w:val="24"/>
        </w:rPr>
      </w:pPr>
      <w:r w:rsidRPr="003B58B7">
        <w:rPr>
          <w:rFonts w:ascii="Arial" w:hAnsi="Arial" w:cs="Arial"/>
          <w:sz w:val="24"/>
          <w:szCs w:val="24"/>
        </w:rPr>
        <w:t>Pinnock, H.</w:t>
      </w:r>
      <w:r>
        <w:rPr>
          <w:rFonts w:ascii="Arial" w:hAnsi="Arial" w:cs="Arial"/>
          <w:sz w:val="24"/>
          <w:szCs w:val="24"/>
        </w:rPr>
        <w:t>,</w:t>
      </w:r>
      <w:r w:rsidRPr="003B58B7">
        <w:rPr>
          <w:rFonts w:ascii="Arial" w:hAnsi="Arial" w:cs="Arial"/>
          <w:sz w:val="24"/>
          <w:szCs w:val="24"/>
        </w:rPr>
        <w:t> </w:t>
      </w:r>
      <w:r w:rsidRPr="00175C7E">
        <w:rPr>
          <w:rFonts w:ascii="Arial" w:hAnsi="Arial" w:cs="Arial"/>
          <w:sz w:val="24"/>
          <w:szCs w:val="24"/>
        </w:rPr>
        <w:t xml:space="preserve">Murphie, P., Vogiatzis, I., </w:t>
      </w:r>
      <w:r>
        <w:rPr>
          <w:rFonts w:ascii="Arial" w:hAnsi="Arial" w:cs="Arial"/>
          <w:sz w:val="24"/>
          <w:szCs w:val="24"/>
        </w:rPr>
        <w:t>and</w:t>
      </w:r>
      <w:r w:rsidRPr="00175C7E">
        <w:rPr>
          <w:rFonts w:ascii="Arial" w:hAnsi="Arial" w:cs="Arial"/>
          <w:sz w:val="24"/>
          <w:szCs w:val="24"/>
        </w:rPr>
        <w:t xml:space="preserve"> </w:t>
      </w:r>
      <w:proofErr w:type="spellStart"/>
      <w:r w:rsidRPr="00175C7E">
        <w:rPr>
          <w:rFonts w:ascii="Arial" w:hAnsi="Arial" w:cs="Arial"/>
          <w:sz w:val="24"/>
          <w:szCs w:val="24"/>
        </w:rPr>
        <w:t>Poberezhets</w:t>
      </w:r>
      <w:proofErr w:type="spellEnd"/>
      <w:r w:rsidRPr="00175C7E">
        <w:rPr>
          <w:rFonts w:ascii="Arial" w:hAnsi="Arial" w:cs="Arial"/>
          <w:sz w:val="24"/>
          <w:szCs w:val="24"/>
        </w:rPr>
        <w:t>, V. </w:t>
      </w:r>
      <w:r w:rsidRPr="003B58B7">
        <w:rPr>
          <w:rFonts w:ascii="Arial" w:hAnsi="Arial" w:cs="Arial"/>
          <w:sz w:val="24"/>
          <w:szCs w:val="24"/>
        </w:rPr>
        <w:t>(2022) ‘Telemedicine and virtual respiratory care in the era of COVID-19’, </w:t>
      </w:r>
      <w:r w:rsidRPr="003B58B7">
        <w:rPr>
          <w:rFonts w:ascii="Arial" w:hAnsi="Arial" w:cs="Arial"/>
          <w:i/>
          <w:iCs/>
          <w:sz w:val="24"/>
          <w:szCs w:val="24"/>
        </w:rPr>
        <w:t>ERJ open research</w:t>
      </w:r>
      <w:r w:rsidRPr="003B58B7">
        <w:rPr>
          <w:rFonts w:ascii="Arial" w:hAnsi="Arial" w:cs="Arial"/>
          <w:sz w:val="24"/>
          <w:szCs w:val="24"/>
        </w:rPr>
        <w:t xml:space="preserve">, 8(3), pp. 111-. Available at: </w:t>
      </w:r>
      <w:hyperlink r:id="rId15" w:history="1">
        <w:r w:rsidRPr="00747B98">
          <w:rPr>
            <w:rStyle w:val="Hyperlink"/>
            <w:rFonts w:ascii="Arial" w:hAnsi="Arial" w:cs="Arial"/>
            <w:sz w:val="24"/>
            <w:szCs w:val="24"/>
          </w:rPr>
          <w:t>https://doi.org/10.1183/23120541.00111-2022</w:t>
        </w:r>
      </w:hyperlink>
      <w:r w:rsidRPr="003B58B7">
        <w:rPr>
          <w:rFonts w:ascii="Arial" w:hAnsi="Arial" w:cs="Arial"/>
          <w:sz w:val="24"/>
          <w:szCs w:val="24"/>
        </w:rPr>
        <w:t>.</w:t>
      </w:r>
    </w:p>
    <w:p w14:paraId="4C13CA23" w14:textId="77777777" w:rsidR="009E357A" w:rsidRDefault="0058336F" w:rsidP="00F42704">
      <w:pPr>
        <w:spacing w:line="360" w:lineRule="auto"/>
        <w:rPr>
          <w:rFonts w:ascii="Arial" w:hAnsi="Arial" w:cs="Arial"/>
          <w:sz w:val="24"/>
          <w:szCs w:val="24"/>
        </w:rPr>
      </w:pPr>
      <w:r w:rsidRPr="00C60E97">
        <w:rPr>
          <w:rFonts w:ascii="Arial" w:hAnsi="Arial" w:cs="Arial"/>
          <w:sz w:val="24"/>
          <w:szCs w:val="24"/>
        </w:rPr>
        <w:t>Tapuria, A., Porat, T., Kalra, D., Dsouza, G., Xiaohui, S.</w:t>
      </w:r>
      <w:r>
        <w:rPr>
          <w:rFonts w:ascii="Arial" w:hAnsi="Arial" w:cs="Arial"/>
          <w:sz w:val="24"/>
          <w:szCs w:val="24"/>
        </w:rPr>
        <w:t xml:space="preserve"> and</w:t>
      </w:r>
      <w:r w:rsidRPr="00C60E97">
        <w:rPr>
          <w:rFonts w:ascii="Arial" w:hAnsi="Arial" w:cs="Arial"/>
          <w:sz w:val="24"/>
          <w:szCs w:val="24"/>
        </w:rPr>
        <w:t xml:space="preserve"> </w:t>
      </w:r>
      <w:proofErr w:type="spellStart"/>
      <w:r w:rsidRPr="00C60E97">
        <w:rPr>
          <w:rFonts w:ascii="Arial" w:hAnsi="Arial" w:cs="Arial"/>
          <w:sz w:val="24"/>
          <w:szCs w:val="24"/>
        </w:rPr>
        <w:t>Curcin</w:t>
      </w:r>
      <w:proofErr w:type="spellEnd"/>
      <w:r w:rsidRPr="00C60E97">
        <w:rPr>
          <w:rFonts w:ascii="Arial" w:hAnsi="Arial" w:cs="Arial"/>
          <w:sz w:val="24"/>
          <w:szCs w:val="24"/>
        </w:rPr>
        <w:t>, V.</w:t>
      </w:r>
      <w:r w:rsidRPr="00002614">
        <w:rPr>
          <w:rFonts w:ascii="Arial" w:hAnsi="Arial" w:cs="Arial"/>
          <w:sz w:val="24"/>
          <w:szCs w:val="24"/>
        </w:rPr>
        <w:t> (2021) ‘Impact of patient access to their electronic health record: systematic review’, </w:t>
      </w:r>
      <w:r w:rsidRPr="00002614">
        <w:rPr>
          <w:rFonts w:ascii="Arial" w:hAnsi="Arial" w:cs="Arial"/>
          <w:i/>
          <w:iCs/>
          <w:sz w:val="24"/>
          <w:szCs w:val="24"/>
        </w:rPr>
        <w:t>Informatics for health &amp; social care</w:t>
      </w:r>
      <w:r w:rsidRPr="00002614">
        <w:rPr>
          <w:rFonts w:ascii="Arial" w:hAnsi="Arial" w:cs="Arial"/>
          <w:sz w:val="24"/>
          <w:szCs w:val="24"/>
        </w:rPr>
        <w:t xml:space="preserve">, 46(2), pp. 194–206. </w:t>
      </w:r>
    </w:p>
    <w:p w14:paraId="5A8B030A" w14:textId="3A46E033" w:rsidR="0058336F" w:rsidRDefault="0058336F" w:rsidP="00F42704">
      <w:pPr>
        <w:spacing w:line="360" w:lineRule="auto"/>
        <w:rPr>
          <w:rFonts w:ascii="Arial" w:hAnsi="Arial" w:cs="Arial"/>
          <w:sz w:val="24"/>
          <w:szCs w:val="24"/>
        </w:rPr>
      </w:pPr>
      <w:r w:rsidRPr="00002614">
        <w:rPr>
          <w:rFonts w:ascii="Arial" w:hAnsi="Arial" w:cs="Arial"/>
          <w:sz w:val="24"/>
          <w:szCs w:val="24"/>
        </w:rPr>
        <w:t xml:space="preserve">Available at: </w:t>
      </w:r>
      <w:hyperlink r:id="rId16" w:history="1">
        <w:r w:rsidRPr="00747B98">
          <w:rPr>
            <w:rStyle w:val="Hyperlink"/>
            <w:rFonts w:ascii="Arial" w:hAnsi="Arial" w:cs="Arial"/>
            <w:sz w:val="24"/>
            <w:szCs w:val="24"/>
          </w:rPr>
          <w:t>https://doi.org/10.1080/17538157.2021.1879810</w:t>
        </w:r>
      </w:hyperlink>
      <w:r w:rsidRPr="00002614">
        <w:rPr>
          <w:rFonts w:ascii="Arial" w:hAnsi="Arial" w:cs="Arial"/>
          <w:sz w:val="24"/>
          <w:szCs w:val="24"/>
        </w:rPr>
        <w:t>.</w:t>
      </w:r>
    </w:p>
    <w:p w14:paraId="22007CD6" w14:textId="77777777" w:rsidR="0058336F" w:rsidRDefault="0058336F" w:rsidP="00F42704">
      <w:pPr>
        <w:spacing w:line="360" w:lineRule="auto"/>
        <w:rPr>
          <w:rFonts w:ascii="Arial" w:hAnsi="Arial" w:cs="Arial"/>
          <w:sz w:val="24"/>
          <w:szCs w:val="24"/>
        </w:rPr>
      </w:pPr>
      <w:r>
        <w:rPr>
          <w:rFonts w:ascii="Arial" w:hAnsi="Arial" w:cs="Arial"/>
          <w:sz w:val="24"/>
          <w:szCs w:val="24"/>
        </w:rPr>
        <w:t xml:space="preserve">The Kings Fund (2023) </w:t>
      </w:r>
      <w:r w:rsidRPr="0035575B">
        <w:rPr>
          <w:rFonts w:ascii="Arial" w:hAnsi="Arial" w:cs="Arial"/>
          <w:sz w:val="24"/>
          <w:szCs w:val="24"/>
        </w:rPr>
        <w:t xml:space="preserve">The NHS in crisis – evaluating the radical </w:t>
      </w:r>
      <w:proofErr w:type="spellStart"/>
      <w:r w:rsidRPr="0035575B">
        <w:rPr>
          <w:rFonts w:ascii="Arial" w:hAnsi="Arial" w:cs="Arial"/>
          <w:sz w:val="24"/>
          <w:szCs w:val="24"/>
        </w:rPr>
        <w:t>alternatives</w:t>
      </w:r>
      <w:r>
        <w:rPr>
          <w:rFonts w:ascii="Arial" w:hAnsi="Arial" w:cs="Arial"/>
          <w:sz w:val="24"/>
          <w:szCs w:val="24"/>
        </w:rPr>
        <w:t>.Available</w:t>
      </w:r>
      <w:proofErr w:type="spellEnd"/>
      <w:r>
        <w:rPr>
          <w:rFonts w:ascii="Arial" w:hAnsi="Arial" w:cs="Arial"/>
          <w:sz w:val="24"/>
          <w:szCs w:val="24"/>
        </w:rPr>
        <w:t xml:space="preserve"> at: </w:t>
      </w:r>
      <w:hyperlink r:id="rId17" w:history="1">
        <w:r w:rsidRPr="00747B98">
          <w:rPr>
            <w:rStyle w:val="Hyperlink"/>
            <w:rFonts w:ascii="Arial" w:hAnsi="Arial" w:cs="Arial"/>
            <w:sz w:val="24"/>
            <w:szCs w:val="24"/>
          </w:rPr>
          <w:t>https://www.kingsfund.org.uk/insight-and-analysis/long-reads/nhs-crisis-evaluating-radical-alternatives</w:t>
        </w:r>
      </w:hyperlink>
      <w:r>
        <w:rPr>
          <w:rFonts w:ascii="Arial" w:hAnsi="Arial" w:cs="Arial"/>
          <w:sz w:val="24"/>
          <w:szCs w:val="24"/>
        </w:rPr>
        <w:t xml:space="preserve"> (Accessed 19 March 2025).</w:t>
      </w:r>
    </w:p>
    <w:p w14:paraId="4E84D9BB" w14:textId="77777777" w:rsidR="00A708DC" w:rsidRDefault="0058336F" w:rsidP="00F42704">
      <w:pPr>
        <w:spacing w:line="360" w:lineRule="auto"/>
        <w:rPr>
          <w:rFonts w:ascii="Arial" w:hAnsi="Arial" w:cs="Arial"/>
          <w:sz w:val="24"/>
          <w:szCs w:val="24"/>
        </w:rPr>
      </w:pPr>
      <w:r w:rsidRPr="00293A3D">
        <w:rPr>
          <w:rFonts w:ascii="Arial" w:hAnsi="Arial" w:cs="Arial"/>
          <w:sz w:val="24"/>
          <w:szCs w:val="24"/>
        </w:rPr>
        <w:t>Töpfer, A. and Brabänder, G. (2021) ‘Personalisation of treatment pathways - analysis of chances and barriers by the implementation of digital technologies under the conditions of the German Health System [version 1; peer review: 2 approved]’, </w:t>
      </w:r>
      <w:r w:rsidRPr="00293A3D">
        <w:rPr>
          <w:rFonts w:ascii="Arial" w:hAnsi="Arial" w:cs="Arial"/>
          <w:i/>
          <w:iCs/>
          <w:sz w:val="24"/>
          <w:szCs w:val="24"/>
        </w:rPr>
        <w:t>F1000 research</w:t>
      </w:r>
      <w:r w:rsidRPr="00293A3D">
        <w:rPr>
          <w:rFonts w:ascii="Arial" w:hAnsi="Arial" w:cs="Arial"/>
          <w:sz w:val="24"/>
          <w:szCs w:val="24"/>
        </w:rPr>
        <w:t xml:space="preserve">, 10, pp. 147–147. </w:t>
      </w:r>
    </w:p>
    <w:p w14:paraId="07C1EE4B" w14:textId="10921037" w:rsidR="0058336F" w:rsidRDefault="0058336F" w:rsidP="00F42704">
      <w:pPr>
        <w:spacing w:line="360" w:lineRule="auto"/>
        <w:rPr>
          <w:rFonts w:ascii="Arial" w:hAnsi="Arial" w:cs="Arial"/>
          <w:sz w:val="24"/>
          <w:szCs w:val="24"/>
        </w:rPr>
      </w:pPr>
      <w:r w:rsidRPr="00293A3D">
        <w:rPr>
          <w:rFonts w:ascii="Arial" w:hAnsi="Arial" w:cs="Arial"/>
          <w:sz w:val="24"/>
          <w:szCs w:val="24"/>
        </w:rPr>
        <w:t xml:space="preserve">Available at: </w:t>
      </w:r>
      <w:hyperlink r:id="rId18" w:history="1">
        <w:r w:rsidRPr="00BD3928">
          <w:rPr>
            <w:rStyle w:val="Hyperlink"/>
            <w:rFonts w:ascii="Arial" w:hAnsi="Arial" w:cs="Arial"/>
            <w:sz w:val="24"/>
            <w:szCs w:val="24"/>
          </w:rPr>
          <w:t>https://doi.org/10.12688/f1000research.29969.1</w:t>
        </w:r>
      </w:hyperlink>
      <w:r w:rsidRPr="00293A3D">
        <w:rPr>
          <w:rFonts w:ascii="Arial" w:hAnsi="Arial" w:cs="Arial"/>
          <w:sz w:val="24"/>
          <w:szCs w:val="24"/>
        </w:rPr>
        <w:t>.</w:t>
      </w:r>
    </w:p>
    <w:p w14:paraId="35DF70D7" w14:textId="77777777" w:rsidR="0058336F" w:rsidRDefault="0058336F" w:rsidP="00F42704">
      <w:pPr>
        <w:spacing w:line="360" w:lineRule="auto"/>
        <w:rPr>
          <w:rFonts w:ascii="Arial" w:hAnsi="Arial" w:cs="Arial"/>
          <w:sz w:val="24"/>
          <w:szCs w:val="24"/>
        </w:rPr>
      </w:pPr>
      <w:r>
        <w:rPr>
          <w:rFonts w:ascii="Arial" w:hAnsi="Arial" w:cs="Arial"/>
          <w:sz w:val="24"/>
          <w:szCs w:val="24"/>
        </w:rPr>
        <w:t xml:space="preserve">Welsh Government (2023) </w:t>
      </w:r>
      <w:r w:rsidRPr="007F4FC8">
        <w:rPr>
          <w:rFonts w:ascii="Arial" w:hAnsi="Arial" w:cs="Arial"/>
          <w:sz w:val="24"/>
          <w:szCs w:val="24"/>
        </w:rPr>
        <w:t>Digital and data strategy for health and social care in Wales</w:t>
      </w:r>
      <w:r>
        <w:rPr>
          <w:rFonts w:ascii="Arial" w:hAnsi="Arial" w:cs="Arial"/>
          <w:sz w:val="24"/>
          <w:szCs w:val="24"/>
        </w:rPr>
        <w:t xml:space="preserve">: </w:t>
      </w:r>
      <w:r w:rsidRPr="00D46802">
        <w:rPr>
          <w:rFonts w:ascii="Arial" w:hAnsi="Arial" w:cs="Arial"/>
          <w:sz w:val="24"/>
          <w:szCs w:val="24"/>
        </w:rPr>
        <w:t xml:space="preserve">To improve the way we deliver modern health and care services through </w:t>
      </w:r>
      <w:r w:rsidRPr="00D46802">
        <w:rPr>
          <w:rFonts w:ascii="Arial" w:hAnsi="Arial" w:cs="Arial"/>
          <w:sz w:val="24"/>
          <w:szCs w:val="24"/>
        </w:rPr>
        <w:lastRenderedPageBreak/>
        <w:t>technology and use of data.</w:t>
      </w:r>
      <w:r>
        <w:rPr>
          <w:rFonts w:ascii="Arial" w:hAnsi="Arial" w:cs="Arial"/>
          <w:sz w:val="24"/>
          <w:szCs w:val="24"/>
        </w:rPr>
        <w:t xml:space="preserve"> Available at: </w:t>
      </w:r>
      <w:hyperlink r:id="rId19" w:anchor="127703" w:history="1">
        <w:r w:rsidRPr="00747B98">
          <w:rPr>
            <w:rStyle w:val="Hyperlink"/>
            <w:rFonts w:ascii="Arial" w:hAnsi="Arial" w:cs="Arial"/>
            <w:sz w:val="24"/>
            <w:szCs w:val="24"/>
          </w:rPr>
          <w:t>https://www.gov.wales/digital-and-data-strategy-health-and-social-care-wales-html#127703</w:t>
        </w:r>
      </w:hyperlink>
      <w:r>
        <w:rPr>
          <w:rFonts w:ascii="Arial" w:hAnsi="Arial" w:cs="Arial"/>
          <w:sz w:val="24"/>
          <w:szCs w:val="24"/>
        </w:rPr>
        <w:t xml:space="preserve"> (Accessed 18 March 2025).</w:t>
      </w:r>
    </w:p>
    <w:p w14:paraId="2F4CD750" w14:textId="77777777" w:rsidR="00A708DC" w:rsidRDefault="0058336F" w:rsidP="00F42704">
      <w:pPr>
        <w:spacing w:line="360" w:lineRule="auto"/>
        <w:rPr>
          <w:rFonts w:ascii="Arial" w:hAnsi="Arial" w:cs="Arial"/>
          <w:sz w:val="24"/>
          <w:szCs w:val="24"/>
        </w:rPr>
      </w:pPr>
      <w:r w:rsidRPr="00FF5CDA">
        <w:rPr>
          <w:rFonts w:ascii="Arial" w:hAnsi="Arial" w:cs="Arial"/>
          <w:sz w:val="24"/>
          <w:szCs w:val="24"/>
        </w:rPr>
        <w:t xml:space="preserve">Wilson, A., Saeed, H., Pringle, C., Eleftheriou, I., Bromiley, P. A. </w:t>
      </w:r>
      <w:r>
        <w:rPr>
          <w:rFonts w:ascii="Arial" w:hAnsi="Arial" w:cs="Arial"/>
          <w:sz w:val="24"/>
          <w:szCs w:val="24"/>
        </w:rPr>
        <w:t>and</w:t>
      </w:r>
      <w:r w:rsidRPr="00FF5CDA">
        <w:rPr>
          <w:rFonts w:ascii="Arial" w:hAnsi="Arial" w:cs="Arial"/>
          <w:sz w:val="24"/>
          <w:szCs w:val="24"/>
        </w:rPr>
        <w:t xml:space="preserve"> Brass, </w:t>
      </w:r>
      <w:r>
        <w:rPr>
          <w:rFonts w:ascii="Arial" w:hAnsi="Arial" w:cs="Arial"/>
          <w:sz w:val="24"/>
          <w:szCs w:val="24"/>
        </w:rPr>
        <w:t xml:space="preserve">A. </w:t>
      </w:r>
      <w:r w:rsidRPr="00870DAB">
        <w:rPr>
          <w:rFonts w:ascii="Arial" w:hAnsi="Arial" w:cs="Arial"/>
          <w:sz w:val="24"/>
          <w:szCs w:val="24"/>
        </w:rPr>
        <w:t>(2021) ‘Artificial intelligence projects in healthcare: 10 practical tips for success in a clinical environment’, </w:t>
      </w:r>
      <w:r w:rsidRPr="00870DAB">
        <w:rPr>
          <w:rFonts w:ascii="Arial" w:hAnsi="Arial" w:cs="Arial"/>
          <w:i/>
          <w:iCs/>
          <w:sz w:val="24"/>
          <w:szCs w:val="24"/>
        </w:rPr>
        <w:t>BMJ health &amp; care informatics</w:t>
      </w:r>
      <w:r w:rsidRPr="00870DAB">
        <w:rPr>
          <w:rFonts w:ascii="Arial" w:hAnsi="Arial" w:cs="Arial"/>
          <w:sz w:val="24"/>
          <w:szCs w:val="24"/>
        </w:rPr>
        <w:t xml:space="preserve">, 28(1), pp. e100323-. </w:t>
      </w:r>
    </w:p>
    <w:p w14:paraId="57F8A76B" w14:textId="59A1CD46" w:rsidR="0058336F" w:rsidRDefault="0058336F" w:rsidP="00F42704">
      <w:pPr>
        <w:spacing w:line="360" w:lineRule="auto"/>
        <w:rPr>
          <w:rFonts w:ascii="Arial" w:hAnsi="Arial" w:cs="Arial"/>
          <w:sz w:val="24"/>
          <w:szCs w:val="24"/>
        </w:rPr>
      </w:pPr>
      <w:r w:rsidRPr="00870DAB">
        <w:rPr>
          <w:rFonts w:ascii="Arial" w:hAnsi="Arial" w:cs="Arial"/>
          <w:sz w:val="24"/>
          <w:szCs w:val="24"/>
        </w:rPr>
        <w:t xml:space="preserve">Available at: </w:t>
      </w:r>
      <w:hyperlink r:id="rId20" w:history="1">
        <w:r w:rsidRPr="00747B98">
          <w:rPr>
            <w:rStyle w:val="Hyperlink"/>
            <w:rFonts w:ascii="Arial" w:hAnsi="Arial" w:cs="Arial"/>
            <w:sz w:val="24"/>
            <w:szCs w:val="24"/>
          </w:rPr>
          <w:t>https://doi.org/10.1136/bmjhci-2021-100323</w:t>
        </w:r>
      </w:hyperlink>
      <w:r w:rsidRPr="00870DAB">
        <w:rPr>
          <w:rFonts w:ascii="Arial" w:hAnsi="Arial" w:cs="Arial"/>
          <w:sz w:val="24"/>
          <w:szCs w:val="24"/>
        </w:rPr>
        <w:t>.</w:t>
      </w:r>
    </w:p>
    <w:p w14:paraId="793BA05D" w14:textId="77777777" w:rsidR="0058336F" w:rsidRDefault="0058336F" w:rsidP="00F42704">
      <w:pPr>
        <w:spacing w:line="360" w:lineRule="auto"/>
        <w:rPr>
          <w:rFonts w:ascii="Arial" w:hAnsi="Arial" w:cs="Arial"/>
          <w:sz w:val="24"/>
          <w:szCs w:val="24"/>
        </w:rPr>
      </w:pPr>
      <w:r w:rsidRPr="00D63623">
        <w:rPr>
          <w:rFonts w:ascii="Arial" w:hAnsi="Arial" w:cs="Arial"/>
          <w:sz w:val="24"/>
          <w:szCs w:val="24"/>
        </w:rPr>
        <w:t>Wood,</w:t>
      </w:r>
      <w:r>
        <w:rPr>
          <w:rFonts w:ascii="Arial" w:hAnsi="Arial" w:cs="Arial"/>
          <w:sz w:val="24"/>
          <w:szCs w:val="24"/>
        </w:rPr>
        <w:t xml:space="preserve"> A.,</w:t>
      </w:r>
      <w:r w:rsidRPr="00D63623">
        <w:rPr>
          <w:rFonts w:ascii="Arial" w:hAnsi="Arial" w:cs="Arial"/>
          <w:sz w:val="24"/>
          <w:szCs w:val="24"/>
        </w:rPr>
        <w:t xml:space="preserve"> Denholm,</w:t>
      </w:r>
      <w:r>
        <w:rPr>
          <w:rFonts w:ascii="Arial" w:hAnsi="Arial" w:cs="Arial"/>
          <w:sz w:val="24"/>
          <w:szCs w:val="24"/>
        </w:rPr>
        <w:t xml:space="preserve"> R., </w:t>
      </w:r>
      <w:r w:rsidRPr="00D63623">
        <w:rPr>
          <w:rFonts w:ascii="Arial" w:hAnsi="Arial" w:cs="Arial"/>
          <w:sz w:val="24"/>
          <w:szCs w:val="24"/>
        </w:rPr>
        <w:t>Hollings,</w:t>
      </w:r>
      <w:r>
        <w:rPr>
          <w:rFonts w:ascii="Arial" w:hAnsi="Arial" w:cs="Arial"/>
          <w:sz w:val="24"/>
          <w:szCs w:val="24"/>
        </w:rPr>
        <w:t xml:space="preserve"> S.,</w:t>
      </w:r>
      <w:r w:rsidRPr="00D63623">
        <w:rPr>
          <w:rFonts w:ascii="Arial" w:hAnsi="Arial" w:cs="Arial"/>
          <w:sz w:val="24"/>
          <w:szCs w:val="24"/>
        </w:rPr>
        <w:t xml:space="preserve"> Cooper,</w:t>
      </w:r>
      <w:r>
        <w:rPr>
          <w:rFonts w:ascii="Arial" w:hAnsi="Arial" w:cs="Arial"/>
          <w:sz w:val="24"/>
          <w:szCs w:val="24"/>
        </w:rPr>
        <w:t xml:space="preserve"> J.,</w:t>
      </w:r>
      <w:r w:rsidRPr="00D63623">
        <w:rPr>
          <w:rFonts w:ascii="Arial" w:hAnsi="Arial" w:cs="Arial"/>
          <w:sz w:val="24"/>
          <w:szCs w:val="24"/>
        </w:rPr>
        <w:t xml:space="preserve"> Ip,</w:t>
      </w:r>
      <w:r>
        <w:rPr>
          <w:rFonts w:ascii="Arial" w:hAnsi="Arial" w:cs="Arial"/>
          <w:sz w:val="24"/>
          <w:szCs w:val="24"/>
        </w:rPr>
        <w:t xml:space="preserve"> S.,</w:t>
      </w:r>
      <w:r w:rsidRPr="00D63623">
        <w:rPr>
          <w:rFonts w:ascii="Arial" w:hAnsi="Arial" w:cs="Arial"/>
          <w:sz w:val="24"/>
          <w:szCs w:val="24"/>
        </w:rPr>
        <w:t xml:space="preserve"> Walker,</w:t>
      </w:r>
      <w:r>
        <w:rPr>
          <w:rFonts w:ascii="Arial" w:hAnsi="Arial" w:cs="Arial"/>
          <w:sz w:val="24"/>
          <w:szCs w:val="24"/>
        </w:rPr>
        <w:t xml:space="preserve"> V., </w:t>
      </w:r>
      <w:proofErr w:type="spellStart"/>
      <w:r w:rsidRPr="00D63623">
        <w:rPr>
          <w:rFonts w:ascii="Arial" w:hAnsi="Arial" w:cs="Arial"/>
          <w:sz w:val="24"/>
          <w:szCs w:val="24"/>
        </w:rPr>
        <w:t>Denaxas</w:t>
      </w:r>
      <w:proofErr w:type="spellEnd"/>
      <w:r w:rsidRPr="00D63623">
        <w:rPr>
          <w:rFonts w:ascii="Arial" w:hAnsi="Arial" w:cs="Arial"/>
          <w:sz w:val="24"/>
          <w:szCs w:val="24"/>
        </w:rPr>
        <w:t>,</w:t>
      </w:r>
      <w:r>
        <w:rPr>
          <w:rFonts w:ascii="Arial" w:hAnsi="Arial" w:cs="Arial"/>
          <w:sz w:val="24"/>
          <w:szCs w:val="24"/>
        </w:rPr>
        <w:t xml:space="preserve"> S., </w:t>
      </w:r>
      <w:r w:rsidRPr="00D63623">
        <w:rPr>
          <w:rFonts w:ascii="Arial" w:hAnsi="Arial" w:cs="Arial"/>
          <w:sz w:val="24"/>
          <w:szCs w:val="24"/>
        </w:rPr>
        <w:t>Akbari,</w:t>
      </w:r>
      <w:r>
        <w:rPr>
          <w:rFonts w:ascii="Arial" w:hAnsi="Arial" w:cs="Arial"/>
          <w:sz w:val="24"/>
          <w:szCs w:val="24"/>
        </w:rPr>
        <w:t xml:space="preserve"> A.,</w:t>
      </w:r>
      <w:r w:rsidRPr="00D63623">
        <w:rPr>
          <w:rFonts w:ascii="Arial" w:hAnsi="Arial" w:cs="Arial"/>
          <w:sz w:val="24"/>
          <w:szCs w:val="24"/>
        </w:rPr>
        <w:t xml:space="preserve"> Banerjee,</w:t>
      </w:r>
      <w:r>
        <w:rPr>
          <w:rFonts w:ascii="Arial" w:hAnsi="Arial" w:cs="Arial"/>
          <w:sz w:val="24"/>
          <w:szCs w:val="24"/>
        </w:rPr>
        <w:t xml:space="preserve"> A.,</w:t>
      </w:r>
      <w:r w:rsidRPr="00D63623">
        <w:rPr>
          <w:rFonts w:ascii="Arial" w:hAnsi="Arial" w:cs="Arial"/>
          <w:sz w:val="24"/>
          <w:szCs w:val="24"/>
        </w:rPr>
        <w:t xml:space="preserve"> Whiteley,</w:t>
      </w:r>
      <w:r>
        <w:rPr>
          <w:rFonts w:ascii="Arial" w:hAnsi="Arial" w:cs="Arial"/>
          <w:sz w:val="24"/>
          <w:szCs w:val="24"/>
        </w:rPr>
        <w:t xml:space="preserve"> W.,</w:t>
      </w:r>
      <w:r w:rsidRPr="00D63623">
        <w:rPr>
          <w:rFonts w:ascii="Arial" w:hAnsi="Arial" w:cs="Arial"/>
          <w:sz w:val="24"/>
          <w:szCs w:val="24"/>
        </w:rPr>
        <w:t xml:space="preserve"> Lai,</w:t>
      </w:r>
      <w:r>
        <w:rPr>
          <w:rFonts w:ascii="Arial" w:hAnsi="Arial" w:cs="Arial"/>
          <w:sz w:val="24"/>
          <w:szCs w:val="24"/>
        </w:rPr>
        <w:t xml:space="preserve"> A.,</w:t>
      </w:r>
      <w:r w:rsidRPr="00D63623">
        <w:rPr>
          <w:rFonts w:ascii="Arial" w:hAnsi="Arial" w:cs="Arial"/>
          <w:sz w:val="24"/>
          <w:szCs w:val="24"/>
        </w:rPr>
        <w:t xml:space="preserve"> Sterne,</w:t>
      </w:r>
      <w:r>
        <w:rPr>
          <w:rFonts w:ascii="Arial" w:hAnsi="Arial" w:cs="Arial"/>
          <w:sz w:val="24"/>
          <w:szCs w:val="24"/>
        </w:rPr>
        <w:t xml:space="preserve"> J. and</w:t>
      </w:r>
      <w:r w:rsidRPr="00D63623">
        <w:rPr>
          <w:rFonts w:ascii="Arial" w:hAnsi="Arial" w:cs="Arial"/>
          <w:sz w:val="24"/>
          <w:szCs w:val="24"/>
        </w:rPr>
        <w:t xml:space="preserve"> Sudlow,</w:t>
      </w:r>
      <w:r>
        <w:rPr>
          <w:rFonts w:ascii="Arial" w:hAnsi="Arial" w:cs="Arial"/>
          <w:sz w:val="24"/>
          <w:szCs w:val="24"/>
        </w:rPr>
        <w:t xml:space="preserve"> C. (2021) ‘</w:t>
      </w:r>
      <w:r w:rsidRPr="00CB357F">
        <w:rPr>
          <w:rFonts w:ascii="Arial" w:hAnsi="Arial" w:cs="Arial"/>
          <w:sz w:val="24"/>
          <w:szCs w:val="24"/>
        </w:rPr>
        <w:t>Linked electronic health records for research on a nationwide cohort of more than 54 million people in England</w:t>
      </w:r>
      <w:r>
        <w:rPr>
          <w:rFonts w:ascii="Arial" w:hAnsi="Arial" w:cs="Arial"/>
          <w:sz w:val="24"/>
          <w:szCs w:val="24"/>
        </w:rPr>
        <w:t xml:space="preserve">: data resource’, </w:t>
      </w:r>
      <w:r>
        <w:rPr>
          <w:rFonts w:ascii="Arial" w:hAnsi="Arial" w:cs="Arial"/>
          <w:i/>
          <w:iCs/>
          <w:sz w:val="24"/>
          <w:szCs w:val="24"/>
        </w:rPr>
        <w:t>British Medical Journal,</w:t>
      </w:r>
      <w:r>
        <w:rPr>
          <w:rFonts w:ascii="Arial" w:hAnsi="Arial" w:cs="Arial"/>
          <w:sz w:val="24"/>
          <w:szCs w:val="24"/>
        </w:rPr>
        <w:t xml:space="preserve"> 373. Available at </w:t>
      </w:r>
      <w:proofErr w:type="spellStart"/>
      <w:r w:rsidRPr="0069742B">
        <w:rPr>
          <w:rFonts w:ascii="Arial" w:hAnsi="Arial" w:cs="Arial"/>
          <w:sz w:val="24"/>
          <w:szCs w:val="24"/>
        </w:rPr>
        <w:t>doi</w:t>
      </w:r>
      <w:proofErr w:type="spellEnd"/>
      <w:r w:rsidRPr="0069742B">
        <w:rPr>
          <w:rFonts w:ascii="Arial" w:hAnsi="Arial" w:cs="Arial"/>
          <w:sz w:val="24"/>
          <w:szCs w:val="24"/>
        </w:rPr>
        <w:t>: </w:t>
      </w:r>
      <w:hyperlink r:id="rId21" w:history="1">
        <w:r w:rsidRPr="00BD3928">
          <w:rPr>
            <w:rStyle w:val="Hyperlink"/>
            <w:rFonts w:ascii="Arial" w:hAnsi="Arial" w:cs="Arial"/>
            <w:sz w:val="24"/>
            <w:szCs w:val="24"/>
          </w:rPr>
          <w:t>https://doi.or</w:t>
        </w:r>
        <w:r w:rsidRPr="00BD3928">
          <w:rPr>
            <w:rStyle w:val="Hyperlink"/>
            <w:rFonts w:ascii="Arial" w:hAnsi="Arial" w:cs="Arial"/>
            <w:sz w:val="24"/>
            <w:szCs w:val="24"/>
          </w:rPr>
          <w:t>g</w:t>
        </w:r>
        <w:r w:rsidRPr="00BD3928">
          <w:rPr>
            <w:rStyle w:val="Hyperlink"/>
            <w:rFonts w:ascii="Arial" w:hAnsi="Arial" w:cs="Arial"/>
            <w:sz w:val="24"/>
            <w:szCs w:val="24"/>
          </w:rPr>
          <w:t>/10.1136/bm</w:t>
        </w:r>
        <w:r w:rsidRPr="00BD3928">
          <w:rPr>
            <w:rStyle w:val="Hyperlink"/>
            <w:rFonts w:ascii="Arial" w:hAnsi="Arial" w:cs="Arial"/>
            <w:sz w:val="24"/>
            <w:szCs w:val="24"/>
          </w:rPr>
          <w:t>j</w:t>
        </w:r>
        <w:r w:rsidRPr="00BD3928">
          <w:rPr>
            <w:rStyle w:val="Hyperlink"/>
            <w:rFonts w:ascii="Arial" w:hAnsi="Arial" w:cs="Arial"/>
            <w:sz w:val="24"/>
            <w:szCs w:val="24"/>
          </w:rPr>
          <w:t>.n826</w:t>
        </w:r>
      </w:hyperlink>
    </w:p>
    <w:p w14:paraId="7F841095" w14:textId="77777777" w:rsidR="0058336F" w:rsidRDefault="0058336F" w:rsidP="00F42704">
      <w:pPr>
        <w:spacing w:line="360" w:lineRule="auto"/>
        <w:rPr>
          <w:rFonts w:ascii="Arial" w:hAnsi="Arial" w:cs="Arial"/>
          <w:sz w:val="24"/>
          <w:szCs w:val="24"/>
        </w:rPr>
      </w:pPr>
      <w:r>
        <w:rPr>
          <w:rFonts w:ascii="Arial" w:hAnsi="Arial" w:cs="Arial"/>
          <w:sz w:val="24"/>
          <w:szCs w:val="24"/>
        </w:rPr>
        <w:t xml:space="preserve">World Health Organisation (2022) </w:t>
      </w:r>
      <w:r w:rsidRPr="002F174B">
        <w:rPr>
          <w:rFonts w:ascii="Arial" w:hAnsi="Arial" w:cs="Arial"/>
          <w:sz w:val="24"/>
          <w:szCs w:val="24"/>
        </w:rPr>
        <w:t xml:space="preserve">Consolidated telemedicine implementation </w:t>
      </w:r>
      <w:proofErr w:type="spellStart"/>
      <w:proofErr w:type="gramStart"/>
      <w:r w:rsidRPr="002F174B">
        <w:rPr>
          <w:rFonts w:ascii="Arial" w:hAnsi="Arial" w:cs="Arial"/>
          <w:sz w:val="24"/>
          <w:szCs w:val="24"/>
        </w:rPr>
        <w:t>guide</w:t>
      </w:r>
      <w:r>
        <w:rPr>
          <w:rFonts w:ascii="Arial" w:hAnsi="Arial" w:cs="Arial"/>
          <w:sz w:val="24"/>
          <w:szCs w:val="24"/>
        </w:rPr>
        <w:t>.Available</w:t>
      </w:r>
      <w:proofErr w:type="spellEnd"/>
      <w:proofErr w:type="gramEnd"/>
      <w:r>
        <w:rPr>
          <w:rFonts w:ascii="Arial" w:hAnsi="Arial" w:cs="Arial"/>
          <w:sz w:val="24"/>
          <w:szCs w:val="24"/>
        </w:rPr>
        <w:t xml:space="preserve"> at: </w:t>
      </w:r>
      <w:hyperlink r:id="rId22" w:history="1">
        <w:r w:rsidRPr="00747B98">
          <w:rPr>
            <w:rStyle w:val="Hyperlink"/>
            <w:rFonts w:ascii="Arial" w:hAnsi="Arial" w:cs="Arial"/>
            <w:sz w:val="24"/>
            <w:szCs w:val="24"/>
          </w:rPr>
          <w:t>https://www.who.int/publications/i/item/9789240059184</w:t>
        </w:r>
      </w:hyperlink>
      <w:r>
        <w:rPr>
          <w:rFonts w:ascii="Arial" w:hAnsi="Arial" w:cs="Arial"/>
          <w:sz w:val="24"/>
          <w:szCs w:val="24"/>
        </w:rPr>
        <w:t xml:space="preserve"> (Accessed 19 March 2025).</w:t>
      </w:r>
    </w:p>
    <w:p w14:paraId="087D2DA0" w14:textId="77777777" w:rsidR="0058336F" w:rsidRDefault="0058336F" w:rsidP="00F42704">
      <w:pPr>
        <w:spacing w:line="360" w:lineRule="auto"/>
        <w:rPr>
          <w:rFonts w:ascii="Arial" w:hAnsi="Arial" w:cs="Arial"/>
          <w:sz w:val="24"/>
          <w:szCs w:val="24"/>
        </w:rPr>
      </w:pPr>
      <w:r w:rsidRPr="00D10FD8">
        <w:rPr>
          <w:rFonts w:ascii="Arial" w:hAnsi="Arial" w:cs="Arial"/>
          <w:sz w:val="24"/>
          <w:szCs w:val="24"/>
        </w:rPr>
        <w:t>Yao</w:t>
      </w:r>
      <w:r>
        <w:rPr>
          <w:rFonts w:ascii="Arial" w:hAnsi="Arial" w:cs="Arial"/>
          <w:sz w:val="24"/>
          <w:szCs w:val="24"/>
        </w:rPr>
        <w:t>,</w:t>
      </w:r>
      <w:r w:rsidRPr="00D10FD8">
        <w:rPr>
          <w:rFonts w:ascii="Arial" w:hAnsi="Arial" w:cs="Arial"/>
          <w:sz w:val="24"/>
          <w:szCs w:val="24"/>
        </w:rPr>
        <w:t xml:space="preserve"> R</w:t>
      </w:r>
      <w:r>
        <w:rPr>
          <w:rFonts w:ascii="Arial" w:hAnsi="Arial" w:cs="Arial"/>
          <w:sz w:val="24"/>
          <w:szCs w:val="24"/>
        </w:rPr>
        <w:t>.</w:t>
      </w:r>
      <w:r w:rsidRPr="00D10FD8">
        <w:rPr>
          <w:rFonts w:ascii="Arial" w:hAnsi="Arial" w:cs="Arial"/>
          <w:sz w:val="24"/>
          <w:szCs w:val="24"/>
        </w:rPr>
        <w:t>, Zhang</w:t>
      </w:r>
      <w:r>
        <w:rPr>
          <w:rFonts w:ascii="Arial" w:hAnsi="Arial" w:cs="Arial"/>
          <w:sz w:val="24"/>
          <w:szCs w:val="24"/>
        </w:rPr>
        <w:t>,</w:t>
      </w:r>
      <w:r w:rsidRPr="00D10FD8">
        <w:rPr>
          <w:rFonts w:ascii="Arial" w:hAnsi="Arial" w:cs="Arial"/>
          <w:sz w:val="24"/>
          <w:szCs w:val="24"/>
        </w:rPr>
        <w:t xml:space="preserve"> W</w:t>
      </w:r>
      <w:r>
        <w:rPr>
          <w:rFonts w:ascii="Arial" w:hAnsi="Arial" w:cs="Arial"/>
          <w:sz w:val="24"/>
          <w:szCs w:val="24"/>
        </w:rPr>
        <w:t>.</w:t>
      </w:r>
      <w:r w:rsidRPr="00D10FD8">
        <w:rPr>
          <w:rFonts w:ascii="Arial" w:hAnsi="Arial" w:cs="Arial"/>
          <w:sz w:val="24"/>
          <w:szCs w:val="24"/>
        </w:rPr>
        <w:t>, Evans</w:t>
      </w:r>
      <w:r>
        <w:rPr>
          <w:rFonts w:ascii="Arial" w:hAnsi="Arial" w:cs="Arial"/>
          <w:sz w:val="24"/>
          <w:szCs w:val="24"/>
        </w:rPr>
        <w:t>,</w:t>
      </w:r>
      <w:r w:rsidRPr="00D10FD8">
        <w:rPr>
          <w:rFonts w:ascii="Arial" w:hAnsi="Arial" w:cs="Arial"/>
          <w:sz w:val="24"/>
          <w:szCs w:val="24"/>
        </w:rPr>
        <w:t xml:space="preserve"> R</w:t>
      </w:r>
      <w:r>
        <w:rPr>
          <w:rFonts w:ascii="Arial" w:hAnsi="Arial" w:cs="Arial"/>
          <w:sz w:val="24"/>
          <w:szCs w:val="24"/>
        </w:rPr>
        <w:t>.</w:t>
      </w:r>
      <w:r w:rsidRPr="00D10FD8">
        <w:rPr>
          <w:rFonts w:ascii="Arial" w:hAnsi="Arial" w:cs="Arial"/>
          <w:sz w:val="24"/>
          <w:szCs w:val="24"/>
        </w:rPr>
        <w:t>, Cao</w:t>
      </w:r>
      <w:r>
        <w:rPr>
          <w:rFonts w:ascii="Arial" w:hAnsi="Arial" w:cs="Arial"/>
          <w:sz w:val="24"/>
          <w:szCs w:val="24"/>
        </w:rPr>
        <w:t>,</w:t>
      </w:r>
      <w:r w:rsidRPr="00D10FD8">
        <w:rPr>
          <w:rFonts w:ascii="Arial" w:hAnsi="Arial" w:cs="Arial"/>
          <w:sz w:val="24"/>
          <w:szCs w:val="24"/>
        </w:rPr>
        <w:t xml:space="preserve"> G</w:t>
      </w:r>
      <w:r>
        <w:rPr>
          <w:rFonts w:ascii="Arial" w:hAnsi="Arial" w:cs="Arial"/>
          <w:sz w:val="24"/>
          <w:szCs w:val="24"/>
        </w:rPr>
        <w:t>.</w:t>
      </w:r>
      <w:r w:rsidRPr="00D10FD8">
        <w:rPr>
          <w:rFonts w:ascii="Arial" w:hAnsi="Arial" w:cs="Arial"/>
          <w:sz w:val="24"/>
          <w:szCs w:val="24"/>
        </w:rPr>
        <w:t>, Rui</w:t>
      </w:r>
      <w:r>
        <w:rPr>
          <w:rFonts w:ascii="Arial" w:hAnsi="Arial" w:cs="Arial"/>
          <w:sz w:val="24"/>
          <w:szCs w:val="24"/>
        </w:rPr>
        <w:t>,</w:t>
      </w:r>
      <w:r w:rsidRPr="00D10FD8">
        <w:rPr>
          <w:rFonts w:ascii="Arial" w:hAnsi="Arial" w:cs="Arial"/>
          <w:sz w:val="24"/>
          <w:szCs w:val="24"/>
        </w:rPr>
        <w:t xml:space="preserve"> T</w:t>
      </w:r>
      <w:r>
        <w:rPr>
          <w:rFonts w:ascii="Arial" w:hAnsi="Arial" w:cs="Arial"/>
          <w:sz w:val="24"/>
          <w:szCs w:val="24"/>
        </w:rPr>
        <w:t>. and</w:t>
      </w:r>
      <w:r w:rsidRPr="00D10FD8">
        <w:rPr>
          <w:rFonts w:ascii="Arial" w:hAnsi="Arial" w:cs="Arial"/>
          <w:sz w:val="24"/>
          <w:szCs w:val="24"/>
        </w:rPr>
        <w:t> Shen</w:t>
      </w:r>
      <w:r>
        <w:rPr>
          <w:rFonts w:ascii="Arial" w:hAnsi="Arial" w:cs="Arial"/>
          <w:sz w:val="24"/>
          <w:szCs w:val="24"/>
        </w:rPr>
        <w:t>,</w:t>
      </w:r>
      <w:r w:rsidRPr="00D10FD8">
        <w:rPr>
          <w:rFonts w:ascii="Arial" w:hAnsi="Arial" w:cs="Arial"/>
          <w:sz w:val="24"/>
          <w:szCs w:val="24"/>
        </w:rPr>
        <w:t xml:space="preserve"> L</w:t>
      </w:r>
      <w:r>
        <w:rPr>
          <w:rFonts w:ascii="Arial" w:hAnsi="Arial" w:cs="Arial"/>
          <w:sz w:val="24"/>
          <w:szCs w:val="24"/>
        </w:rPr>
        <w:t>. (2022)</w:t>
      </w:r>
      <w:r w:rsidRPr="00D10FD8">
        <w:rPr>
          <w:rFonts w:ascii="Arial" w:hAnsi="Arial" w:cs="Arial"/>
          <w:sz w:val="24"/>
          <w:szCs w:val="24"/>
        </w:rPr>
        <w:br/>
      </w:r>
      <w:r>
        <w:rPr>
          <w:rFonts w:ascii="Arial" w:hAnsi="Arial" w:cs="Arial"/>
          <w:sz w:val="24"/>
          <w:szCs w:val="24"/>
        </w:rPr>
        <w:t>‘</w:t>
      </w:r>
      <w:r w:rsidRPr="00D10FD8">
        <w:rPr>
          <w:rFonts w:ascii="Arial" w:hAnsi="Arial" w:cs="Arial"/>
          <w:sz w:val="24"/>
          <w:szCs w:val="24"/>
        </w:rPr>
        <w:t>Inequities in Health Care Services Caused by the Adoption of Digital Health Technologies: Scoping Review</w:t>
      </w:r>
      <w:r>
        <w:rPr>
          <w:rFonts w:ascii="Arial" w:hAnsi="Arial" w:cs="Arial"/>
          <w:sz w:val="24"/>
          <w:szCs w:val="24"/>
        </w:rPr>
        <w:t xml:space="preserve">’, </w:t>
      </w:r>
      <w:r w:rsidRPr="00D73D85">
        <w:rPr>
          <w:rFonts w:ascii="Arial" w:hAnsi="Arial" w:cs="Arial"/>
          <w:i/>
          <w:iCs/>
          <w:sz w:val="24"/>
          <w:szCs w:val="24"/>
        </w:rPr>
        <w:t>J Med Internet Res</w:t>
      </w:r>
      <w:r w:rsidRPr="00D10FD8">
        <w:rPr>
          <w:rFonts w:ascii="Arial" w:hAnsi="Arial" w:cs="Arial"/>
          <w:sz w:val="24"/>
          <w:szCs w:val="24"/>
        </w:rPr>
        <w:t xml:space="preserve"> 24(3)</w:t>
      </w:r>
      <w:r>
        <w:rPr>
          <w:rFonts w:ascii="Arial" w:hAnsi="Arial" w:cs="Arial"/>
          <w:sz w:val="24"/>
          <w:szCs w:val="24"/>
        </w:rPr>
        <w:t xml:space="preserve"> </w:t>
      </w:r>
      <w:r w:rsidRPr="00D10FD8">
        <w:rPr>
          <w:rFonts w:ascii="Arial" w:hAnsi="Arial" w:cs="Arial"/>
          <w:sz w:val="24"/>
          <w:szCs w:val="24"/>
        </w:rPr>
        <w:t>e34144</w:t>
      </w:r>
      <w:r>
        <w:rPr>
          <w:rFonts w:ascii="Arial" w:hAnsi="Arial" w:cs="Arial"/>
          <w:sz w:val="24"/>
          <w:szCs w:val="24"/>
        </w:rPr>
        <w:t>. Available at:</w:t>
      </w:r>
      <w:r w:rsidRPr="00D10FD8">
        <w:rPr>
          <w:rFonts w:ascii="Arial" w:hAnsi="Arial" w:cs="Arial"/>
          <w:sz w:val="24"/>
          <w:szCs w:val="24"/>
        </w:rPr>
        <w:br/>
      </w:r>
      <w:proofErr w:type="spellStart"/>
      <w:r w:rsidRPr="00D10FD8">
        <w:rPr>
          <w:rFonts w:ascii="Arial" w:hAnsi="Arial" w:cs="Arial"/>
          <w:sz w:val="24"/>
          <w:szCs w:val="24"/>
        </w:rPr>
        <w:t>doi</w:t>
      </w:r>
      <w:proofErr w:type="spellEnd"/>
      <w:r w:rsidRPr="00D10FD8">
        <w:rPr>
          <w:rFonts w:ascii="Arial" w:hAnsi="Arial" w:cs="Arial"/>
          <w:sz w:val="24"/>
          <w:szCs w:val="24"/>
        </w:rPr>
        <w:t>: </w:t>
      </w:r>
      <w:hyperlink r:id="rId23" w:tgtFrame="_blank" w:history="1">
        <w:r w:rsidRPr="00D10FD8">
          <w:rPr>
            <w:rStyle w:val="Hyperlink"/>
            <w:rFonts w:ascii="Arial" w:hAnsi="Arial" w:cs="Arial"/>
            <w:sz w:val="24"/>
            <w:szCs w:val="24"/>
          </w:rPr>
          <w:t>10.2196/34144</w:t>
        </w:r>
      </w:hyperlink>
    </w:p>
    <w:sectPr w:rsidR="00583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8734AA"/>
    <w:multiLevelType w:val="multilevel"/>
    <w:tmpl w:val="1C322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6862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B2A"/>
    <w:rsid w:val="00002614"/>
    <w:rsid w:val="00003991"/>
    <w:rsid w:val="00005E22"/>
    <w:rsid w:val="0000700A"/>
    <w:rsid w:val="00023EA1"/>
    <w:rsid w:val="00032BA0"/>
    <w:rsid w:val="00037AC2"/>
    <w:rsid w:val="000434EB"/>
    <w:rsid w:val="00052ACE"/>
    <w:rsid w:val="00053A17"/>
    <w:rsid w:val="0006293D"/>
    <w:rsid w:val="00064DD2"/>
    <w:rsid w:val="00076990"/>
    <w:rsid w:val="000A29CD"/>
    <w:rsid w:val="000A5379"/>
    <w:rsid w:val="000B01CF"/>
    <w:rsid w:val="000B1496"/>
    <w:rsid w:val="000B7A7A"/>
    <w:rsid w:val="000C2C36"/>
    <w:rsid w:val="000D125E"/>
    <w:rsid w:val="000D59C7"/>
    <w:rsid w:val="000F1B1E"/>
    <w:rsid w:val="001039C9"/>
    <w:rsid w:val="001046F2"/>
    <w:rsid w:val="00116A14"/>
    <w:rsid w:val="0012248B"/>
    <w:rsid w:val="00123301"/>
    <w:rsid w:val="001271B5"/>
    <w:rsid w:val="00153A0A"/>
    <w:rsid w:val="001673CA"/>
    <w:rsid w:val="00173285"/>
    <w:rsid w:val="00175C7E"/>
    <w:rsid w:val="00175E22"/>
    <w:rsid w:val="001773E5"/>
    <w:rsid w:val="00185149"/>
    <w:rsid w:val="001A7612"/>
    <w:rsid w:val="001A787C"/>
    <w:rsid w:val="001B1EF4"/>
    <w:rsid w:val="001B379E"/>
    <w:rsid w:val="001B480D"/>
    <w:rsid w:val="001D1701"/>
    <w:rsid w:val="001D21E6"/>
    <w:rsid w:val="001D6109"/>
    <w:rsid w:val="001F2C62"/>
    <w:rsid w:val="0020008A"/>
    <w:rsid w:val="00210744"/>
    <w:rsid w:val="00220B0B"/>
    <w:rsid w:val="00224D42"/>
    <w:rsid w:val="00225059"/>
    <w:rsid w:val="00237046"/>
    <w:rsid w:val="002420D7"/>
    <w:rsid w:val="00245F1B"/>
    <w:rsid w:val="0025276B"/>
    <w:rsid w:val="00255B24"/>
    <w:rsid w:val="00256556"/>
    <w:rsid w:val="00261B8F"/>
    <w:rsid w:val="002672EC"/>
    <w:rsid w:val="00275AF1"/>
    <w:rsid w:val="00275D61"/>
    <w:rsid w:val="00280A76"/>
    <w:rsid w:val="002933A4"/>
    <w:rsid w:val="00293A3D"/>
    <w:rsid w:val="002A065B"/>
    <w:rsid w:val="002A588C"/>
    <w:rsid w:val="002A7746"/>
    <w:rsid w:val="002B6034"/>
    <w:rsid w:val="002B7D43"/>
    <w:rsid w:val="002C4E2B"/>
    <w:rsid w:val="002C590C"/>
    <w:rsid w:val="002D1092"/>
    <w:rsid w:val="002E1E8D"/>
    <w:rsid w:val="002F174B"/>
    <w:rsid w:val="003209D5"/>
    <w:rsid w:val="00347E5B"/>
    <w:rsid w:val="00352A1E"/>
    <w:rsid w:val="0035575B"/>
    <w:rsid w:val="00381C0B"/>
    <w:rsid w:val="003875D7"/>
    <w:rsid w:val="003A2359"/>
    <w:rsid w:val="003A3AFF"/>
    <w:rsid w:val="003A4C54"/>
    <w:rsid w:val="003A7936"/>
    <w:rsid w:val="003B58B7"/>
    <w:rsid w:val="003C451C"/>
    <w:rsid w:val="003C5E74"/>
    <w:rsid w:val="003D3C11"/>
    <w:rsid w:val="003E5312"/>
    <w:rsid w:val="003F0660"/>
    <w:rsid w:val="003F1F5D"/>
    <w:rsid w:val="003F435C"/>
    <w:rsid w:val="003F4A64"/>
    <w:rsid w:val="00403677"/>
    <w:rsid w:val="00416C5E"/>
    <w:rsid w:val="0041765A"/>
    <w:rsid w:val="00420CD8"/>
    <w:rsid w:val="00423CD2"/>
    <w:rsid w:val="00436A3C"/>
    <w:rsid w:val="0046664A"/>
    <w:rsid w:val="00467751"/>
    <w:rsid w:val="004729E5"/>
    <w:rsid w:val="00476912"/>
    <w:rsid w:val="004806E3"/>
    <w:rsid w:val="00497FF4"/>
    <w:rsid w:val="004D0170"/>
    <w:rsid w:val="004D1DC8"/>
    <w:rsid w:val="004D5B2A"/>
    <w:rsid w:val="004E1DBA"/>
    <w:rsid w:val="004E2A5E"/>
    <w:rsid w:val="004E675D"/>
    <w:rsid w:val="004F08F7"/>
    <w:rsid w:val="004F2585"/>
    <w:rsid w:val="004F25AC"/>
    <w:rsid w:val="004F6DEC"/>
    <w:rsid w:val="00507405"/>
    <w:rsid w:val="00513812"/>
    <w:rsid w:val="0051398C"/>
    <w:rsid w:val="00532CED"/>
    <w:rsid w:val="005444F1"/>
    <w:rsid w:val="00557214"/>
    <w:rsid w:val="0057154E"/>
    <w:rsid w:val="005806CE"/>
    <w:rsid w:val="0058336F"/>
    <w:rsid w:val="00585F66"/>
    <w:rsid w:val="005877BB"/>
    <w:rsid w:val="005A3504"/>
    <w:rsid w:val="005A427A"/>
    <w:rsid w:val="005B7D2B"/>
    <w:rsid w:val="005C2826"/>
    <w:rsid w:val="005E5280"/>
    <w:rsid w:val="005E5CB9"/>
    <w:rsid w:val="005F0AB4"/>
    <w:rsid w:val="005F1779"/>
    <w:rsid w:val="005F2511"/>
    <w:rsid w:val="005F3D8D"/>
    <w:rsid w:val="006027BD"/>
    <w:rsid w:val="006040FE"/>
    <w:rsid w:val="00604AA2"/>
    <w:rsid w:val="006141F8"/>
    <w:rsid w:val="006228CA"/>
    <w:rsid w:val="006337CB"/>
    <w:rsid w:val="00637834"/>
    <w:rsid w:val="006406F6"/>
    <w:rsid w:val="00653424"/>
    <w:rsid w:val="00662562"/>
    <w:rsid w:val="00667981"/>
    <w:rsid w:val="00670E33"/>
    <w:rsid w:val="00676BE7"/>
    <w:rsid w:val="00676E95"/>
    <w:rsid w:val="00694A8A"/>
    <w:rsid w:val="0069742B"/>
    <w:rsid w:val="006A71AB"/>
    <w:rsid w:val="006B5356"/>
    <w:rsid w:val="006C404C"/>
    <w:rsid w:val="006C67C1"/>
    <w:rsid w:val="006D22AD"/>
    <w:rsid w:val="006D28CF"/>
    <w:rsid w:val="006F732B"/>
    <w:rsid w:val="006F7ABB"/>
    <w:rsid w:val="00702A5C"/>
    <w:rsid w:val="0072283D"/>
    <w:rsid w:val="007307BF"/>
    <w:rsid w:val="00730F6B"/>
    <w:rsid w:val="00737C16"/>
    <w:rsid w:val="00745BDF"/>
    <w:rsid w:val="00766793"/>
    <w:rsid w:val="0077484C"/>
    <w:rsid w:val="00780B48"/>
    <w:rsid w:val="00782984"/>
    <w:rsid w:val="00784193"/>
    <w:rsid w:val="00785A28"/>
    <w:rsid w:val="0078707A"/>
    <w:rsid w:val="00792FCD"/>
    <w:rsid w:val="00795020"/>
    <w:rsid w:val="00795A38"/>
    <w:rsid w:val="00796ADE"/>
    <w:rsid w:val="007A3CC0"/>
    <w:rsid w:val="007B0CAC"/>
    <w:rsid w:val="007B0FC6"/>
    <w:rsid w:val="007B58B6"/>
    <w:rsid w:val="007B632D"/>
    <w:rsid w:val="007C1DDF"/>
    <w:rsid w:val="007C7A76"/>
    <w:rsid w:val="007D7B87"/>
    <w:rsid w:val="007E44EB"/>
    <w:rsid w:val="007F4FC8"/>
    <w:rsid w:val="007F610B"/>
    <w:rsid w:val="00803A34"/>
    <w:rsid w:val="008353EE"/>
    <w:rsid w:val="008415F1"/>
    <w:rsid w:val="008424A1"/>
    <w:rsid w:val="00845B5D"/>
    <w:rsid w:val="00846778"/>
    <w:rsid w:val="008541C0"/>
    <w:rsid w:val="00861DB1"/>
    <w:rsid w:val="00870DAB"/>
    <w:rsid w:val="00877B30"/>
    <w:rsid w:val="00897C69"/>
    <w:rsid w:val="008A2A07"/>
    <w:rsid w:val="008A303C"/>
    <w:rsid w:val="008D2160"/>
    <w:rsid w:val="008D3B76"/>
    <w:rsid w:val="009001DB"/>
    <w:rsid w:val="00915D7B"/>
    <w:rsid w:val="00916F49"/>
    <w:rsid w:val="00932A61"/>
    <w:rsid w:val="00942DE0"/>
    <w:rsid w:val="00953899"/>
    <w:rsid w:val="009571F4"/>
    <w:rsid w:val="00960921"/>
    <w:rsid w:val="00966103"/>
    <w:rsid w:val="0097236D"/>
    <w:rsid w:val="00980E67"/>
    <w:rsid w:val="00981904"/>
    <w:rsid w:val="009864C9"/>
    <w:rsid w:val="00987A2B"/>
    <w:rsid w:val="009B5065"/>
    <w:rsid w:val="009B5F55"/>
    <w:rsid w:val="009C5B6F"/>
    <w:rsid w:val="009E357A"/>
    <w:rsid w:val="009F1965"/>
    <w:rsid w:val="009F1F64"/>
    <w:rsid w:val="009F49C1"/>
    <w:rsid w:val="009F613D"/>
    <w:rsid w:val="00A0035D"/>
    <w:rsid w:val="00A02975"/>
    <w:rsid w:val="00A0455D"/>
    <w:rsid w:val="00A118BC"/>
    <w:rsid w:val="00A44D0D"/>
    <w:rsid w:val="00A50FFB"/>
    <w:rsid w:val="00A54EA2"/>
    <w:rsid w:val="00A64F38"/>
    <w:rsid w:val="00A708DC"/>
    <w:rsid w:val="00A9042E"/>
    <w:rsid w:val="00A978E7"/>
    <w:rsid w:val="00AA0120"/>
    <w:rsid w:val="00AA2C43"/>
    <w:rsid w:val="00AA5428"/>
    <w:rsid w:val="00AA743B"/>
    <w:rsid w:val="00AC6BBA"/>
    <w:rsid w:val="00AD50DB"/>
    <w:rsid w:val="00AE2F62"/>
    <w:rsid w:val="00AE3B56"/>
    <w:rsid w:val="00AE3C0E"/>
    <w:rsid w:val="00AE70AC"/>
    <w:rsid w:val="00AF2F60"/>
    <w:rsid w:val="00AF6DDC"/>
    <w:rsid w:val="00B003AC"/>
    <w:rsid w:val="00B0305F"/>
    <w:rsid w:val="00B115EA"/>
    <w:rsid w:val="00B324C2"/>
    <w:rsid w:val="00B35779"/>
    <w:rsid w:val="00B653E1"/>
    <w:rsid w:val="00B743C1"/>
    <w:rsid w:val="00B92745"/>
    <w:rsid w:val="00BA0BD0"/>
    <w:rsid w:val="00BA4EA6"/>
    <w:rsid w:val="00BB1353"/>
    <w:rsid w:val="00BB798B"/>
    <w:rsid w:val="00BB7E06"/>
    <w:rsid w:val="00BC2E2B"/>
    <w:rsid w:val="00BC3878"/>
    <w:rsid w:val="00BC482A"/>
    <w:rsid w:val="00BD4F3F"/>
    <w:rsid w:val="00BF4A2E"/>
    <w:rsid w:val="00BF6AAC"/>
    <w:rsid w:val="00C06EE9"/>
    <w:rsid w:val="00C23B17"/>
    <w:rsid w:val="00C3322C"/>
    <w:rsid w:val="00C37071"/>
    <w:rsid w:val="00C371AC"/>
    <w:rsid w:val="00C37C64"/>
    <w:rsid w:val="00C45078"/>
    <w:rsid w:val="00C53765"/>
    <w:rsid w:val="00C60E97"/>
    <w:rsid w:val="00C7786B"/>
    <w:rsid w:val="00C83554"/>
    <w:rsid w:val="00C8744E"/>
    <w:rsid w:val="00C90D08"/>
    <w:rsid w:val="00C9107F"/>
    <w:rsid w:val="00CA0693"/>
    <w:rsid w:val="00CA2126"/>
    <w:rsid w:val="00CA42CC"/>
    <w:rsid w:val="00CB357F"/>
    <w:rsid w:val="00CB7B68"/>
    <w:rsid w:val="00CC0D39"/>
    <w:rsid w:val="00CC0D95"/>
    <w:rsid w:val="00CC477E"/>
    <w:rsid w:val="00CD1CF7"/>
    <w:rsid w:val="00CD5891"/>
    <w:rsid w:val="00CE03A4"/>
    <w:rsid w:val="00CE363A"/>
    <w:rsid w:val="00CE44C8"/>
    <w:rsid w:val="00CF4FDE"/>
    <w:rsid w:val="00D01A13"/>
    <w:rsid w:val="00D10FD8"/>
    <w:rsid w:val="00D15248"/>
    <w:rsid w:val="00D170A0"/>
    <w:rsid w:val="00D17380"/>
    <w:rsid w:val="00D36142"/>
    <w:rsid w:val="00D46802"/>
    <w:rsid w:val="00D56586"/>
    <w:rsid w:val="00D61BE7"/>
    <w:rsid w:val="00D63623"/>
    <w:rsid w:val="00D65284"/>
    <w:rsid w:val="00D73C15"/>
    <w:rsid w:val="00D73D85"/>
    <w:rsid w:val="00DA16E9"/>
    <w:rsid w:val="00DD0818"/>
    <w:rsid w:val="00DD45A0"/>
    <w:rsid w:val="00DD7C07"/>
    <w:rsid w:val="00DE232C"/>
    <w:rsid w:val="00DF1F89"/>
    <w:rsid w:val="00DF3140"/>
    <w:rsid w:val="00DF7AA5"/>
    <w:rsid w:val="00E107ED"/>
    <w:rsid w:val="00E208DA"/>
    <w:rsid w:val="00E22B19"/>
    <w:rsid w:val="00E3209F"/>
    <w:rsid w:val="00E4793A"/>
    <w:rsid w:val="00E54C41"/>
    <w:rsid w:val="00E62039"/>
    <w:rsid w:val="00E63EA7"/>
    <w:rsid w:val="00E649D6"/>
    <w:rsid w:val="00E654F1"/>
    <w:rsid w:val="00E74353"/>
    <w:rsid w:val="00E8680F"/>
    <w:rsid w:val="00E95DF0"/>
    <w:rsid w:val="00EA22BB"/>
    <w:rsid w:val="00EA7C65"/>
    <w:rsid w:val="00EB018A"/>
    <w:rsid w:val="00EC0479"/>
    <w:rsid w:val="00EC7923"/>
    <w:rsid w:val="00ED488D"/>
    <w:rsid w:val="00EE2B1D"/>
    <w:rsid w:val="00EE3150"/>
    <w:rsid w:val="00EE5182"/>
    <w:rsid w:val="00EF0DD4"/>
    <w:rsid w:val="00F06B6C"/>
    <w:rsid w:val="00F126C2"/>
    <w:rsid w:val="00F221BC"/>
    <w:rsid w:val="00F3198E"/>
    <w:rsid w:val="00F36377"/>
    <w:rsid w:val="00F41A87"/>
    <w:rsid w:val="00F42575"/>
    <w:rsid w:val="00F42704"/>
    <w:rsid w:val="00F45692"/>
    <w:rsid w:val="00F45D75"/>
    <w:rsid w:val="00F461E4"/>
    <w:rsid w:val="00F63F78"/>
    <w:rsid w:val="00F64F59"/>
    <w:rsid w:val="00F661F6"/>
    <w:rsid w:val="00F67C17"/>
    <w:rsid w:val="00F753EB"/>
    <w:rsid w:val="00F75A9A"/>
    <w:rsid w:val="00F907B4"/>
    <w:rsid w:val="00F95853"/>
    <w:rsid w:val="00FA00A5"/>
    <w:rsid w:val="00FC1F60"/>
    <w:rsid w:val="00FC5406"/>
    <w:rsid w:val="00FC7252"/>
    <w:rsid w:val="00FD7071"/>
    <w:rsid w:val="00FF2E47"/>
    <w:rsid w:val="00FF4CDE"/>
    <w:rsid w:val="00FF5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7C934"/>
  <w15:chartTrackingRefBased/>
  <w15:docId w15:val="{BEA9604F-A2A6-41A7-B503-6B6D615E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B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B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B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B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B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B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B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B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B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B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B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B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B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B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B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B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B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B2A"/>
    <w:rPr>
      <w:rFonts w:eastAsiaTheme="majorEastAsia" w:cstheme="majorBidi"/>
      <w:color w:val="272727" w:themeColor="text1" w:themeTint="D8"/>
    </w:rPr>
  </w:style>
  <w:style w:type="paragraph" w:styleId="Title">
    <w:name w:val="Title"/>
    <w:basedOn w:val="Normal"/>
    <w:next w:val="Normal"/>
    <w:link w:val="TitleChar"/>
    <w:uiPriority w:val="10"/>
    <w:qFormat/>
    <w:rsid w:val="004D5B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B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B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B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B2A"/>
    <w:pPr>
      <w:spacing w:before="160"/>
      <w:jc w:val="center"/>
    </w:pPr>
    <w:rPr>
      <w:i/>
      <w:iCs/>
      <w:color w:val="404040" w:themeColor="text1" w:themeTint="BF"/>
    </w:rPr>
  </w:style>
  <w:style w:type="character" w:customStyle="1" w:styleId="QuoteChar">
    <w:name w:val="Quote Char"/>
    <w:basedOn w:val="DefaultParagraphFont"/>
    <w:link w:val="Quote"/>
    <w:uiPriority w:val="29"/>
    <w:rsid w:val="004D5B2A"/>
    <w:rPr>
      <w:i/>
      <w:iCs/>
      <w:color w:val="404040" w:themeColor="text1" w:themeTint="BF"/>
    </w:rPr>
  </w:style>
  <w:style w:type="paragraph" w:styleId="ListParagraph">
    <w:name w:val="List Paragraph"/>
    <w:basedOn w:val="Normal"/>
    <w:uiPriority w:val="34"/>
    <w:qFormat/>
    <w:rsid w:val="004D5B2A"/>
    <w:pPr>
      <w:ind w:left="720"/>
      <w:contextualSpacing/>
    </w:pPr>
  </w:style>
  <w:style w:type="character" w:styleId="IntenseEmphasis">
    <w:name w:val="Intense Emphasis"/>
    <w:basedOn w:val="DefaultParagraphFont"/>
    <w:uiPriority w:val="21"/>
    <w:qFormat/>
    <w:rsid w:val="004D5B2A"/>
    <w:rPr>
      <w:i/>
      <w:iCs/>
      <w:color w:val="0F4761" w:themeColor="accent1" w:themeShade="BF"/>
    </w:rPr>
  </w:style>
  <w:style w:type="paragraph" w:styleId="IntenseQuote">
    <w:name w:val="Intense Quote"/>
    <w:basedOn w:val="Normal"/>
    <w:next w:val="Normal"/>
    <w:link w:val="IntenseQuoteChar"/>
    <w:uiPriority w:val="30"/>
    <w:qFormat/>
    <w:rsid w:val="004D5B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B2A"/>
    <w:rPr>
      <w:i/>
      <w:iCs/>
      <w:color w:val="0F4761" w:themeColor="accent1" w:themeShade="BF"/>
    </w:rPr>
  </w:style>
  <w:style w:type="character" w:styleId="IntenseReference">
    <w:name w:val="Intense Reference"/>
    <w:basedOn w:val="DefaultParagraphFont"/>
    <w:uiPriority w:val="32"/>
    <w:qFormat/>
    <w:rsid w:val="004D5B2A"/>
    <w:rPr>
      <w:b/>
      <w:bCs/>
      <w:smallCaps/>
      <w:color w:val="0F4761" w:themeColor="accent1" w:themeShade="BF"/>
      <w:spacing w:val="5"/>
    </w:rPr>
  </w:style>
  <w:style w:type="paragraph" w:styleId="NormalWeb">
    <w:name w:val="Normal (Web)"/>
    <w:basedOn w:val="Normal"/>
    <w:uiPriority w:val="99"/>
    <w:semiHidden/>
    <w:unhideWhenUsed/>
    <w:rsid w:val="00497FF4"/>
    <w:rPr>
      <w:rFonts w:ascii="Times New Roman" w:hAnsi="Times New Roman" w:cs="Times New Roman"/>
      <w:sz w:val="24"/>
      <w:szCs w:val="24"/>
    </w:rPr>
  </w:style>
  <w:style w:type="character" w:styleId="Hyperlink">
    <w:name w:val="Hyperlink"/>
    <w:basedOn w:val="DefaultParagraphFont"/>
    <w:uiPriority w:val="99"/>
    <w:unhideWhenUsed/>
    <w:rsid w:val="00766793"/>
    <w:rPr>
      <w:color w:val="467886" w:themeColor="hyperlink"/>
      <w:u w:val="single"/>
    </w:rPr>
  </w:style>
  <w:style w:type="character" w:styleId="UnresolvedMention">
    <w:name w:val="Unresolved Mention"/>
    <w:basedOn w:val="DefaultParagraphFont"/>
    <w:uiPriority w:val="99"/>
    <w:semiHidden/>
    <w:unhideWhenUsed/>
    <w:rsid w:val="00766793"/>
    <w:rPr>
      <w:color w:val="605E5C"/>
      <w:shd w:val="clear" w:color="auto" w:fill="E1DFDD"/>
    </w:rPr>
  </w:style>
  <w:style w:type="character" w:styleId="FollowedHyperlink">
    <w:name w:val="FollowedHyperlink"/>
    <w:basedOn w:val="DefaultParagraphFont"/>
    <w:uiPriority w:val="99"/>
    <w:semiHidden/>
    <w:unhideWhenUsed/>
    <w:rsid w:val="00F958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2406">
      <w:bodyDiv w:val="1"/>
      <w:marLeft w:val="0"/>
      <w:marRight w:val="0"/>
      <w:marTop w:val="0"/>
      <w:marBottom w:val="0"/>
      <w:divBdr>
        <w:top w:val="none" w:sz="0" w:space="0" w:color="auto"/>
        <w:left w:val="none" w:sz="0" w:space="0" w:color="auto"/>
        <w:bottom w:val="none" w:sz="0" w:space="0" w:color="auto"/>
        <w:right w:val="none" w:sz="0" w:space="0" w:color="auto"/>
      </w:divBdr>
    </w:div>
    <w:div w:id="132716747">
      <w:bodyDiv w:val="1"/>
      <w:marLeft w:val="0"/>
      <w:marRight w:val="0"/>
      <w:marTop w:val="0"/>
      <w:marBottom w:val="0"/>
      <w:divBdr>
        <w:top w:val="none" w:sz="0" w:space="0" w:color="auto"/>
        <w:left w:val="none" w:sz="0" w:space="0" w:color="auto"/>
        <w:bottom w:val="none" w:sz="0" w:space="0" w:color="auto"/>
        <w:right w:val="none" w:sz="0" w:space="0" w:color="auto"/>
      </w:divBdr>
      <w:divsChild>
        <w:div w:id="128330578">
          <w:marLeft w:val="0"/>
          <w:marRight w:val="0"/>
          <w:marTop w:val="0"/>
          <w:marBottom w:val="0"/>
          <w:divBdr>
            <w:top w:val="none" w:sz="0" w:space="0" w:color="auto"/>
            <w:left w:val="none" w:sz="0" w:space="0" w:color="auto"/>
            <w:bottom w:val="none" w:sz="0" w:space="0" w:color="auto"/>
            <w:right w:val="none" w:sz="0" w:space="0" w:color="auto"/>
          </w:divBdr>
        </w:div>
      </w:divsChild>
    </w:div>
    <w:div w:id="172885544">
      <w:bodyDiv w:val="1"/>
      <w:marLeft w:val="0"/>
      <w:marRight w:val="0"/>
      <w:marTop w:val="0"/>
      <w:marBottom w:val="0"/>
      <w:divBdr>
        <w:top w:val="none" w:sz="0" w:space="0" w:color="auto"/>
        <w:left w:val="none" w:sz="0" w:space="0" w:color="auto"/>
        <w:bottom w:val="none" w:sz="0" w:space="0" w:color="auto"/>
        <w:right w:val="none" w:sz="0" w:space="0" w:color="auto"/>
      </w:divBdr>
    </w:div>
    <w:div w:id="555968464">
      <w:bodyDiv w:val="1"/>
      <w:marLeft w:val="0"/>
      <w:marRight w:val="0"/>
      <w:marTop w:val="0"/>
      <w:marBottom w:val="0"/>
      <w:divBdr>
        <w:top w:val="none" w:sz="0" w:space="0" w:color="auto"/>
        <w:left w:val="none" w:sz="0" w:space="0" w:color="auto"/>
        <w:bottom w:val="none" w:sz="0" w:space="0" w:color="auto"/>
        <w:right w:val="none" w:sz="0" w:space="0" w:color="auto"/>
      </w:divBdr>
    </w:div>
    <w:div w:id="685135129">
      <w:bodyDiv w:val="1"/>
      <w:marLeft w:val="0"/>
      <w:marRight w:val="0"/>
      <w:marTop w:val="0"/>
      <w:marBottom w:val="0"/>
      <w:divBdr>
        <w:top w:val="none" w:sz="0" w:space="0" w:color="auto"/>
        <w:left w:val="none" w:sz="0" w:space="0" w:color="auto"/>
        <w:bottom w:val="none" w:sz="0" w:space="0" w:color="auto"/>
        <w:right w:val="none" w:sz="0" w:space="0" w:color="auto"/>
      </w:divBdr>
    </w:div>
    <w:div w:id="796677690">
      <w:bodyDiv w:val="1"/>
      <w:marLeft w:val="0"/>
      <w:marRight w:val="0"/>
      <w:marTop w:val="0"/>
      <w:marBottom w:val="0"/>
      <w:divBdr>
        <w:top w:val="none" w:sz="0" w:space="0" w:color="auto"/>
        <w:left w:val="none" w:sz="0" w:space="0" w:color="auto"/>
        <w:bottom w:val="none" w:sz="0" w:space="0" w:color="auto"/>
        <w:right w:val="none" w:sz="0" w:space="0" w:color="auto"/>
      </w:divBdr>
    </w:div>
    <w:div w:id="943918818">
      <w:bodyDiv w:val="1"/>
      <w:marLeft w:val="0"/>
      <w:marRight w:val="0"/>
      <w:marTop w:val="0"/>
      <w:marBottom w:val="0"/>
      <w:divBdr>
        <w:top w:val="none" w:sz="0" w:space="0" w:color="auto"/>
        <w:left w:val="none" w:sz="0" w:space="0" w:color="auto"/>
        <w:bottom w:val="none" w:sz="0" w:space="0" w:color="auto"/>
        <w:right w:val="none" w:sz="0" w:space="0" w:color="auto"/>
      </w:divBdr>
    </w:div>
    <w:div w:id="1044213697">
      <w:bodyDiv w:val="1"/>
      <w:marLeft w:val="0"/>
      <w:marRight w:val="0"/>
      <w:marTop w:val="0"/>
      <w:marBottom w:val="0"/>
      <w:divBdr>
        <w:top w:val="none" w:sz="0" w:space="0" w:color="auto"/>
        <w:left w:val="none" w:sz="0" w:space="0" w:color="auto"/>
        <w:bottom w:val="none" w:sz="0" w:space="0" w:color="auto"/>
        <w:right w:val="none" w:sz="0" w:space="0" w:color="auto"/>
      </w:divBdr>
    </w:div>
    <w:div w:id="1133401036">
      <w:bodyDiv w:val="1"/>
      <w:marLeft w:val="0"/>
      <w:marRight w:val="0"/>
      <w:marTop w:val="0"/>
      <w:marBottom w:val="0"/>
      <w:divBdr>
        <w:top w:val="none" w:sz="0" w:space="0" w:color="auto"/>
        <w:left w:val="none" w:sz="0" w:space="0" w:color="auto"/>
        <w:bottom w:val="none" w:sz="0" w:space="0" w:color="auto"/>
        <w:right w:val="none" w:sz="0" w:space="0" w:color="auto"/>
      </w:divBdr>
    </w:div>
    <w:div w:id="1197354991">
      <w:bodyDiv w:val="1"/>
      <w:marLeft w:val="0"/>
      <w:marRight w:val="0"/>
      <w:marTop w:val="0"/>
      <w:marBottom w:val="0"/>
      <w:divBdr>
        <w:top w:val="none" w:sz="0" w:space="0" w:color="auto"/>
        <w:left w:val="none" w:sz="0" w:space="0" w:color="auto"/>
        <w:bottom w:val="none" w:sz="0" w:space="0" w:color="auto"/>
        <w:right w:val="none" w:sz="0" w:space="0" w:color="auto"/>
      </w:divBdr>
      <w:divsChild>
        <w:div w:id="1237935430">
          <w:marLeft w:val="0"/>
          <w:marRight w:val="0"/>
          <w:marTop w:val="0"/>
          <w:marBottom w:val="0"/>
          <w:divBdr>
            <w:top w:val="none" w:sz="0" w:space="0" w:color="auto"/>
            <w:left w:val="none" w:sz="0" w:space="0" w:color="auto"/>
            <w:bottom w:val="none" w:sz="0" w:space="0" w:color="auto"/>
            <w:right w:val="none" w:sz="0" w:space="0" w:color="auto"/>
          </w:divBdr>
          <w:divsChild>
            <w:div w:id="898708679">
              <w:marLeft w:val="0"/>
              <w:marRight w:val="0"/>
              <w:marTop w:val="0"/>
              <w:marBottom w:val="0"/>
              <w:divBdr>
                <w:top w:val="none" w:sz="0" w:space="0" w:color="auto"/>
                <w:left w:val="none" w:sz="0" w:space="0" w:color="auto"/>
                <w:bottom w:val="none" w:sz="0" w:space="0" w:color="auto"/>
                <w:right w:val="none" w:sz="0" w:space="0" w:color="auto"/>
              </w:divBdr>
              <w:divsChild>
                <w:div w:id="1933121115">
                  <w:marLeft w:val="0"/>
                  <w:marRight w:val="0"/>
                  <w:marTop w:val="0"/>
                  <w:marBottom w:val="0"/>
                  <w:divBdr>
                    <w:top w:val="none" w:sz="0" w:space="0" w:color="auto"/>
                    <w:left w:val="none" w:sz="0" w:space="0" w:color="auto"/>
                    <w:bottom w:val="none" w:sz="0" w:space="0" w:color="auto"/>
                    <w:right w:val="none" w:sz="0" w:space="0" w:color="auto"/>
                  </w:divBdr>
                  <w:divsChild>
                    <w:div w:id="883714178">
                      <w:marLeft w:val="0"/>
                      <w:marRight w:val="0"/>
                      <w:marTop w:val="0"/>
                      <w:marBottom w:val="0"/>
                      <w:divBdr>
                        <w:top w:val="none" w:sz="0" w:space="0" w:color="auto"/>
                        <w:left w:val="none" w:sz="0" w:space="0" w:color="auto"/>
                        <w:bottom w:val="none" w:sz="0" w:space="0" w:color="auto"/>
                        <w:right w:val="none" w:sz="0" w:space="0" w:color="auto"/>
                      </w:divBdr>
                      <w:divsChild>
                        <w:div w:id="898632900">
                          <w:marLeft w:val="0"/>
                          <w:marRight w:val="0"/>
                          <w:marTop w:val="0"/>
                          <w:marBottom w:val="0"/>
                          <w:divBdr>
                            <w:top w:val="none" w:sz="0" w:space="0" w:color="auto"/>
                            <w:left w:val="none" w:sz="0" w:space="0" w:color="auto"/>
                            <w:bottom w:val="none" w:sz="0" w:space="0" w:color="auto"/>
                            <w:right w:val="none" w:sz="0" w:space="0" w:color="auto"/>
                          </w:divBdr>
                          <w:divsChild>
                            <w:div w:id="1140610295">
                              <w:marLeft w:val="0"/>
                              <w:marRight w:val="0"/>
                              <w:marTop w:val="0"/>
                              <w:marBottom w:val="0"/>
                              <w:divBdr>
                                <w:top w:val="none" w:sz="0" w:space="0" w:color="auto"/>
                                <w:left w:val="none" w:sz="0" w:space="0" w:color="auto"/>
                                <w:bottom w:val="none" w:sz="0" w:space="0" w:color="auto"/>
                                <w:right w:val="none" w:sz="0" w:space="0" w:color="auto"/>
                              </w:divBdr>
                              <w:divsChild>
                                <w:div w:id="1111359997">
                                  <w:marLeft w:val="0"/>
                                  <w:marRight w:val="0"/>
                                  <w:marTop w:val="0"/>
                                  <w:marBottom w:val="0"/>
                                  <w:divBdr>
                                    <w:top w:val="none" w:sz="0" w:space="0" w:color="auto"/>
                                    <w:left w:val="none" w:sz="0" w:space="0" w:color="auto"/>
                                    <w:bottom w:val="none" w:sz="0" w:space="0" w:color="auto"/>
                                    <w:right w:val="none" w:sz="0" w:space="0" w:color="auto"/>
                                  </w:divBdr>
                                  <w:divsChild>
                                    <w:div w:id="8167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666040">
      <w:bodyDiv w:val="1"/>
      <w:marLeft w:val="0"/>
      <w:marRight w:val="0"/>
      <w:marTop w:val="0"/>
      <w:marBottom w:val="0"/>
      <w:divBdr>
        <w:top w:val="none" w:sz="0" w:space="0" w:color="auto"/>
        <w:left w:val="none" w:sz="0" w:space="0" w:color="auto"/>
        <w:bottom w:val="none" w:sz="0" w:space="0" w:color="auto"/>
        <w:right w:val="none" w:sz="0" w:space="0" w:color="auto"/>
      </w:divBdr>
    </w:div>
    <w:div w:id="1238635829">
      <w:bodyDiv w:val="1"/>
      <w:marLeft w:val="0"/>
      <w:marRight w:val="0"/>
      <w:marTop w:val="0"/>
      <w:marBottom w:val="0"/>
      <w:divBdr>
        <w:top w:val="none" w:sz="0" w:space="0" w:color="auto"/>
        <w:left w:val="none" w:sz="0" w:space="0" w:color="auto"/>
        <w:bottom w:val="none" w:sz="0" w:space="0" w:color="auto"/>
        <w:right w:val="none" w:sz="0" w:space="0" w:color="auto"/>
      </w:divBdr>
      <w:divsChild>
        <w:div w:id="1695185006">
          <w:marLeft w:val="0"/>
          <w:marRight w:val="0"/>
          <w:marTop w:val="0"/>
          <w:marBottom w:val="0"/>
          <w:divBdr>
            <w:top w:val="none" w:sz="0" w:space="0" w:color="auto"/>
            <w:left w:val="none" w:sz="0" w:space="0" w:color="auto"/>
            <w:bottom w:val="none" w:sz="0" w:space="0" w:color="auto"/>
            <w:right w:val="none" w:sz="0" w:space="0" w:color="auto"/>
          </w:divBdr>
          <w:divsChild>
            <w:div w:id="1945767226">
              <w:marLeft w:val="0"/>
              <w:marRight w:val="0"/>
              <w:marTop w:val="0"/>
              <w:marBottom w:val="0"/>
              <w:divBdr>
                <w:top w:val="none" w:sz="0" w:space="0" w:color="auto"/>
                <w:left w:val="none" w:sz="0" w:space="0" w:color="auto"/>
                <w:bottom w:val="none" w:sz="0" w:space="0" w:color="auto"/>
                <w:right w:val="none" w:sz="0" w:space="0" w:color="auto"/>
              </w:divBdr>
              <w:divsChild>
                <w:div w:id="222372753">
                  <w:marLeft w:val="0"/>
                  <w:marRight w:val="0"/>
                  <w:marTop w:val="0"/>
                  <w:marBottom w:val="0"/>
                  <w:divBdr>
                    <w:top w:val="none" w:sz="0" w:space="0" w:color="auto"/>
                    <w:left w:val="none" w:sz="0" w:space="0" w:color="auto"/>
                    <w:bottom w:val="none" w:sz="0" w:space="0" w:color="auto"/>
                    <w:right w:val="none" w:sz="0" w:space="0" w:color="auto"/>
                  </w:divBdr>
                  <w:divsChild>
                    <w:div w:id="70589652">
                      <w:marLeft w:val="0"/>
                      <w:marRight w:val="0"/>
                      <w:marTop w:val="0"/>
                      <w:marBottom w:val="0"/>
                      <w:divBdr>
                        <w:top w:val="none" w:sz="0" w:space="0" w:color="auto"/>
                        <w:left w:val="none" w:sz="0" w:space="0" w:color="auto"/>
                        <w:bottom w:val="none" w:sz="0" w:space="0" w:color="auto"/>
                        <w:right w:val="none" w:sz="0" w:space="0" w:color="auto"/>
                      </w:divBdr>
                      <w:divsChild>
                        <w:div w:id="1946232431">
                          <w:marLeft w:val="0"/>
                          <w:marRight w:val="0"/>
                          <w:marTop w:val="0"/>
                          <w:marBottom w:val="0"/>
                          <w:divBdr>
                            <w:top w:val="none" w:sz="0" w:space="0" w:color="auto"/>
                            <w:left w:val="none" w:sz="0" w:space="0" w:color="auto"/>
                            <w:bottom w:val="none" w:sz="0" w:space="0" w:color="auto"/>
                            <w:right w:val="none" w:sz="0" w:space="0" w:color="auto"/>
                          </w:divBdr>
                          <w:divsChild>
                            <w:div w:id="1352799994">
                              <w:marLeft w:val="0"/>
                              <w:marRight w:val="0"/>
                              <w:marTop w:val="0"/>
                              <w:marBottom w:val="0"/>
                              <w:divBdr>
                                <w:top w:val="none" w:sz="0" w:space="0" w:color="auto"/>
                                <w:left w:val="none" w:sz="0" w:space="0" w:color="auto"/>
                                <w:bottom w:val="none" w:sz="0" w:space="0" w:color="auto"/>
                                <w:right w:val="none" w:sz="0" w:space="0" w:color="auto"/>
                              </w:divBdr>
                              <w:divsChild>
                                <w:div w:id="298346188">
                                  <w:marLeft w:val="0"/>
                                  <w:marRight w:val="0"/>
                                  <w:marTop w:val="0"/>
                                  <w:marBottom w:val="0"/>
                                  <w:divBdr>
                                    <w:top w:val="none" w:sz="0" w:space="0" w:color="auto"/>
                                    <w:left w:val="none" w:sz="0" w:space="0" w:color="auto"/>
                                    <w:bottom w:val="none" w:sz="0" w:space="0" w:color="auto"/>
                                    <w:right w:val="none" w:sz="0" w:space="0" w:color="auto"/>
                                  </w:divBdr>
                                  <w:divsChild>
                                    <w:div w:id="12393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2561110">
      <w:bodyDiv w:val="1"/>
      <w:marLeft w:val="0"/>
      <w:marRight w:val="0"/>
      <w:marTop w:val="0"/>
      <w:marBottom w:val="0"/>
      <w:divBdr>
        <w:top w:val="none" w:sz="0" w:space="0" w:color="auto"/>
        <w:left w:val="none" w:sz="0" w:space="0" w:color="auto"/>
        <w:bottom w:val="none" w:sz="0" w:space="0" w:color="auto"/>
        <w:right w:val="none" w:sz="0" w:space="0" w:color="auto"/>
      </w:divBdr>
      <w:divsChild>
        <w:div w:id="587276476">
          <w:marLeft w:val="0"/>
          <w:marRight w:val="0"/>
          <w:marTop w:val="0"/>
          <w:marBottom w:val="0"/>
          <w:divBdr>
            <w:top w:val="none" w:sz="0" w:space="0" w:color="auto"/>
            <w:left w:val="none" w:sz="0" w:space="0" w:color="auto"/>
            <w:bottom w:val="none" w:sz="0" w:space="0" w:color="auto"/>
            <w:right w:val="none" w:sz="0" w:space="0" w:color="auto"/>
          </w:divBdr>
          <w:divsChild>
            <w:div w:id="148518476">
              <w:marLeft w:val="0"/>
              <w:marRight w:val="0"/>
              <w:marTop w:val="0"/>
              <w:marBottom w:val="0"/>
              <w:divBdr>
                <w:top w:val="none" w:sz="0" w:space="0" w:color="auto"/>
                <w:left w:val="none" w:sz="0" w:space="0" w:color="auto"/>
                <w:bottom w:val="none" w:sz="0" w:space="0" w:color="auto"/>
                <w:right w:val="none" w:sz="0" w:space="0" w:color="auto"/>
              </w:divBdr>
              <w:divsChild>
                <w:div w:id="1930655722">
                  <w:marLeft w:val="0"/>
                  <w:marRight w:val="0"/>
                  <w:marTop w:val="0"/>
                  <w:marBottom w:val="0"/>
                  <w:divBdr>
                    <w:top w:val="none" w:sz="0" w:space="0" w:color="auto"/>
                    <w:left w:val="none" w:sz="0" w:space="0" w:color="auto"/>
                    <w:bottom w:val="none" w:sz="0" w:space="0" w:color="auto"/>
                    <w:right w:val="none" w:sz="0" w:space="0" w:color="auto"/>
                  </w:divBdr>
                  <w:divsChild>
                    <w:div w:id="716928945">
                      <w:marLeft w:val="0"/>
                      <w:marRight w:val="0"/>
                      <w:marTop w:val="0"/>
                      <w:marBottom w:val="0"/>
                      <w:divBdr>
                        <w:top w:val="none" w:sz="0" w:space="0" w:color="auto"/>
                        <w:left w:val="none" w:sz="0" w:space="0" w:color="auto"/>
                        <w:bottom w:val="none" w:sz="0" w:space="0" w:color="auto"/>
                        <w:right w:val="none" w:sz="0" w:space="0" w:color="auto"/>
                      </w:divBdr>
                      <w:divsChild>
                        <w:div w:id="156118821">
                          <w:marLeft w:val="0"/>
                          <w:marRight w:val="0"/>
                          <w:marTop w:val="0"/>
                          <w:marBottom w:val="0"/>
                          <w:divBdr>
                            <w:top w:val="none" w:sz="0" w:space="0" w:color="auto"/>
                            <w:left w:val="none" w:sz="0" w:space="0" w:color="auto"/>
                            <w:bottom w:val="none" w:sz="0" w:space="0" w:color="auto"/>
                            <w:right w:val="none" w:sz="0" w:space="0" w:color="auto"/>
                          </w:divBdr>
                          <w:divsChild>
                            <w:div w:id="414713333">
                              <w:marLeft w:val="0"/>
                              <w:marRight w:val="0"/>
                              <w:marTop w:val="0"/>
                              <w:marBottom w:val="0"/>
                              <w:divBdr>
                                <w:top w:val="none" w:sz="0" w:space="0" w:color="auto"/>
                                <w:left w:val="none" w:sz="0" w:space="0" w:color="auto"/>
                                <w:bottom w:val="none" w:sz="0" w:space="0" w:color="auto"/>
                                <w:right w:val="none" w:sz="0" w:space="0" w:color="auto"/>
                              </w:divBdr>
                              <w:divsChild>
                                <w:div w:id="578488004">
                                  <w:marLeft w:val="0"/>
                                  <w:marRight w:val="0"/>
                                  <w:marTop w:val="0"/>
                                  <w:marBottom w:val="0"/>
                                  <w:divBdr>
                                    <w:top w:val="none" w:sz="0" w:space="0" w:color="auto"/>
                                    <w:left w:val="none" w:sz="0" w:space="0" w:color="auto"/>
                                    <w:bottom w:val="none" w:sz="0" w:space="0" w:color="auto"/>
                                    <w:right w:val="none" w:sz="0" w:space="0" w:color="auto"/>
                                  </w:divBdr>
                                  <w:divsChild>
                                    <w:div w:id="110935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6333307">
      <w:bodyDiv w:val="1"/>
      <w:marLeft w:val="0"/>
      <w:marRight w:val="0"/>
      <w:marTop w:val="0"/>
      <w:marBottom w:val="0"/>
      <w:divBdr>
        <w:top w:val="none" w:sz="0" w:space="0" w:color="auto"/>
        <w:left w:val="none" w:sz="0" w:space="0" w:color="auto"/>
        <w:bottom w:val="none" w:sz="0" w:space="0" w:color="auto"/>
        <w:right w:val="none" w:sz="0" w:space="0" w:color="auto"/>
      </w:divBdr>
    </w:div>
    <w:div w:id="1511723370">
      <w:bodyDiv w:val="1"/>
      <w:marLeft w:val="0"/>
      <w:marRight w:val="0"/>
      <w:marTop w:val="0"/>
      <w:marBottom w:val="0"/>
      <w:divBdr>
        <w:top w:val="none" w:sz="0" w:space="0" w:color="auto"/>
        <w:left w:val="none" w:sz="0" w:space="0" w:color="auto"/>
        <w:bottom w:val="none" w:sz="0" w:space="0" w:color="auto"/>
        <w:right w:val="none" w:sz="0" w:space="0" w:color="auto"/>
      </w:divBdr>
      <w:divsChild>
        <w:div w:id="1006254309">
          <w:marLeft w:val="0"/>
          <w:marRight w:val="0"/>
          <w:marTop w:val="75"/>
          <w:marBottom w:val="0"/>
          <w:divBdr>
            <w:top w:val="none" w:sz="0" w:space="0" w:color="auto"/>
            <w:left w:val="none" w:sz="0" w:space="0" w:color="auto"/>
            <w:bottom w:val="none" w:sz="0" w:space="0" w:color="auto"/>
            <w:right w:val="none" w:sz="0" w:space="0" w:color="auto"/>
          </w:divBdr>
        </w:div>
        <w:div w:id="1256285023">
          <w:marLeft w:val="0"/>
          <w:marRight w:val="0"/>
          <w:marTop w:val="75"/>
          <w:marBottom w:val="300"/>
          <w:divBdr>
            <w:top w:val="none" w:sz="0" w:space="0" w:color="auto"/>
            <w:left w:val="none" w:sz="0" w:space="0" w:color="auto"/>
            <w:bottom w:val="none" w:sz="0" w:space="0" w:color="auto"/>
            <w:right w:val="none" w:sz="0" w:space="0" w:color="auto"/>
          </w:divBdr>
        </w:div>
      </w:divsChild>
    </w:div>
    <w:div w:id="198701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6033812/" TargetMode="External"/><Relationship Id="rId13" Type="http://schemas.openxmlformats.org/officeDocument/2006/relationships/hyperlink" Target="https://www.england.nhs.uk/2025/03/nationwide-roll-out-of-artificial-intelligence-tool-that-predicts-falls-and-viruses/" TargetMode="External"/><Relationship Id="rId18" Type="http://schemas.openxmlformats.org/officeDocument/2006/relationships/hyperlink" Target="https://doi.org/10.12688/f1000research.29969.1" TargetMode="External"/><Relationship Id="rId3" Type="http://schemas.openxmlformats.org/officeDocument/2006/relationships/settings" Target="settings.xml"/><Relationship Id="rId21" Type="http://schemas.openxmlformats.org/officeDocument/2006/relationships/hyperlink" Target="https://doi.org/10.1136/bmj.n826" TargetMode="External"/><Relationship Id="rId7" Type="http://schemas.openxmlformats.org/officeDocument/2006/relationships/hyperlink" Target="https://www.nhsconfed.org/system/files/media/NHS-Reset-a-new-direction-for-health-and-care_4.pdf" TargetMode="External"/><Relationship Id="rId12" Type="http://schemas.openxmlformats.org/officeDocument/2006/relationships/hyperlink" Target="https://doi.org/10.1177/20552076241260416" TargetMode="External"/><Relationship Id="rId17" Type="http://schemas.openxmlformats.org/officeDocument/2006/relationships/hyperlink" Target="https://www.kingsfund.org.uk/insight-and-analysis/long-reads/nhs-crisis-evaluating-radical-alternativ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7538157.2021.1879810" TargetMode="External"/><Relationship Id="rId20" Type="http://schemas.openxmlformats.org/officeDocument/2006/relationships/hyperlink" Target="https://doi.org/10.1136/bmjhci-2021-100323" TargetMode="External"/><Relationship Id="rId1" Type="http://schemas.openxmlformats.org/officeDocument/2006/relationships/numbering" Target="numbering.xml"/><Relationship Id="rId6" Type="http://schemas.openxmlformats.org/officeDocument/2006/relationships/hyperlink" Target="https://doi.org/10.1016/j.hlpt.2023.100775" TargetMode="External"/><Relationship Id="rId11" Type="http://schemas.openxmlformats.org/officeDocument/2006/relationships/hyperlink" Target="https://doi.org/10.3399/BJGP.2020.0948" TargetMode="External"/><Relationship Id="rId24" Type="http://schemas.openxmlformats.org/officeDocument/2006/relationships/fontTable" Target="fontTable.xml"/><Relationship Id="rId5" Type="http://schemas.openxmlformats.org/officeDocument/2006/relationships/hyperlink" Target="https://doi.org/10.1093/bmb/ldab016" TargetMode="External"/><Relationship Id="rId15" Type="http://schemas.openxmlformats.org/officeDocument/2006/relationships/hyperlink" Target="https://doi.org/10.1183/23120541.00111-2022" TargetMode="External"/><Relationship Id="rId23" Type="http://schemas.openxmlformats.org/officeDocument/2006/relationships/hyperlink" Target="https://doi.org/10.2196/34144" TargetMode="External"/><Relationship Id="rId10" Type="http://schemas.openxmlformats.org/officeDocument/2006/relationships/hyperlink" Target="https://doi.org/10.1038/s41586-019-1799-6" TargetMode="External"/><Relationship Id="rId19" Type="http://schemas.openxmlformats.org/officeDocument/2006/relationships/hyperlink" Target="https://www.gov.wales/digital-and-data-strategy-health-and-social-care-wales-html" TargetMode="External"/><Relationship Id="rId4" Type="http://schemas.openxmlformats.org/officeDocument/2006/relationships/webSettings" Target="webSettings.xml"/><Relationship Id="rId9" Type="http://schemas.openxmlformats.org/officeDocument/2006/relationships/hyperlink" Target="https://doi.org/10.2196/34384" TargetMode="External"/><Relationship Id="rId14" Type="http://schemas.openxmlformats.org/officeDocument/2006/relationships/hyperlink" Target="https://www.england.nhs.uk/digitaltechnology/" TargetMode="External"/><Relationship Id="rId22" Type="http://schemas.openxmlformats.org/officeDocument/2006/relationships/hyperlink" Target="https://www.who.int/publications/i/item/9789240059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8</Pages>
  <Words>2322</Words>
  <Characters>16241</Characters>
  <Application>Microsoft Office Word</Application>
  <DocSecurity>0</DocSecurity>
  <Lines>266</Lines>
  <Paragraphs>49</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binetjar@gmail.com</dc:creator>
  <cp:keywords/>
  <dc:description/>
  <cp:lastModifiedBy>binetjar@gmail.com</cp:lastModifiedBy>
  <cp:revision>361</cp:revision>
  <dcterms:created xsi:type="dcterms:W3CDTF">2025-03-20T10:27:00Z</dcterms:created>
  <dcterms:modified xsi:type="dcterms:W3CDTF">2025-03-21T15:58:00Z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53c7ac07-d64b-4cfc-8413-215bd1307665</vt:lpwstr>
  </property>
</Properties>
</file>