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body>
    <w:sdt>
      <w:sdtPr>
        <w:rPr>
          <w:sz w:val="2"/>
        </w:rPr>
        <w:id w:val="137236251"/>
        <w:docPartObj>
          <w:docPartGallery w:val="Cover Pages"/>
          <w:docPartUnique/>
        </w:docPartObj>
      </w:sdtPr>
      <w:sdtEndPr>
        <w:rPr>
          <w:rFonts w:ascii="Arial" w:hAnsi="Arial" w:cs="Arial"/>
          <w:b/>
          <w:bCs/>
          <w:sz w:val="24"/>
          <w:szCs w:val="24"/>
          <w:lang w:eastAsia="ja-JP"/>
        </w:rPr>
      </w:sdtEndPr>
      <w:sdtContent>
        <w:p w:rsidR="00276B9B" w:rsidRDefault="00276B9B" w14:paraId="2596C758" w14:textId="40A13911">
          <w:pPr>
            <w:pStyle w:val="NoSpacing"/>
            <w:rPr>
              <w:sz w:val="2"/>
            </w:rPr>
          </w:pPr>
        </w:p>
        <w:sdt>
          <w:sdtPr>
            <w:rPr>
              <w:sz w:val="2"/>
            </w:rPr>
            <w:id w:val="-626772802"/>
            <w:docPartObj>
              <w:docPartGallery w:val="Cover Pages"/>
              <w:docPartUnique/>
            </w:docPartObj>
          </w:sdtPr>
          <w:sdtEndPr>
            <w:rPr>
              <w:rFonts w:ascii="Calibri" w:hAnsi="Calibri" w:cs="Calibri"/>
              <w:sz w:val="24"/>
            </w:rPr>
          </w:sdtEndPr>
          <w:sdtContent>
            <w:p w:rsidR="00276B9B" w:rsidRDefault="00276B9B" w14:paraId="17F0006F" w14:textId="77777777" w:rsidP="00276B9B" w:rsidRPr="00276B9B">
              <w:pPr>
                <w:spacing w:after="0" w:line="240" w:lineRule="auto"/>
                <w:rPr>
                  <w:lang w:val="en-GB" w:eastAsia="en-GB"/>
                  <w:sz w:val="2"/>
                  <w:szCs w:val="22"/>
                </w:rPr>
              </w:pPr>
            </w:p>
            <w:sdt>
              <w:sdtPr>
                <w:rPr>
                  <w:rFonts w:eastAsiaTheme="minorHAnsi"/>
                  <w:sz w:val="2"/>
                  <w:lang w:eastAsia="en-US"/>
                </w:rPr>
                <w:id w:val="147640633"/>
                <w:docPartObj>
                  <w:docPartGallery w:val="Cover Pages"/>
                  <w:docPartUnique/>
                </w:docPartObj>
              </w:sdtPr>
              <w:sdtEndPr>
                <w:rPr>
                  <w:rFonts w:ascii="Arial" w:eastAsiaTheme="minorEastAsia" w:hAnsi="Arial" w:cs="Arial"/>
                  <w:b/>
                  <w:bCs/>
                  <w:sz w:val="24"/>
                  <w:lang w:eastAsia="ja-JP"/>
                </w:rPr>
              </w:sdtEndPr>
              <w:sdtContent>
                <w:p w:rsidR="00276B9B" w:rsidRDefault="00276B9B" w14:paraId="6D4D73D8" w14:textId="77777777" w:rsidP="00276B9B" w:rsidRPr="00276B9B">
                  <w:pPr>
                    <w:spacing w:after="0" w:line="240" w:lineRule="auto"/>
                    <w:rPr>
                      <w:lang w:val="en-GB" w:eastAsia="en-GB"/>
                      <w:sz w:val="2"/>
                      <w:szCs w:val="22"/>
                    </w:rPr>
                  </w:pPr>
                </w:p>
                <w:p w:rsidR="00276B9B" w:rsidRDefault="00276B9B" w14:paraId="4F621749" w14:textId="77777777" w:rsidP="00276B9B" w:rsidRPr="00276B9B">
                  <w:pPr>
                    <w:spacing w:after="0" w:line="240" w:lineRule="auto"/>
                    <w:rPr>
                      <w:rFonts w:ascii="Calibri" w:cs="Times New Roman" w:eastAsia="Times New Roman" w:hAnsi="Calibri"/>
                      <w:sz w:val="2"/>
                    </w:rPr>
                  </w:pPr>
                </w:p>
                <w:p w:rsidR="00276B9B" w:rsidRDefault="00276B9B" w14:paraId="01242211" w14:textId="77777777" w:rsidP="00276B9B" w:rsidRPr="00276B9B">
                  <w:pPr>
                    <w:pBdr>
                      <w:top w:val="single" w:sz="4" w:color="156082" w:space="10" w:themeColor="accent1"/>
                      <w:bottom w:val="single" w:sz="4" w:color="156082" w:space="26" w:themeColor="accent1"/>
                    </w:pBdr>
                    <w:ind w:left="864"/>
                    <w:ind w:right="864"/>
                    <w:spacing w:before="360" w:after="360" w:line="279" w:lineRule="auto"/>
                    <w:rPr>
                      <w:iCs/>
                      <w:kern w:val="2"/>
                      <w:lang w:eastAsia="en-GB"/>
                      <w14:ligatures w14:val="standardContextual"/>
                      <w:i/>
                      <w:color w:val="156082"/>
                      <w:rFonts w:ascii="Calibri" w:cs="Times New Roman" w:eastAsia="Times New Roman" w:hAnsi="Calibri"/>
                    </w:rPr>
                  </w:pPr>
                  <w:r>
                    <w:rPr>
                      <w:noProof/>
                    </w:rPr>
                    <w:drawing>
                      <wp:anchor distT="0" distB="0" distR="114300" distL="114300" relativeHeight="251659264" behindDoc="0" allowOverlap="1" layoutInCell="1" locked="0" simplePos="0" wp14:anchorId="32C7340B" wp14:editId="1F24591F">
                        <wp:simplePos x="1463040" y="1005840"/>
                        <wp:positionH relativeFrom="column">
                          <wp:align>left</wp:align>
                        </wp:positionH>
                        <wp:positionV relativeFrom="paragraph">
                          <wp:align>top</wp:align>
                        </wp:positionV>
                        <wp:extent cx="2697480" cy="891540"/>
                        <wp:effectExtent l="0" t="0" r="7620" b="3810"/>
                        <wp:wrapSquare wrapText="bothSides"/>
                        <wp:docPr id="846876587" name="Picture 1" descr="A close up of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6587" name="Picture 1" descr="A close up of black text  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2697714" cy="891617"/>
                                </a:xfrm>
                                <a:prstGeom prst="rect">
                                  <a:avLst/>
                                </a:prstGeom>
                              </pic:spPr>
                            </pic:pic>
                          </a:graphicData>
                        </a:graphic>
                      </wp:anchor>
                    </w:drawing>
                  </w:r>
                  <w:r>
                    <w:rPr>
                      <w:i/>
                      <w:color w:val="156082"/>
                      <w:rFonts w:ascii="Calibri" w:cs="Times New Roman" w:eastAsia="Times New Roman" w:hAnsi="Calibri"/>
                    </w:rPr>
                    <w:br w:clear="all"/>
                  </w:r>
                </w:p>
                <w:p w:rsidR="00276B9B" w:rsidRDefault="00276B9B" w14:paraId="623B91C8" w14:textId="77777777" w:rsidP="00276B9B" w:rsidRPr="00276B9B">
                  <w:pPr>
                    <w:pBdr>
                      <w:top w:val="single" w:sz="4" w:color="156082" w:space="10" w:themeColor="accent1"/>
                      <w:bottom w:val="single" w:sz="4" w:color="156082" w:space="26" w:themeColor="accent1"/>
                    </w:pBdr>
                    <w:jc w:val="center"/>
                    <w:ind w:left="864"/>
                    <w:ind w:right="864"/>
                    <w:spacing w:before="360" w:after="360" w:line="279" w:lineRule="auto"/>
                    <w:rPr>
                      <w:bCs/>
                      <w:iCs/>
                      <w:kern w:val="2"/>
                      <w:lang w:eastAsia="en-GB"/>
                      <w14:ligatures w14:val="standardContextual"/>
                      <w:b/>
                      <w:i/>
                      <w:color w:val="156082"/>
                      <w:rFonts w:ascii="Arial" w:cs="Arial" w:eastAsia="Times New Roman" w:hAnsi="Arial"/>
                      <w:sz w:val="36"/>
                      <w:szCs w:val="36"/>
                    </w:rPr>
                  </w:pPr>
                  <w:r w:rsidRPr="00276B9B">
                    <w:rPr>
                      <w:bCs/>
                      <w:spacing w:val="5"/>
                      <w:lang w:eastAsia="en-GB"/>
                      <w:b/>
                      <w:color w:val="156082"/>
                      <w:rFonts w:ascii="Arial" w:cs="Arial" w:eastAsia="Times New Roman" w:hAnsi="Arial"/>
                      <w:sz w:val="36"/>
                      <w:szCs w:val="36"/>
                      <w:smallCaps/>
                    </w:rPr>
                    <w:t>International Hotel Management</w:t>
                  </w:r>
                </w:p>
                <w:p w:rsidR="00276B9B" w:rsidRDefault="00276B9B" w14:paraId="22549AEC" w14:textId="77777777" w:rsidP="00276B9B" w:rsidRPr="00276B9B">
                  <w:pPr>
                    <w:spacing w:after="160" w:line="279" w:lineRule="auto"/>
                    <w:rPr>
                      <w:lang w:eastAsia="en-GB"/>
                      <w:rFonts w:ascii="Arial" w:cs="Arial" w:eastAsia="Times New Roman" w:hAnsi="Arial"/>
                    </w:rPr>
                  </w:pPr>
                </w:p>
                <w:p w:rsidR="00276B9B" w:rsidRDefault="00276B9B" w14:paraId="22C818F1" w14:textId="77777777" w:rsidP="00276B9B" w:rsidRPr="00276B9B">
                  <w:pPr>
                    <w:jc w:val="center"/>
                    <w:spacing w:after="160" w:line="279" w:lineRule="auto"/>
                    <w:rPr>
                      <w:lang w:val="en-GB" w:eastAsia="en-GB"/>
                      <w:rFonts w:ascii="Arial" w:cs="Arial" w:eastAsia="Times New Roman" w:hAnsi="Arial"/>
                    </w:rPr>
                  </w:pPr>
                </w:p>
                <w:p w:rsidR="00276B9B" w:rsidRDefault="00276B9B" w14:paraId="71719AC8" w14:textId="77777777" w:rsidP="00276B9B" w:rsidRPr="00276B9B">
                  <w:pPr>
                    <w:jc w:val="center"/>
                    <w:spacing w:after="160" w:line="279" w:lineRule="auto"/>
                    <w:rPr>
                      <w:lang w:val="en-GB" w:eastAsia="en-GB"/>
                      <w:rFonts w:ascii="Arial" w:cs="Arial" w:eastAsia="Times New Roman" w:hAnsi="Arial"/>
                    </w:rPr>
                  </w:pPr>
                  <w:r w:rsidRPr="00276B9B">
                    <w:rPr>
                      <w:lang w:val="en-GB" w:eastAsia="en-GB"/>
                      <w:rFonts w:ascii="Arial" w:cs="Arial" w:eastAsia="Times New Roman" w:hAnsi="Arial"/>
                    </w:rPr>
                    <w:t xml:space="preserve"> </w:t>
                  </w:r>
                  <w:r w:rsidRPr="00276B9B">
                    <w:rPr>
                      <w:bCs/>
                      <w:lang w:val="en-GB" w:eastAsia="en-GB"/>
                      <w:b/>
                      <w:rFonts w:ascii="Arial" w:cs="Arial" w:eastAsia="Times New Roman" w:hAnsi="Arial"/>
                    </w:rPr>
                    <w:t xml:space="preserve">BMIH6005 </w:t>
                  </w:r>
                </w:p>
                <w:p w:rsidR="00276B9B" w:rsidRDefault="00276B9B" w14:paraId="2E4BE491" w14:textId="77777777" w:rsidP="00276B9B" w:rsidRPr="00276B9B">
                  <w:pPr>
                    <w:jc w:val="center"/>
                    <w:spacing w:after="160" w:line="279" w:lineRule="auto"/>
                    <w:rPr>
                      <w:lang w:eastAsia="en-GB"/>
                      <w:rFonts w:ascii="Arial" w:cs="Arial" w:eastAsia="Times New Roman" w:hAnsi="Arial"/>
                    </w:rPr>
                  </w:pPr>
                  <w:r w:rsidRPr="00276B9B">
                    <w:rPr>
                      <w:bCs/>
                      <w:lang w:val="en-GB" w:eastAsia="en-GB"/>
                      <w:b/>
                      <w:rFonts w:ascii="Arial" w:cs="Arial" w:eastAsia="Times New Roman" w:hAnsi="Arial"/>
                    </w:rPr>
                    <w:t>Organisational Consultancy</w:t>
                  </w:r>
                </w:p>
                <w:p w:rsidR="00276B9B" w:rsidRDefault="00276B9B" w14:paraId="308C5689" w14:textId="77777777" w:rsidP="00276B9B" w:rsidRPr="00276B9B">
                  <w:pPr>
                    <w:jc w:val="center"/>
                    <w:spacing w:after="160" w:line="279" w:lineRule="auto"/>
                    <w:rPr>
                      <w:lang w:eastAsia="en-GB"/>
                      <w:rFonts w:ascii="Arial" w:cs="Arial" w:eastAsia="Times New Roman" w:hAnsi="Arial"/>
                    </w:rPr>
                  </w:pPr>
                </w:p>
                <w:p w:rsidR="00276B9B" w:rsidRDefault="00276B9B" w14:paraId="12E080AB" w14:textId="77777777" w:rsidP="00276B9B" w:rsidRPr="00276B9B">
                  <w:pPr>
                    <w:jc w:val="center"/>
                    <w:spacing w:after="160" w:line="279" w:lineRule="auto"/>
                    <w:rPr>
                      <w:lang w:eastAsia="en-GB"/>
                      <w:rFonts w:ascii="Arial" w:cs="Arial" w:eastAsia="Times New Roman" w:hAnsi="Arial"/>
                    </w:rPr>
                  </w:pPr>
                </w:p>
                <w:p w:rsidR="00276B9B" w:rsidRDefault="00276B9B" w14:paraId="246F664E" w14:textId="77777777" w:rsidP="00276B9B" w:rsidRPr="00276B9B">
                  <w:pPr>
                    <w:jc w:val="center"/>
                    <w:spacing w:after="160" w:line="279" w:lineRule="auto"/>
                    <w:rPr>
                      <w:bCs/>
                      <w:lang w:val="en-GB" w:eastAsia="en-GB"/>
                      <w:b/>
                      <w:color w:val="156082"/>
                      <w:rFonts w:ascii="Arial" w:cs="Arial" w:eastAsia="Times New Roman" w:hAnsi="Arial"/>
                    </w:rPr>
                  </w:pPr>
                  <w:r w:rsidRPr="00276B9B">
                    <w:rPr>
                      <w:bCs/>
                      <w:lang w:val="en-GB" w:eastAsia="en-GB"/>
                      <w:b/>
                      <w:color w:val="156082"/>
                      <w:rFonts w:ascii="Arial" w:cs="Arial" w:eastAsia="Times New Roman" w:hAnsi="Arial"/>
                    </w:rPr>
                    <w:t>Consultancy Report for Enhancing Guest Experience at The Langham, Chicago: Service Optimisation and Digital Transformation Strategies</w:t>
                  </w:r>
                </w:p>
                <w:p w:rsidR="00276B9B" w:rsidRDefault="00276B9B" w14:paraId="37D33584" w14:textId="77777777" w:rsidP="00276B9B" w:rsidRPr="00276B9B">
                  <w:pPr>
                    <w:jc w:val="center"/>
                    <w:spacing w:after="160" w:line="279" w:lineRule="auto"/>
                    <w:rPr>
                      <w:bCs/>
                      <w:lang w:val="en-GB" w:eastAsia="en-GB"/>
                      <w:b/>
                      <w:rFonts w:ascii="Arial" w:cs="Arial" w:eastAsia="Times New Roman" w:hAnsi="Arial"/>
                    </w:rPr>
                  </w:pPr>
                </w:p>
                <w:p w:rsidR="00276B9B" w:rsidRDefault="00276B9B" w14:paraId="3CB8D5E8" w14:textId="77777777" w:rsidP="00276B9B" w:rsidRPr="00276B9B">
                  <w:pPr>
                    <w:jc w:val="center"/>
                    <w:spacing w:after="160" w:line="279" w:lineRule="auto"/>
                    <w:rPr>
                      <w:bCs/>
                      <w:lang w:eastAsia="en-GB"/>
                      <w:b/>
                      <w:rFonts w:ascii="Arial" w:cs="Arial" w:eastAsia="Times New Roman" w:hAnsi="Arial"/>
                    </w:rPr>
                  </w:pPr>
                </w:p>
                <w:p w:rsidR="00276B9B" w:rsidRDefault="00276B9B" w14:paraId="19F2EDAA" w14:textId="77777777" w:rsidP="00276B9B" w:rsidRPr="00276B9B">
                  <w:pPr>
                    <w:spacing w:after="160" w:line="279" w:lineRule="auto"/>
                    <w:rPr>
                      <w:bCs/>
                      <w:lang w:eastAsia="en-GB"/>
                      <w:b/>
                      <w:rFonts w:ascii="Arial" w:cs="Arial" w:eastAsia="Times New Roman" w:hAnsi="Arial"/>
                    </w:rPr>
                  </w:pPr>
                </w:p>
                <w:p w:rsidR="00276B9B" w:rsidRDefault="00276B9B" w14:paraId="15BF8959" w14:textId="77777777" w:rsidP="00276B9B" w:rsidRPr="00276B9B">
                  <w:pPr>
                    <w:spacing w:after="160" w:line="279" w:lineRule="auto"/>
                    <w:rPr>
                      <w:bCs/>
                      <w:lang w:val="en-GB" w:eastAsia="en-GB"/>
                      <w:b/>
                      <w:rFonts w:ascii="Arial" w:cs="Arial" w:eastAsia="Times New Roman" w:hAnsi="Arial"/>
                    </w:rPr>
                  </w:pPr>
                  <w:r w:rsidRPr="00276B9B">
                    <w:rPr>
                      <w:bCs/>
                      <w:lang w:val="en-GB" w:eastAsia="en-GB"/>
                      <w:b/>
                      <w:rFonts w:ascii="Arial" w:cs="Arial" w:eastAsia="Times New Roman" w:hAnsi="Arial"/>
                    </w:rPr>
                    <w:t>Student Name: Constatin Alin Nanu</w:t>
                  </w:r>
                </w:p>
                <w:p w:rsidR="00276B9B" w:rsidRDefault="00276B9B" w14:paraId="7004E941" w14:textId="77777777" w:rsidP="00276B9B" w:rsidRPr="00276B9B">
                  <w:pPr>
                    <w:spacing w:after="160" w:line="279" w:lineRule="auto"/>
                    <w:rPr>
                      <w:bCs/>
                      <w:lang w:val="en-GB" w:eastAsia="en-GB"/>
                      <w:b/>
                      <w:rFonts w:ascii="Arial" w:cs="Arial" w:eastAsia="Times New Roman" w:hAnsi="Arial"/>
                    </w:rPr>
                  </w:pPr>
                  <w:r w:rsidRPr="00276B9B">
                    <w:rPr>
                      <w:bCs/>
                      <w:lang w:val="en-GB" w:eastAsia="en-GB"/>
                      <w:b/>
                      <w:rFonts w:ascii="Arial" w:cs="Arial" w:eastAsia="Times New Roman" w:hAnsi="Arial"/>
                    </w:rPr>
                    <w:t>Student ID: 2206483</w:t>
                  </w:r>
                </w:p>
                <w:p w:rsidR="00276B9B" w:rsidRDefault="00276B9B" w14:paraId="69546FF5" w14:textId="77777777" w:rsidP="00276B9B" w:rsidRPr="00276B9B">
                  <w:pPr>
                    <w:spacing w:after="160" w:line="279" w:lineRule="auto"/>
                    <w:rPr>
                      <w:bCs/>
                      <w:lang w:val="en-GB" w:eastAsia="en-GB"/>
                      <w:b/>
                      <w:rFonts w:ascii="Arial" w:cs="Arial" w:eastAsia="Times New Roman" w:hAnsi="Arial"/>
                    </w:rPr>
                  </w:pPr>
                  <w:r w:rsidRPr="00276B9B">
                    <w:rPr>
                      <w:bCs/>
                      <w:lang w:eastAsia="en-GB"/>
                      <w:b/>
                      <w:rFonts w:ascii="Arial" w:cs="Arial" w:eastAsia="Times New Roman" w:hAnsi="Arial"/>
                    </w:rPr>
                    <w:t xml:space="preserve">Tutor's Name: </w:t>
                  </w:r>
                  <w:r w:rsidRPr="00276B9B">
                    <w:rPr>
                      <w:bCs/>
                      <w:lang w:val="en-GB" w:eastAsia="en-GB"/>
                      <w:b/>
                      <w:rFonts w:ascii="Arial" w:cs="Arial" w:eastAsia="Times New Roman" w:hAnsi="Arial"/>
                    </w:rPr>
                    <w:t xml:space="preserve"> Jaliya De Silva</w:t>
                  </w:r>
                </w:p>
                <w:p w:rsidR="00276B9B" w:rsidRDefault="00276B9B" w14:paraId="37AC0381" w14:textId="77777777" w:rsidP="00276B9B" w:rsidRPr="00276B9B">
                  <w:pPr>
                    <w:spacing w:after="160" w:line="279" w:lineRule="auto"/>
                    <w:rPr>
                      <w:lang w:eastAsia="en-GB"/>
                      <w:rFonts w:ascii="Arial" w:cs="Arial" w:eastAsia="Times New Roman" w:hAnsi="Arial"/>
                    </w:rPr>
                  </w:pPr>
                </w:p>
                <w:p w:rsidR="00276B9B" w:rsidRDefault="00276B9B" w14:paraId="5D0F3E48" w14:textId="77777777" w:rsidP="00276B9B" w:rsidRPr="00276B9B">
                  <w:pPr>
                    <w:spacing w:after="160" w:line="279" w:lineRule="auto"/>
                    <w:rPr>
                      <w:lang w:eastAsia="en-GB"/>
                      <w:rFonts w:ascii="Arial" w:cs="Arial" w:eastAsia="Times New Roman" w:hAnsi="Arial"/>
                    </w:rPr>
                  </w:pPr>
                </w:p>
                <w:p w:rsidR="00276B9B" w:rsidRDefault="00276B9B" w14:paraId="641E2072" w14:textId="77777777" w:rsidP="00276B9B">
                  <w:pPr>
                    <w:pBdr>
                      <w:top w:val="single" w:sz="4" w:color="156082" w:space="10" w:themeColor="accent1"/>
                      <w:bottom w:val="single" w:sz="4" w:color="156082" w:space="10" w:themeColor="accent1"/>
                    </w:pBdr>
                    <w:jc w:val="center"/>
                    <w:ind w:left="864"/>
                    <w:ind w:right="864"/>
                    <w:spacing w:before="360" w:after="360" w:line="279" w:lineRule="auto"/>
                    <w:rPr>
                      <w:rFonts w:ascii="Calibri" w:cs="Calibri" w:hAnsi="Calibri"/>
                    </w:rPr>
                  </w:pPr>
                  <w:r w:rsidRPr="00276B9B">
                    <w:rPr>
                      <w:iCs/>
                      <w:lang w:eastAsia="en-GB"/>
                      <w:i/>
                      <w:color w:val="156082"/>
                      <w:rFonts w:ascii="Arial" w:cs="Arial" w:eastAsia="Times New Roman" w:hAnsi="Arial"/>
                      <w:sz w:val="32"/>
                      <w:szCs w:val="32"/>
                    </w:rPr>
                    <w:t>Consultancy report</w:t>
                  </w:r>
                </w:p>
              </w:sdtContent>
            </w:sdt>
          </w:sdtContent>
        </w:sdt>
        <w:p w:rsidR="00276B9B" w:rsidRDefault="00276B9B" w14:paraId="74033FB7" w14:textId="36788A1A" w:rsidP="00276B9B" w:rsidRPr="00276B9B">
          <w:pPr>
            <w:pBdr>
              <w:top w:val="single" w:sz="4" w:color="156082" w:space="10" w:themeColor="accent1"/>
              <w:bottom w:val="single" w:sz="4" w:color="156082" w:space="10" w:themeColor="accent1"/>
            </w:pBdr>
            <w:jc w:val="center"/>
            <w:ind w:left="864"/>
            <w:ind w:right="864"/>
            <w:spacing w:before="360" w:after="360" w:line="279" w:lineRule="auto"/>
            <w:rPr>
              <w:rFonts w:ascii="Calibri" w:cs="Calibri" w:hAnsi="Calibri"/>
            </w:rPr>
          </w:pPr>
        </w:p>
      </w:sdtContent>
    </w:sdt>
    <w:p w:rsidR="008B53E3" w:rsidRDefault="008B53E3" w14:paraId="189E4799" w14:textId="266E641C" w:rsidP="00276B9B" w:rsidRPr="00A307FA">
      <w:pPr>
        <w:jc w:val="center"/>
        <w:ind w:left="66"/>
        <w:spacing w:line="360" w:lineRule="auto"/>
        <w:rPr>
          <w:bCs/>
          <w:lang w:val="en-GB"/>
          <w:b/>
          <w:rFonts w:ascii="Arial" w:cs="Arial" w:hAnsi="Arial"/>
        </w:rPr>
      </w:pPr>
      <w:r w:rsidRPr="00A307FA">
        <w:rPr>
          <w:bCs/>
          <w:lang w:val="en-GB"/>
          <w:b/>
          <w:rFonts w:ascii="Arial" w:cs="Arial" w:hAnsi="Arial"/>
        </w:rPr>
        <w:t xml:space="preserve">Consultancy Report for Enhancing Guest Experience at The Langham, </w:t>
      </w:r>
      <w:r w:rsidR="00707A36" w:rsidRPr="00A307FA">
        <w:rPr>
          <w:bCs/>
          <w:lang w:val="en-GB"/>
          <w:b/>
          <w:rFonts w:ascii="Arial" w:cs="Arial" w:hAnsi="Arial"/>
        </w:rPr>
        <w:t>Chicago</w:t>
      </w:r>
      <w:r w:rsidRPr="00A307FA">
        <w:rPr>
          <w:bCs/>
          <w:lang w:val="en-GB"/>
          <w:b/>
          <w:rFonts w:ascii="Arial" w:cs="Arial" w:hAnsi="Arial"/>
        </w:rPr>
        <w:t>: Service Optimisation and  Digital Transformation Strategies</w:t>
      </w:r>
    </w:p>
    <w:p w:rsidR="008B53E3" w:rsidRDefault="008B53E3" w14:paraId="0899F9F0" w14:textId="293FB7B5" w:rsidP="00A307FA" w:rsidRPr="00A307FA">
      <w:pPr>
        <w:jc w:val="both"/>
        <w:ind w:left="66"/>
        <w:spacing w:line="360" w:lineRule="auto"/>
        <w:rPr>
          <w:iCs/>
          <w:lang w:val="en-GB"/>
          <w:i/>
          <w:rFonts w:ascii="Arial" w:cs="Arial" w:hAnsi="Arial"/>
        </w:rPr>
      </w:pPr>
      <w:r w:rsidRPr="00A307FA">
        <w:rPr>
          <w:iCs/>
          <w:i/>
          <w:rFonts w:ascii="Arial" w:cs="Arial" w:hAnsi="Arial"/>
        </w:rPr>
        <w:t xml:space="preserve">By Prestige Hospitality Advisors </w:t>
      </w:r>
    </w:p>
    <w:p w:rsidR="008B53E3" w:rsidRDefault="008B53E3" w14:paraId="45A4F84D" w14:textId="77777777" w:rsidP="00A307FA" w:rsidRPr="00A307FA">
      <w:pPr>
        <w:jc w:val="both"/>
        <w:ind w:left="66"/>
        <w:spacing w:line="360" w:lineRule="auto"/>
        <w:rPr>
          <w:bCs/>
          <w:lang w:val="en-GB"/>
          <w:b/>
          <w:rFonts w:ascii="Arial" w:cs="Arial" w:hAnsi="Arial"/>
        </w:rPr>
      </w:pPr>
      <w:r w:rsidRPr="00A307FA">
        <w:rPr>
          <w:bCs/>
          <w:lang w:val="en-GB"/>
          <w:b/>
          <w:rFonts w:ascii="Arial" w:cs="Arial" w:hAnsi="Arial"/>
        </w:rPr>
        <w:t>Table of Contents</w:t>
      </w:r>
    </w:p>
    <w:tbl>
      <w:tblPr>
        <w:tblW w:w="10032" w:type="dxa"/>
        <w:tblStyle w:val="ListTable3"/>
        <w:tblLook w:val="0"/>
      </w:tblPr>
      <w:tblGrid>
        <w:gridCol w:w="9156"/>
        <w:gridCol w:w="876"/>
      </w:tblGrid>
      <w:tr w14:paraId="69B44882" w14:textId="50A19526" w:rsidR="00781922" w:rsidTr="00276B9B">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28C6B256" w14:textId="185631CC" w:rsidP="00781922">
            <w:pPr>
              <w:numPr>
                <w:ilvl w:val="0"/>
                <w:numId w:val="14"/>
              </w:numPr>
              <w:jc w:val="both"/>
              <w:ind w:left="744"/>
              <w:spacing w:after="200"/>
              <w:rPr>
                <w:bCs/>
                <w:lang w:val="en-GB"/>
                <w:b/>
                <w:rFonts w:ascii="Arial" w:cs="Arial" w:hAnsi="Arial"/>
                <w:sz w:val="22"/>
                <w:szCs w:val="22"/>
              </w:rPr>
            </w:pPr>
            <w:r w:rsidRPr="00A307FA">
              <w:rPr>
                <w:bCs/>
                <w:lang w:val="en-GB"/>
                <w:b/>
                <w:rFonts w:ascii="Arial" w:cs="Arial" w:hAnsi="Arial"/>
                <w:sz w:val="22"/>
                <w:szCs w:val="22"/>
              </w:rPr>
              <w:t>Executive Summary</w:t>
            </w:r>
          </w:p>
        </w:tc>
        <w:tc>
          <w:tcPr>
            <w:tcW w:w="876" w:type="dxa"/>
          </w:tcPr>
          <w:p w:rsidR="00781922" w:rsidRDefault="00276B9B" w14:paraId="61E3A8D2" w14:textId="3AA008C8">
            <w:pPr>
              <w:cnfStyle w:val="000000100000" w:firstRow="0" w:lastRow="0" w:firstColumn="0" w:lastColumn="0" w:oddVBand="0" w:evenVBand="0" w:oddHBand="1" w:evenHBand="0" w:firstRowFirstColumn="0" w:firstRowLastColumn="0" w:lastRowFirstColumn="0" w:lastRowLastColumn="0"/>
              <w:rPr>
                <w:bCs/>
                <w:lang w:val="en-GB"/>
                <w:b/>
                <w:rFonts w:ascii="Arial" w:cs="Arial" w:hAnsi="Arial"/>
                <w:sz w:val="22"/>
                <w:szCs w:val="22"/>
              </w:rPr>
            </w:pPr>
            <w:r>
              <w:rPr>
                <w:bCs/>
                <w:lang w:val="en-GB"/>
                <w:b/>
                <w:rFonts w:ascii="Arial" w:cs="Arial" w:hAnsi="Arial"/>
                <w:sz w:val="22"/>
                <w:szCs w:val="22"/>
              </w:rPr>
              <w:t>2</w:t>
            </w:r>
          </w:p>
        </w:tc>
      </w:tr>
      <w:tr w14:paraId="5D3F7576" w14:textId="77777777" w:rsidR="00781922" w:rsidTr="00276B9B">
        <w:trPr>
          <w:trHeight w:val="444"/>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7E4B88A1" w14:textId="0E8F4D71" w:rsidP="00781922" w:rsidRPr="00A307FA">
            <w:pPr>
              <w:numPr>
                <w:ilvl w:val="0"/>
                <w:numId w:val="14"/>
              </w:numPr>
              <w:jc w:val="both"/>
              <w:ind w:left="744"/>
              <w:spacing w:after="200"/>
              <w:rPr>
                <w:bCs/>
                <w:lang w:val="en-GB"/>
                <w:b/>
                <w:rFonts w:ascii="Arial" w:cs="Arial" w:hAnsi="Arial"/>
                <w:sz w:val="22"/>
                <w:szCs w:val="22"/>
              </w:rPr>
            </w:pPr>
            <w:r w:rsidRPr="00A307FA">
              <w:rPr>
                <w:bCs/>
                <w:lang w:val="en-GB"/>
                <w:b/>
                <w:rFonts w:ascii="Arial" w:cs="Arial" w:hAnsi="Arial"/>
                <w:sz w:val="22"/>
                <w:szCs w:val="22"/>
              </w:rPr>
              <w:t>Introduction</w:t>
            </w:r>
          </w:p>
        </w:tc>
        <w:tc>
          <w:tcPr>
            <w:tcW w:w="876" w:type="dxa"/>
          </w:tcPr>
          <w:p w:rsidR="00781922" w:rsidRDefault="00276B9B" w14:paraId="32C57C54" w14:textId="287DC4E9">
            <w:pPr>
              <w:cnfStyle w:val="000000000000" w:firstRow="0" w:lastRow="0" w:firstColumn="0" w:lastColumn="0" w:oddVBand="0" w:evenVBand="0" w:oddHBand="0" w:evenHBand="0" w:firstRowFirstColumn="0" w:firstRowLastColumn="0" w:lastRowFirstColumn="0" w:lastRowLastColumn="0"/>
              <w:rPr>
                <w:bCs/>
                <w:lang w:val="en-GB"/>
                <w:b/>
                <w:rFonts w:ascii="Arial" w:cs="Arial" w:hAnsi="Arial"/>
                <w:sz w:val="22"/>
                <w:szCs w:val="22"/>
              </w:rPr>
            </w:pPr>
            <w:r>
              <w:rPr>
                <w:bCs/>
                <w:lang w:val="en-GB"/>
                <w:b/>
                <w:rFonts w:ascii="Arial" w:cs="Arial" w:hAnsi="Arial"/>
                <w:sz w:val="22"/>
                <w:szCs w:val="22"/>
              </w:rPr>
              <w:t>4</w:t>
            </w:r>
          </w:p>
        </w:tc>
      </w:tr>
      <w:tr w14:paraId="23892960" w14:textId="77777777" w:rsidR="00781922" w:rsidTr="00276B9B">
        <w:trPr>
          <w:cnfStyle w:val="000000100000" w:firstRow="0" w:lastRow="0" w:firstColumn="0" w:lastColumn="0" w:oddVBand="0" w:evenVBand="0" w:oddHBand="1" w:evenHBand="0" w:firstRowFirstColumn="0" w:firstRowLastColumn="0" w:lastRowFirstColumn="0" w:lastRowLastColumn="0"/>
          <w:trHeight w:val="1128"/>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3D3C3A10" w14:textId="77777777" w:rsidP="00781922" w:rsidRPr="00781922">
            <w:pPr>
              <w:pStyle w:val="ListParagraph"/>
              <w:numPr>
                <w:ilvl w:val="0"/>
                <w:numId w:val="34"/>
              </w:numPr>
              <w:jc w:val="both"/>
              <w:ind w:left="1824"/>
              <w:rPr>
                <w:lang w:val="en-GB"/>
                <w:rFonts w:ascii="Arial" w:cs="Arial" w:hAnsi="Arial"/>
                <w:sz w:val="22"/>
                <w:szCs w:val="22"/>
              </w:rPr>
            </w:pPr>
            <w:r w:rsidRPr="00781922">
              <w:rPr>
                <w:lang w:val="en-GB"/>
                <w:rFonts w:ascii="Arial" w:cs="Arial" w:hAnsi="Arial"/>
                <w:sz w:val="22"/>
                <w:szCs w:val="22"/>
              </w:rPr>
              <w:t>Hotel Background</w:t>
            </w:r>
          </w:p>
          <w:p w:rsidR="00781922" w:rsidRDefault="00781922" w14:paraId="4A8C44B0" w14:textId="77777777" w:rsidP="00781922" w:rsidRPr="00781922">
            <w:pPr>
              <w:pStyle w:val="ListParagraph"/>
              <w:numPr>
                <w:ilvl w:val="0"/>
                <w:numId w:val="34"/>
              </w:numPr>
              <w:jc w:val="both"/>
              <w:ind w:left="1824"/>
              <w:rPr>
                <w:lang w:val="en-GB"/>
                <w:rFonts w:ascii="Arial" w:cs="Arial" w:hAnsi="Arial"/>
                <w:sz w:val="22"/>
                <w:szCs w:val="22"/>
              </w:rPr>
            </w:pPr>
            <w:r w:rsidRPr="00781922">
              <w:rPr>
                <w:lang w:val="en-GB"/>
                <w:rFonts w:ascii="Arial" w:cs="Arial" w:hAnsi="Arial"/>
                <w:sz w:val="22"/>
                <w:szCs w:val="22"/>
              </w:rPr>
              <w:t>Identified Problem and Rationale for Importance</w:t>
            </w:r>
          </w:p>
          <w:p w:rsidR="00781922" w:rsidRDefault="00781922" w14:paraId="0233FBB8" w14:textId="77777777" w:rsidP="00781922" w:rsidRPr="00781922">
            <w:pPr>
              <w:pStyle w:val="ListParagraph"/>
              <w:numPr>
                <w:ilvl w:val="0"/>
                <w:numId w:val="34"/>
              </w:numPr>
              <w:jc w:val="both"/>
              <w:ind w:left="1824"/>
              <w:rPr>
                <w:lang w:val="en-GB"/>
                <w:rFonts w:ascii="Arial" w:cs="Arial" w:hAnsi="Arial"/>
                <w:sz w:val="22"/>
                <w:szCs w:val="22"/>
              </w:rPr>
            </w:pPr>
            <w:r w:rsidRPr="00781922">
              <w:rPr>
                <w:lang w:val="en-GB"/>
                <w:rFonts w:ascii="Arial" w:cs="Arial" w:hAnsi="Arial"/>
                <w:sz w:val="22"/>
                <w:szCs w:val="22"/>
              </w:rPr>
              <w:t>About Prestige Hospitality Advisors</w:t>
            </w:r>
          </w:p>
          <w:p w:rsidR="00781922" w:rsidRDefault="00781922" w14:paraId="7BCF9CC4" w14:textId="15E747FA" w:rsidP="00781922" w:rsidRPr="00A307FA">
            <w:pPr>
              <w:pStyle w:val="ListParagraph"/>
              <w:numPr>
                <w:ilvl w:val="0"/>
                <w:numId w:val="34"/>
              </w:numPr>
              <w:jc w:val="both"/>
              <w:ind w:left="1824"/>
              <w:spacing w:after="200"/>
              <w:rPr>
                <w:bCs/>
                <w:lang w:val="en-GB"/>
                <w:b/>
                <w:rFonts w:ascii="Arial" w:cs="Arial" w:hAnsi="Arial"/>
                <w:sz w:val="22"/>
                <w:szCs w:val="22"/>
              </w:rPr>
            </w:pPr>
            <w:r w:rsidRPr="00781922">
              <w:rPr>
                <w:lang w:val="en-GB"/>
                <w:rFonts w:ascii="Arial" w:cs="Arial" w:hAnsi="Arial"/>
                <w:sz w:val="22"/>
                <w:szCs w:val="22"/>
              </w:rPr>
              <w:t>Analytical Frameworks Utilised (PESTEL, SWOT, TOWS)</w:t>
            </w:r>
          </w:p>
        </w:tc>
        <w:tc>
          <w:tcPr>
            <w:tcW w:w="876" w:type="dxa"/>
          </w:tcPr>
          <w:p w:rsidR="00781922" w:rsidRDefault="00781922" w14:paraId="66BE09C1" w14:textId="77777777">
            <w:pPr>
              <w:cnfStyle w:val="000000100000" w:firstRow="0" w:lastRow="0" w:firstColumn="0" w:lastColumn="0" w:oddVBand="0" w:evenVBand="0" w:oddHBand="1" w:evenHBand="0" w:firstRowFirstColumn="0" w:firstRowLastColumn="0" w:lastRowFirstColumn="0" w:lastRowLastColumn="0"/>
              <w:rPr>
                <w:bCs/>
                <w:lang w:val="en-GB"/>
                <w:b/>
                <w:rFonts w:ascii="Arial" w:cs="Arial" w:hAnsi="Arial"/>
                <w:sz w:val="22"/>
                <w:szCs w:val="22"/>
              </w:rPr>
            </w:pPr>
          </w:p>
        </w:tc>
      </w:tr>
      <w:tr w14:paraId="64E73A02" w14:textId="77777777" w:rsidR="00781922" w:rsidTr="00276B9B">
        <w:trPr>
          <w:trHeight w:val="324"/>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531A69DD" w14:textId="6055E164" w:rsidP="00781922" w:rsidRPr="00781922">
            <w:pPr>
              <w:numPr>
                <w:ilvl w:val="0"/>
                <w:numId w:val="14"/>
              </w:numPr>
              <w:jc w:val="both"/>
              <w:ind w:left="744"/>
              <w:spacing w:after="200"/>
              <w:rPr>
                <w:lang w:val="en-GB"/>
                <w:rFonts w:ascii="Arial" w:cs="Arial" w:hAnsi="Arial"/>
                <w:sz w:val="22"/>
                <w:szCs w:val="22"/>
              </w:rPr>
            </w:pPr>
            <w:r w:rsidRPr="00A307FA">
              <w:rPr>
                <w:bCs/>
                <w:lang w:val="en-GB"/>
                <w:b/>
                <w:rFonts w:ascii="Arial" w:cs="Arial" w:hAnsi="Arial"/>
                <w:sz w:val="22"/>
                <w:szCs w:val="22"/>
              </w:rPr>
              <w:t>Analysis</w:t>
            </w:r>
          </w:p>
        </w:tc>
        <w:tc>
          <w:tcPr>
            <w:tcW w:w="876" w:type="dxa"/>
          </w:tcPr>
          <w:p w:rsidR="00781922" w:rsidRDefault="00276B9B" w14:paraId="375C243E" w14:textId="7BF7F9D4">
            <w:pPr>
              <w:cnfStyle w:val="000000000000" w:firstRow="0" w:lastRow="0" w:firstColumn="0" w:lastColumn="0" w:oddVBand="0" w:evenVBand="0" w:oddHBand="0" w:evenHBand="0" w:firstRowFirstColumn="0" w:firstRowLastColumn="0" w:lastRowFirstColumn="0" w:lastRowLastColumn="0"/>
              <w:rPr>
                <w:bCs/>
                <w:lang w:val="en-GB"/>
                <w:b/>
                <w:rFonts w:ascii="Arial" w:cs="Arial" w:hAnsi="Arial"/>
                <w:sz w:val="22"/>
                <w:szCs w:val="22"/>
              </w:rPr>
            </w:pPr>
            <w:r>
              <w:rPr>
                <w:bCs/>
                <w:lang w:val="en-GB"/>
                <w:b/>
                <w:rFonts w:ascii="Arial" w:cs="Arial" w:hAnsi="Arial"/>
                <w:sz w:val="22"/>
                <w:szCs w:val="22"/>
              </w:rPr>
              <w:t>8</w:t>
            </w:r>
          </w:p>
        </w:tc>
      </w:tr>
      <w:tr w14:paraId="0A1401A1" w14:textId="77777777" w:rsidR="00781922" w:rsidTr="00276B9B">
        <w:trPr>
          <w:cnfStyle w:val="000000100000" w:firstRow="0" w:lastRow="0" w:firstColumn="0" w:lastColumn="0" w:oddVBand="0" w:evenVBand="0" w:oddHBand="1" w:evenHBand="0" w:firstRowFirstColumn="0" w:firstRowLastColumn="0" w:lastRowFirstColumn="0" w:lastRowLastColumn="0"/>
          <w:trHeight w:val="1164"/>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5CD4BFB6" w14:textId="77777777" w:rsidP="00781922" w:rsidRPr="00781922">
            <w:pPr>
              <w:pStyle w:val="ListParagraph"/>
              <w:numPr>
                <w:ilvl w:val="0"/>
                <w:numId w:val="32"/>
              </w:numPr>
              <w:jc w:val="both"/>
              <w:ind w:left="1824"/>
              <w:rPr>
                <w:lang w:val="en-GB"/>
                <w:rFonts w:ascii="Arial" w:cs="Arial" w:hAnsi="Arial"/>
                <w:sz w:val="22"/>
                <w:szCs w:val="22"/>
              </w:rPr>
            </w:pPr>
            <w:r w:rsidRPr="00781922">
              <w:rPr>
                <w:lang w:val="en-GB"/>
                <w:rFonts w:ascii="Arial" w:cs="Arial" w:hAnsi="Arial"/>
                <w:sz w:val="22"/>
                <w:szCs w:val="22"/>
              </w:rPr>
              <w:t>Problem Identification and Detailed Description</w:t>
            </w:r>
          </w:p>
          <w:p w:rsidR="00781922" w:rsidRDefault="00781922" w14:paraId="68CB8CFF" w14:textId="77777777" w:rsidP="00781922" w:rsidRPr="00781922">
            <w:pPr>
              <w:pStyle w:val="ListParagraph"/>
              <w:numPr>
                <w:ilvl w:val="0"/>
                <w:numId w:val="32"/>
              </w:numPr>
              <w:jc w:val="both"/>
              <w:ind w:left="1824"/>
              <w:rPr>
                <w:lang w:val="en-GB"/>
                <w:rFonts w:ascii="Arial" w:cs="Arial" w:hAnsi="Arial"/>
                <w:sz w:val="22"/>
                <w:szCs w:val="22"/>
              </w:rPr>
            </w:pPr>
            <w:r w:rsidRPr="00781922">
              <w:rPr>
                <w:lang w:val="en-GB"/>
                <w:rFonts w:ascii="Arial" w:cs="Arial" w:hAnsi="Arial"/>
                <w:sz w:val="22"/>
                <w:szCs w:val="22"/>
              </w:rPr>
              <w:t>PESTEL Analysis: External Factors Affecting Luxury Hospitality</w:t>
            </w:r>
          </w:p>
          <w:p w:rsidR="00781922" w:rsidRDefault="00781922" w14:paraId="63ECF158" w14:textId="77777777" w:rsidP="00781922" w:rsidRPr="00781922">
            <w:pPr>
              <w:pStyle w:val="ListParagraph"/>
              <w:numPr>
                <w:ilvl w:val="0"/>
                <w:numId w:val="32"/>
              </w:numPr>
              <w:jc w:val="both"/>
              <w:ind w:left="1824"/>
              <w:rPr>
                <w:lang w:val="en-GB"/>
                <w:rFonts w:ascii="Arial" w:cs="Arial" w:hAnsi="Arial"/>
                <w:sz w:val="22"/>
                <w:szCs w:val="22"/>
              </w:rPr>
            </w:pPr>
            <w:r w:rsidRPr="00781922">
              <w:rPr>
                <w:lang w:val="en-GB"/>
                <w:rFonts w:ascii="Arial" w:cs="Arial" w:hAnsi="Arial"/>
                <w:sz w:val="22"/>
                <w:szCs w:val="22"/>
              </w:rPr>
              <w:t>SWOT Analysis: Strengths, Weaknesses, Opportunities, and Threats</w:t>
            </w:r>
          </w:p>
          <w:p w:rsidR="00781922" w:rsidRDefault="00781922" w14:paraId="031F80DF" w14:textId="768EE0EB" w:rsidP="00781922" w:rsidRPr="00A307FA">
            <w:pPr>
              <w:pStyle w:val="ListParagraph"/>
              <w:numPr>
                <w:ilvl w:val="0"/>
                <w:numId w:val="32"/>
              </w:numPr>
              <w:jc w:val="both"/>
              <w:ind w:left="1824"/>
              <w:spacing w:after="200"/>
              <w:rPr>
                <w:bCs/>
                <w:lang w:val="en-GB"/>
                <w:b/>
                <w:rFonts w:ascii="Arial" w:cs="Arial" w:hAnsi="Arial"/>
                <w:sz w:val="22"/>
                <w:szCs w:val="22"/>
              </w:rPr>
            </w:pPr>
            <w:r w:rsidRPr="00781922">
              <w:rPr>
                <w:lang w:val="en-GB"/>
                <w:rFonts w:ascii="Arial" w:cs="Arial" w:hAnsi="Arial"/>
                <w:sz w:val="22"/>
                <w:szCs w:val="22"/>
              </w:rPr>
              <w:t>TOWS Analysis: Strategic Direction for Improvement</w:t>
            </w:r>
          </w:p>
        </w:tc>
        <w:tc>
          <w:tcPr>
            <w:tcW w:w="876" w:type="dxa"/>
          </w:tcPr>
          <w:p w:rsidR="00781922" w:rsidRDefault="00781922" w14:paraId="6A9FA89A" w14:textId="77777777">
            <w:pPr>
              <w:cnfStyle w:val="000000100000" w:firstRow="0" w:lastRow="0" w:firstColumn="0" w:lastColumn="0" w:oddVBand="0" w:evenVBand="0" w:oddHBand="1" w:evenHBand="0" w:firstRowFirstColumn="0" w:firstRowLastColumn="0" w:lastRowFirstColumn="0" w:lastRowLastColumn="0"/>
              <w:rPr>
                <w:bCs/>
                <w:lang w:val="en-GB"/>
                <w:b/>
                <w:rFonts w:ascii="Arial" w:cs="Arial" w:hAnsi="Arial"/>
                <w:sz w:val="22"/>
                <w:szCs w:val="22"/>
              </w:rPr>
            </w:pPr>
          </w:p>
        </w:tc>
      </w:tr>
      <w:tr w14:paraId="298F1A77" w14:textId="77777777" w:rsidR="00781922" w:rsidTr="00276B9B">
        <w:trPr>
          <w:trHeight w:val="396"/>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3CB52F68" w14:textId="7C62EBFE" w:rsidP="00781922" w:rsidRPr="00781922">
            <w:pPr>
              <w:numPr>
                <w:ilvl w:val="0"/>
                <w:numId w:val="14"/>
              </w:numPr>
              <w:jc w:val="both"/>
              <w:ind w:left="744"/>
              <w:spacing w:after="200"/>
              <w:rPr>
                <w:lang w:val="en-GB"/>
                <w:rFonts w:ascii="Arial" w:cs="Arial" w:hAnsi="Arial"/>
                <w:sz w:val="22"/>
                <w:szCs w:val="22"/>
              </w:rPr>
            </w:pPr>
            <w:r w:rsidRPr="00A307FA">
              <w:rPr>
                <w:bCs/>
                <w:lang w:val="en-GB"/>
                <w:b/>
                <w:rFonts w:ascii="Arial" w:cs="Arial" w:hAnsi="Arial"/>
                <w:sz w:val="22"/>
                <w:szCs w:val="22"/>
              </w:rPr>
              <w:t>Recommendations and Change Management</w:t>
            </w:r>
          </w:p>
        </w:tc>
        <w:tc>
          <w:tcPr>
            <w:tcW w:w="876" w:type="dxa"/>
          </w:tcPr>
          <w:p w:rsidR="00781922" w:rsidRDefault="00276B9B" w14:paraId="0DE872F7" w14:textId="4F71A444">
            <w:pPr>
              <w:cnfStyle w:val="000000000000" w:firstRow="0" w:lastRow="0" w:firstColumn="0" w:lastColumn="0" w:oddVBand="0" w:evenVBand="0" w:oddHBand="0" w:evenHBand="0" w:firstRowFirstColumn="0" w:firstRowLastColumn="0" w:lastRowFirstColumn="0" w:lastRowLastColumn="0"/>
              <w:rPr>
                <w:bCs/>
                <w:lang w:val="en-GB"/>
                <w:b/>
                <w:rFonts w:ascii="Arial" w:cs="Arial" w:hAnsi="Arial"/>
                <w:sz w:val="22"/>
                <w:szCs w:val="22"/>
              </w:rPr>
            </w:pPr>
            <w:r>
              <w:rPr>
                <w:bCs/>
                <w:lang w:val="en-GB"/>
                <w:b/>
                <w:rFonts w:ascii="Arial" w:cs="Arial" w:hAnsi="Arial"/>
                <w:sz w:val="22"/>
                <w:szCs w:val="22"/>
              </w:rPr>
              <w:t>17</w:t>
            </w:r>
          </w:p>
        </w:tc>
      </w:tr>
      <w:tr w14:paraId="482A1C89" w14:textId="77777777" w:rsidR="00781922" w:rsidTr="00276B9B">
        <w:trPr>
          <w:cnfStyle w:val="000000100000" w:firstRow="0" w:lastRow="0" w:firstColumn="0" w:lastColumn="0" w:oddVBand="0" w:evenVBand="0" w:oddHBand="1" w:evenHBand="0" w:firstRowFirstColumn="0" w:firstRowLastColumn="0" w:lastRowFirstColumn="0" w:lastRowLastColumn="0"/>
          <w:trHeight w:val="1164"/>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0E1E8E95" w14:textId="77777777" w:rsidP="00781922" w:rsidRPr="00781922">
            <w:pPr>
              <w:pStyle w:val="ListParagraph"/>
              <w:numPr>
                <w:ilvl w:val="0"/>
                <w:numId w:val="33"/>
              </w:numPr>
              <w:jc w:val="both"/>
              <w:ind w:left="1824"/>
              <w:rPr>
                <w:lang w:val="en-GB"/>
                <w:rFonts w:ascii="Arial" w:cs="Arial" w:hAnsi="Arial"/>
                <w:sz w:val="22"/>
                <w:szCs w:val="22"/>
              </w:rPr>
            </w:pPr>
            <w:r w:rsidRPr="00781922">
              <w:rPr>
                <w:lang w:val="en-GB"/>
                <w:rFonts w:ascii="Arial" w:cs="Arial" w:hAnsi="Arial"/>
                <w:sz w:val="22"/>
                <w:szCs w:val="22"/>
              </w:rPr>
              <w:t>Proposed Solutions and Implementation Strategies</w:t>
            </w:r>
          </w:p>
          <w:p w:rsidR="00781922" w:rsidRDefault="00781922" w14:paraId="45509117" w14:textId="77777777" w:rsidP="00781922" w:rsidRPr="00781922">
            <w:pPr>
              <w:pStyle w:val="ListParagraph"/>
              <w:numPr>
                <w:ilvl w:val="0"/>
                <w:numId w:val="33"/>
              </w:numPr>
              <w:jc w:val="both"/>
              <w:ind w:left="1824"/>
              <w:rPr>
                <w:lang w:val="en-GB"/>
                <w:rFonts w:ascii="Arial" w:cs="Arial" w:hAnsi="Arial"/>
                <w:sz w:val="22"/>
                <w:szCs w:val="22"/>
              </w:rPr>
            </w:pPr>
            <w:r w:rsidRPr="00781922">
              <w:rPr>
                <w:lang w:val="en-GB"/>
                <w:rFonts w:ascii="Arial" w:cs="Arial" w:hAnsi="Arial"/>
                <w:sz w:val="22"/>
                <w:szCs w:val="22"/>
              </w:rPr>
              <w:t>Change Management Techniques</w:t>
            </w:r>
          </w:p>
          <w:p w:rsidR="00781922" w:rsidRDefault="00781922" w14:paraId="3EDB0A94" w14:textId="77777777" w:rsidP="00781922" w:rsidRPr="00781922">
            <w:pPr>
              <w:pStyle w:val="ListParagraph"/>
              <w:numPr>
                <w:ilvl w:val="0"/>
                <w:numId w:val="33"/>
              </w:numPr>
              <w:jc w:val="both"/>
              <w:ind w:left="1824"/>
              <w:rPr>
                <w:lang w:val="en-GB"/>
                <w:rFonts w:ascii="Arial" w:cs="Arial" w:hAnsi="Arial"/>
                <w:sz w:val="22"/>
                <w:szCs w:val="22"/>
              </w:rPr>
            </w:pPr>
            <w:r w:rsidRPr="00781922">
              <w:rPr>
                <w:lang w:val="en-GB"/>
                <w:rFonts w:ascii="Arial" w:cs="Arial" w:hAnsi="Arial"/>
                <w:sz w:val="22"/>
                <w:szCs w:val="22"/>
              </w:rPr>
              <w:t>Success Measurement and Expected Benefits</w:t>
            </w:r>
          </w:p>
          <w:p w:rsidR="00781922" w:rsidRDefault="00781922" w14:paraId="439888EC" w14:textId="3D4BD2F3" w:rsidP="00781922" w:rsidRPr="00A307FA">
            <w:pPr>
              <w:pStyle w:val="ListParagraph"/>
              <w:numPr>
                <w:ilvl w:val="0"/>
                <w:numId w:val="33"/>
              </w:numPr>
              <w:jc w:val="both"/>
              <w:ind w:left="1824"/>
              <w:spacing w:after="200"/>
              <w:rPr>
                <w:bCs/>
                <w:lang w:val="en-GB"/>
                <w:b/>
                <w:rFonts w:ascii="Arial" w:cs="Arial" w:hAnsi="Arial"/>
                <w:sz w:val="22"/>
                <w:szCs w:val="22"/>
              </w:rPr>
            </w:pPr>
            <w:r w:rsidRPr="00781922">
              <w:rPr>
                <w:lang w:val="en-GB"/>
                <w:rFonts w:ascii="Arial" w:cs="Arial" w:hAnsi="Arial"/>
                <w:sz w:val="22"/>
                <w:szCs w:val="22"/>
              </w:rPr>
              <w:t>Cost Analysis</w:t>
            </w:r>
          </w:p>
        </w:tc>
        <w:tc>
          <w:tcPr>
            <w:tcW w:w="876" w:type="dxa"/>
          </w:tcPr>
          <w:p w:rsidR="00781922" w:rsidRDefault="00781922" w14:paraId="4DC98CC4" w14:textId="77777777">
            <w:pPr>
              <w:cnfStyle w:val="000000100000" w:firstRow="0" w:lastRow="0" w:firstColumn="0" w:lastColumn="0" w:oddVBand="0" w:evenVBand="0" w:oddHBand="1" w:evenHBand="0" w:firstRowFirstColumn="0" w:firstRowLastColumn="0" w:lastRowFirstColumn="0" w:lastRowLastColumn="0"/>
              <w:rPr>
                <w:bCs/>
                <w:lang w:val="en-GB"/>
                <w:b/>
                <w:rFonts w:ascii="Arial" w:cs="Arial" w:hAnsi="Arial"/>
                <w:sz w:val="22"/>
                <w:szCs w:val="22"/>
              </w:rPr>
            </w:pPr>
          </w:p>
        </w:tc>
      </w:tr>
      <w:tr w14:paraId="0E337444" w14:textId="77777777" w:rsidR="00781922" w:rsidTr="00276B9B">
        <w:trPr>
          <w:trHeight w:val="312"/>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33457AA2" w14:textId="41F573E0" w:rsidP="00781922" w:rsidRPr="00781922">
            <w:pPr>
              <w:numPr>
                <w:ilvl w:val="0"/>
                <w:numId w:val="14"/>
              </w:numPr>
              <w:jc w:val="both"/>
              <w:ind w:left="744"/>
              <w:spacing w:after="200"/>
              <w:rPr>
                <w:lang w:val="en-GB"/>
                <w:rFonts w:ascii="Arial" w:cs="Arial" w:hAnsi="Arial"/>
                <w:sz w:val="22"/>
                <w:szCs w:val="22"/>
              </w:rPr>
            </w:pPr>
            <w:r w:rsidRPr="00A307FA">
              <w:rPr>
                <w:bCs/>
                <w:lang w:val="en-GB"/>
                <w:b/>
                <w:rFonts w:ascii="Arial" w:cs="Arial" w:hAnsi="Arial"/>
                <w:sz w:val="22"/>
                <w:szCs w:val="22"/>
              </w:rPr>
              <w:t>Action Plan</w:t>
            </w:r>
          </w:p>
        </w:tc>
        <w:tc>
          <w:tcPr>
            <w:tcW w:w="876" w:type="dxa"/>
          </w:tcPr>
          <w:p w:rsidR="00781922" w:rsidRDefault="00276B9B" w14:paraId="0B7E7AA3" w14:textId="7F921471">
            <w:pPr>
              <w:cnfStyle w:val="000000000000" w:firstRow="0" w:lastRow="0" w:firstColumn="0" w:lastColumn="0" w:oddVBand="0" w:evenVBand="0" w:oddHBand="0" w:evenHBand="0" w:firstRowFirstColumn="0" w:firstRowLastColumn="0" w:lastRowFirstColumn="0" w:lastRowLastColumn="0"/>
              <w:rPr>
                <w:bCs/>
                <w:lang w:val="en-GB"/>
                <w:b/>
                <w:rFonts w:ascii="Arial" w:cs="Arial" w:hAnsi="Arial"/>
                <w:sz w:val="22"/>
                <w:szCs w:val="22"/>
              </w:rPr>
            </w:pPr>
            <w:r>
              <w:rPr>
                <w:bCs/>
                <w:lang w:val="en-GB"/>
                <w:b/>
                <w:rFonts w:ascii="Arial" w:cs="Arial" w:hAnsi="Arial"/>
                <w:sz w:val="22"/>
                <w:szCs w:val="22"/>
              </w:rPr>
              <w:t>23</w:t>
            </w:r>
          </w:p>
        </w:tc>
      </w:tr>
      <w:tr w14:paraId="5CE9A590" w14:textId="77777777" w:rsidR="00781922" w:rsidTr="00276B9B">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13531780" w14:textId="4C468299" w:rsidP="00781922" w:rsidRPr="00A307FA">
            <w:pPr>
              <w:numPr>
                <w:ilvl w:val="0"/>
                <w:numId w:val="14"/>
              </w:numPr>
              <w:jc w:val="both"/>
              <w:ind w:left="744"/>
              <w:spacing w:after="200"/>
              <w:rPr>
                <w:bCs/>
                <w:lang w:val="en-GB"/>
                <w:b/>
                <w:rFonts w:ascii="Arial" w:cs="Arial" w:hAnsi="Arial"/>
                <w:sz w:val="22"/>
                <w:szCs w:val="22"/>
              </w:rPr>
            </w:pPr>
            <w:r w:rsidRPr="00A307FA">
              <w:rPr>
                <w:bCs/>
                <w:lang w:val="en-GB"/>
                <w:b/>
                <w:rFonts w:ascii="Arial" w:cs="Arial" w:hAnsi="Arial"/>
                <w:sz w:val="22"/>
                <w:szCs w:val="22"/>
              </w:rPr>
              <w:t>Conclusion</w:t>
            </w:r>
          </w:p>
        </w:tc>
        <w:tc>
          <w:tcPr>
            <w:tcW w:w="876" w:type="dxa"/>
          </w:tcPr>
          <w:p w:rsidR="00781922" w:rsidRDefault="00276B9B" w14:paraId="75B93315" w14:textId="541CDF69">
            <w:pPr>
              <w:cnfStyle w:val="000000100000" w:firstRow="0" w:lastRow="0" w:firstColumn="0" w:lastColumn="0" w:oddVBand="0" w:evenVBand="0" w:oddHBand="1" w:evenHBand="0" w:firstRowFirstColumn="0" w:firstRowLastColumn="0" w:lastRowFirstColumn="0" w:lastRowLastColumn="0"/>
              <w:rPr>
                <w:bCs/>
                <w:lang w:val="en-GB"/>
                <w:b/>
                <w:rFonts w:ascii="Arial" w:cs="Arial" w:hAnsi="Arial"/>
                <w:sz w:val="22"/>
                <w:szCs w:val="22"/>
              </w:rPr>
            </w:pPr>
            <w:r>
              <w:rPr>
                <w:bCs/>
                <w:lang w:val="en-GB"/>
                <w:b/>
                <w:rFonts w:ascii="Arial" w:cs="Arial" w:hAnsi="Arial"/>
                <w:sz w:val="22"/>
                <w:szCs w:val="22"/>
              </w:rPr>
              <w:t>27</w:t>
            </w:r>
          </w:p>
        </w:tc>
      </w:tr>
      <w:tr w14:paraId="7E670060" w14:textId="77777777" w:rsidR="00781922" w:rsidTr="00276B9B">
        <w:trPr>
          <w:trHeight w:val="431"/>
        </w:trPr>
        <w:tc>
          <w:tcPr>
            <w:cnfStyle w:val="000010000000" w:firstRow="0" w:lastRow="0" w:firstColumn="0" w:lastColumn="0" w:oddVBand="1" w:evenVBand="0" w:oddHBand="0" w:evenHBand="0" w:firstRowFirstColumn="0" w:firstRowLastColumn="0" w:lastRowFirstColumn="0" w:lastRowLastColumn="0"/>
            <w:tcW w:w="9156" w:type="dxa"/>
          </w:tcPr>
          <w:p w:rsidR="00781922" w:rsidRDefault="00781922" w14:paraId="222A1C26" w14:textId="77777777" w:rsidP="00781922" w:rsidRPr="00A307FA">
            <w:pPr>
              <w:numPr>
                <w:ilvl w:val="0"/>
                <w:numId w:val="14"/>
              </w:numPr>
              <w:jc w:val="both"/>
              <w:ind w:left="744"/>
              <w:spacing w:after="200"/>
              <w:rPr>
                <w:bCs/>
                <w:lang w:val="en-GB"/>
                <w:b/>
                <w:rFonts w:ascii="Arial" w:cs="Arial" w:hAnsi="Arial"/>
                <w:sz w:val="22"/>
                <w:szCs w:val="22"/>
              </w:rPr>
            </w:pPr>
            <w:r w:rsidRPr="00A307FA">
              <w:rPr>
                <w:bCs/>
                <w:lang w:val="en-GB"/>
                <w:b/>
                <w:rFonts w:ascii="Arial" w:cs="Arial" w:hAnsi="Arial"/>
                <w:sz w:val="22"/>
                <w:szCs w:val="22"/>
              </w:rPr>
              <w:t>Reference List</w:t>
            </w:r>
          </w:p>
        </w:tc>
        <w:tc>
          <w:tcPr>
            <w:tcW w:w="876" w:type="dxa"/>
          </w:tcPr>
          <w:p w:rsidR="00781922" w:rsidRDefault="00276B9B" w14:paraId="4486B1FD" w14:textId="72F77F90">
            <w:pPr>
              <w:cnfStyle w:val="000000000000" w:firstRow="0" w:lastRow="0" w:firstColumn="0" w:lastColumn="0" w:oddVBand="0" w:evenVBand="0" w:oddHBand="0" w:evenHBand="0" w:firstRowFirstColumn="0" w:firstRowLastColumn="0" w:lastRowFirstColumn="0" w:lastRowLastColumn="0"/>
              <w:rPr>
                <w:bCs/>
                <w:lang w:val="en-GB"/>
                <w:b/>
                <w:rFonts w:ascii="Arial" w:cs="Arial" w:hAnsi="Arial"/>
                <w:sz w:val="22"/>
                <w:szCs w:val="22"/>
              </w:rPr>
            </w:pPr>
            <w:r>
              <w:rPr>
                <w:bCs/>
                <w:lang w:val="en-GB"/>
                <w:b/>
                <w:rFonts w:ascii="Arial" w:cs="Arial" w:hAnsi="Arial"/>
                <w:sz w:val="22"/>
                <w:szCs w:val="22"/>
              </w:rPr>
              <w:t>28</w:t>
            </w:r>
          </w:p>
        </w:tc>
      </w:tr>
    </w:tbl>
    <w:p w:rsidR="008B53E3" w:rsidRDefault="008B53E3" w14:paraId="1F40FA16" w14:textId="77777777" w:rsidP="00A307FA" w:rsidRPr="00A307FA">
      <w:pPr>
        <w:jc w:val="both"/>
        <w:ind w:left="66"/>
        <w:spacing w:line="360" w:lineRule="auto"/>
        <w:rPr>
          <w:bCs/>
          <w:lang w:val="en-GB"/>
          <w:b/>
          <w:rFonts w:ascii="Arial" w:cs="Arial" w:hAnsi="Arial"/>
        </w:rPr>
      </w:pPr>
    </w:p>
    <w:p w:rsidR="008B53E3" w:rsidRDefault="00000000" w14:paraId="0B2D72F4" w14:textId="77777777" w:rsidP="00A307FA" w:rsidRPr="00A307FA">
      <w:pPr>
        <w:jc w:val="both"/>
        <w:ind w:left="66"/>
        <w:spacing w:line="360" w:lineRule="auto"/>
        <w:rPr>
          <w:lang w:val="en-GB"/>
          <w:rFonts w:ascii="Arial" w:cs="Arial" w:hAnsi="Arial"/>
        </w:rPr>
      </w:pPr>
      <w:r>
        <w:rPr>
          <w:noProof/>
        </w:rPr>
        <w:pict w14:anchorId="449453E0">
          <v:rect id="_x0000_i1025" style="width:0;height:1.5pt" o:hralign="center" o:hrstd="t" o:hr="t" fillcolor="#a0a0a0" stroked="f"/>
        </w:pict>
      </w:r>
    </w:p>
    <w:p w:rsidR="00707A36" w:rsidRDefault="00707A36" w14:paraId="45A0AF6D" w14:textId="2983980A" w:rsidP="00A307FA" w:rsidRPr="00A307FA">
      <w:pPr>
        <w:jc w:val="both"/>
        <w:rPr>
          <w:bCs/>
          <w:lang w:val="en-GB"/>
          <w:b/>
          <w:rFonts w:ascii="Arial" w:cs="Arial" w:hAnsi="Arial"/>
        </w:rPr>
      </w:pPr>
      <w:r>
        <w:rPr>
          <w:b/>
          <w:rFonts w:ascii="Arial" w:cs="Arial" w:hAnsi="Arial"/>
        </w:rPr>
        <w:br w:type="page"/>
      </w:r>
    </w:p>
    <w:p w:rsidR="004C437A" w:rsidRDefault="004C437A" w14:paraId="5B43E3B9" w14:textId="34FF2432" w:rsidP="00A307FA" w:rsidRPr="004C437A">
      <w:pPr>
        <w:jc w:val="both"/>
        <w:spacing w:line="360" w:lineRule="auto"/>
        <w:rPr>
          <w:bCs/>
          <w:lang w:val="en-GB"/>
          <w:b/>
          <w:rFonts w:ascii="Arial" w:cs="Arial" w:hAnsi="Arial"/>
        </w:rPr>
      </w:pPr>
      <w:r w:rsidRPr="004C437A">
        <w:rPr>
          <w:bCs/>
          <w:lang w:val="en-GB"/>
          <w:b/>
          <w:rFonts w:ascii="Arial" w:cs="Arial" w:hAnsi="Arial"/>
        </w:rPr>
        <w:t>Executive Summary</w:t>
        <w:lastRenderedPageBreak/>
      </w:r>
    </w:p>
    <w:p w:rsidR="0085616B" w:rsidRDefault="0085616B" w14:paraId="32A3109D" w14:textId="6A8BD844" w:rsidP="00A307FA" w:rsidRPr="00A307FA">
      <w:pPr>
        <w:jc w:val="both"/>
        <w:spacing w:line="360" w:lineRule="auto"/>
        <w:rPr>
          <w:rFonts w:ascii="Arial" w:cs="Arial" w:hAnsi="Arial"/>
        </w:rPr>
      </w:pPr>
      <w:r w:rsidRPr="00A307FA">
        <w:rPr>
          <w:rFonts w:ascii="Arial" w:cs="Arial" w:hAnsi="Arial"/>
        </w:rPr>
        <w:t xml:space="preserve">The Langham, Chicago, is an ultra-luxurious hotel that is known to make guests experience excellence with polished service and panache. On the other hand, in </w:t>
      </w:r>
      <w:r w:rsidRPr="00A307FA">
        <w:rPr>
          <w:rFonts w:ascii="Arial" w:cs="Arial" w:hAnsi="Arial"/>
        </w:rPr>
        <w:t>the highly</w:t>
      </w:r>
      <w:r w:rsidRPr="00A307FA">
        <w:rPr>
          <w:rFonts w:ascii="Arial" w:cs="Arial" w:hAnsi="Arial"/>
        </w:rPr>
        <w:t xml:space="preserve"> competitive landscape of Chicago's luxury hospitality market, this hotel has </w:t>
      </w:r>
      <w:proofErr w:type="gramStart"/>
      <w:r w:rsidRPr="00A307FA">
        <w:rPr>
          <w:rFonts w:ascii="Arial" w:cs="Arial" w:hAnsi="Arial"/>
        </w:rPr>
        <w:t>a number of</w:t>
      </w:r>
      <w:proofErr w:type="gramEnd"/>
      <w:r w:rsidRPr="00A307FA">
        <w:rPr>
          <w:rFonts w:ascii="Arial" w:cs="Arial" w:hAnsi="Arial"/>
        </w:rPr>
        <w:t xml:space="preserve"> challenges affecting both operational efficiencies and guest satisfaction. Its major issues include limited digital services that are way behind the changing realities of digitally smart guests and high turnover of service staff leading to inconsistency. Addressing these issues is paramount in Langham, Chicago's quest to ensure it is at the top regarding competitive positioning and can thus get to serve the modern luxury travelers who increasingly seek convenience, personalization, and smooth digital experiences</w:t>
      </w:r>
      <w:r w:rsidRPr="00A307FA">
        <w:rPr>
          <w:rFonts w:ascii="Arial" w:cs="Arial" w:hAnsi="Arial"/>
        </w:rPr>
        <w:t xml:space="preserve"> </w:t>
      </w:r>
      <w:r w:rsidRPr="00A307FA">
        <w:rPr>
          <w:rFonts w:ascii="Arial" w:cs="Arial" w:hAnsi="Arial"/>
        </w:rPr>
        <w:t>(Adekuajo et al., 2023).</w:t>
      </w:r>
    </w:p>
    <w:p w:rsidR="0085616B" w:rsidRDefault="0085616B" w14:paraId="71F270F7" w14:textId="4FA1DB4F" w:rsidP="00A307FA" w:rsidRPr="00A307FA">
      <w:pPr>
        <w:jc w:val="both"/>
        <w:spacing w:line="360" w:lineRule="auto"/>
        <w:rPr>
          <w:rFonts w:ascii="Arial" w:cs="Arial" w:hAnsi="Arial"/>
        </w:rPr>
      </w:pPr>
      <w:r w:rsidRPr="00A307FA">
        <w:rPr>
          <w:rFonts w:ascii="Arial" w:cs="Arial" w:hAnsi="Arial"/>
        </w:rPr>
        <w:t>This consultancy report by Prestige Hospitality Advisors identifies and examines the challenges through strong analytical frameworks: namely, PESTEL, SWOT, and TOWS matrices to derive insights into internal and external factors affecting the performance of the hotel. The PESTEL analysis indicates that in social and technological trends, changes are happening at a fast pace, with changing perceptions of luxury hospitality by guests, who now expect improvements in digital amenities and sustainability measures to be improved by hotels. While inflation and staffing constraints are pulling operational budgets and recruitment downwards, the TOWS matrix gives strategic directions which will amend these weaknesses by using the brand strength and location advantage of this hotel</w:t>
      </w:r>
      <w:r w:rsidRPr="00A307FA">
        <w:rPr>
          <w:rFonts w:ascii="Arial" w:cs="Arial" w:hAnsi="Arial"/>
        </w:rPr>
        <w:t xml:space="preserve"> </w:t>
      </w:r>
      <w:r w:rsidRPr="00A307FA">
        <w:rPr>
          <w:rFonts w:ascii="Arial" w:cs="Arial" w:hAnsi="Arial"/>
        </w:rPr>
        <w:t>(Bilgihan et al., 2016; Ghani et al., 2022).</w:t>
      </w:r>
    </w:p>
    <w:p w:rsidR="0085616B" w:rsidRDefault="0085616B" w14:paraId="0F9C7E6C" w14:textId="78F17E07" w:rsidP="00A307FA" w:rsidRPr="00A307FA">
      <w:pPr>
        <w:jc w:val="both"/>
        <w:spacing w:line="360" w:lineRule="auto"/>
        <w:rPr>
          <w:rFonts w:ascii="Arial" w:cs="Arial" w:hAnsi="Arial"/>
        </w:rPr>
      </w:pPr>
      <w:r w:rsidRPr="00A307FA">
        <w:rPr>
          <w:rFonts w:ascii="Arial" w:cs="Arial" w:hAnsi="Arial"/>
        </w:rPr>
        <w:t xml:space="preserve">According to the SWOT analysis, </w:t>
      </w:r>
      <w:r w:rsidRPr="00A307FA">
        <w:rPr>
          <w:rFonts w:ascii="Arial" w:cs="Arial" w:hAnsi="Arial"/>
        </w:rPr>
        <w:t>brands</w:t>
      </w:r>
      <w:r w:rsidRPr="00A307FA">
        <w:rPr>
          <w:rFonts w:ascii="Arial" w:cs="Arial" w:hAnsi="Arial"/>
        </w:rPr>
        <w:t xml:space="preserve">gths of The Langham, Chicago are its prestigious location and established luxury brand, while the weaknesses include outdated digital services and high turnover. Other proposed key initiatives involve the adoption of a guest mobile app and in-room digital amenities, along with a major employee retention program to reduce turnover and increase consistency in service delivery. According to (Ingram &amp; Wallace 2023 and Lv et al. 2024) , the report also integrates a formal change management process through Kotter' s 8-Step Model to ensure effective execution . It is also about new digital tools' training that should be provided by the hotel </w:t>
      </w:r>
      <w:proofErr w:type="gramStart"/>
      <w:r w:rsidRPr="00A307FA">
        <w:rPr>
          <w:rFonts w:ascii="Arial" w:cs="Arial" w:hAnsi="Arial"/>
        </w:rPr>
        <w:t>in order to</w:t>
      </w:r>
      <w:proofErr w:type="gramEnd"/>
      <w:r w:rsidRPr="00A307FA">
        <w:rPr>
          <w:rFonts w:ascii="Arial" w:cs="Arial" w:hAnsi="Arial"/>
        </w:rPr>
        <w:t xml:space="preserve"> better support the staff in these changes, increasing operational efficiency and pleasing guests .</w:t>
      </w:r>
    </w:p>
    <w:p w:rsidR="004C437A" w:rsidRDefault="0085616B" w14:paraId="4DA52C7D" w14:textId="7F7C5530" w:rsidP="00A307FA" w:rsidRPr="004C437A">
      <w:pPr>
        <w:jc w:val="both"/>
        <w:spacing w:line="360" w:lineRule="auto"/>
        <w:rPr>
          <w:lang w:val="en-GB"/>
          <w:rFonts w:ascii="Arial" w:cs="Arial" w:hAnsi="Arial"/>
        </w:rPr>
      </w:pPr>
      <w:r w:rsidRPr="00A307FA">
        <w:rPr>
          <w:rFonts w:ascii="Arial" w:cs="Arial" w:hAnsi="Arial"/>
        </w:rPr>
        <w:t xml:space="preserve">Examples of the key performance indicators that will be used as success measurement are improved guest satisfaction scores, reduced staff turnover, and increased repeat bookings. The investment in digital upgrades and retention programs thus leads to sustainable growth, reinforcing the position of The Langham, Chicago, in the realm of luxury hospitality . This consultancy report will give a roadmap toward </w:t>
        <w:lastRenderedPageBreak/>
      </w:r>
      <w:r w:rsidRPr="00A307FA">
        <w:rPr>
          <w:rFonts w:ascii="Arial" w:cs="Arial" w:hAnsi="Arial"/>
        </w:rPr>
        <w:t>future proofing</w:t>
      </w:r>
      <w:r w:rsidRPr="00A307FA">
        <w:rPr>
          <w:rFonts w:ascii="Arial" w:cs="Arial" w:hAnsi="Arial"/>
        </w:rPr>
        <w:t xml:space="preserve"> the guest experience and strengthening its competitive advantage.</w:t>
      </w:r>
      <w:r>
        <w:rPr>
          <w:noProof/>
        </w:rPr>
        <w:pict w14:anchorId="09062410">
          <v:rect id="_x0000_i1041" style="width:0;height:1.5pt" o:hralign="center" o:hrstd="t" o:hr="t" fillcolor="#a0a0a0" stroked="f"/>
        </w:pict>
      </w:r>
    </w:p>
    <w:p w:rsidR="00707A36" w:rsidRDefault="00707A36" w14:paraId="55121E72" w14:textId="77777777" w:rsidP="00A307FA" w:rsidRPr="00A307FA">
      <w:pPr>
        <w:jc w:val="both"/>
        <w:spacing w:line="360" w:lineRule="auto"/>
        <w:rPr>
          <w:bCs/>
          <w:lang w:val="en-GB"/>
          <w:b/>
          <w:rFonts w:ascii="Arial" w:cs="Arial" w:hAnsi="Arial"/>
        </w:rPr>
      </w:pPr>
    </w:p>
    <w:p w:rsidR="00707A36" w:rsidRDefault="00707A36" w14:paraId="169A2903" w14:textId="0AE4D3F1" w:rsidP="00A307FA" w:rsidRPr="00A307FA">
      <w:pPr>
        <w:jc w:val="both"/>
        <w:rPr>
          <w:bCs/>
          <w:lang w:val="en-GB"/>
          <w:b/>
          <w:rFonts w:ascii="Arial" w:cs="Arial" w:hAnsi="Arial"/>
        </w:rPr>
      </w:pPr>
      <w:r>
        <w:rPr>
          <w:b/>
          <w:rFonts w:ascii="Arial" w:cs="Arial" w:hAnsi="Arial"/>
        </w:rPr>
        <w:br w:type="page"/>
      </w:r>
    </w:p>
    <w:p w:rsidR="004C437A" w:rsidRDefault="004C437A" w14:paraId="54A8A913" w14:textId="28627222" w:rsidP="00A307FA" w:rsidRPr="004C437A">
      <w:pPr>
        <w:jc w:val="both"/>
        <w:spacing w:line="360" w:lineRule="auto"/>
        <w:rPr>
          <w:bCs/>
          <w:lang w:val="en-GB"/>
          <w:b/>
          <w:rFonts w:ascii="Arial" w:cs="Arial" w:hAnsi="Arial"/>
        </w:rPr>
      </w:pPr>
      <w:r w:rsidRPr="004C437A">
        <w:rPr>
          <w:bCs/>
          <w:lang w:val="en-GB"/>
          <w:b/>
          <w:rFonts w:ascii="Arial" w:cs="Arial" w:hAnsi="Arial"/>
        </w:rPr>
        <w:t xml:space="preserve">Introduction </w:t>
        <w:lastRenderedPageBreak/>
      </w:r>
    </w:p>
    <w:p w:rsidR="004C437A" w:rsidRDefault="004C437A" w14:paraId="656B2CCB" w14:textId="07BED55E" w:rsidP="00A307FA" w:rsidRPr="004C437A">
      <w:pPr>
        <w:jc w:val="both"/>
        <w:spacing w:line="360" w:lineRule="auto"/>
        <w:rPr>
          <w:bCs/>
          <w:lang w:val="en-GB"/>
          <w:b/>
          <w:rFonts w:ascii="Arial" w:cs="Arial" w:hAnsi="Arial"/>
        </w:rPr>
      </w:pPr>
      <w:r w:rsidRPr="004C437A">
        <w:rPr>
          <w:bCs/>
          <w:lang w:val="en-GB"/>
          <w:b/>
          <w:rFonts w:ascii="Arial" w:cs="Arial" w:hAnsi="Arial"/>
        </w:rPr>
        <w:t>Hotel Background</w:t>
      </w:r>
    </w:p>
    <w:p w:rsidR="004C437A" w:rsidRDefault="0085616B" w14:paraId="5BA2615A" w14:textId="47B04817" w:rsidP="00A307FA" w:rsidRPr="004C437A">
      <w:pPr>
        <w:jc w:val="both"/>
        <w:spacing w:line="360" w:lineRule="auto"/>
        <w:rPr>
          <w:lang w:val="en-GB"/>
          <w:rFonts w:ascii="Arial" w:cs="Arial" w:hAnsi="Arial"/>
        </w:rPr>
      </w:pPr>
      <w:r w:rsidRPr="00A307FA">
        <w:rPr>
          <w:rFonts w:ascii="Arial" w:cs="Arial" w:hAnsi="Arial"/>
        </w:rPr>
        <w:t>The Langham, Chicago, is an iconic property nestled along the banks of the Chicago River, opened in 2013 in the landmarked former IBM Building, designed by famous architect Ludwig Mies van der Rohe. Its prime location offers easy access to Chicago's cultural, shopping, and business districts, attracting both leisure and business travellers. Sleek and sophisticated, The Langham, Chicago has 316 luxurious rooms and suites that point to refined decor, personalized service, and first-class facilities, including the award-winning Chuan Spa</w:t>
      </w:r>
      <w:r w:rsidRPr="00A307FA">
        <w:rPr>
          <w:rFonts w:ascii="Arial" w:cs="Arial" w:hAnsi="Arial"/>
        </w:rPr>
        <w:t xml:space="preserve"> </w:t>
      </w:r>
      <w:r w:rsidRPr="00A307FA">
        <w:rPr>
          <w:rFonts w:ascii="Arial" w:cs="Arial" w:hAnsi="Arial"/>
        </w:rPr>
        <w:t>(The Langham, Chicago, n.d.).  It boasts a stellar reputation within the US luxury market, placing it among the top-ranked hotels in the country. However, the competitive forces in the Chicago market, together with the rapidly changing expectations of the guests, make it burly for the hotel to maintain its reputation and meet the expectations of new, technology-savvy customers</w:t>
      </w:r>
      <w:r w:rsidRPr="00A307FA">
        <w:rPr>
          <w:rFonts w:ascii="Arial" w:cs="Arial" w:hAnsi="Arial"/>
        </w:rPr>
        <w:t xml:space="preserve"> </w:t>
      </w:r>
      <w:r w:rsidR="004C437A" w:rsidRPr="004C437A">
        <w:rPr>
          <w:lang w:val="en-GB"/>
          <w:rFonts w:ascii="Arial" w:cs="Arial" w:hAnsi="Arial"/>
        </w:rPr>
        <w:t>(Shahid &amp; Paul, 2022).</w:t>
      </w:r>
    </w:p>
    <w:p w:rsidR="004C437A" w:rsidRDefault="004C437A" w14:paraId="7F7DB254" w14:textId="5CF8A486" w:rsidP="00A307FA" w:rsidRPr="004C437A">
      <w:pPr>
        <w:jc w:val="both"/>
        <w:spacing w:line="360" w:lineRule="auto"/>
        <w:rPr>
          <w:bCs/>
          <w:lang w:val="en-GB"/>
          <w:b/>
          <w:rFonts w:ascii="Arial" w:cs="Arial" w:hAnsi="Arial"/>
        </w:rPr>
      </w:pPr>
      <w:r w:rsidRPr="004C437A">
        <w:rPr>
          <w:bCs/>
          <w:lang w:val="en-GB"/>
          <w:b/>
          <w:rFonts w:ascii="Arial" w:cs="Arial" w:hAnsi="Arial"/>
        </w:rPr>
        <w:t>Identified Problem and Rationale for Importance</w:t>
      </w:r>
    </w:p>
    <w:p w:rsidR="000F6648" w:rsidRDefault="000F6648" w14:paraId="2D010507" w14:textId="4ADA4BE1" w:rsidP="00A307FA" w:rsidRPr="000F6648">
      <w:pPr>
        <w:jc w:val="both"/>
        <w:spacing w:line="360" w:lineRule="auto"/>
        <w:rPr>
          <w:lang w:val="en-GB"/>
          <w:rFonts w:ascii="Arial" w:cs="Arial" w:hAnsi="Arial"/>
        </w:rPr>
      </w:pPr>
      <w:r w:rsidRPr="000F6648">
        <w:rPr>
          <w:lang w:val="en-GB"/>
          <w:rFonts w:ascii="Arial" w:cs="Arial" w:hAnsi="Arial"/>
        </w:rPr>
        <w:t xml:space="preserve">For all its renown, however, The Langham, Chicago is at a critical disadvantage regarding many aspects—technological and operational—that define true luxury hospitality today. A first big problem: the decidedly limited digital infrastructure in the hotel, which increasingly is viewed as outdated compared to competitor hotels offering mobile check-ins, digital concierge services, and in-room technology like smart controls. This limitation appears to affect the guest experience, given that today's luxury </w:t>
      </w:r>
      <w:r w:rsidRPr="00A307FA">
        <w:rPr>
          <w:lang w:val="en-GB"/>
          <w:rFonts w:ascii="Arial" w:cs="Arial" w:hAnsi="Arial"/>
        </w:rPr>
        <w:t>traveller</w:t>
      </w:r>
      <w:r w:rsidRPr="000F6648">
        <w:rPr>
          <w:lang w:val="en-GB"/>
          <w:rFonts w:ascii="Arial" w:cs="Arial" w:hAnsi="Arial"/>
        </w:rPr>
        <w:t xml:space="preserve"> is accustomed to enjoying digital conveniences through high-tech amenities and a personal choice of service options</w:t>
      </w:r>
      <w:r w:rsidRPr="00A307FA">
        <w:rPr>
          <w:lang w:val="en-GB"/>
          <w:rFonts w:ascii="Arial" w:cs="Arial" w:hAnsi="Arial"/>
        </w:rPr>
        <w:t xml:space="preserve"> </w:t>
      </w:r>
      <w:r w:rsidRPr="00A307FA">
        <w:rPr>
          <w:rFonts w:ascii="Arial" w:cs="Arial" w:hAnsi="Arial"/>
        </w:rPr>
        <w:t xml:space="preserve">(Bilgihan et al., 2016). </w:t>
      </w:r>
      <w:r w:rsidRPr="000F6648">
        <w:rPr>
          <w:lang w:val="en-GB"/>
          <w:rFonts w:ascii="Arial" w:cs="Arial" w:hAnsi="Arial"/>
        </w:rPr>
        <w:t xml:space="preserve"> Indeed, in an era when seamless digital experiences have become routine for consumers in the luxury hospitality vertical, failure to meet such basic expectations promises to cede clientele to competitors better leveraged with technology</w:t>
      </w:r>
      <w:r w:rsidRPr="00A307FA">
        <w:rPr>
          <w:lang w:val="en-GB"/>
          <w:rFonts w:ascii="Arial" w:cs="Arial" w:hAnsi="Arial"/>
        </w:rPr>
        <w:t xml:space="preserve"> </w:t>
      </w:r>
      <w:r w:rsidRPr="00A307FA">
        <w:rPr>
          <w:rFonts w:ascii="Arial" w:cs="Arial" w:hAnsi="Arial"/>
        </w:rPr>
        <w:t>(Bardhi &amp; Eckhardt, 2017).</w:t>
      </w:r>
    </w:p>
    <w:p w:rsidR="000F6648" w:rsidRDefault="000F6648" w14:paraId="1B2AB6A3" w14:textId="68EEA0CA" w:rsidP="00A307FA" w:rsidRPr="000F6648">
      <w:pPr>
        <w:jc w:val="both"/>
        <w:spacing w:line="360" w:lineRule="auto"/>
        <w:rPr>
          <w:lang w:val="en-GB"/>
          <w:rFonts w:ascii="Arial" w:cs="Arial" w:hAnsi="Arial"/>
        </w:rPr>
      </w:pPr>
      <w:r w:rsidRPr="000F6648">
        <w:rPr>
          <w:lang w:val="en-GB"/>
          <w:rFonts w:ascii="Arial" w:cs="Arial" w:hAnsi="Arial"/>
        </w:rPr>
        <w:t xml:space="preserve">The Langham, Chicago, is also faced with high </w:t>
      </w:r>
      <w:r w:rsidRPr="00A307FA">
        <w:rPr>
          <w:lang w:val="en-GB"/>
          <w:rFonts w:ascii="Arial" w:cs="Arial" w:hAnsi="Arial"/>
        </w:rPr>
        <w:t>labour</w:t>
      </w:r>
      <w:r w:rsidRPr="000F6648">
        <w:rPr>
          <w:lang w:val="en-GB"/>
          <w:rFonts w:ascii="Arial" w:cs="Arial" w:hAnsi="Arial"/>
        </w:rPr>
        <w:t xml:space="preserve"> mobility within the pool of workers in frontline service jobs, which translates to inconsistency in relations with guests and costs more in recruitment and training. This practice may go further to jeopardize flightless, bespoke services that characterize encounters in the luxury hospitality service. This in </w:t>
      </w:r>
      <w:r w:rsidRPr="000F6648">
        <w:rPr>
          <w:lang w:val="en-GB"/>
          <w:rFonts w:ascii="Arial" w:cs="Arial" w:hAnsi="Arial"/>
        </w:rPr>
        <w:t>turn puts added pressure on remaining staff, leading to the possibilities of burnout and further attrition—a vicious circle of disrupted services that will undoubtedly undermine guest satisfaction and loyalty</w:t>
        <w:lastRenderedPageBreak/>
      </w:r>
      <w:r w:rsidRPr="00A307FA">
        <w:rPr>
          <w:lang w:val="en-GB"/>
          <w:rFonts w:ascii="Arial" w:cs="Arial" w:hAnsi="Arial"/>
        </w:rPr>
        <w:t xml:space="preserve"> </w:t>
      </w:r>
      <w:r w:rsidRPr="00A307FA">
        <w:rPr>
          <w:rFonts w:ascii="Arial" w:cs="Arial" w:hAnsi="Arial"/>
        </w:rPr>
        <w:t>(Ghani et al., 2022).</w:t>
      </w:r>
      <w:r w:rsidRPr="000F6648">
        <w:rPr>
          <w:lang w:val="en-GB"/>
          <w:rFonts w:ascii="Arial" w:cs="Arial" w:hAnsi="Arial"/>
        </w:rPr>
        <w:t xml:space="preserve"> For this reason, it is very important to undertake those issues, as operational inefficiencies and reduced guest satisfaction level contribute directly to the brand reputation of the hotel and competitiveness within the luxury hospitality market of Chicago</w:t>
      </w:r>
      <w:r w:rsidRPr="00A307FA">
        <w:rPr>
          <w:lang w:val="en-GB"/>
          <w:rFonts w:ascii="Arial" w:cs="Arial" w:hAnsi="Arial"/>
        </w:rPr>
        <w:t xml:space="preserve"> </w:t>
      </w:r>
      <w:r w:rsidRPr="00A307FA">
        <w:rPr>
          <w:rFonts w:ascii="Arial" w:cs="Arial" w:hAnsi="Arial"/>
        </w:rPr>
        <w:t>(Bharwani &amp; Mathews, 2021).</w:t>
      </w:r>
    </w:p>
    <w:p w:rsidR="004C437A" w:rsidRDefault="004C437A" w14:paraId="4056C87C" w14:textId="27BC2B6C" w:rsidP="00A307FA" w:rsidRPr="004C437A">
      <w:pPr>
        <w:jc w:val="both"/>
        <w:spacing w:line="360" w:lineRule="auto"/>
        <w:rPr>
          <w:bCs/>
          <w:lang w:val="en-GB"/>
          <w:b/>
          <w:rFonts w:ascii="Arial" w:cs="Arial" w:hAnsi="Arial"/>
        </w:rPr>
      </w:pPr>
      <w:r w:rsidRPr="004C437A">
        <w:rPr>
          <w:bCs/>
          <w:lang w:val="en-GB"/>
          <w:b/>
          <w:rFonts w:ascii="Arial" w:cs="Arial" w:hAnsi="Arial"/>
        </w:rPr>
        <w:t>About Prestige Hospitality Advisors</w:t>
      </w:r>
    </w:p>
    <w:p w:rsidR="000F6648" w:rsidRDefault="000F6648" w14:paraId="2E0E2971" w14:textId="294E2735" w:rsidP="00A307FA" w:rsidRPr="00A307FA">
      <w:pPr>
        <w:jc w:val="both"/>
        <w:spacing w:line="360" w:lineRule="auto"/>
        <w:rPr>
          <w:rFonts w:ascii="Arial" w:cs="Arial" w:hAnsi="Arial"/>
        </w:rPr>
      </w:pPr>
      <w:r w:rsidRPr="00A307FA">
        <w:rPr>
          <w:rFonts w:ascii="Arial" w:cs="Arial" w:hAnsi="Arial"/>
        </w:rPr>
        <w:t>Prestige Hospitality Advisors is a consulting firm dealing in operational efficiency and guest experience improvement in the upscale hospitality business. With an industry expert team and deep understanding of market trends, Prestige focuses on strategic guidance toward meeting individual needs at luxury hotels. The firm specializes in areas such as service optimization, staff management, and digital transformation—all salient factors needed to create competitive advantage in the high-end hospitality sector</w:t>
      </w:r>
      <w:r w:rsidRPr="00A307FA">
        <w:rPr>
          <w:rFonts w:ascii="Arial" w:cs="Arial" w:hAnsi="Arial"/>
        </w:rPr>
        <w:t xml:space="preserve"> </w:t>
      </w:r>
      <w:r w:rsidRPr="00A307FA">
        <w:rPr>
          <w:rFonts w:ascii="Arial" w:cs="Arial" w:hAnsi="Arial"/>
        </w:rPr>
        <w:t xml:space="preserve">(Mogaji, 2021). Prestige applies its know-how in helping The Langham, Chicago adapt to the present challenges; hence, it </w:t>
      </w:r>
      <w:proofErr w:type="gramStart"/>
      <w:r w:rsidRPr="00A307FA">
        <w:rPr>
          <w:rFonts w:ascii="Arial" w:cs="Arial" w:hAnsi="Arial"/>
        </w:rPr>
        <w:t>is able to</w:t>
      </w:r>
      <w:proofErr w:type="gramEnd"/>
      <w:r w:rsidRPr="00A307FA">
        <w:rPr>
          <w:rFonts w:ascii="Arial" w:cs="Arial" w:hAnsi="Arial"/>
        </w:rPr>
        <w:t xml:space="preserve"> keep offering an excellent experience for its guests through the changeable market demands.</w:t>
      </w:r>
    </w:p>
    <w:p w:rsidR="004C437A" w:rsidRDefault="004C437A" w14:paraId="6C8DE196" w14:textId="4B7A4DF9" w:rsidP="00A307FA" w:rsidRPr="004C437A">
      <w:pPr>
        <w:jc w:val="both"/>
        <w:spacing w:line="360" w:lineRule="auto"/>
        <w:rPr>
          <w:bCs/>
          <w:lang w:val="en-GB"/>
          <w:b/>
          <w:rFonts w:ascii="Arial" w:cs="Arial" w:hAnsi="Arial"/>
        </w:rPr>
      </w:pPr>
      <w:r w:rsidRPr="004C437A">
        <w:rPr>
          <w:bCs/>
          <w:lang w:val="en-GB"/>
          <w:b/>
          <w:rFonts w:ascii="Arial" w:cs="Arial" w:hAnsi="Arial"/>
        </w:rPr>
        <w:t>Analytical Frameworks Utilised</w:t>
      </w:r>
    </w:p>
    <w:p w:rsidR="000F6648" w:rsidRDefault="000F6648" w14:paraId="1AB1559B" w14:textId="77777777" w:rsidP="00A307FA" w:rsidRPr="000F6648">
      <w:pPr>
        <w:jc w:val="both"/>
        <w:spacing w:line="360" w:lineRule="auto"/>
        <w:rPr>
          <w:lang w:val="en-GB"/>
          <w:rFonts w:ascii="Arial" w:cs="Arial" w:hAnsi="Arial"/>
        </w:rPr>
      </w:pPr>
      <w:r w:rsidRPr="000F6648">
        <w:rPr>
          <w:lang w:val="en-GB"/>
          <w:rFonts w:ascii="Arial" w:cs="Arial" w:hAnsi="Arial"/>
        </w:rPr>
        <w:t>This report shall utilize three main analytical tools, namely PESTEL, SWOT, and TOWS, each one being a base for the identification and solution to the problems experienced by The Langham, Chicago.</w:t>
      </w:r>
    </w:p>
    <w:p w:rsidR="000F6648" w:rsidRDefault="000F6648" w14:paraId="202DCE43" w14:textId="20D399C4" w:rsidP="00A307FA" w:rsidRPr="000F6648">
      <w:pPr>
        <w:jc w:val="both"/>
        <w:spacing w:line="360" w:lineRule="auto"/>
        <w:rPr>
          <w:lang w:val="en-GB"/>
          <w:rFonts w:ascii="Arial" w:cs="Arial" w:hAnsi="Arial"/>
        </w:rPr>
      </w:pPr>
      <w:r w:rsidRPr="000F6648">
        <w:rPr>
          <w:lang w:val="en-GB"/>
          <w:rFonts w:ascii="Arial" w:cs="Arial" w:hAnsi="Arial"/>
        </w:rPr>
        <w:t xml:space="preserve">• </w:t>
      </w:r>
      <w:r w:rsidRPr="000F6648">
        <w:rPr>
          <w:bCs/>
          <w:lang w:val="en-GB"/>
          <w:b/>
          <w:rFonts w:ascii="Arial" w:cs="Arial" w:hAnsi="Arial"/>
        </w:rPr>
        <w:t>PESTEL Analysis</w:t>
      </w:r>
      <w:r w:rsidRPr="000F6648">
        <w:rPr>
          <w:lang w:val="en-GB"/>
          <w:rFonts w:ascii="Arial" w:cs="Arial" w:hAnsi="Arial"/>
        </w:rPr>
        <w:t xml:space="preserve">: This is used in </w:t>
      </w:r>
      <w:r w:rsidRPr="00A307FA">
        <w:rPr>
          <w:lang w:val="en-GB"/>
          <w:rFonts w:ascii="Arial" w:cs="Arial" w:hAnsi="Arial"/>
        </w:rPr>
        <w:t>analysing</w:t>
      </w:r>
      <w:r w:rsidRPr="000F6648">
        <w:rPr>
          <w:lang w:val="en-GB"/>
          <w:rFonts w:ascii="Arial" w:cs="Arial" w:hAnsi="Arial"/>
        </w:rPr>
        <w:t xml:space="preserve"> the external macro-environment in which the hotel operates, such as technological changes, social changes, and economic situations which affect consumer demand and its ability to supply (Bain &amp; Company, 2023; Adekuajo et al., 2023).</w:t>
      </w:r>
    </w:p>
    <w:p w:rsidR="000F6648" w:rsidRDefault="000F6648" w14:paraId="184EA799" w14:textId="36A54006" w:rsidP="00A307FA" w:rsidRPr="000F6648">
      <w:pPr>
        <w:jc w:val="both"/>
        <w:spacing w:line="360" w:lineRule="auto"/>
        <w:rPr>
          <w:lang w:val="en-GB"/>
          <w:rFonts w:ascii="Arial" w:cs="Arial" w:hAnsi="Arial"/>
        </w:rPr>
      </w:pPr>
      <w:r w:rsidRPr="000F6648">
        <w:rPr>
          <w:lang w:val="en-GB"/>
          <w:rFonts w:ascii="Arial" w:cs="Arial" w:hAnsi="Arial"/>
        </w:rPr>
        <w:t xml:space="preserve">• </w:t>
      </w:r>
      <w:r w:rsidRPr="000F6648">
        <w:rPr>
          <w:bCs/>
          <w:lang w:val="en-GB"/>
          <w:b/>
          <w:rFonts w:ascii="Arial" w:cs="Arial" w:hAnsi="Arial"/>
        </w:rPr>
        <w:t>SWOT Analysis</w:t>
      </w:r>
      <w:r w:rsidRPr="00A307FA">
        <w:rPr>
          <w:bCs/>
          <w:lang w:val="en-GB"/>
          <w:b/>
          <w:rFonts w:ascii="Arial" w:cs="Arial" w:hAnsi="Arial"/>
        </w:rPr>
        <w:t xml:space="preserve"> </w:t>
      </w:r>
      <w:r w:rsidRPr="000F6648">
        <w:rPr>
          <w:lang w:val="en-GB"/>
          <w:rFonts w:ascii="Arial" w:cs="Arial" w:hAnsi="Arial"/>
        </w:rPr>
        <w:t>: SWOT analysis provides an internal analysis that locates certain strengths of the hotel, such as brand reputation, and weaknesses, such as limited digital offerings, and locates external opportunities and threats in the market landscape. This is noted in works by various authors (Bilgihan et al., 2016; Ghani et al., 2022).</w:t>
      </w:r>
    </w:p>
    <w:p w:rsidR="000F6648" w:rsidRDefault="000F6648" w14:paraId="1C806875" w14:textId="6D6AD61E" w:rsidP="00A307FA" w:rsidRPr="000F6648">
      <w:pPr>
        <w:jc w:val="both"/>
        <w:spacing w:line="360" w:lineRule="auto"/>
        <w:rPr>
          <w:lang w:val="en-GB"/>
          <w:rFonts w:ascii="Arial" w:cs="Arial" w:hAnsi="Arial"/>
        </w:rPr>
      </w:pPr>
      <w:r w:rsidRPr="000F6648">
        <w:rPr>
          <w:lang w:val="en-GB"/>
          <w:rFonts w:ascii="Arial" w:cs="Arial" w:hAnsi="Arial"/>
        </w:rPr>
        <w:t xml:space="preserve">• </w:t>
        <w:lastRenderedPageBreak/>
      </w:r>
      <w:r w:rsidRPr="000F6648">
        <w:rPr>
          <w:bCs/>
          <w:lang w:val="en-GB"/>
          <w:b/>
          <w:rFonts w:ascii="Arial" w:cs="Arial" w:hAnsi="Arial"/>
        </w:rPr>
        <w:t>TOWS Matrix</w:t>
      </w:r>
      <w:r w:rsidRPr="000F6648">
        <w:rPr>
          <w:lang w:val="en-GB"/>
          <w:rFonts w:ascii="Arial" w:cs="Arial" w:hAnsi="Arial"/>
        </w:rPr>
        <w:t>: In continuation of the SWOT insight, the TOWS matrix helps formulate actionable strategies by leveraging strengths to exploit opportunities and reducing the internal weaknesses and associated external threats. This integrative approach helps the hotel transform internal weaknesses into competitive advantages</w:t>
      </w:r>
      <w:r w:rsidRPr="00A307FA">
        <w:rPr>
          <w:lang w:val="en-GB"/>
          <w:rFonts w:ascii="Arial" w:cs="Arial" w:hAnsi="Arial"/>
        </w:rPr>
        <w:t xml:space="preserve"> </w:t>
      </w:r>
      <w:r w:rsidRPr="000F6648">
        <w:rPr>
          <w:lang w:val="en-GB"/>
          <w:rFonts w:ascii="Arial" w:cs="Arial" w:hAnsi="Arial"/>
        </w:rPr>
        <w:t>.</w:t>
      </w:r>
    </w:p>
    <w:p w:rsidR="004C437A" w:rsidRDefault="004C437A" w14:paraId="6DA0F48D" w14:textId="77777777" w:rsidP="00A307FA" w:rsidRPr="004C437A">
      <w:pPr>
        <w:jc w:val="both"/>
        <w:spacing w:line="360" w:lineRule="auto"/>
        <w:rPr>
          <w:lang w:val="en-GB"/>
          <w:rFonts w:ascii="Arial" w:cs="Arial" w:hAnsi="Arial"/>
        </w:rPr>
      </w:pPr>
      <w:r>
        <w:rPr>
          <w:noProof/>
        </w:rPr>
        <w:pict w14:anchorId="4BA2239F">
          <v:rect id="_x0000_i1042" style="width:0;height:1.5pt" o:hralign="center" o:hrstd="t" o:hr="t" fillcolor="#a0a0a0" stroked="f"/>
        </w:pict>
      </w:r>
    </w:p>
    <w:p w:rsidR="004C437A" w:rsidRDefault="004C437A" w14:paraId="22F380ED" w14:textId="17064082" w:rsidP="00A307FA" w:rsidRPr="004C437A">
      <w:pPr>
        <w:jc w:val="both"/>
        <w:spacing w:line="360" w:lineRule="auto"/>
        <w:rPr>
          <w:bCs/>
          <w:lang w:val="en-GB"/>
          <w:b/>
          <w:rFonts w:ascii="Arial" w:cs="Arial" w:hAnsi="Arial"/>
        </w:rPr>
      </w:pPr>
      <w:r w:rsidRPr="004C437A">
        <w:rPr>
          <w:bCs/>
          <w:lang w:val="en-GB"/>
          <w:b/>
          <w:rFonts w:ascii="Arial" w:cs="Arial" w:hAnsi="Arial"/>
        </w:rPr>
        <w:t xml:space="preserve">Problem Identification </w:t>
      </w:r>
    </w:p>
    <w:p w:rsidR="00480B44" w:rsidRDefault="00480B44" w14:paraId="7D38C037" w14:textId="77777777" w:rsidP="00A307FA" w:rsidRPr="00480B44">
      <w:pPr>
        <w:jc w:val="both"/>
        <w:spacing w:line="360" w:lineRule="auto"/>
        <w:rPr>
          <w:lang w:val="en-GB"/>
          <w:rFonts w:ascii="Arial" w:cs="Arial" w:hAnsi="Arial"/>
        </w:rPr>
      </w:pPr>
      <w:r w:rsidRPr="00480B44">
        <w:rPr>
          <w:lang w:val="en-GB"/>
          <w:rFonts w:ascii="Arial" w:cs="Arial" w:hAnsi="Arial"/>
        </w:rPr>
        <w:t>The Langham stands out as the epitome of class and excellence in luxury hospitality. On the contrary, two core challenges threaten the competitive service standards and the guest satisfaction ratio mainly based on lagging digital transformation and high employee turnover. Given that technology and personalized service in the industry are ever-increasingly integral to guest expectations, it becomes of prime importance that addressing these challenges is part of protecting The Langham, Chicago's reputation and positioning in such a competitive landscape.</w:t>
      </w:r>
    </w:p>
    <w:p w:rsidR="00480B44" w:rsidRDefault="00480B44" w14:paraId="05330647" w14:textId="594BA863" w:rsidP="00A307FA" w:rsidRPr="00480B44">
      <w:pPr>
        <w:numPr>
          <w:ilvl w:val="0"/>
          <w:numId w:val="23"/>
        </w:numPr>
        <w:jc w:val="both"/>
        <w:spacing w:line="360" w:lineRule="auto"/>
        <w:rPr>
          <w:lang w:val="en-GB"/>
          <w:rFonts w:ascii="Arial" w:cs="Arial" w:hAnsi="Arial"/>
        </w:rPr>
      </w:pPr>
      <w:r w:rsidRPr="00480B44">
        <w:rPr>
          <w:bCs/>
          <w:lang w:val="en-GB"/>
          <w:b/>
          <w:rFonts w:ascii="Arial" w:cs="Arial" w:hAnsi="Arial"/>
        </w:rPr>
        <w:t>Lagging Digital Transformation</w:t>
      </w:r>
      <w:r w:rsidRPr="00480B44">
        <w:rPr>
          <w:lang w:val="en-GB"/>
          <w:rFonts w:ascii="Arial" w:cs="Arial" w:hAnsi="Arial"/>
        </w:rPr>
        <w:t xml:space="preserve">: The Langham's existing digital offering falls short of current luxury hospitality </w:t>
      </w:r>
      <w:r w:rsidRPr="00A307FA">
        <w:rPr>
          <w:lang w:val="en-GB"/>
          <w:rFonts w:ascii="Arial" w:cs="Arial" w:hAnsi="Arial"/>
        </w:rPr>
        <w:t>standards;</w:t>
      </w:r>
      <w:r w:rsidRPr="00480B44">
        <w:rPr>
          <w:lang w:val="en-GB"/>
          <w:rFonts w:ascii="Arial" w:cs="Arial" w:hAnsi="Arial"/>
        </w:rPr>
        <w:t xml:space="preserve"> </w:t>
      </w:r>
      <w:r w:rsidRPr="00A307FA">
        <w:rPr>
          <w:lang w:val="en-GB"/>
          <w:rFonts w:ascii="Arial" w:cs="Arial" w:hAnsi="Arial"/>
        </w:rPr>
        <w:t>thus,</w:t>
      </w:r>
      <w:r w:rsidRPr="00480B44">
        <w:rPr>
          <w:lang w:val="en-GB"/>
          <w:rFonts w:ascii="Arial" w:cs="Arial" w:hAnsi="Arial"/>
        </w:rPr>
        <w:t xml:space="preserve"> it creates an experience gap between operational efficiency and guest satisfaction. The modern </w:t>
      </w:r>
      <w:r w:rsidRPr="00A307FA">
        <w:rPr>
          <w:lang w:val="en-GB"/>
          <w:rFonts w:ascii="Arial" w:cs="Arial" w:hAnsi="Arial"/>
        </w:rPr>
        <w:t>traveller</w:t>
      </w:r>
      <w:r w:rsidRPr="00480B44">
        <w:rPr>
          <w:lang w:val="en-GB"/>
          <w:rFonts w:ascii="Arial" w:cs="Arial" w:hAnsi="Arial"/>
        </w:rPr>
        <w:t>, especially the ones moving in the luxury segment, regards such convenience and personalisation as integral to his or her stay. Digital amenities such as mobile check-in/check-out, controls within one's room, and digital concierge services are fast becoming par for the course across high-end hotels. Indeed, 68% of the world's luxury guests consider such features critical to their experience</w:t>
      </w:r>
      <w:r w:rsidRPr="00A307FA">
        <w:rPr>
          <w:lang w:val="en-GB"/>
          <w:rFonts w:ascii="Arial" w:cs="Arial" w:hAnsi="Arial"/>
        </w:rPr>
        <w:t xml:space="preserve"> </w:t>
      </w:r>
      <w:r w:rsidRPr="00A307FA">
        <w:rPr>
          <w:rFonts w:ascii="Arial" w:cs="Arial" w:hAnsi="Arial"/>
        </w:rPr>
        <w:t>(Lv et al., 2024).</w:t>
      </w:r>
      <w:r w:rsidRPr="00480B44">
        <w:rPr>
          <w:lang w:val="en-GB"/>
          <w:rFonts w:ascii="Arial" w:cs="Arial" w:hAnsi="Arial"/>
        </w:rPr>
        <w:t>Unfortunately, up until now, in many ways, The Langham, Chicago has been dependent on more traditional models of service provision. And it is these that cannot allow an immediacy and personalisation enabled from technology itself</w:t>
      </w:r>
      <w:r w:rsidRPr="00A307FA">
        <w:rPr>
          <w:lang w:val="en-GB"/>
          <w:rFonts w:ascii="Arial" w:cs="Arial" w:hAnsi="Arial"/>
        </w:rPr>
        <w:t xml:space="preserve"> </w:t>
      </w:r>
      <w:r w:rsidRPr="00A307FA">
        <w:rPr>
          <w:rFonts w:ascii="Arial" w:cs="Arial" w:hAnsi="Arial"/>
        </w:rPr>
        <w:t>(Bilgihan et al., 2016).</w:t>
      </w:r>
    </w:p>
    <w:p w:rsidR="00480B44" w:rsidRDefault="00480B44" w14:paraId="118494DB" w14:textId="0F5F853D" w:rsidP="00A307FA" w:rsidRPr="00480B44">
      <w:pPr>
        <w:jc w:val="both"/>
        <w:spacing w:line="360" w:lineRule="auto"/>
        <w:rPr>
          <w:lang w:val="en-GB"/>
          <w:rFonts w:ascii="Arial" w:cs="Arial" w:hAnsi="Arial"/>
        </w:rPr>
      </w:pPr>
      <w:r w:rsidRPr="00480B44">
        <w:rPr>
          <w:lang w:val="en-GB"/>
          <w:rFonts w:ascii="Arial" w:cs="Arial" w:hAnsi="Arial"/>
        </w:rPr>
        <w:t xml:space="preserve">Guests engage with brands through mobile applications and have been habituated to expect digital solutions for seamless control of room temperature and lighting, or order amenities without needing to go about doing things manually. This expectation has also taken over in luxury hotels, where smooth digital interfaces add to a better degree of </w:t>
      </w:r>
      <w:r w:rsidRPr="00480B44">
        <w:rPr>
          <w:lang w:val="en-GB"/>
          <w:rFonts w:ascii="Arial" w:cs="Arial" w:hAnsi="Arial"/>
        </w:rPr>
        <w:t>comfort and satisfaction. As Jain et al. state, this is expected in each hotel chain and facility, setting up the bar gradually for different chains offering their amenities</w:t>
        <w:lastRenderedPageBreak/>
      </w:r>
      <w:r w:rsidRPr="00A307FA">
        <w:rPr>
          <w:lang w:val="en-GB"/>
          <w:rFonts w:ascii="Arial" w:cs="Arial" w:hAnsi="Arial"/>
        </w:rPr>
        <w:t xml:space="preserve"> </w:t>
      </w:r>
      <w:r w:rsidRPr="00A307FA">
        <w:rPr>
          <w:rFonts w:ascii="Arial" w:cs="Arial" w:hAnsi="Arial"/>
        </w:rPr>
        <w:t>(Jain et al., 2023).</w:t>
      </w:r>
      <w:r w:rsidRPr="00480B44">
        <w:rPr>
          <w:lang w:val="en-GB"/>
          <w:rFonts w:ascii="Arial" w:cs="Arial" w:hAnsi="Arial"/>
        </w:rPr>
        <w:t xml:space="preserve"> The absence of digital services at the current hotel creates not only the lack of convenience for technologically savvy guests but also dampens the operations in the hotel. For instance, not allowing mobile check-in for guests sometimes leads to delays with check-in at busy periods, thereby dampening the experience. By contrast, direct competitors in the same city, like the Four Seasons and Ritz-Carlton in Chicago, have already implemented concierge services via digital means, placing </w:t>
      </w:r>
      <w:r w:rsidRPr="00A307FA">
        <w:rPr>
          <w:lang w:val="en-GB"/>
          <w:rFonts w:ascii="Arial" w:cs="Arial" w:hAnsi="Arial"/>
        </w:rPr>
        <w:t>even more</w:t>
      </w:r>
      <w:r w:rsidRPr="00480B44">
        <w:rPr>
          <w:lang w:val="en-GB"/>
          <w:rFonts w:ascii="Arial" w:cs="Arial" w:hAnsi="Arial"/>
        </w:rPr>
        <w:t xml:space="preserve"> pressure on The Langham for digital transformation (Bardhi &amp; Eckhardt, 2017).</w:t>
      </w:r>
    </w:p>
    <w:p w:rsidR="00480B44" w:rsidRDefault="00480B44" w14:paraId="264F5ED7" w14:textId="77777777" w:rsidP="00A307FA" w:rsidRPr="00480B44">
      <w:pPr>
        <w:numPr>
          <w:ilvl w:val="0"/>
          <w:numId w:val="23"/>
        </w:numPr>
        <w:jc w:val="both"/>
        <w:spacing w:line="360" w:lineRule="auto"/>
        <w:rPr>
          <w:lang w:val="en-GB"/>
          <w:rFonts w:ascii="Arial" w:cs="Arial" w:hAnsi="Arial"/>
        </w:rPr>
      </w:pPr>
      <w:r w:rsidRPr="00480B44">
        <w:rPr>
          <w:bCs/>
          <w:lang w:val="en-GB"/>
          <w:b/>
          <w:rFonts w:ascii="Arial" w:cs="Arial" w:hAnsi="Arial"/>
        </w:rPr>
        <w:t>High Employee Turnover</w:t>
      </w:r>
      <w:r w:rsidRPr="00480B44">
        <w:rPr>
          <w:lang w:val="en-GB"/>
          <w:rFonts w:ascii="Arial" w:cs="Arial" w:hAnsi="Arial"/>
        </w:rPr>
        <w:t>: Complementing these digital gaps, The Langham, Chicago also faces the issue of high employee turnover, particularly in its frontline service functions. According to the observations by Ghani et al. (2022), the problem of turnover besets the U.S. hospitality industry, averaging 74%. This is, however, an issue for luxury hotels, since consistent and quality service is at the very heart of and base for brand loyalty and repeat customers. Every time a replacement is needed, this occasion calls into play a raft of costs related to recruitment, training, and onboarding, reflected by Jain et al. (2023) at $5,000 per new hire in the realm of luxury hospitality. For The Langham, these are further compounded by the cost on service delivery of regular service disruptions from transient workers—so aside from impacting guest experience.</w:t>
      </w:r>
    </w:p>
    <w:p w:rsidR="00480B44" w:rsidRDefault="00480B44" w14:paraId="4DF62A4F" w14:textId="16FF22D7" w:rsidP="00A307FA" w:rsidRPr="00480B44">
      <w:pPr>
        <w:jc w:val="both"/>
        <w:spacing w:line="360" w:lineRule="auto"/>
        <w:rPr>
          <w:lang w:val="en-GB"/>
          <w:rFonts w:ascii="Arial" w:cs="Arial" w:hAnsi="Arial"/>
        </w:rPr>
      </w:pPr>
      <w:r w:rsidRPr="00480B44">
        <w:rPr>
          <w:lang w:val="en-GB"/>
          <w:rFonts w:ascii="Arial" w:cs="Arial" w:hAnsi="Arial"/>
        </w:rPr>
        <w:t xml:space="preserve">High turnover rates erode staff morale as the remaining employees are burdened with more work, leading to burnout and further attrition. This self-reinforcing cycle diminishes the ability to provide personalized, attentive service—hallmarks of true luxury hospitality. Moreover, luxury hotels </w:t>
      </w:r>
      <w:proofErr w:type="gramStart"/>
      <w:r w:rsidRPr="00480B44">
        <w:rPr>
          <w:lang w:val="en-GB"/>
          <w:rFonts w:ascii="Arial" w:cs="Arial" w:hAnsi="Arial"/>
        </w:rPr>
        <w:t>have to</w:t>
      </w:r>
      <w:proofErr w:type="gramEnd"/>
      <w:r w:rsidRPr="00480B44">
        <w:rPr>
          <w:lang w:val="en-GB"/>
          <w:rFonts w:ascii="Arial" w:cs="Arial" w:hAnsi="Arial"/>
        </w:rPr>
        <w:t xml:space="preserve"> retain their experienced staff since long-serving staff know the brand and the clients well due to which they tend to provide excellent services</w:t>
      </w:r>
      <w:r w:rsidRPr="00A307FA">
        <w:rPr>
          <w:lang w:val="en-GB"/>
          <w:rFonts w:ascii="Arial" w:cs="Arial" w:hAnsi="Arial"/>
        </w:rPr>
        <w:t xml:space="preserve"> </w:t>
      </w:r>
      <w:r w:rsidRPr="00A307FA">
        <w:rPr>
          <w:rFonts w:ascii="Arial" w:cs="Arial" w:hAnsi="Arial"/>
        </w:rPr>
        <w:t xml:space="preserve">(Bharwani &amp; Mathews, 2021). </w:t>
      </w:r>
      <w:r w:rsidRPr="00480B44">
        <w:rPr>
          <w:lang w:val="en-GB"/>
          <w:rFonts w:ascii="Arial" w:cs="Arial" w:hAnsi="Arial"/>
        </w:rPr>
        <w:t>Thus, inability to retain employees can result in The Langham, Chicago losing that edge that makes the hotel different in the luxury market.</w:t>
      </w:r>
    </w:p>
    <w:p w:rsidR="004C437A" w:rsidRDefault="004C437A" w14:paraId="6FAC3AE0" w14:textId="16CBC93A" w:rsidP="00A307FA" w:rsidRPr="00A307FA">
      <w:pPr>
        <w:jc w:val="both"/>
        <w:rPr>
          <w:bCs/>
          <w:lang w:val="en-GB"/>
          <w:b/>
          <w:rFonts w:ascii="Arial" w:cs="Arial" w:hAnsi="Arial"/>
        </w:rPr>
      </w:pPr>
      <w:r>
        <w:rPr>
          <w:b/>
          <w:rFonts w:ascii="Arial" w:cs="Arial" w:hAnsi="Arial"/>
        </w:rPr>
        <w:br w:type="page"/>
      </w:r>
    </w:p>
    <w:p w:rsidR="004C437A" w:rsidRDefault="004C437A" w14:paraId="61BC1BEB" w14:textId="1CF2C7FD" w:rsidP="00A307FA" w:rsidRPr="004C437A">
      <w:pPr>
        <w:jc w:val="both"/>
        <w:spacing w:line="360" w:lineRule="auto"/>
        <w:rPr>
          <w:bCs/>
          <w:lang w:val="en-GB"/>
          <w:b/>
          <w:rFonts w:ascii="Arial" w:cs="Arial" w:hAnsi="Arial"/>
        </w:rPr>
      </w:pPr>
      <w:r w:rsidRPr="004C437A">
        <w:rPr>
          <w:bCs/>
          <w:lang w:val="en-GB"/>
          <w:b/>
          <w:rFonts w:ascii="Arial" w:cs="Arial" w:hAnsi="Arial"/>
        </w:rPr>
        <w:t>Analysis</w:t>
        <w:lastRenderedPageBreak/>
      </w:r>
    </w:p>
    <w:p w:rsidR="004C437A" w:rsidRDefault="004C437A" w14:paraId="0887E575" w14:textId="77777777" w:rsidP="00A307FA" w:rsidRPr="004C437A">
      <w:pPr>
        <w:jc w:val="both"/>
        <w:spacing w:line="360" w:lineRule="auto"/>
        <w:rPr>
          <w:lang w:val="en-GB"/>
          <w:rFonts w:ascii="Arial" w:cs="Arial" w:hAnsi="Arial"/>
        </w:rPr>
      </w:pPr>
      <w:r>
        <w:rPr>
          <w:noProof/>
        </w:rPr>
        <w:pict w14:anchorId="1E546215">
          <v:rect id="_x0000_i1044" style="width:0;height:1.5pt" o:hralign="center" o:hrstd="t" o:hr="t" fillcolor="#a0a0a0" stroked="f"/>
        </w:pict>
      </w:r>
    </w:p>
    <w:p w:rsidR="004C437A" w:rsidRDefault="004C437A" w14:paraId="607A803C" w14:textId="6B74163A" w:rsidP="00A307FA" w:rsidRPr="004C437A">
      <w:pPr>
        <w:jc w:val="both"/>
        <w:spacing w:line="360" w:lineRule="auto"/>
        <w:rPr>
          <w:bCs/>
          <w:lang w:val="en-GB"/>
          <w:b/>
          <w:rFonts w:ascii="Arial" w:cs="Arial" w:hAnsi="Arial"/>
        </w:rPr>
      </w:pPr>
      <w:r w:rsidRPr="004C437A">
        <w:rPr>
          <w:bCs/>
          <w:lang w:val="en-GB"/>
          <w:b/>
          <w:rFonts w:ascii="Arial" w:cs="Arial" w:hAnsi="Arial"/>
        </w:rPr>
        <w:t>Problem Identification and Detailed Description</w:t>
      </w:r>
    </w:p>
    <w:p w:rsidR="005747C9" w:rsidRDefault="005747C9" w14:paraId="0A0D66A9" w14:textId="18085A7E" w:rsidP="00A307FA" w:rsidRPr="005747C9">
      <w:pPr>
        <w:jc w:val="both"/>
        <w:spacing w:line="360" w:lineRule="auto"/>
        <w:rPr>
          <w:lang w:val="en-GB"/>
          <w:rFonts w:ascii="Arial" w:cs="Arial" w:hAnsi="Arial"/>
        </w:rPr>
      </w:pPr>
      <w:r w:rsidRPr="005747C9">
        <w:rPr>
          <w:lang w:val="en-GB"/>
          <w:rFonts w:ascii="Arial" w:cs="Arial" w:hAnsi="Arial"/>
        </w:rPr>
        <w:t>Digital infrastructure and employee turnover are two operational critical challenges being faced by The Langham, Chicago. Both issues bear a significant impact on guest satisfaction and overall operational efficiency</w:t>
      </w:r>
      <w:r w:rsidRPr="00A307FA">
        <w:rPr>
          <w:lang w:val="en-GB"/>
          <w:rFonts w:ascii="Arial" w:cs="Arial" w:hAnsi="Arial"/>
        </w:rPr>
        <w:t xml:space="preserve"> </w:t>
      </w:r>
      <w:r w:rsidRPr="005747C9">
        <w:rPr>
          <w:lang w:val="en-GB"/>
          <w:rFonts w:ascii="Arial" w:cs="Arial" w:hAnsi="Arial"/>
        </w:rPr>
        <w:t>.</w:t>
      </w:r>
    </w:p>
    <w:p w:rsidR="005747C9" w:rsidRDefault="005747C9" w14:paraId="3F281878" w14:textId="5B610AD6" w:rsidP="00A307FA" w:rsidRPr="005747C9">
      <w:pPr>
        <w:jc w:val="both"/>
        <w:spacing w:line="360" w:lineRule="auto"/>
        <w:rPr>
          <w:lang w:val="en-GB"/>
          <w:rFonts w:ascii="Arial" w:cs="Arial" w:hAnsi="Arial"/>
        </w:rPr>
      </w:pPr>
      <w:r w:rsidRPr="005747C9">
        <w:rPr>
          <w:lang w:val="en-GB"/>
          <w:rFonts w:ascii="Arial" w:cs="Arial" w:hAnsi="Arial"/>
        </w:rPr>
        <w:t>The first challenge is that of limited digital service—one quite afar from the expectations in today's competitive luxury hotel market</w:t>
      </w:r>
      <w:r w:rsidRPr="00A307FA">
        <w:rPr>
          <w:lang w:val="en-GB"/>
          <w:rFonts w:ascii="Arial" w:cs="Arial" w:hAnsi="Arial"/>
        </w:rPr>
        <w:t xml:space="preserve"> </w:t>
      </w:r>
      <w:r w:rsidRPr="005747C9">
        <w:rPr>
          <w:lang w:val="en-GB"/>
          <w:rFonts w:ascii="Arial" w:cs="Arial" w:hAnsi="Arial"/>
        </w:rPr>
        <w:t xml:space="preserve">. Nowadays, guests expect seamless and technology-enabled experiences, starting from mobile check-in to in-room digital amenities such as smart controls for lighting and temperature. A recent study reported by Bilgihan et al. (2016) investigates the widely held belief that digital convenience has become a basic condition for meeting guest expectations. In this current context, in-room technology and personalized digital services are considered an expectation, rather than a choice. Four Seasons and Ritz-Carlton, among others, have </w:t>
      </w:r>
      <w:r w:rsidRPr="00A307FA">
        <w:rPr>
          <w:lang w:val="en-GB"/>
          <w:rFonts w:ascii="Arial" w:cs="Arial" w:hAnsi="Arial"/>
        </w:rPr>
        <w:t>opened</w:t>
      </w:r>
      <w:r w:rsidRPr="005747C9">
        <w:rPr>
          <w:lang w:val="en-GB"/>
          <w:rFonts w:ascii="Arial" w:cs="Arial" w:hAnsi="Arial"/>
        </w:rPr>
        <w:t xml:space="preserve"> their mobile applications and digital concierge options for guests to communicate with services rather seamlessly and independently</w:t>
      </w:r>
      <w:r w:rsidRPr="00A307FA">
        <w:rPr>
          <w:lang w:val="en-GB"/>
          <w:rFonts w:ascii="Arial" w:cs="Arial" w:hAnsi="Arial"/>
        </w:rPr>
        <w:t xml:space="preserve"> </w:t>
      </w:r>
      <w:r w:rsidRPr="00A307FA">
        <w:rPr>
          <w:rFonts w:ascii="Arial" w:cs="Arial" w:hAnsi="Arial"/>
        </w:rPr>
        <w:t>(Bardhi &amp; Eckhardt, 2017).</w:t>
      </w:r>
      <w:r w:rsidRPr="005747C9">
        <w:rPr>
          <w:lang w:val="en-GB"/>
          <w:rFonts w:ascii="Arial" w:cs="Arial" w:hAnsi="Arial"/>
        </w:rPr>
        <w:t xml:space="preserve"> On the other hand, The Langham, Chicago relies too much on traditional service models and thus can't serve technology-savvy clients who seek personalization and digital accessibility</w:t>
      </w:r>
      <w:r w:rsidRPr="00A307FA">
        <w:rPr>
          <w:lang w:val="en-GB"/>
          <w:rFonts w:ascii="Arial" w:cs="Arial" w:hAnsi="Arial"/>
        </w:rPr>
        <w:t xml:space="preserve"> </w:t>
      </w:r>
      <w:r w:rsidRPr="00A307FA">
        <w:rPr>
          <w:rFonts w:ascii="Arial" w:cs="Arial" w:hAnsi="Arial"/>
        </w:rPr>
        <w:t>(Adekuajo et al., 2023).</w:t>
      </w:r>
    </w:p>
    <w:p w:rsidR="005747C9" w:rsidRDefault="005747C9" w14:paraId="0C3F9AFB" w14:textId="77777777" w:rsidP="00A307FA" w:rsidRPr="005747C9">
      <w:pPr>
        <w:jc w:val="both"/>
        <w:spacing w:line="360" w:lineRule="auto"/>
        <w:rPr>
          <w:lang w:val="en-GB"/>
          <w:rFonts w:ascii="Arial" w:cs="Arial" w:hAnsi="Arial"/>
        </w:rPr>
      </w:pPr>
      <w:r w:rsidRPr="005747C9">
        <w:rPr>
          <w:lang w:val="en-GB"/>
          <w:rFonts w:ascii="Arial" w:cs="Arial" w:hAnsi="Arial"/>
        </w:rPr>
        <w:t>A second problem is high employee turnover, mainly at the operational level of employees, which further aggravates the delivery of service. High turnover itself disrupts the continuity of service—that is, a key attribute of luxury hospitality. Staff turnover affects team morale and increases costs related to recruitment and training. It often leads to suboptimal interactions with guests, probably because inexperienced or temporary workers may lack the potential to give high levels of service in a luxury environment.</w:t>
      </w:r>
    </w:p>
    <w:p w:rsidR="005747C9" w:rsidRDefault="005747C9" w14:paraId="7F294FC5" w14:textId="77777777" w:rsidP="00A307FA" w:rsidRPr="005747C9">
      <w:pPr>
        <w:jc w:val="both"/>
        <w:spacing w:line="360" w:lineRule="auto"/>
        <w:rPr>
          <w:lang w:val="en-GB"/>
          <w:rFonts w:ascii="Arial" w:cs="Arial" w:hAnsi="Arial"/>
        </w:rPr>
      </w:pPr>
      <w:r w:rsidRPr="005747C9">
        <w:rPr>
          <w:lang w:val="en-GB"/>
          <w:rFonts w:ascii="Arial" w:cs="Arial" w:hAnsi="Arial"/>
        </w:rPr>
        <w:t xml:space="preserve">According to Bharwani and Mathews (2021), employee retention is crucial in the case of luxury hotels as long-term employees gain immense knowledge about the service philosophy of the service brand as well as the expectations of the guests of the hotel, </w:t>
      </w:r>
      <w:r w:rsidRPr="005747C9">
        <w:rPr>
          <w:lang w:val="en-GB"/>
          <w:rFonts w:ascii="Arial" w:cs="Arial" w:hAnsi="Arial"/>
        </w:rPr>
        <w:t>which enables them to provide quality service. Moreover, the cyclic pressure on the rest of the team due to turnover leads to burnout, hence lowering the standards of service, according to Jain et al. (2023).</w:t>
        <w:lastRenderedPageBreak/>
      </w:r>
    </w:p>
    <w:p w:rsidR="005747C9" w:rsidRDefault="005747C9" w14:paraId="6EE6286F" w14:textId="77777777" w:rsidP="00A307FA" w:rsidRPr="005747C9">
      <w:pPr>
        <w:jc w:val="both"/>
        <w:spacing w:line="360" w:lineRule="auto"/>
        <w:rPr>
          <w:lang w:val="en-GB"/>
          <w:rFonts w:ascii="Arial" w:cs="Arial" w:hAnsi="Arial"/>
        </w:rPr>
      </w:pPr>
      <w:r w:rsidRPr="005747C9">
        <w:rPr>
          <w:lang w:val="en-GB"/>
          <w:rFonts w:ascii="Arial" w:cs="Arial" w:hAnsi="Arial"/>
        </w:rPr>
        <w:t>The reason these issues should be addressed is that, according to Shahid &amp; Paul (2022), the digital capabilities of services and staff touches are fundamental drivers of guest satisfaction—one of the main drivers of brand loyalty and market competitiveness. If unresolved, such challenges may undermine the positioning of The Langham as a leading luxury hotel in Chicago and erode its reputation among high-end travellers.</w:t>
      </w:r>
    </w:p>
    <w:p w:rsidR="004C437A" w:rsidRDefault="004C437A" w14:paraId="72787A72" w14:textId="4198569D" w:rsidP="00A307FA" w:rsidRPr="004C437A">
      <w:pPr>
        <w:jc w:val="both"/>
        <w:spacing w:line="360" w:lineRule="auto"/>
        <w:rPr>
          <w:lang w:val="en-GB"/>
          <w:rFonts w:ascii="Arial" w:cs="Arial" w:hAnsi="Arial"/>
        </w:rPr>
      </w:pPr>
    </w:p>
    <w:p w:rsidR="004C437A" w:rsidRDefault="004C437A" w14:paraId="12FE5856" w14:textId="77777777" w:rsidP="00A307FA" w:rsidRPr="004C437A">
      <w:pPr>
        <w:jc w:val="both"/>
        <w:spacing w:line="360" w:lineRule="auto"/>
        <w:rPr>
          <w:lang w:val="en-GB"/>
          <w:rFonts w:ascii="Arial" w:cs="Arial" w:hAnsi="Arial"/>
        </w:rPr>
      </w:pPr>
      <w:r>
        <w:rPr>
          <w:noProof/>
        </w:rPr>
        <w:pict w14:anchorId="264383E4">
          <v:rect id="_x0000_i1045" style="width:0;height:1.5pt" o:hralign="center" o:hrstd="t" o:hr="t" fillcolor="#a0a0a0" stroked="f"/>
        </w:pict>
      </w:r>
    </w:p>
    <w:p w:rsidR="004C437A" w:rsidRDefault="004C437A" w14:paraId="428F8487" w14:textId="4F9C9391" w:rsidP="00A307FA" w:rsidRPr="004C437A">
      <w:pPr>
        <w:jc w:val="both"/>
        <w:spacing w:line="360" w:lineRule="auto"/>
        <w:rPr>
          <w:bCs/>
          <w:lang w:val="en-GB"/>
          <w:b/>
          <w:rFonts w:ascii="Arial" w:cs="Arial" w:hAnsi="Arial"/>
        </w:rPr>
      </w:pPr>
      <w:r w:rsidRPr="004C437A">
        <w:rPr>
          <w:bCs/>
          <w:lang w:val="en-GB"/>
          <w:b/>
          <w:rFonts w:ascii="Arial" w:cs="Arial" w:hAnsi="Arial"/>
        </w:rPr>
        <w:t>PESTEL Analysis</w:t>
      </w:r>
    </w:p>
    <w:p w:rsidR="005747C9" w:rsidRDefault="005747C9" w14:paraId="1877299B" w14:textId="79386DC2" w:rsidP="00A307FA" w:rsidRPr="005747C9">
      <w:pPr>
        <w:jc w:val="both"/>
        <w:spacing w:line="360" w:lineRule="auto"/>
        <w:rPr>
          <w:lang w:val="en-GB"/>
          <w:rFonts w:ascii="Arial" w:cs="Arial" w:hAnsi="Arial"/>
        </w:rPr>
      </w:pPr>
      <w:r w:rsidRPr="005747C9">
        <w:rPr>
          <w:lang w:val="en-GB"/>
          <w:rFonts w:ascii="Arial" w:cs="Arial" w:hAnsi="Arial"/>
        </w:rPr>
        <w:t xml:space="preserve">The PESTEL framework </w:t>
      </w:r>
      <w:r w:rsidRPr="00A307FA">
        <w:rPr>
          <w:lang w:val="en-GB"/>
          <w:rFonts w:ascii="Arial" w:cs="Arial" w:hAnsi="Arial"/>
        </w:rPr>
        <w:t>analyses</w:t>
      </w:r>
      <w:r w:rsidRPr="005747C9">
        <w:rPr>
          <w:lang w:val="en-GB"/>
          <w:rFonts w:ascii="Arial" w:cs="Arial" w:hAnsi="Arial"/>
        </w:rPr>
        <w:t xml:space="preserve"> the following external macro-environmental factors that are likely to influence The Langham, Chicago: Political, Economic, Social, Technological, Environmental, and Legal.</w:t>
      </w:r>
    </w:p>
    <w:p w:rsidR="005747C9" w:rsidRDefault="005747C9" w14:paraId="2E83D5EF" w14:textId="3F94066D" w:rsidP="00A307FA" w:rsidRPr="005747C9">
      <w:pPr>
        <w:numPr>
          <w:ilvl w:val="0"/>
          <w:numId w:val="24"/>
        </w:numPr>
        <w:jc w:val="both"/>
        <w:spacing w:line="360" w:lineRule="auto"/>
        <w:rPr>
          <w:lang w:val="en-GB"/>
          <w:rFonts w:ascii="Arial" w:cs="Arial" w:hAnsi="Arial"/>
        </w:rPr>
      </w:pPr>
      <w:r w:rsidRPr="005747C9">
        <w:rPr>
          <w:bCs/>
          <w:lang w:val="en-GB"/>
          <w:b/>
          <w:rFonts w:ascii="Arial" w:cs="Arial" w:hAnsi="Arial"/>
        </w:rPr>
        <w:t>Political</w:t>
      </w:r>
      <w:r w:rsidRPr="005747C9">
        <w:rPr>
          <w:lang w:val="en-GB"/>
          <w:rFonts w:ascii="Arial" w:cs="Arial" w:hAnsi="Arial"/>
        </w:rPr>
        <w:t xml:space="preserve">: Immigration policy in the United States affects </w:t>
      </w:r>
      <w:r w:rsidRPr="00A307FA">
        <w:rPr>
          <w:lang w:val="en-GB"/>
          <w:rFonts w:ascii="Arial" w:cs="Arial" w:hAnsi="Arial"/>
        </w:rPr>
        <w:t>labour</w:t>
      </w:r>
      <w:r w:rsidRPr="005747C9">
        <w:rPr>
          <w:lang w:val="en-GB"/>
          <w:rFonts w:ascii="Arial" w:cs="Arial" w:hAnsi="Arial"/>
        </w:rPr>
        <w:t xml:space="preserve"> supply in the hospitality industry, especially in luxury hotels, which require talent from around the world. Restrictions on work visas have made skilled </w:t>
      </w:r>
      <w:r w:rsidRPr="00A307FA">
        <w:rPr>
          <w:lang w:val="en-GB"/>
          <w:rFonts w:ascii="Arial" w:cs="Arial" w:hAnsi="Arial"/>
        </w:rPr>
        <w:t>labour</w:t>
      </w:r>
      <w:r w:rsidRPr="005747C9">
        <w:rPr>
          <w:lang w:val="en-GB"/>
          <w:rFonts w:ascii="Arial" w:cs="Arial" w:hAnsi="Arial"/>
        </w:rPr>
        <w:t xml:space="preserve"> scarce, challenging recruitment and retention in service-oriented positions</w:t>
      </w:r>
      <w:r w:rsidRPr="00A307FA">
        <w:rPr>
          <w:lang w:val="en-GB"/>
          <w:rFonts w:ascii="Arial" w:cs="Arial" w:hAnsi="Arial"/>
        </w:rPr>
        <w:t xml:space="preserve"> </w:t>
      </w:r>
      <w:r w:rsidRPr="00A307FA">
        <w:rPr>
          <w:rFonts w:ascii="Arial" w:cs="Arial" w:hAnsi="Arial"/>
        </w:rPr>
        <w:t xml:space="preserve">(Waller &amp; Abbasian, 2022). </w:t>
      </w:r>
      <w:r w:rsidRPr="005747C9">
        <w:rPr>
          <w:lang w:val="en-GB"/>
          <w:rFonts w:ascii="Arial" w:cs="Arial" w:hAnsi="Arial"/>
        </w:rPr>
        <w:t xml:space="preserve"> These restrictions increase turnover rates, making recruitment costly and complicating workforce stability in an industry heavily reliant on quality staff interactions.</w:t>
      </w:r>
    </w:p>
    <w:p w:rsidR="005747C9" w:rsidRDefault="005747C9" w14:paraId="12B2F543" w14:textId="47E0A048" w:rsidP="00A307FA" w:rsidRPr="005747C9">
      <w:pPr>
        <w:numPr>
          <w:ilvl w:val="0"/>
          <w:numId w:val="24"/>
        </w:numPr>
        <w:jc w:val="both"/>
        <w:spacing w:line="360" w:lineRule="auto"/>
        <w:rPr>
          <w:lang w:val="en-GB"/>
          <w:rFonts w:ascii="Arial" w:cs="Arial" w:hAnsi="Arial"/>
        </w:rPr>
      </w:pPr>
      <w:r w:rsidRPr="005747C9">
        <w:rPr>
          <w:bCs/>
          <w:lang w:val="en-GB"/>
          <w:b/>
          <w:rFonts w:ascii="Arial" w:cs="Arial" w:hAnsi="Arial"/>
        </w:rPr>
        <w:t>Economic</w:t>
      </w:r>
      <w:r w:rsidRPr="005747C9">
        <w:rPr>
          <w:lang w:val="en-GB"/>
          <w:rFonts w:ascii="Arial" w:cs="Arial" w:hAnsi="Arial"/>
        </w:rPr>
        <w:t>: The U.S. hospitality sector is navigating post-pandemic recovery, with renewed demand for luxury travel services. However, inflationary pressures raise operational costs, meaning that hotels like The Langham, Chicago, must balance quality with costs in their budgets</w:t>
      </w:r>
      <w:r w:rsidRPr="00A307FA">
        <w:rPr>
          <w:lang w:val="en-GB"/>
          <w:rFonts w:ascii="Arial" w:cs="Arial" w:hAnsi="Arial"/>
        </w:rPr>
        <w:t xml:space="preserve"> </w:t>
      </w:r>
      <w:r w:rsidRPr="00A307FA">
        <w:rPr>
          <w:rFonts w:ascii="Arial" w:cs="Arial" w:hAnsi="Arial"/>
        </w:rPr>
        <w:t>(Bain &amp; Company, 2023).</w:t>
      </w:r>
      <w:r w:rsidRPr="005747C9">
        <w:rPr>
          <w:lang w:val="en-GB"/>
          <w:rFonts w:ascii="Arial" w:cs="Arial" w:hAnsi="Arial"/>
        </w:rPr>
        <w:t xml:space="preserve"> With rising </w:t>
      </w:r>
      <w:r w:rsidRPr="00A307FA">
        <w:rPr>
          <w:lang w:val="en-GB"/>
          <w:rFonts w:ascii="Arial" w:cs="Arial" w:hAnsi="Arial"/>
        </w:rPr>
        <w:t>labour</w:t>
      </w:r>
      <w:r w:rsidRPr="005747C9">
        <w:rPr>
          <w:lang w:val="en-GB"/>
          <w:rFonts w:ascii="Arial" w:cs="Arial" w:hAnsi="Arial"/>
        </w:rPr>
        <w:t xml:space="preserve"> costs, retention strategies are crucial to prevent frequent rehiring, which further strains limited resources.</w:t>
      </w:r>
    </w:p>
    <w:p w:rsidR="005747C9" w:rsidRDefault="005747C9" w14:paraId="7677D118" w14:textId="273D654F" w:rsidP="00A307FA" w:rsidRPr="005747C9">
      <w:pPr>
        <w:numPr>
          <w:ilvl w:val="0"/>
          <w:numId w:val="24"/>
        </w:numPr>
        <w:jc w:val="both"/>
        <w:spacing w:line="360" w:lineRule="auto"/>
        <w:rPr>
          <w:lang w:val="en-GB"/>
          <w:rFonts w:ascii="Arial" w:cs="Arial" w:hAnsi="Arial"/>
        </w:rPr>
      </w:pPr>
      <w:r w:rsidRPr="005747C9">
        <w:rPr>
          <w:bCs/>
          <w:lang w:val="en-GB"/>
          <w:b/>
          <w:rFonts w:ascii="Arial" w:cs="Arial" w:hAnsi="Arial"/>
        </w:rPr>
        <w:t>Social</w:t>
        <w:lastRenderedPageBreak/>
      </w:r>
      <w:r w:rsidRPr="005747C9">
        <w:rPr>
          <w:lang w:val="en-GB"/>
          <w:rFonts w:ascii="Arial" w:cs="Arial" w:hAnsi="Arial"/>
        </w:rPr>
        <w:t>: Changing guest demographics and preferences present both challenges and opportunities. Today’s luxury guests expect digital-first, personalized experiences that prioritize convenience and flexibility</w:t>
      </w:r>
      <w:r w:rsidRPr="00A307FA">
        <w:rPr>
          <w:lang w:val="en-GB"/>
          <w:rFonts w:ascii="Arial" w:cs="Arial" w:hAnsi="Arial"/>
        </w:rPr>
        <w:t xml:space="preserve"> </w:t>
      </w:r>
      <w:r w:rsidRPr="00A307FA">
        <w:rPr>
          <w:rFonts w:ascii="Arial" w:cs="Arial" w:hAnsi="Arial"/>
        </w:rPr>
        <w:t>(Adekuajo et al., 2023).</w:t>
      </w:r>
      <w:r w:rsidRPr="005747C9">
        <w:rPr>
          <w:lang w:val="en-GB"/>
          <w:rFonts w:ascii="Arial" w:cs="Arial" w:hAnsi="Arial"/>
        </w:rPr>
        <w:t xml:space="preserve"> As a result, luxury hotels are adopting technology-driven guest services to meet these expectations. Failing to align with these </w:t>
      </w:r>
      <w:proofErr w:type="gramStart"/>
      <w:r w:rsidRPr="005747C9">
        <w:rPr>
          <w:lang w:val="en-GB"/>
          <w:rFonts w:ascii="Arial" w:cs="Arial" w:hAnsi="Arial"/>
        </w:rPr>
        <w:t>trends</w:t>
      </w:r>
      <w:proofErr w:type="gramEnd"/>
      <w:r w:rsidRPr="005747C9">
        <w:rPr>
          <w:lang w:val="en-GB"/>
          <w:rFonts w:ascii="Arial" w:cs="Arial" w:hAnsi="Arial"/>
        </w:rPr>
        <w:t xml:space="preserve"> risks alienating a growing number of tech-savvy guests.</w:t>
      </w:r>
    </w:p>
    <w:p w:rsidR="005747C9" w:rsidRDefault="005747C9" w14:paraId="6D9D8A0A" w14:textId="0F296A20" w:rsidP="00A307FA" w:rsidRPr="005747C9">
      <w:pPr>
        <w:numPr>
          <w:ilvl w:val="0"/>
          <w:numId w:val="24"/>
        </w:numPr>
        <w:jc w:val="both"/>
        <w:spacing w:line="360" w:lineRule="auto"/>
        <w:rPr>
          <w:lang w:val="en-GB"/>
          <w:rFonts w:ascii="Arial" w:cs="Arial" w:hAnsi="Arial"/>
        </w:rPr>
      </w:pPr>
      <w:r w:rsidRPr="005747C9">
        <w:rPr>
          <w:bCs/>
          <w:lang w:val="en-GB"/>
          <w:b/>
          <w:rFonts w:ascii="Arial" w:cs="Arial" w:hAnsi="Arial"/>
        </w:rPr>
        <w:t>Technological</w:t>
      </w:r>
      <w:r w:rsidRPr="005747C9">
        <w:rPr>
          <w:lang w:val="en-GB"/>
          <w:rFonts w:ascii="Arial" w:cs="Arial" w:hAnsi="Arial"/>
        </w:rPr>
        <w:t>: The rapid pace of digital and AI advancements has transformed guest expectations within the luxury hospitality industry. Features like mobile apps, AI-driven concierge services, and in-room smart technology are reshaping guest experiences</w:t>
      </w:r>
      <w:r w:rsidRPr="00A307FA">
        <w:rPr>
          <w:lang w:val="en-GB"/>
          <w:rFonts w:ascii="Arial" w:cs="Arial" w:hAnsi="Arial"/>
        </w:rPr>
        <w:t xml:space="preserve"> </w:t>
      </w:r>
      <w:r w:rsidRPr="00A307FA">
        <w:rPr>
          <w:rFonts w:ascii="Arial" w:cs="Arial" w:hAnsi="Arial"/>
        </w:rPr>
        <w:t>(Al-Hyari et al., 2023).</w:t>
      </w:r>
      <w:r w:rsidRPr="005747C9">
        <w:rPr>
          <w:lang w:val="en-GB"/>
          <w:rFonts w:ascii="Arial" w:cs="Arial" w:hAnsi="Arial"/>
        </w:rPr>
        <w:t xml:space="preserve"> Implementing these technologies presents an opportunity for The Langham, Chicago to enhance guest personalization, though it requires significant investment and staff training.</w:t>
      </w:r>
    </w:p>
    <w:p w:rsidR="005747C9" w:rsidRDefault="005747C9" w14:paraId="4FC59971" w14:textId="114F8D6B" w:rsidP="00A307FA" w:rsidRPr="005747C9">
      <w:pPr>
        <w:numPr>
          <w:ilvl w:val="0"/>
          <w:numId w:val="24"/>
        </w:numPr>
        <w:jc w:val="both"/>
        <w:spacing w:line="360" w:lineRule="auto"/>
        <w:rPr>
          <w:lang w:val="en-GB"/>
          <w:rFonts w:ascii="Arial" w:cs="Arial" w:hAnsi="Arial"/>
        </w:rPr>
      </w:pPr>
      <w:r w:rsidRPr="005747C9">
        <w:rPr>
          <w:bCs/>
          <w:lang w:val="en-GB"/>
          <w:b/>
          <w:rFonts w:ascii="Arial" w:cs="Arial" w:hAnsi="Arial"/>
        </w:rPr>
        <w:t>Environmental</w:t>
      </w:r>
      <w:r w:rsidRPr="005747C9">
        <w:rPr>
          <w:lang w:val="en-GB"/>
          <w:rFonts w:ascii="Arial" w:cs="Arial" w:hAnsi="Arial"/>
        </w:rPr>
        <w:t>: Growing consumer awareness of sustainability impacts luxury hotels, with an increasing number of guests preferring environmentally friendly and socially responsible establishments</w:t>
      </w:r>
      <w:r w:rsidRPr="00A307FA">
        <w:rPr>
          <w:lang w:val="en-GB"/>
          <w:rFonts w:ascii="Arial" w:cs="Arial" w:hAnsi="Arial"/>
        </w:rPr>
        <w:t xml:space="preserve"> </w:t>
      </w:r>
      <w:r w:rsidRPr="00A307FA">
        <w:rPr>
          <w:rFonts w:ascii="Arial" w:cs="Arial" w:hAnsi="Arial"/>
        </w:rPr>
        <w:t>(Acampora et al., 2022).</w:t>
      </w:r>
      <w:r w:rsidRPr="005747C9">
        <w:rPr>
          <w:lang w:val="en-GB"/>
          <w:rFonts w:ascii="Arial" w:cs="Arial" w:hAnsi="Arial"/>
        </w:rPr>
        <w:t xml:space="preserve"> Promoting sustainable practices, such as energy-efficient lighting and eco-friendly room amenities, positions The Langham as a responsible luxury brand in a market increasingly valuing environmental stewardship.</w:t>
      </w:r>
    </w:p>
    <w:p w:rsidR="005747C9" w:rsidRDefault="005747C9" w14:paraId="6A9C6EF9" w14:textId="4BF4887C" w:rsidP="00A307FA" w:rsidRPr="005747C9">
      <w:pPr>
        <w:numPr>
          <w:ilvl w:val="0"/>
          <w:numId w:val="24"/>
        </w:numPr>
        <w:jc w:val="both"/>
        <w:spacing w:line="360" w:lineRule="auto"/>
        <w:rPr>
          <w:lang w:val="en-GB"/>
          <w:rFonts w:ascii="Arial" w:cs="Arial" w:hAnsi="Arial"/>
        </w:rPr>
      </w:pPr>
      <w:r w:rsidRPr="005747C9">
        <w:rPr>
          <w:bCs/>
          <w:lang w:val="en-GB"/>
          <w:b/>
          <w:rFonts w:ascii="Arial" w:cs="Arial" w:hAnsi="Arial"/>
        </w:rPr>
        <w:t>Legal</w:t>
      </w:r>
      <w:r w:rsidRPr="005747C9">
        <w:rPr>
          <w:lang w:val="en-GB"/>
          <w:rFonts w:ascii="Arial" w:cs="Arial" w:hAnsi="Arial"/>
        </w:rPr>
        <w:t>: U.S. data privacy regulations, including the California Consumer Privacy Act (CCPA), place strict guidelines on how hotels handle and protect guest data</w:t>
      </w:r>
      <w:r w:rsidR="00D21E08" w:rsidRPr="00A307FA">
        <w:rPr>
          <w:lang w:val="en-GB"/>
          <w:rFonts w:ascii="Arial" w:cs="Arial" w:hAnsi="Arial"/>
        </w:rPr>
        <w:t xml:space="preserve"> </w:t>
      </w:r>
      <w:r w:rsidR="00D21E08" w:rsidRPr="00A307FA">
        <w:rPr>
          <w:rFonts w:ascii="Arial" w:cs="Arial" w:hAnsi="Arial"/>
        </w:rPr>
        <w:t>(Marques &amp; Marques, 2023).</w:t>
      </w:r>
      <w:r w:rsidRPr="005747C9">
        <w:rPr>
          <w:lang w:val="en-GB"/>
          <w:rFonts w:ascii="Arial" w:cs="Arial" w:hAnsi="Arial"/>
        </w:rPr>
        <w:t xml:space="preserve">As </w:t>
      </w:r>
      <w:proofErr w:type="gramStart"/>
      <w:r w:rsidRPr="005747C9">
        <w:rPr>
          <w:lang w:val="en-GB"/>
          <w:rFonts w:ascii="Arial" w:cs="Arial" w:hAnsi="Arial"/>
        </w:rPr>
        <w:t>The</w:t>
      </w:r>
      <w:proofErr w:type="gramEnd"/>
      <w:r w:rsidRPr="005747C9">
        <w:rPr>
          <w:lang w:val="en-GB"/>
          <w:rFonts w:ascii="Arial" w:cs="Arial" w:hAnsi="Arial"/>
        </w:rPr>
        <w:t xml:space="preserve"> Langham, Chicago considers digital enhancements like a guest app and digital concierge, compliance with data protection laws will be essential to maintain guest trust and avoid legal complications.</w:t>
      </w:r>
    </w:p>
    <w:p w:rsidR="005747C9" w:rsidRDefault="005747C9" w14:paraId="0E5A2804" w14:textId="77777777" w:rsidP="00A307FA" w:rsidRPr="005747C9">
      <w:pPr>
        <w:jc w:val="both"/>
        <w:spacing w:line="360" w:lineRule="auto"/>
        <w:rPr>
          <w:lang w:val="en-GB"/>
          <w:rFonts w:ascii="Arial" w:cs="Arial" w:hAnsi="Arial"/>
        </w:rPr>
      </w:pPr>
      <w:r w:rsidRPr="005747C9">
        <w:rPr>
          <w:lang w:val="en-GB"/>
          <w:rFonts w:ascii="Arial" w:cs="Arial" w:hAnsi="Arial"/>
        </w:rPr>
        <w:t>Through this PESTEL analysis, it becomes evident that social and technological changes are critical drivers for shaping The Langham’s operational and strategic needs.</w:t>
      </w:r>
    </w:p>
    <w:p w:rsidR="004C437A" w:rsidRDefault="004C437A" w14:paraId="0217A3DE" w14:textId="77777777" w:rsidP="00A307FA" w:rsidRPr="004C437A">
      <w:pPr>
        <w:jc w:val="both"/>
        <w:spacing w:line="360" w:lineRule="auto"/>
        <w:rPr>
          <w:lang w:val="en-GB"/>
          <w:rFonts w:ascii="Arial" w:cs="Arial" w:hAnsi="Arial"/>
        </w:rPr>
      </w:pPr>
      <w:r>
        <w:rPr>
          <w:noProof/>
        </w:rPr>
        <w:pict w14:anchorId="07278784">
          <v:rect id="_x0000_i1046" style="width:0;height:1.5pt" o:hralign="center" o:hrstd="t" o:hr="t" fillcolor="#a0a0a0" stroked="f"/>
        </w:pict>
      </w:r>
    </w:p>
    <w:p w:rsidR="005747C9" w:rsidRDefault="005747C9" w14:paraId="7FB90AE9" w14:textId="77777777" w:rsidP="00A307FA" w:rsidRPr="00A307FA">
      <w:pPr>
        <w:jc w:val="both"/>
        <w:spacing w:line="360" w:lineRule="auto"/>
        <w:rPr>
          <w:bCs/>
          <w:lang w:val="en-GB"/>
          <w:b/>
          <w:rFonts w:ascii="Arial" w:cs="Arial" w:hAnsi="Arial"/>
        </w:rPr>
      </w:pPr>
    </w:p>
    <w:p w:rsidR="005747C9" w:rsidRDefault="005747C9" w14:paraId="70AEED2A" w14:textId="77777777" w:rsidP="00A307FA" w:rsidRPr="00A307FA">
      <w:pPr>
        <w:jc w:val="both"/>
        <w:spacing w:line="360" w:lineRule="auto"/>
        <w:rPr>
          <w:bCs/>
          <w:lang w:val="en-GB"/>
          <w:b/>
          <w:rFonts w:ascii="Arial" w:cs="Arial" w:hAnsi="Arial"/>
        </w:rPr>
      </w:pPr>
    </w:p>
    <w:p w:rsidR="004C437A" w:rsidRDefault="004C437A" w14:paraId="5FF63378" w14:textId="78E47D7C" w:rsidP="00A307FA" w:rsidRPr="004C437A">
      <w:pPr>
        <w:jc w:val="both"/>
        <w:spacing w:line="360" w:lineRule="auto"/>
        <w:rPr>
          <w:bCs/>
          <w:lang w:val="en-GB"/>
          <w:b/>
          <w:rFonts w:ascii="Arial" w:cs="Arial" w:hAnsi="Arial"/>
        </w:rPr>
      </w:pPr>
      <w:r w:rsidRPr="004C437A">
        <w:rPr>
          <w:bCs/>
          <w:lang w:val="en-GB"/>
          <w:b/>
          <w:rFonts w:ascii="Arial" w:cs="Arial" w:hAnsi="Arial"/>
        </w:rPr>
        <w:t>SWOT Analysis</w:t>
      </w:r>
    </w:p>
    <w:p w:rsidR="00D21E08" w:rsidRDefault="00D21E08" w14:paraId="169051AE" w14:textId="77777777" w:rsidP="00A307FA" w:rsidRPr="00D21E08">
      <w:pPr>
        <w:jc w:val="both"/>
        <w:spacing w:line="360" w:lineRule="auto"/>
        <w:rPr>
          <w:lang w:val="en-GB"/>
          <w:rFonts w:ascii="Arial" w:cs="Arial" w:hAnsi="Arial"/>
        </w:rPr>
      </w:pPr>
      <w:r w:rsidRPr="00D21E08">
        <w:rPr>
          <w:lang w:val="en-GB"/>
          <w:rFonts w:ascii="Arial" w:cs="Arial" w:hAnsi="Arial"/>
        </w:rPr>
        <w:t>The SWOT analysis simply presents internal strengths and weaknesses, together with external opportunities and threats for The Langham, Chicago, based upon which a strategic decision can be drawn.</w:t>
      </w:r>
    </w:p>
    <w:p w:rsidR="00D21E08" w:rsidRDefault="00D21E08" w14:paraId="399A3D5A" w14:textId="77777777" w:rsidP="00A307FA" w:rsidRPr="00D21E08">
      <w:pPr>
        <w:numPr>
          <w:ilvl w:val="0"/>
          <w:numId w:val="25"/>
        </w:numPr>
        <w:jc w:val="both"/>
        <w:spacing w:line="360" w:lineRule="auto"/>
        <w:rPr>
          <w:lang w:val="en-GB"/>
          <w:rFonts w:ascii="Arial" w:cs="Arial" w:hAnsi="Arial"/>
        </w:rPr>
      </w:pPr>
      <w:r w:rsidRPr="00D21E08">
        <w:rPr>
          <w:bCs/>
          <w:lang w:val="en-GB"/>
          <w:b/>
          <w:rFonts w:ascii="Arial" w:cs="Arial" w:hAnsi="Arial"/>
        </w:rPr>
        <w:t>Strengths</w:t>
      </w:r>
      <w:r w:rsidRPr="00D21E08">
        <w:rPr>
          <w:lang w:val="en-GB"/>
          <w:rFonts w:ascii="Arial" w:cs="Arial" w:hAnsi="Arial"/>
        </w:rPr>
        <w:t>:</w:t>
      </w:r>
    </w:p>
    <w:p w:rsidR="00D21E08" w:rsidRDefault="00D21E08" w14:paraId="6D3087ED" w14:textId="31ED307C" w:rsidP="00A307FA" w:rsidRPr="00D21E08">
      <w:pPr>
        <w:numPr>
          <w:ilvl w:val="1"/>
          <w:numId w:val="25"/>
        </w:numPr>
        <w:jc w:val="both"/>
        <w:spacing w:line="360" w:lineRule="auto"/>
        <w:rPr>
          <w:lang w:val="en-GB"/>
          <w:rFonts w:ascii="Arial" w:cs="Arial" w:hAnsi="Arial"/>
        </w:rPr>
      </w:pPr>
      <w:r w:rsidRPr="00D21E08">
        <w:rPr>
          <w:bCs/>
          <w:lang w:val="en-GB"/>
          <w:b/>
          <w:rFonts w:ascii="Arial" w:cs="Arial" w:hAnsi="Arial"/>
        </w:rPr>
        <w:t>Prestigious Brand and Prime Location</w:t>
      </w:r>
      <w:r w:rsidRPr="00D21E08">
        <w:rPr>
          <w:lang w:val="en-GB"/>
          <w:rFonts w:ascii="Arial" w:cs="Arial" w:hAnsi="Arial"/>
        </w:rPr>
        <w:t>: The Langham, Chicago has both an esteemed brand and prime location along the Chicago River; these factors are key to drawing a very select customer base and underpin its position in the premium market segment</w:t>
      </w:r>
      <w:r w:rsidRPr="00A307FA">
        <w:rPr>
          <w:lang w:val="en-GB"/>
          <w:rFonts w:ascii="Arial" w:cs="Arial" w:hAnsi="Arial"/>
        </w:rPr>
        <w:t xml:space="preserve"> </w:t>
      </w:r>
      <w:r w:rsidRPr="00A307FA">
        <w:rPr>
          <w:rFonts w:ascii="Arial" w:cs="Arial" w:hAnsi="Arial"/>
        </w:rPr>
        <w:t>(The Langham, Chicago, n.d.).</w:t>
      </w:r>
    </w:p>
    <w:p w:rsidR="00D21E08" w:rsidRDefault="00D21E08" w14:paraId="79DB6DF4" w14:textId="7B7074B7" w:rsidP="00A307FA" w:rsidRPr="00D21E08">
      <w:pPr>
        <w:numPr>
          <w:ilvl w:val="1"/>
          <w:numId w:val="25"/>
        </w:numPr>
        <w:jc w:val="both"/>
        <w:spacing w:line="360" w:lineRule="auto"/>
        <w:rPr>
          <w:lang w:val="en-GB"/>
          <w:rFonts w:ascii="Arial" w:cs="Arial" w:hAnsi="Arial"/>
        </w:rPr>
      </w:pPr>
      <w:r w:rsidRPr="00D21E08">
        <w:rPr>
          <w:bCs/>
          <w:lang w:val="en-GB"/>
          <w:b/>
          <w:rFonts w:ascii="Arial" w:cs="Arial" w:hAnsi="Arial"/>
        </w:rPr>
        <w:t>Service Quality and Guest Loyalty</w:t>
      </w:r>
      <w:r w:rsidRPr="00D21E08">
        <w:rPr>
          <w:lang w:val="en-GB"/>
          <w:rFonts w:ascii="Arial" w:cs="Arial" w:hAnsi="Arial"/>
        </w:rPr>
        <w:t>: Recognized for high standards of service, the hotel has managed through time to build up a loyal client base, which constitutes a source of competitive advantage in the luxury segment. It remains one of the best-rated hotels in town, with high standards of service assuring loyalty on the part of its guests</w:t>
      </w:r>
      <w:r w:rsidRPr="00A307FA">
        <w:rPr>
          <w:lang w:val="en-GB"/>
          <w:rFonts w:ascii="Arial" w:cs="Arial" w:hAnsi="Arial"/>
        </w:rPr>
        <w:t xml:space="preserve"> </w:t>
      </w:r>
      <w:r w:rsidRPr="00A307FA">
        <w:rPr>
          <w:rFonts w:ascii="Arial" w:cs="Arial" w:hAnsi="Arial"/>
        </w:rPr>
        <w:t>(Guan et al., 2021).</w:t>
      </w:r>
    </w:p>
    <w:p w:rsidR="00D21E08" w:rsidRDefault="00D21E08" w14:paraId="72162857" w14:textId="77777777" w:rsidP="00A307FA" w:rsidRPr="00D21E08">
      <w:pPr>
        <w:numPr>
          <w:ilvl w:val="0"/>
          <w:numId w:val="25"/>
        </w:numPr>
        <w:jc w:val="both"/>
        <w:spacing w:line="360" w:lineRule="auto"/>
        <w:rPr>
          <w:lang w:val="en-GB"/>
          <w:rFonts w:ascii="Arial" w:cs="Arial" w:hAnsi="Arial"/>
        </w:rPr>
      </w:pPr>
      <w:r w:rsidRPr="00D21E08">
        <w:rPr>
          <w:bCs/>
          <w:lang w:val="en-GB"/>
          <w:b/>
          <w:rFonts w:ascii="Arial" w:cs="Arial" w:hAnsi="Arial"/>
        </w:rPr>
        <w:t>Weaknesses</w:t>
      </w:r>
      <w:r w:rsidRPr="00D21E08">
        <w:rPr>
          <w:lang w:val="en-GB"/>
          <w:rFonts w:ascii="Arial" w:cs="Arial" w:hAnsi="Arial"/>
        </w:rPr>
        <w:t>:</w:t>
      </w:r>
    </w:p>
    <w:p w:rsidR="00D21E08" w:rsidRDefault="00D21E08" w14:paraId="571697CD" w14:textId="0153F680" w:rsidP="00A307FA" w:rsidRPr="00D21E08">
      <w:pPr>
        <w:numPr>
          <w:ilvl w:val="1"/>
          <w:numId w:val="25"/>
        </w:numPr>
        <w:jc w:val="both"/>
        <w:spacing w:line="360" w:lineRule="auto"/>
        <w:rPr>
          <w:lang w:val="en-GB"/>
          <w:rFonts w:ascii="Arial" w:cs="Arial" w:hAnsi="Arial"/>
        </w:rPr>
      </w:pPr>
      <w:r w:rsidRPr="00D21E08">
        <w:rPr>
          <w:bCs/>
          <w:lang w:val="en-GB"/>
          <w:b/>
          <w:rFonts w:ascii="Arial" w:cs="Arial" w:hAnsi="Arial"/>
        </w:rPr>
        <w:t>Limited Digital Infrastructure</w:t>
      </w:r>
      <w:r w:rsidRPr="00D21E08">
        <w:rPr>
          <w:lang w:val="en-GB"/>
          <w:rFonts w:ascii="Arial" w:cs="Arial" w:hAnsi="Arial"/>
        </w:rPr>
        <w:t>: The absence of digital amenities, such as a guest app and in-room smart technology, limits the hotel’s ability to provide the digital convenience that guests expect</w:t>
      </w:r>
      <w:r w:rsidRPr="00A307FA">
        <w:rPr>
          <w:lang w:val="en-GB"/>
          <w:rFonts w:ascii="Arial" w:cs="Arial" w:hAnsi="Arial"/>
        </w:rPr>
        <w:t xml:space="preserve"> </w:t>
      </w:r>
      <w:r w:rsidRPr="00A307FA">
        <w:rPr>
          <w:rFonts w:ascii="Arial" w:cs="Arial" w:hAnsi="Arial"/>
        </w:rPr>
        <w:t>(Jain et al., 2023).</w:t>
      </w:r>
    </w:p>
    <w:p w:rsidR="00D21E08" w:rsidRDefault="00D21E08" w14:paraId="18CA799A" w14:textId="1C90A9CD" w:rsidP="00A307FA" w:rsidRPr="00D21E08">
      <w:pPr>
        <w:numPr>
          <w:ilvl w:val="1"/>
          <w:numId w:val="25"/>
        </w:numPr>
        <w:jc w:val="both"/>
        <w:spacing w:line="360" w:lineRule="auto"/>
        <w:rPr>
          <w:lang w:val="en-GB"/>
          <w:rFonts w:ascii="Arial" w:cs="Arial" w:hAnsi="Arial"/>
        </w:rPr>
      </w:pPr>
      <w:r w:rsidRPr="00D21E08">
        <w:rPr>
          <w:bCs/>
          <w:lang w:val="en-GB"/>
          <w:b/>
          <w:rFonts w:ascii="Arial" w:cs="Arial" w:hAnsi="Arial"/>
        </w:rPr>
        <w:t>High Employee Turnover</w:t>
      </w:r>
      <w:r w:rsidRPr="00D21E08">
        <w:rPr>
          <w:lang w:val="en-GB"/>
          <w:rFonts w:ascii="Arial" w:cs="Arial" w:hAnsi="Arial"/>
        </w:rPr>
        <w:t>: Frequent employee turnover leads to discontinuation of service quality and consistency, thereby hampering the overall guest satisfaction and increasing the cost of operation due to recruitment and training</w:t>
      </w:r>
      <w:r w:rsidRPr="00A307FA">
        <w:rPr>
          <w:lang w:val="en-GB"/>
          <w:rFonts w:ascii="Arial" w:cs="Arial" w:hAnsi="Arial"/>
        </w:rPr>
        <w:t xml:space="preserve"> </w:t>
      </w:r>
      <w:r w:rsidRPr="00A307FA">
        <w:rPr>
          <w:rFonts w:ascii="Arial" w:cs="Arial" w:hAnsi="Arial"/>
        </w:rPr>
        <w:t>(Ghani et al., 2022).</w:t>
      </w:r>
    </w:p>
    <w:p w:rsidR="00D21E08" w:rsidRDefault="00D21E08" w14:paraId="2AA7D287" w14:textId="77777777" w:rsidP="00A307FA" w:rsidRPr="00D21E08">
      <w:pPr>
        <w:numPr>
          <w:ilvl w:val="0"/>
          <w:numId w:val="25"/>
        </w:numPr>
        <w:jc w:val="both"/>
        <w:spacing w:line="360" w:lineRule="auto"/>
        <w:rPr>
          <w:lang w:val="en-GB"/>
          <w:rFonts w:ascii="Arial" w:cs="Arial" w:hAnsi="Arial"/>
        </w:rPr>
      </w:pPr>
      <w:r w:rsidRPr="00D21E08">
        <w:rPr>
          <w:bCs/>
          <w:lang w:val="en-GB"/>
          <w:b/>
          <w:rFonts w:ascii="Arial" w:cs="Arial" w:hAnsi="Arial"/>
        </w:rPr>
        <w:t>Opportunities</w:t>
      </w:r>
      <w:r w:rsidRPr="00D21E08">
        <w:rPr>
          <w:lang w:val="en-GB"/>
          <w:rFonts w:ascii="Arial" w:cs="Arial" w:hAnsi="Arial"/>
        </w:rPr>
        <w:t>:</w:t>
      </w:r>
    </w:p>
    <w:p w:rsidR="00D21E08" w:rsidRDefault="00D21E08" w14:paraId="034446C2" w14:textId="0F4B4584" w:rsidP="00A307FA" w:rsidRPr="00D21E08">
      <w:pPr>
        <w:numPr>
          <w:ilvl w:val="1"/>
          <w:numId w:val="25"/>
        </w:numPr>
        <w:jc w:val="both"/>
        <w:spacing w:line="360" w:lineRule="auto"/>
        <w:rPr>
          <w:lang w:val="en-GB"/>
          <w:rFonts w:ascii="Arial" w:cs="Arial" w:hAnsi="Arial"/>
        </w:rPr>
      </w:pPr>
      <w:r w:rsidRPr="00D21E08">
        <w:rPr>
          <w:bCs/>
          <w:lang w:val="en-GB"/>
          <w:b/>
          <w:rFonts w:ascii="Arial" w:cs="Arial" w:hAnsi="Arial"/>
        </w:rPr>
        <w:t>Increased Demand for Digital Services</w:t>
      </w:r>
      <w:r w:rsidRPr="00D21E08">
        <w:rPr>
          <w:lang w:val="en-GB"/>
          <w:rFonts w:ascii="Arial" w:cs="Arial" w:hAnsi="Arial"/>
        </w:rPr>
        <w:t xml:space="preserve">: In the context of growing demand for technology-driven services, The Langham, Chicago can adopt digital </w:t>
      </w:r>
      <w:r w:rsidRPr="00D21E08">
        <w:rPr>
          <w:lang w:val="en-GB"/>
          <w:rFonts w:ascii="Arial" w:cs="Arial" w:hAnsi="Arial"/>
        </w:rPr>
        <w:t>enhancements at every touch point—from mobile check-in to in-room tablets—to offer a differentiated experience to guests</w:t>
        <w:lastRenderedPageBreak/>
      </w:r>
      <w:r w:rsidRPr="00A307FA">
        <w:rPr>
          <w:lang w:val="en-GB"/>
          <w:rFonts w:ascii="Arial" w:cs="Arial" w:hAnsi="Arial"/>
        </w:rPr>
        <w:t xml:space="preserve"> </w:t>
      </w:r>
      <w:r w:rsidRPr="00A307FA">
        <w:rPr>
          <w:rFonts w:ascii="Arial" w:cs="Arial" w:hAnsi="Arial"/>
        </w:rPr>
        <w:t>(Adekuajo et al., 2023).</w:t>
      </w:r>
    </w:p>
    <w:p w:rsidR="00D21E08" w:rsidRDefault="00D21E08" w14:paraId="6D5B3F6A" w14:textId="5282C732" w:rsidP="00A307FA" w:rsidRPr="00D21E08">
      <w:pPr>
        <w:numPr>
          <w:ilvl w:val="1"/>
          <w:numId w:val="25"/>
        </w:numPr>
        <w:jc w:val="both"/>
        <w:spacing w:line="360" w:lineRule="auto"/>
        <w:rPr>
          <w:lang w:val="en-GB"/>
          <w:rFonts w:ascii="Arial" w:cs="Arial" w:hAnsi="Arial"/>
        </w:rPr>
      </w:pPr>
      <w:r w:rsidRPr="00D21E08">
        <w:rPr>
          <w:bCs/>
          <w:lang w:val="en-GB"/>
          <w:b/>
          <w:rFonts w:ascii="Arial" w:cs="Arial" w:hAnsi="Arial"/>
        </w:rPr>
        <w:t>Sustainability Trends</w:t>
      </w:r>
      <w:r w:rsidRPr="00D21E08">
        <w:rPr>
          <w:lang w:val="en-GB"/>
          <w:rFonts w:ascii="Arial" w:cs="Arial" w:hAnsi="Arial"/>
        </w:rPr>
        <w:t xml:space="preserve">: Eco-friendly innovations align with emerging customer needs for responsible luxury, providing a differential advantage in attracting environmentally conscious </w:t>
      </w:r>
      <w:r w:rsidRPr="00A307FA">
        <w:rPr>
          <w:lang w:val="en-GB"/>
          <w:rFonts w:ascii="Arial" w:cs="Arial" w:hAnsi="Arial"/>
        </w:rPr>
        <w:t xml:space="preserve">travellers </w:t>
      </w:r>
      <w:r w:rsidRPr="00A307FA">
        <w:rPr>
          <w:rFonts w:ascii="Arial" w:cs="Arial" w:hAnsi="Arial"/>
        </w:rPr>
        <w:t>(Acampora et al., 2022).</w:t>
      </w:r>
    </w:p>
    <w:p w:rsidR="00D21E08" w:rsidRDefault="00D21E08" w14:paraId="609CB587" w14:textId="77777777" w:rsidP="00A307FA" w:rsidRPr="00D21E08">
      <w:pPr>
        <w:numPr>
          <w:ilvl w:val="0"/>
          <w:numId w:val="25"/>
        </w:numPr>
        <w:jc w:val="both"/>
        <w:spacing w:line="360" w:lineRule="auto"/>
        <w:rPr>
          <w:lang w:val="en-GB"/>
          <w:rFonts w:ascii="Arial" w:cs="Arial" w:hAnsi="Arial"/>
        </w:rPr>
      </w:pPr>
      <w:r w:rsidRPr="00D21E08">
        <w:rPr>
          <w:bCs/>
          <w:lang w:val="en-GB"/>
          <w:b/>
          <w:rFonts w:ascii="Arial" w:cs="Arial" w:hAnsi="Arial"/>
        </w:rPr>
        <w:t>Threats</w:t>
      </w:r>
      <w:r w:rsidRPr="00D21E08">
        <w:rPr>
          <w:lang w:val="en-GB"/>
          <w:rFonts w:ascii="Arial" w:cs="Arial" w:hAnsi="Arial"/>
        </w:rPr>
        <w:t>:</w:t>
      </w:r>
    </w:p>
    <w:p w:rsidR="00D21E08" w:rsidRDefault="00D21E08" w14:paraId="76ECDBB9" w14:textId="7ECEEBE4" w:rsidP="00A307FA" w:rsidRPr="00D21E08">
      <w:pPr>
        <w:numPr>
          <w:ilvl w:val="1"/>
          <w:numId w:val="25"/>
        </w:numPr>
        <w:jc w:val="both"/>
        <w:spacing w:line="360" w:lineRule="auto"/>
        <w:rPr>
          <w:lang w:val="en-GB"/>
          <w:rFonts w:ascii="Arial" w:cs="Arial" w:hAnsi="Arial"/>
        </w:rPr>
      </w:pPr>
      <w:r w:rsidRPr="00D21E08">
        <w:rPr>
          <w:bCs/>
          <w:lang w:val="en-GB"/>
          <w:b/>
          <w:rFonts w:ascii="Arial" w:cs="Arial" w:hAnsi="Arial"/>
        </w:rPr>
        <w:t>Intense Competition</w:t>
      </w:r>
      <w:r w:rsidRPr="00D21E08">
        <w:rPr>
          <w:lang w:val="en-GB"/>
          <w:rFonts w:ascii="Arial" w:cs="Arial" w:hAnsi="Arial"/>
        </w:rPr>
        <w:t>: Competition in the luxury hotel segment in Chicago is very high as established brands like Four Seasons and Ritz-Carlton raise the bar significantly in digital and personalized guest service</w:t>
      </w:r>
      <w:r w:rsidRPr="00A307FA">
        <w:rPr>
          <w:lang w:val="en-GB"/>
          <w:rFonts w:ascii="Arial" w:cs="Arial" w:hAnsi="Arial"/>
        </w:rPr>
        <w:t xml:space="preserve"> </w:t>
      </w:r>
      <w:r w:rsidRPr="00A307FA">
        <w:rPr>
          <w:rFonts w:ascii="Arial" w:cs="Arial" w:hAnsi="Arial"/>
        </w:rPr>
        <w:t>(Bilgihan et al., 2016).</w:t>
      </w:r>
    </w:p>
    <w:p w:rsidR="00D21E08" w:rsidRDefault="00D21E08" w14:paraId="77B646AF" w14:textId="1CA2E256" w:rsidP="00A307FA" w:rsidRPr="00D21E08">
      <w:pPr>
        <w:numPr>
          <w:ilvl w:val="1"/>
          <w:numId w:val="25"/>
        </w:numPr>
        <w:jc w:val="both"/>
        <w:spacing w:line="360" w:lineRule="auto"/>
        <w:rPr>
          <w:lang w:val="en-GB"/>
          <w:rFonts w:ascii="Arial" w:cs="Arial" w:hAnsi="Arial"/>
        </w:rPr>
      </w:pPr>
      <w:r w:rsidRPr="00D21E08">
        <w:rPr>
          <w:bCs/>
          <w:lang w:val="en-GB"/>
          <w:b/>
          <w:rFonts w:ascii="Arial" w:cs="Arial" w:hAnsi="Arial"/>
        </w:rPr>
        <w:t>Economic Pressures</w:t>
      </w:r>
      <w:r w:rsidRPr="00D21E08">
        <w:rPr>
          <w:lang w:val="en-GB"/>
          <w:rFonts w:ascii="Arial" w:cs="Arial" w:hAnsi="Arial"/>
        </w:rPr>
        <w:t>: With increasing operational expenses and inflation, luxury hotels are under pressure to manage budgets without compromising the quality of service</w:t>
      </w:r>
      <w:r w:rsidRPr="00A307FA">
        <w:rPr>
          <w:lang w:val="en-GB"/>
          <w:rFonts w:ascii="Arial" w:cs="Arial" w:hAnsi="Arial"/>
        </w:rPr>
        <w:t xml:space="preserve"> </w:t>
      </w:r>
      <w:r w:rsidRPr="00A307FA">
        <w:rPr>
          <w:rFonts w:ascii="Arial" w:cs="Arial" w:hAnsi="Arial"/>
        </w:rPr>
        <w:t>(Bain &amp; Company, 2023).</w:t>
      </w:r>
    </w:p>
    <w:p w:rsidR="00D21E08" w:rsidRDefault="00D21E08" w14:paraId="26C298CB" w14:textId="77777777" w:rsidP="00A307FA" w:rsidRPr="00D21E08">
      <w:pPr>
        <w:jc w:val="both"/>
        <w:spacing w:line="360" w:lineRule="auto"/>
        <w:rPr>
          <w:lang w:val="en-GB"/>
          <w:rFonts w:ascii="Arial" w:cs="Arial" w:hAnsi="Arial"/>
        </w:rPr>
      </w:pPr>
      <w:r w:rsidRPr="00D21E08">
        <w:rPr>
          <w:lang w:val="en-GB"/>
          <w:rFonts w:ascii="Arial" w:cs="Arial" w:hAnsi="Arial"/>
        </w:rPr>
        <w:t>This SWOT analysis emphasizes The Langham, Chicago's strong brand recognition and service standards but also highlights considerable threats from technology-enabled competitors and internal weaknesses concerning staff retention and digital infrastructure. Addressing these will no doubt help fortify its market position.</w:t>
      </w:r>
    </w:p>
    <w:p w:rsidR="004C437A" w:rsidRDefault="004C437A" w14:paraId="31C811F8" w14:textId="77777777" w:rsidP="00A307FA" w:rsidRPr="004C437A">
      <w:pPr>
        <w:jc w:val="both"/>
        <w:spacing w:line="360" w:lineRule="auto"/>
        <w:rPr>
          <w:lang w:val="en-GB"/>
          <w:rFonts w:ascii="Arial" w:cs="Arial" w:hAnsi="Arial"/>
        </w:rPr>
      </w:pPr>
      <w:r>
        <w:rPr>
          <w:noProof/>
        </w:rPr>
        <w:pict w14:anchorId="12868396">
          <v:rect id="_x0000_i1047" style="width:0;height:1.5pt" o:hralign="center" o:hrstd="t" o:hr="t" fillcolor="#a0a0a0" stroked="f"/>
        </w:pict>
      </w:r>
    </w:p>
    <w:p w:rsidR="004C437A" w:rsidRDefault="004C437A" w14:paraId="63662218" w14:textId="5E60D147" w:rsidP="00A307FA" w:rsidRPr="004C437A">
      <w:pPr>
        <w:jc w:val="both"/>
        <w:spacing w:line="360" w:lineRule="auto"/>
        <w:rPr>
          <w:bCs/>
          <w:lang w:val="en-GB"/>
          <w:b/>
          <w:rFonts w:ascii="Arial" w:cs="Arial" w:hAnsi="Arial"/>
        </w:rPr>
      </w:pPr>
      <w:r w:rsidRPr="004C437A">
        <w:rPr>
          <w:bCs/>
          <w:lang w:val="en-GB"/>
          <w:b/>
          <w:rFonts w:ascii="Arial" w:cs="Arial" w:hAnsi="Arial"/>
        </w:rPr>
        <w:t>TOWS Analysis</w:t>
      </w:r>
    </w:p>
    <w:p w:rsidR="00D21E08" w:rsidRDefault="00D21E08" w14:paraId="0AA73BE6" w14:textId="77777777" w:rsidP="00A307FA" w:rsidRPr="00D21E08">
      <w:pPr>
        <w:jc w:val="both"/>
        <w:spacing w:line="360" w:lineRule="auto"/>
        <w:rPr>
          <w:lang w:val="en-GB"/>
          <w:rFonts w:ascii="Arial" w:cs="Arial" w:hAnsi="Arial"/>
        </w:rPr>
      </w:pPr>
      <w:r w:rsidRPr="00D21E08">
        <w:rPr>
          <w:lang w:val="en-GB"/>
          <w:rFonts w:ascii="Arial" w:cs="Arial" w:hAnsi="Arial"/>
        </w:rPr>
        <w:t>The TOWS matrix develops practical strategies using the information from the SWOT that will enable The Langham, Chicago to convert its weaknesses into strengths and decrease possible threats.</w:t>
      </w:r>
    </w:p>
    <w:p w:rsidR="00D21E08" w:rsidRDefault="00D21E08" w14:paraId="4CB19456" w14:textId="77777777" w:rsidP="00A307FA" w:rsidRPr="00D21E08">
      <w:pPr>
        <w:numPr>
          <w:ilvl w:val="0"/>
          <w:numId w:val="26"/>
        </w:numPr>
        <w:jc w:val="both"/>
        <w:spacing w:line="360" w:lineRule="auto"/>
        <w:rPr>
          <w:lang w:val="en-GB"/>
          <w:rFonts w:ascii="Arial" w:cs="Arial" w:hAnsi="Arial"/>
        </w:rPr>
      </w:pPr>
      <w:r w:rsidRPr="00D21E08">
        <w:rPr>
          <w:bCs/>
          <w:lang w:val="en-GB"/>
          <w:b/>
          <w:rFonts w:ascii="Arial" w:cs="Arial" w:hAnsi="Arial"/>
        </w:rPr>
        <w:t>Utilizing Strengths (S) to Capitalize on Opportunities (O)</w:t>
      </w:r>
      <w:r w:rsidRPr="00D21E08">
        <w:rPr>
          <w:lang w:val="en-GB"/>
          <w:rFonts w:ascii="Arial" w:cs="Arial" w:hAnsi="Arial"/>
        </w:rPr>
        <w:t>:</w:t>
      </w:r>
    </w:p>
    <w:p w:rsidR="00D21E08" w:rsidRDefault="00D21E08" w14:paraId="53948068" w14:textId="77777777" w:rsidP="00A307FA" w:rsidRPr="00D21E08">
      <w:pPr>
        <w:numPr>
          <w:ilvl w:val="1"/>
          <w:numId w:val="26"/>
        </w:numPr>
        <w:jc w:val="both"/>
        <w:spacing w:line="360" w:lineRule="auto"/>
        <w:rPr>
          <w:lang w:val="en-GB"/>
          <w:rFonts w:ascii="Arial" w:cs="Arial" w:hAnsi="Arial"/>
        </w:rPr>
      </w:pPr>
      <w:r w:rsidRPr="00D21E08">
        <w:rPr>
          <w:bCs/>
          <w:lang w:val="en-GB"/>
          <w:b/>
          <w:rFonts w:ascii="Arial" w:cs="Arial" w:hAnsi="Arial"/>
        </w:rPr>
        <w:t>Adopt Digital Enhancements</w:t>
      </w:r>
      <w:r w:rsidRPr="00D21E08">
        <w:rPr>
          <w:lang w:val="en-GB"/>
          <w:rFonts w:ascii="Arial" w:cs="Arial" w:hAnsi="Arial"/>
        </w:rPr>
        <w:t xml:space="preserve">: With its strong brand reputation, The Langham, Chicago can introduce a guest app to enhance convenience via </w:t>
      </w:r>
      <w:r w:rsidRPr="00D21E08">
        <w:rPr>
          <w:lang w:val="en-GB"/>
          <w:rFonts w:ascii="Arial" w:cs="Arial" w:hAnsi="Arial"/>
        </w:rPr>
        <w:t>mobile check-in and digital concierge services. This move aligns with the increasing demand for digital amenities while cementing its brand as a luxury leader, as noted by Bilgihan et al. (2016) and Adekuajo et al. (2023).</w:t>
        <w:lastRenderedPageBreak/>
      </w:r>
    </w:p>
    <w:p w:rsidR="00D21E08" w:rsidRDefault="00D21E08" w14:paraId="030EF578" w14:textId="77777777" w:rsidP="00A307FA" w:rsidRPr="00D21E08">
      <w:pPr>
        <w:numPr>
          <w:ilvl w:val="0"/>
          <w:numId w:val="26"/>
        </w:numPr>
        <w:jc w:val="both"/>
        <w:spacing w:line="360" w:lineRule="auto"/>
        <w:rPr>
          <w:lang w:val="en-GB"/>
          <w:rFonts w:ascii="Arial" w:cs="Arial" w:hAnsi="Arial"/>
        </w:rPr>
      </w:pPr>
      <w:r w:rsidRPr="00D21E08">
        <w:rPr>
          <w:bCs/>
          <w:lang w:val="en-GB"/>
          <w:b/>
          <w:rFonts w:ascii="Arial" w:cs="Arial" w:hAnsi="Arial"/>
        </w:rPr>
        <w:t>Addressing Weaknesses (W) by Leveraging Opportunities (O)</w:t>
      </w:r>
      <w:r w:rsidRPr="00D21E08">
        <w:rPr>
          <w:lang w:val="en-GB"/>
          <w:rFonts w:ascii="Arial" w:cs="Arial" w:hAnsi="Arial"/>
        </w:rPr>
        <w:t>:</w:t>
      </w:r>
    </w:p>
    <w:p w:rsidR="00D21E08" w:rsidRDefault="00D21E08" w14:paraId="6FEBAE58" w14:textId="77777777" w:rsidP="00A307FA" w:rsidRPr="00D21E08">
      <w:pPr>
        <w:numPr>
          <w:ilvl w:val="1"/>
          <w:numId w:val="26"/>
        </w:numPr>
        <w:jc w:val="both"/>
        <w:spacing w:line="360" w:lineRule="auto"/>
        <w:rPr>
          <w:lang w:val="en-GB"/>
          <w:rFonts w:ascii="Arial" w:cs="Arial" w:hAnsi="Arial"/>
        </w:rPr>
      </w:pPr>
      <w:r w:rsidRPr="00D21E08">
        <w:rPr>
          <w:bCs/>
          <w:lang w:val="en-GB"/>
          <w:b/>
          <w:rFonts w:ascii="Arial" w:cs="Arial" w:hAnsi="Arial"/>
        </w:rPr>
        <w:t>Introduce Sustainability Initiative</w:t>
      </w:r>
      <w:r w:rsidRPr="00D21E08">
        <w:rPr>
          <w:lang w:val="en-GB"/>
          <w:rFonts w:ascii="Arial" w:cs="Arial" w:hAnsi="Arial"/>
        </w:rPr>
        <w:t>: Eco-friendly operations like in-room recycling and energy-efficient systems would help increase guest satisfaction while meeting growing sustainability expectations. This initiative also differentiates the hotel in a market that increasingly prioritizes environmental accountability (Acampora et al., 2022).</w:t>
      </w:r>
    </w:p>
    <w:p w:rsidR="00D21E08" w:rsidRDefault="00D21E08" w14:paraId="3F8C5730" w14:textId="77777777" w:rsidP="00A307FA" w:rsidRPr="00D21E08">
      <w:pPr>
        <w:numPr>
          <w:ilvl w:val="1"/>
          <w:numId w:val="26"/>
        </w:numPr>
        <w:jc w:val="both"/>
        <w:spacing w:line="360" w:lineRule="auto"/>
        <w:rPr>
          <w:lang w:val="en-GB"/>
          <w:rFonts w:ascii="Arial" w:cs="Arial" w:hAnsi="Arial"/>
        </w:rPr>
      </w:pPr>
      <w:r w:rsidRPr="00D21E08">
        <w:rPr>
          <w:bCs/>
          <w:lang w:val="en-GB"/>
          <w:b/>
          <w:rFonts w:ascii="Arial" w:cs="Arial" w:hAnsi="Arial"/>
        </w:rPr>
        <w:t>Employee Retention Program</w:t>
      </w:r>
      <w:r w:rsidRPr="00D21E08">
        <w:rPr>
          <w:lang w:val="en-GB"/>
          <w:rFonts w:ascii="Arial" w:cs="Arial" w:hAnsi="Arial"/>
        </w:rPr>
        <w:t>: Developing a structured employee retention program, including competitive pay, comprehensive training, and a supportive feedback system, could reduce turnover rates, fostering a more consistent and reliable guest service experience.</w:t>
      </w:r>
    </w:p>
    <w:p w:rsidR="00D21E08" w:rsidRDefault="00D21E08" w14:paraId="05F9A887" w14:textId="77777777" w:rsidP="00A307FA" w:rsidRPr="00D21E08">
      <w:pPr>
        <w:numPr>
          <w:ilvl w:val="0"/>
          <w:numId w:val="26"/>
        </w:numPr>
        <w:jc w:val="both"/>
        <w:spacing w:line="360" w:lineRule="auto"/>
        <w:rPr>
          <w:lang w:val="en-GB"/>
          <w:rFonts w:ascii="Arial" w:cs="Arial" w:hAnsi="Arial"/>
        </w:rPr>
      </w:pPr>
      <w:r w:rsidRPr="00D21E08">
        <w:rPr>
          <w:bCs/>
          <w:lang w:val="en-GB"/>
          <w:b/>
          <w:rFonts w:ascii="Arial" w:cs="Arial" w:hAnsi="Arial"/>
        </w:rPr>
        <w:t>Using Strengths (S) to Counter Threats (T)</w:t>
      </w:r>
      <w:r w:rsidRPr="00D21E08">
        <w:rPr>
          <w:lang w:val="en-GB"/>
          <w:rFonts w:ascii="Arial" w:cs="Arial" w:hAnsi="Arial"/>
        </w:rPr>
        <w:t>:</w:t>
      </w:r>
    </w:p>
    <w:p w:rsidR="00D21E08" w:rsidRDefault="00D21E08" w14:paraId="55C2FF96" w14:textId="77777777" w:rsidP="00A307FA" w:rsidRPr="00D21E08">
      <w:pPr>
        <w:numPr>
          <w:ilvl w:val="1"/>
          <w:numId w:val="26"/>
        </w:numPr>
        <w:jc w:val="both"/>
        <w:spacing w:line="360" w:lineRule="auto"/>
        <w:rPr>
          <w:lang w:val="en-GB"/>
          <w:rFonts w:ascii="Arial" w:cs="Arial" w:hAnsi="Arial"/>
        </w:rPr>
      </w:pPr>
      <w:r w:rsidRPr="00D21E08">
        <w:rPr>
          <w:bCs/>
          <w:lang w:val="en-GB"/>
          <w:b/>
          <w:rFonts w:ascii="Arial" w:cs="Arial" w:hAnsi="Arial"/>
        </w:rPr>
        <w:t>Enrich Personalization through Local Partnerships</w:t>
      </w:r>
      <w:r w:rsidRPr="00D21E08">
        <w:rPr>
          <w:lang w:val="en-GB"/>
          <w:rFonts w:ascii="Arial" w:cs="Arial" w:hAnsi="Arial"/>
        </w:rPr>
        <w:t xml:space="preserve">: Leveraging its prime location, The Langham, Chicago can collaborate with high-end dining and cultural venues in Chicago to offer exclusive, personalized experiences. This approach helps the hotel stand out in a competitive market by providing unique, </w:t>
      </w:r>
      <w:proofErr w:type="gramStart"/>
      <w:r w:rsidRPr="00D21E08">
        <w:rPr>
          <w:lang w:val="en-GB"/>
          <w:rFonts w:ascii="Arial" w:cs="Arial" w:hAnsi="Arial"/>
        </w:rPr>
        <w:t>locally-inspired</w:t>
      </w:r>
      <w:proofErr w:type="gramEnd"/>
      <w:r w:rsidRPr="00D21E08">
        <w:rPr>
          <w:lang w:val="en-GB"/>
          <w:rFonts w:ascii="Arial" w:cs="Arial" w:hAnsi="Arial"/>
        </w:rPr>
        <w:t xml:space="preserve"> experiences that are hard to replicate (Ryu et al., 2018).</w:t>
      </w:r>
    </w:p>
    <w:p w:rsidR="00D21E08" w:rsidRDefault="00D21E08" w14:paraId="34D3EE57" w14:textId="77777777" w:rsidP="00A307FA" w:rsidRPr="00D21E08">
      <w:pPr>
        <w:numPr>
          <w:ilvl w:val="0"/>
          <w:numId w:val="26"/>
        </w:numPr>
        <w:jc w:val="both"/>
        <w:spacing w:line="360" w:lineRule="auto"/>
        <w:rPr>
          <w:lang w:val="en-GB"/>
          <w:rFonts w:ascii="Arial" w:cs="Arial" w:hAnsi="Arial"/>
        </w:rPr>
      </w:pPr>
      <w:r w:rsidRPr="00D21E08">
        <w:rPr>
          <w:bCs/>
          <w:lang w:val="en-GB"/>
          <w:b/>
          <w:rFonts w:ascii="Arial" w:cs="Arial" w:hAnsi="Arial"/>
        </w:rPr>
        <w:t>Minimizing Weaknesses (W) to Mitigate Threats (T)</w:t>
      </w:r>
      <w:r w:rsidRPr="00D21E08">
        <w:rPr>
          <w:lang w:val="en-GB"/>
          <w:rFonts w:ascii="Arial" w:cs="Arial" w:hAnsi="Arial"/>
        </w:rPr>
        <w:t>:</w:t>
      </w:r>
    </w:p>
    <w:p w:rsidR="00D21E08" w:rsidRDefault="00D21E08" w14:paraId="416B5912" w14:textId="77777777" w:rsidP="00A307FA" w:rsidRPr="00D21E08">
      <w:pPr>
        <w:numPr>
          <w:ilvl w:val="1"/>
          <w:numId w:val="26"/>
        </w:numPr>
        <w:jc w:val="both"/>
        <w:spacing w:line="360" w:lineRule="auto"/>
        <w:rPr>
          <w:lang w:val="en-GB"/>
          <w:rFonts w:ascii="Arial" w:cs="Arial" w:hAnsi="Arial"/>
        </w:rPr>
      </w:pPr>
      <w:r w:rsidRPr="00D21E08">
        <w:rPr>
          <w:bCs/>
          <w:lang w:val="en-GB"/>
          <w:b/>
          <w:rFonts w:ascii="Arial" w:cs="Arial" w:hAnsi="Arial"/>
        </w:rPr>
        <w:t>Invest in Technology Training for Staff</w:t>
      </w:r>
      <w:r w:rsidRPr="00D21E08">
        <w:rPr>
          <w:lang w:val="en-GB"/>
          <w:rFonts w:ascii="Arial" w:cs="Arial" w:hAnsi="Arial"/>
        </w:rPr>
        <w:t>: Training staff on digital tools like in-room tablets and guest apps could enhance the guest experience and reduce turnover by equipping employees with valuable, transferable skills.</w:t>
      </w:r>
    </w:p>
    <w:p w:rsidR="00D21E08" w:rsidRDefault="00D21E08" w14:paraId="4E44DCBB" w14:textId="77777777" w:rsidP="00A307FA" w:rsidRPr="00D21E08">
      <w:pPr>
        <w:numPr>
          <w:ilvl w:val="1"/>
          <w:numId w:val="26"/>
        </w:numPr>
        <w:jc w:val="both"/>
        <w:spacing w:line="360" w:lineRule="auto"/>
        <w:rPr>
          <w:lang w:val="en-GB"/>
          <w:rFonts w:ascii="Arial" w:cs="Arial" w:hAnsi="Arial"/>
        </w:rPr>
      </w:pPr>
      <w:r w:rsidRPr="00D21E08">
        <w:rPr>
          <w:bCs/>
          <w:lang w:val="en-GB"/>
          <w:b/>
          <w:rFonts w:ascii="Arial" w:cs="Arial" w:hAnsi="Arial"/>
        </w:rPr>
        <w:t>Resource Allocation to Key Service Touchpoints</w:t>
      </w:r>
      <w:r w:rsidRPr="00D21E08">
        <w:rPr>
          <w:lang w:val="en-GB"/>
          <w:rFonts w:ascii="Arial" w:cs="Arial" w:hAnsi="Arial"/>
        </w:rPr>
        <w:t xml:space="preserve">: By focusing resources on high-impact areas, such as personalized guest services and frontline </w:t>
      </w:r>
      <w:r w:rsidRPr="00D21E08">
        <w:rPr>
          <w:lang w:val="en-GB"/>
          <w:rFonts w:ascii="Arial" w:cs="Arial" w:hAnsi="Arial"/>
        </w:rPr>
        <w:t>operations, The Langham, Chicago can improve service efficiency, thereby counteracting the challenges posed by economic pressures.</w:t>
        <w:lastRenderedPageBreak/>
      </w:r>
    </w:p>
    <w:p w:rsidR="00D21E08" w:rsidRDefault="00D21E08" w14:paraId="42D4DFEE" w14:textId="77777777" w:rsidP="00A307FA" w:rsidRPr="00D21E08">
      <w:pPr>
        <w:jc w:val="both"/>
        <w:spacing w:line="360" w:lineRule="auto"/>
        <w:rPr>
          <w:lang w:val="en-GB"/>
          <w:rFonts w:ascii="Arial" w:cs="Arial" w:hAnsi="Arial"/>
        </w:rPr>
      </w:pPr>
      <w:r w:rsidRPr="00D21E08">
        <w:rPr>
          <w:lang w:val="en-GB"/>
          <w:rFonts w:ascii="Arial" w:cs="Arial" w:hAnsi="Arial"/>
        </w:rPr>
        <w:t>The TOWS matrix, in conclusion, provides a strategic avenue for converting the identified digital constraints and high turnover rates into areas for further improvement. These approaches can enhance guest experiences and operational robustness, further strengthening the hotel's position in the competitive Chicago luxury market.</w:t>
      </w:r>
    </w:p>
    <w:p w:rsidR="004C437A" w:rsidRDefault="004C437A" w14:paraId="11143522" w14:textId="5FB01754" w:rsidP="00A307FA" w:rsidRPr="004C437A">
      <w:pPr>
        <w:jc w:val="both"/>
        <w:spacing w:line="360" w:lineRule="auto"/>
        <w:rPr>
          <w:bCs/>
          <w:lang w:val="en-GB"/>
          <w:b/>
          <w:rFonts w:ascii="Arial" w:cs="Arial" w:hAnsi="Arial"/>
        </w:rPr>
      </w:pPr>
      <w:r w:rsidRPr="004C437A">
        <w:rPr>
          <w:bCs/>
          <w:lang w:val="en-GB"/>
          <w:b/>
          <w:rFonts w:ascii="Arial" w:cs="Arial" w:hAnsi="Arial"/>
        </w:rPr>
        <w:t>Market and Operational Metrics</w:t>
      </w:r>
    </w:p>
    <w:p w:rsidR="002350BA" w:rsidRDefault="002350BA" w14:paraId="4D611D73" w14:textId="2F520CBA" w:rsidP="00A307FA" w:rsidRPr="002350BA">
      <w:pPr>
        <w:jc w:val="both"/>
        <w:spacing w:line="360" w:lineRule="auto"/>
        <w:rPr>
          <w:lang w:val="en-GB"/>
          <w:rFonts w:ascii="Arial" w:cs="Arial" w:hAnsi="Arial"/>
        </w:rPr>
      </w:pPr>
      <w:r w:rsidRPr="002350BA">
        <w:rPr>
          <w:lang w:val="en-GB"/>
          <w:rFonts w:ascii="Arial" w:cs="Arial" w:hAnsi="Arial"/>
        </w:rPr>
        <w:t>Gaining insight into The Langham, Chicago's performance involves studying a variety of metrics with respect to guest preference trends, industry performance, and operational costs</w:t>
      </w:r>
      <w:r w:rsidRPr="00A307FA">
        <w:rPr>
          <w:lang w:val="en-GB"/>
          <w:rFonts w:ascii="Arial" w:cs="Arial" w:hAnsi="Arial"/>
        </w:rPr>
        <w:t xml:space="preserve"> </w:t>
      </w:r>
      <w:r w:rsidRPr="002350BA">
        <w:rPr>
          <w:lang w:val="en-GB"/>
          <w:rFonts w:ascii="Arial" w:cs="Arial" w:hAnsi="Arial"/>
        </w:rPr>
        <w:t>. These numbers are indicative of the pain points created by digital transformation and high employee attrition rates.</w:t>
      </w:r>
    </w:p>
    <w:p w:rsidR="002350BA" w:rsidRDefault="002350BA" w14:paraId="21B3ADC1" w14:textId="518D0155" w:rsidP="00A307FA" w:rsidRPr="002350BA">
      <w:pPr>
        <w:jc w:val="both"/>
        <w:spacing w:line="360" w:lineRule="auto"/>
        <w:rPr>
          <w:lang w:val="en-GB"/>
          <w:rFonts w:ascii="Arial" w:cs="Arial" w:hAnsi="Arial"/>
        </w:rPr>
      </w:pPr>
      <w:r w:rsidRPr="002350BA">
        <w:rPr>
          <w:bCs/>
          <w:lang w:val="en-GB"/>
          <w:b/>
          <w:rFonts w:ascii="Arial" w:cs="Arial" w:hAnsi="Arial"/>
        </w:rPr>
        <w:t>Digital Transformation in Luxury</w:t>
      </w:r>
      <w:r w:rsidRPr="00A307FA">
        <w:rPr>
          <w:bCs/>
          <w:lang w:val="en-GB"/>
          <w:b/>
          <w:rFonts w:ascii="Arial" w:cs="Arial" w:hAnsi="Arial"/>
        </w:rPr>
        <w:t xml:space="preserve"> </w:t>
      </w:r>
      <w:r w:rsidRPr="002350BA">
        <w:rPr>
          <w:lang w:val="en-GB"/>
          <w:rFonts w:ascii="Arial" w:cs="Arial" w:hAnsi="Arial"/>
        </w:rPr>
        <w:t>: By 2023, studies showed that 68% of the world's luxury hotel guests expected mobile-enabled services</w:t>
      </w:r>
      <w:r w:rsidRPr="00A307FA">
        <w:rPr>
          <w:lang w:val="en-GB"/>
          <w:rFonts w:ascii="Arial" w:cs="Arial" w:hAnsi="Arial"/>
        </w:rPr>
        <w:t xml:space="preserve"> </w:t>
      </w:r>
      <w:r w:rsidRPr="002350BA">
        <w:rPr>
          <w:lang w:val="en-GB"/>
          <w:rFonts w:ascii="Arial" w:cs="Arial" w:hAnsi="Arial"/>
        </w:rPr>
        <w:t>, including mobile check-in and digital concierge during their stay experience</w:t>
      </w:r>
      <w:r w:rsidRPr="00A307FA">
        <w:rPr>
          <w:lang w:val="en-GB"/>
          <w:rFonts w:ascii="Arial" w:cs="Arial" w:hAnsi="Arial"/>
        </w:rPr>
        <w:t xml:space="preserve"> </w:t>
      </w:r>
      <w:r w:rsidRPr="002350BA">
        <w:rPr>
          <w:lang w:val="en-GB"/>
          <w:rFonts w:ascii="Arial" w:cs="Arial" w:hAnsi="Arial"/>
        </w:rPr>
        <w:t xml:space="preserve">. This has grown by 20% from 2018, depicting rapid shifts toward digital dependency among guests in the high-end market. Expanding on this point, the adoption of digital services itself can increase guest satisfaction ratings by as much as 25%. This is critical for hotels interested in satisfying the Millennial and Gen Z demographics, since these groups comprise over 45% of all luxury </w:t>
      </w:r>
      <w:r w:rsidRPr="00A307FA">
        <w:rPr>
          <w:lang w:val="en-GB"/>
          <w:rFonts w:ascii="Arial" w:cs="Arial" w:hAnsi="Arial"/>
        </w:rPr>
        <w:t>travellers</w:t>
      </w:r>
      <w:r w:rsidRPr="002350BA">
        <w:rPr>
          <w:lang w:val="en-GB"/>
          <w:rFonts w:ascii="Arial" w:cs="Arial" w:hAnsi="Arial"/>
        </w:rPr>
        <w:t>, particularly in urban hotel markets like Chicago</w:t>
      </w:r>
      <w:r w:rsidRPr="00A307FA">
        <w:rPr>
          <w:lang w:val="en-GB"/>
          <w:rFonts w:ascii="Arial" w:cs="Arial" w:hAnsi="Arial"/>
        </w:rPr>
        <w:t xml:space="preserve"> </w:t>
      </w:r>
      <w:r w:rsidRPr="002350BA">
        <w:rPr>
          <w:lang w:val="en-GB"/>
          <w:rFonts w:ascii="Arial" w:cs="Arial" w:hAnsi="Arial"/>
        </w:rPr>
        <w:t>.</w:t>
      </w:r>
    </w:p>
    <w:p w:rsidR="002350BA" w:rsidRDefault="002350BA" w14:paraId="051D8AF3" w14:textId="6853886A" w:rsidP="00A307FA" w:rsidRPr="002350BA">
      <w:pPr>
        <w:jc w:val="both"/>
        <w:spacing w:line="360" w:lineRule="auto"/>
        <w:rPr>
          <w:lang w:val="en-GB"/>
          <w:rFonts w:ascii="Arial" w:cs="Arial" w:hAnsi="Arial"/>
        </w:rPr>
      </w:pPr>
      <w:r w:rsidRPr="002350BA">
        <w:rPr>
          <w:bCs/>
          <w:lang w:val="en-GB"/>
          <w:b/>
          <w:rFonts w:ascii="Arial" w:cs="Arial" w:hAnsi="Arial"/>
        </w:rPr>
        <w:t>Staff Turnover Costs and Impact</w:t>
      </w:r>
      <w:r w:rsidRPr="002350BA">
        <w:rPr>
          <w:lang w:val="en-GB"/>
          <w:rFonts w:ascii="Arial" w:cs="Arial" w:hAnsi="Arial"/>
        </w:rPr>
        <w:t xml:space="preserve">: The U.S. hospitality sector faces very high levels of staff turnover, which accounts for one of the greatest operational budget items. Evidence from Ghani et al. (2022) shows that the average hotel turnover rate in the hospitality industry is about 74%, making recruitment and training costs higher in luxury hotels. For example, replacing a line-level employee at The Langham, Chicago costs approximately $5,000, covering recruitment, onboarding, and initial training. High </w:t>
      </w:r>
      <w:r w:rsidRPr="00A307FA">
        <w:rPr>
          <w:lang w:val="en-GB"/>
          <w:rFonts w:ascii="Arial" w:cs="Arial" w:hAnsi="Arial"/>
        </w:rPr>
        <w:t>labour</w:t>
      </w:r>
      <w:r w:rsidRPr="002350BA">
        <w:rPr>
          <w:lang w:val="en-GB"/>
          <w:rFonts w:ascii="Arial" w:cs="Arial" w:hAnsi="Arial"/>
        </w:rPr>
        <w:t xml:space="preserve"> turnover increases operational costs by about 15% annually (Jain et al., 2023), apart from lowering service consistency and general guest satisfaction.</w:t>
      </w:r>
    </w:p>
    <w:p w:rsidR="002350BA" w:rsidRDefault="002350BA" w14:paraId="59684AD7" w14:textId="67A53966" w:rsidP="00A307FA" w:rsidRPr="002350BA">
      <w:pPr>
        <w:jc w:val="both"/>
        <w:spacing w:line="360" w:lineRule="auto"/>
        <w:rPr>
          <w:lang w:val="en-GB"/>
          <w:rFonts w:ascii="Arial" w:cs="Arial" w:hAnsi="Arial"/>
        </w:rPr>
      </w:pPr>
      <w:r w:rsidRPr="002350BA">
        <w:rPr>
          <w:bCs/>
          <w:lang w:val="en-GB"/>
          <w:b/>
          <w:rFonts w:ascii="Arial" w:cs="Arial" w:hAnsi="Arial"/>
        </w:rPr>
        <w:t>Revenue Trends and Competitive Pressures</w:t>
        <w:lastRenderedPageBreak/>
      </w:r>
      <w:r w:rsidRPr="002350BA">
        <w:rPr>
          <w:lang w:val="en-GB"/>
          <w:rFonts w:ascii="Arial" w:cs="Arial" w:hAnsi="Arial"/>
        </w:rPr>
        <w:t>: The luxury hotel segment in Chicago generated approximately $2.1 billion in revenue in 2022, with an expected growth rate of 6% in 2024 due to post-pandemic travel recovery. According to Bain &amp; Company (2023), however, The Langham faces strong competition from rival brands, including Four Seasons, which has invested heavily in digital services, and Waldorf Astoria, known for its eco-friendly initiatives. These investments align with changing consumer preferences, placing greater pressure on The Langham to innovate to maintain brand equity and appeal to eco-conscious consumers, who now represent around 30% of the luxury hotel market</w:t>
      </w:r>
      <w:r w:rsidRPr="00A307FA">
        <w:rPr>
          <w:lang w:val="en-GB"/>
          <w:rFonts w:ascii="Arial" w:cs="Arial" w:hAnsi="Arial"/>
        </w:rPr>
        <w:t xml:space="preserve"> </w:t>
      </w:r>
      <w:r w:rsidRPr="002350BA">
        <w:rPr>
          <w:lang w:val="en-GB"/>
          <w:rFonts w:ascii="Arial" w:cs="Arial" w:hAnsi="Arial"/>
        </w:rPr>
        <w:t>.</w:t>
      </w:r>
    </w:p>
    <w:p w:rsidR="002350BA" w:rsidRDefault="002350BA" w14:paraId="110C0DA6" w14:textId="77777777" w:rsidP="00A307FA" w:rsidRPr="002350BA">
      <w:pPr>
        <w:jc w:val="both"/>
        <w:spacing w:line="360" w:lineRule="auto"/>
        <w:rPr>
          <w:lang w:val="en-GB"/>
          <w:rFonts w:ascii="Arial" w:cs="Arial" w:hAnsi="Arial"/>
        </w:rPr>
      </w:pPr>
      <w:r w:rsidRPr="002350BA">
        <w:rPr>
          <w:lang w:val="en-GB"/>
          <w:rFonts w:ascii="Arial" w:cs="Arial" w:hAnsi="Arial"/>
        </w:rPr>
        <w:t>These metrics explain why it is urgently necessary for The Langham, Chicago to implement digital upgrades and strengthen employee retention strategies to meet guest expectations and operate efficiently in a highly competitive market.</w:t>
      </w:r>
    </w:p>
    <w:p w:rsidR="004C437A" w:rsidRDefault="004C437A" w14:paraId="167C742F" w14:textId="5BD580BB" w:rsidP="00A307FA" w:rsidRPr="004C437A">
      <w:pPr>
        <w:jc w:val="both"/>
        <w:spacing w:line="360" w:lineRule="auto"/>
        <w:rPr>
          <w:lang w:val="en-GB"/>
          <w:rFonts w:ascii="Arial" w:cs="Arial" w:hAnsi="Arial"/>
        </w:rPr>
      </w:pPr>
    </w:p>
    <w:p w:rsidR="004C437A" w:rsidRDefault="004C437A" w14:paraId="0EC8D578" w14:textId="77777777" w:rsidP="00A307FA" w:rsidRPr="004C437A">
      <w:pPr>
        <w:jc w:val="both"/>
        <w:spacing w:line="360" w:lineRule="auto"/>
        <w:rPr>
          <w:bCs/>
          <w:lang w:val="en-GB"/>
          <w:b/>
          <w:rFonts w:ascii="Arial" w:cs="Arial" w:hAnsi="Arial"/>
        </w:rPr>
      </w:pPr>
      <w:r w:rsidRPr="004C437A">
        <w:rPr>
          <w:bCs/>
          <w:lang w:val="en-GB"/>
          <w:b/>
          <w:rFonts w:ascii="Arial" w:cs="Arial" w:hAnsi="Arial"/>
        </w:rPr>
        <w:t>2. High Employee Turnover</w:t>
      </w:r>
    </w:p>
    <w:p w:rsidR="002321F8" w:rsidRDefault="002321F8" w14:paraId="65C2DE79" w14:textId="77777777" w:rsidP="00A307FA" w:rsidRPr="002321F8">
      <w:pPr>
        <w:jc w:val="both"/>
        <w:spacing w:line="360" w:lineRule="auto"/>
        <w:rPr>
          <w:lang w:val="en-GB"/>
          <w:rFonts w:ascii="Arial" w:cs="Arial" w:hAnsi="Arial"/>
        </w:rPr>
      </w:pPr>
      <w:r w:rsidRPr="002321F8">
        <w:rPr>
          <w:lang w:val="en-GB"/>
          <w:rFonts w:ascii="Arial" w:cs="Arial" w:hAnsi="Arial"/>
        </w:rPr>
        <w:t>Apart from the digital divide, high employee turnover is also part of the problem at The Langham, Chicago. Within the U.S. hospitality industry, turnover is a significant issue, averaging 74% (Ghani et al., 2022). This challenge is particularly pronounced in luxury hotels, where brand loyalty and repeat customers rely on consistency and quality of service. Each instance of turnover brings costs related to recruitment, training, and induction, estimated at $5,000 for every new employee hired into the luxury hospitality sector.</w:t>
      </w:r>
    </w:p>
    <w:p w:rsidR="002321F8" w:rsidRDefault="002321F8" w14:paraId="7FDDBC9E" w14:textId="1A87E9E4" w:rsidP="00A307FA" w:rsidRPr="002321F8">
      <w:pPr>
        <w:jc w:val="both"/>
        <w:spacing w:line="360" w:lineRule="auto"/>
        <w:rPr>
          <w:lang w:val="en-GB"/>
          <w:rFonts w:ascii="Arial" w:cs="Arial" w:hAnsi="Arial"/>
        </w:rPr>
      </w:pPr>
      <w:r w:rsidRPr="002321F8">
        <w:rPr>
          <w:lang w:val="en-GB"/>
          <w:rFonts w:ascii="Arial" w:cs="Arial" w:hAnsi="Arial"/>
        </w:rPr>
        <w:t>For The Langham, disrupted service further compounds these costs, as constant staff changes create inconsistencies in service delivery, which affects the guest experience. High turnover also undermines morale among remaining employees, who often bear increased workloads, potentially leading to burnout and further attrition. This cycle diminishes the ability to provide the personalized, attentive service that characterizes luxury hospitality</w:t>
      </w:r>
      <w:r w:rsidRPr="00A307FA">
        <w:rPr>
          <w:lang w:val="en-GB"/>
          <w:rFonts w:ascii="Arial" w:cs="Arial" w:hAnsi="Arial"/>
        </w:rPr>
        <w:t xml:space="preserve"> </w:t>
      </w:r>
      <w:r w:rsidRPr="00A307FA">
        <w:rPr>
          <w:rFonts w:ascii="Arial" w:cs="Arial" w:hAnsi="Arial"/>
        </w:rPr>
        <w:t>(Bharwani &amp; Mathews, 2021).</w:t>
      </w:r>
    </w:p>
    <w:p w:rsidR="002321F8" w:rsidRDefault="002321F8" w14:paraId="7899F27B" w14:textId="77777777" w:rsidP="00A307FA" w:rsidRPr="002321F8">
      <w:pPr>
        <w:jc w:val="both"/>
        <w:spacing w:line="360" w:lineRule="auto"/>
        <w:rPr>
          <w:lang w:val="en-GB"/>
          <w:rFonts w:ascii="Arial" w:cs="Arial" w:hAnsi="Arial"/>
        </w:rPr>
      </w:pPr>
      <w:r w:rsidRPr="002321F8">
        <w:rPr>
          <w:lang w:val="en-GB"/>
          <w:rFonts w:ascii="Arial" w:cs="Arial" w:hAnsi="Arial"/>
        </w:rPr>
        <w:t>Furthermore, a strategy to retain experienced staff is essential in luxury hotels, as long-term employees develop a deeper understanding of the brand and clientele, thereby enhancing service quality. Thus, without an effective employee retention strategy, The Langham, Chicago risks compromising the unique qualities that set it apart in the luxury market.</w:t>
        <w:lastRenderedPageBreak/>
      </w:r>
    </w:p>
    <w:p w:rsidR="004C437A" w:rsidRDefault="004C437A" w14:paraId="59F8D330" w14:textId="77777777" w:rsidP="00A307FA" w:rsidRPr="004C437A">
      <w:pPr>
        <w:jc w:val="both"/>
        <w:spacing w:line="360" w:lineRule="auto"/>
        <w:rPr>
          <w:bCs/>
          <w:lang w:val="en-GB"/>
          <w:b/>
          <w:rFonts w:ascii="Arial" w:cs="Arial" w:hAnsi="Arial"/>
        </w:rPr>
      </w:pPr>
      <w:r w:rsidRPr="004C437A">
        <w:rPr>
          <w:bCs/>
          <w:lang w:val="en-GB"/>
          <w:b/>
          <w:rFonts w:ascii="Arial" w:cs="Arial" w:hAnsi="Arial"/>
        </w:rPr>
        <w:t>Summary</w:t>
      </w:r>
    </w:p>
    <w:p w:rsidR="002321F8" w:rsidRDefault="002321F8" w14:paraId="58F97D53" w14:textId="77777777" w:rsidP="00A307FA" w:rsidRPr="002321F8">
      <w:pPr>
        <w:jc w:val="both"/>
        <w:spacing w:line="360" w:lineRule="auto"/>
        <w:rPr>
          <w:lang w:val="en-GB"/>
          <w:rFonts w:ascii="Arial" w:cs="Arial" w:hAnsi="Arial"/>
        </w:rPr>
      </w:pPr>
      <w:r w:rsidRPr="002321F8">
        <w:rPr>
          <w:lang w:val="en-GB"/>
          <w:rFonts w:ascii="Arial" w:cs="Arial" w:hAnsi="Arial"/>
        </w:rPr>
        <w:t xml:space="preserve">To put it in a nutshell, The Langham, Chicago faces crucial tests of digital service capabilities and workforce stability. These problems not only affect guest satisfaction but reduce efficiency while increasing operational costs. With competition ever on the rise, these issues, combined with a world where guest expectations change with each new day, threaten the position of leading luxury hotels like The Langham. </w:t>
      </w:r>
      <w:proofErr w:type="gramStart"/>
      <w:r w:rsidRPr="002321F8">
        <w:rPr>
          <w:lang w:val="en-GB"/>
          <w:rFonts w:ascii="Arial" w:cs="Arial" w:hAnsi="Arial"/>
        </w:rPr>
        <w:t>Both of these</w:t>
      </w:r>
      <w:proofErr w:type="gramEnd"/>
      <w:r w:rsidRPr="002321F8">
        <w:rPr>
          <w:lang w:val="en-GB"/>
          <w:rFonts w:ascii="Arial" w:cs="Arial" w:hAnsi="Arial"/>
        </w:rPr>
        <w:t xml:space="preserve"> issues need to be addressed if the company is to sustain its brand reputation, attract repeat customers, and maintain profitability in this demanding market.</w:t>
      </w:r>
    </w:p>
    <w:p w:rsidR="002321F8" w:rsidRDefault="002321F8" w14:paraId="7649D0E2" w14:textId="77777777" w:rsidP="00A307FA" w:rsidRPr="002321F8">
      <w:pPr>
        <w:jc w:val="both"/>
        <w:spacing w:line="360" w:lineRule="auto"/>
        <w:rPr>
          <w:lang w:val="en-GB"/>
          <w:rFonts w:ascii="Arial" w:cs="Arial" w:hAnsi="Arial"/>
        </w:rPr>
      </w:pPr>
      <w:r w:rsidRPr="002321F8">
        <w:rPr>
          <w:lang w:val="en-GB"/>
          <w:rFonts w:ascii="Arial" w:cs="Arial" w:hAnsi="Arial"/>
        </w:rPr>
        <w:t>This report, then, will offer specific recommendations on digital transformation and employee retention to address these identified root causes and enhance The Langham, Chicago's competitive advantage.</w:t>
      </w:r>
    </w:p>
    <w:p w:rsidR="004C437A" w:rsidRDefault="004C437A" w14:paraId="5051C641" w14:textId="37D09BE5" w:rsidP="00A307FA" w:rsidRPr="00A307FA">
      <w:pPr>
        <w:jc w:val="both"/>
        <w:spacing w:line="360" w:lineRule="auto"/>
        <w:rPr>
          <w:lang w:val="en-GB"/>
          <w:rFonts w:ascii="Arial" w:cs="Arial" w:hAnsi="Arial"/>
        </w:rPr>
      </w:pPr>
      <w:r>
        <w:rPr>
          <w:b/>
          <w:rFonts w:ascii="Arial" w:cs="Arial" w:hAnsi="Arial"/>
        </w:rPr>
        <w:br w:type="page"/>
      </w:r>
    </w:p>
    <w:p w:rsidR="004C437A" w:rsidRDefault="004C437A" w14:paraId="7A7146E9" w14:textId="678E5EBE" w:rsidP="00A307FA" w:rsidRPr="004C437A">
      <w:pPr>
        <w:jc w:val="both"/>
        <w:spacing w:line="360" w:lineRule="auto"/>
        <w:rPr>
          <w:bCs/>
          <w:lang w:val="en-GB"/>
          <w:b/>
          <w:rFonts w:ascii="Arial" w:cs="Arial" w:hAnsi="Arial"/>
        </w:rPr>
      </w:pPr>
      <w:r w:rsidRPr="004C437A">
        <w:rPr>
          <w:bCs/>
          <w:lang w:val="en-GB"/>
          <w:b/>
          <w:rFonts w:ascii="Arial" w:cs="Arial" w:hAnsi="Arial"/>
        </w:rPr>
        <w:t>Recommendations and Change Management</w:t>
        <w:lastRenderedPageBreak/>
      </w:r>
    </w:p>
    <w:p w:rsidR="004C437A" w:rsidRDefault="004C437A" w14:paraId="66BA4BCF" w14:textId="77777777" w:rsidP="00A307FA" w:rsidRPr="004C437A">
      <w:pPr>
        <w:jc w:val="both"/>
        <w:spacing w:line="360" w:lineRule="auto"/>
        <w:rPr>
          <w:lang w:val="en-GB"/>
          <w:rFonts w:ascii="Arial" w:cs="Arial" w:hAnsi="Arial"/>
        </w:rPr>
      </w:pPr>
      <w:r>
        <w:rPr>
          <w:noProof/>
        </w:rPr>
        <w:pict w14:anchorId="5C354265">
          <v:rect id="_x0000_i1052" style="width:0;height:1.5pt" o:hralign="center" o:hrstd="t" o:hr="t" fillcolor="#a0a0a0" stroked="f"/>
        </w:pict>
      </w:r>
    </w:p>
    <w:p w:rsidR="004C437A" w:rsidRDefault="004C437A" w14:paraId="13FB2516" w14:textId="0CC96997" w:rsidP="00A307FA" w:rsidRPr="004C437A">
      <w:pPr>
        <w:jc w:val="both"/>
        <w:spacing w:line="360" w:lineRule="auto"/>
        <w:rPr>
          <w:bCs/>
          <w:lang w:val="en-GB"/>
          <w:b/>
          <w:rFonts w:ascii="Arial" w:cs="Arial" w:hAnsi="Arial"/>
        </w:rPr>
      </w:pPr>
      <w:r w:rsidRPr="004C437A">
        <w:rPr>
          <w:bCs/>
          <w:lang w:val="en-GB"/>
          <w:b/>
          <w:rFonts w:ascii="Arial" w:cs="Arial" w:hAnsi="Arial"/>
        </w:rPr>
        <w:t>1. Digital Experience Enhancement</w:t>
      </w:r>
    </w:p>
    <w:p w:rsidR="002321F8" w:rsidRDefault="002321F8" w14:paraId="0B3DF6E9" w14:textId="77777777" w:rsidP="00A307FA" w:rsidRPr="002321F8">
      <w:pPr>
        <w:jc w:val="both"/>
        <w:spacing w:line="360" w:lineRule="auto"/>
        <w:rPr>
          <w:lang w:val="en-GB"/>
          <w:rFonts w:ascii="Arial" w:cs="Arial" w:hAnsi="Arial"/>
        </w:rPr>
      </w:pPr>
      <w:r w:rsidRPr="002321F8">
        <w:rPr>
          <w:lang w:val="en-GB"/>
          <w:rFonts w:ascii="Arial" w:cs="Arial" w:hAnsi="Arial"/>
        </w:rPr>
        <w:t>A basic digital transformation strategy will help The Langham, Chicago meet contemporary guest expectations and further streamline operations. Key recommendations include a guest mobile app, in-room digital controls, and enhancements to the hotel's digital concierge services.</w:t>
      </w:r>
    </w:p>
    <w:p w:rsidR="002321F8" w:rsidRDefault="002321F8" w14:paraId="6335F0E1" w14:textId="067697C6" w:rsidP="00A307FA" w:rsidRPr="002321F8">
      <w:pPr>
        <w:jc w:val="both"/>
        <w:spacing w:line="360" w:lineRule="auto"/>
        <w:rPr>
          <w:lang w:val="en-GB"/>
          <w:rFonts w:ascii="Arial" w:cs="Arial" w:hAnsi="Arial"/>
        </w:rPr>
      </w:pPr>
      <w:r w:rsidRPr="002321F8">
        <w:rPr>
          <w:bCs/>
          <w:lang w:val="en-GB"/>
          <w:b/>
          <w:rFonts w:ascii="Arial" w:cs="Arial" w:hAnsi="Arial"/>
        </w:rPr>
        <w:t>Guest Mobile App</w:t>
      </w:r>
      <w:r w:rsidRPr="002321F8">
        <w:rPr>
          <w:lang w:val="en-GB"/>
          <w:rFonts w:ascii="Arial" w:cs="Arial" w:hAnsi="Arial"/>
        </w:rPr>
        <w:t xml:space="preserve">: A dedicated mobile app provides guests with a range of personalized amenities, including mobile check-in/check-out, digital concierge service, and room service ordering. This allows guests to manage in-room amenities and request services without direct contact, streamlining the experience. Mobile check-in can reduce wait times and ease congestion, especially during peak times—a common issue for luxury </w:t>
      </w:r>
      <w:r w:rsidRPr="00A307FA">
        <w:rPr>
          <w:lang w:val="en-GB"/>
          <w:rFonts w:ascii="Arial" w:cs="Arial" w:hAnsi="Arial"/>
        </w:rPr>
        <w:t xml:space="preserve">travellers </w:t>
      </w:r>
      <w:r w:rsidRPr="00A307FA">
        <w:rPr>
          <w:rFonts w:ascii="Arial" w:cs="Arial" w:hAnsi="Arial"/>
        </w:rPr>
        <w:t>(Bilgihan et al., 2016).</w:t>
      </w:r>
      <w:r w:rsidRPr="002321F8">
        <w:rPr>
          <w:lang w:val="en-GB"/>
          <w:rFonts w:ascii="Arial" w:cs="Arial" w:hAnsi="Arial"/>
        </w:rPr>
        <w:t xml:space="preserve"> For The Langham, an app enables customization notifications on exclusive events and promotions, reinforcing brand loyalty.</w:t>
      </w:r>
    </w:p>
    <w:p w:rsidR="002321F8" w:rsidRDefault="002321F8" w14:paraId="2766D656" w14:textId="54708D5B" w:rsidP="00A307FA" w:rsidRPr="002321F8">
      <w:pPr>
        <w:jc w:val="both"/>
        <w:spacing w:line="360" w:lineRule="auto"/>
        <w:rPr>
          <w:lang w:val="en-GB"/>
          <w:rFonts w:ascii="Arial" w:cs="Arial" w:hAnsi="Arial"/>
        </w:rPr>
      </w:pPr>
      <w:r w:rsidRPr="002321F8">
        <w:rPr>
          <w:bCs/>
          <w:lang w:val="en-GB"/>
          <w:b/>
          <w:rFonts w:ascii="Arial" w:cs="Arial" w:hAnsi="Arial"/>
        </w:rPr>
        <w:t>In-room Digital Controls</w:t>
      </w:r>
      <w:r w:rsidRPr="002321F8">
        <w:rPr>
          <w:lang w:val="en-GB"/>
          <w:rFonts w:ascii="Arial" w:cs="Arial" w:hAnsi="Arial"/>
        </w:rPr>
        <w:t>: The installation of smart devices in guest rooms, such as tablets to control lighting, temperature, and room service, is standard in many luxury hotels. This addition would benefit The Langham, Chicago, as studies show that in-room digital amenities boost guest satisfaction by enabling guests to create their preferred environment with ease</w:t>
      </w:r>
      <w:r w:rsidRPr="00A307FA">
        <w:rPr>
          <w:rFonts w:ascii="Arial" w:cs="Arial" w:hAnsi="Arial"/>
        </w:rPr>
        <w:t xml:space="preserve"> </w:t>
      </w:r>
      <w:r w:rsidRPr="00A307FA">
        <w:rPr>
          <w:rFonts w:ascii="Arial" w:cs="Arial" w:hAnsi="Arial"/>
        </w:rPr>
        <w:t>(Adekuajo et al., 2023).</w:t>
      </w:r>
      <w:r w:rsidRPr="002321F8">
        <w:rPr>
          <w:lang w:val="en-GB"/>
          <w:rFonts w:ascii="Arial" w:cs="Arial" w:hAnsi="Arial"/>
        </w:rPr>
        <w:t xml:space="preserve"> Smart controls can also incorporate energy-saving features, aligning with the growing demand for sustainable practices.</w:t>
      </w:r>
    </w:p>
    <w:p w:rsidR="002321F8" w:rsidRDefault="002321F8" w14:paraId="2F39589E" w14:textId="75F5F89F" w:rsidP="00A307FA" w:rsidRPr="002321F8">
      <w:pPr>
        <w:jc w:val="both"/>
        <w:spacing w:line="360" w:lineRule="auto"/>
        <w:rPr>
          <w:lang w:val="en-GB"/>
          <w:rFonts w:ascii="Arial" w:cs="Arial" w:hAnsi="Arial"/>
        </w:rPr>
      </w:pPr>
      <w:r w:rsidRPr="002321F8">
        <w:rPr>
          <w:bCs/>
          <w:lang w:val="en-GB"/>
          <w:b/>
          <w:rFonts w:ascii="Arial" w:cs="Arial" w:hAnsi="Arial"/>
        </w:rPr>
        <w:t>Digital Concierge Services</w:t>
      </w:r>
      <w:r w:rsidRPr="002321F8">
        <w:rPr>
          <w:lang w:val="en-GB"/>
          <w:rFonts w:ascii="Arial" w:cs="Arial" w:hAnsi="Arial"/>
        </w:rPr>
        <w:t>: Integrating AI-driven concierge services into the app allows for quick responses to common guest inquiries, reservations, and requests. This reduces the pressure on front-line staff and provides a convenient solution for guests who prefer self-service. Additionally, an AI-powered concierge can offer personalized recommendations based on guests' previous preferences</w:t>
      </w:r>
      <w:r w:rsidRPr="00A307FA">
        <w:rPr>
          <w:lang w:val="en-GB"/>
          <w:rFonts w:ascii="Arial" w:cs="Arial" w:hAnsi="Arial"/>
        </w:rPr>
        <w:t xml:space="preserve"> </w:t>
      </w:r>
      <w:r w:rsidRPr="00A307FA">
        <w:rPr>
          <w:rFonts w:ascii="Arial" w:cs="Arial" w:hAnsi="Arial"/>
        </w:rPr>
        <w:t>(Ryu et al., 2018).</w:t>
      </w:r>
    </w:p>
    <w:p w:rsidR="002321F8" w:rsidRDefault="002321F8" w14:paraId="460961CA" w14:textId="4F172561" w:rsidP="00A307FA" w:rsidRPr="002321F8">
      <w:pPr>
        <w:jc w:val="both"/>
        <w:spacing w:line="360" w:lineRule="auto"/>
        <w:rPr>
          <w:lang w:val="en-GB"/>
          <w:rFonts w:ascii="Arial" w:cs="Arial" w:hAnsi="Arial"/>
        </w:rPr>
      </w:pPr>
      <w:r w:rsidRPr="002321F8">
        <w:rPr>
          <w:bCs/>
          <w:lang w:val="en-GB"/>
          <w:b/>
          <w:rFonts w:ascii="Arial" w:cs="Arial" w:hAnsi="Arial"/>
        </w:rPr>
        <w:t>Implementation Strategy</w:t>
      </w:r>
      <w:r w:rsidRPr="002321F8">
        <w:rPr>
          <w:lang w:val="en-GB"/>
          <w:rFonts w:ascii="Arial" w:cs="Arial" w:hAnsi="Arial"/>
        </w:rPr>
        <w:t xml:space="preserve">: Rolling out these digital upgrades in phases is recommended. Initial app features could focus on high-demand functions like mobile check-in, with a gradual expansion to in-room controls and AI concierge capabilities. A phased approach </w:t>
      </w:r>
      <w:r w:rsidRPr="002321F8">
        <w:rPr>
          <w:lang w:val="en-GB"/>
          <w:rFonts w:ascii="Arial" w:cs="Arial" w:hAnsi="Arial"/>
        </w:rPr>
        <w:t>minimizes operational disruption and allows staff and guests to adapt to the new systems incrementally</w:t>
        <w:lastRenderedPageBreak/>
      </w:r>
      <w:r w:rsidRPr="00A307FA">
        <w:rPr>
          <w:lang w:val="en-GB"/>
          <w:rFonts w:ascii="Arial" w:cs="Arial" w:hAnsi="Arial"/>
        </w:rPr>
        <w:t xml:space="preserve"> </w:t>
      </w:r>
      <w:r w:rsidRPr="00A307FA">
        <w:rPr>
          <w:rFonts w:ascii="Arial" w:cs="Arial" w:hAnsi="Arial"/>
        </w:rPr>
        <w:t>(Jain et al., 2023).</w:t>
      </w:r>
    </w:p>
    <w:p w:rsidR="004C437A" w:rsidRDefault="004C437A" w14:paraId="6C91A5BD" w14:textId="77777777" w:rsidP="00A307FA" w:rsidRPr="004C437A">
      <w:pPr>
        <w:jc w:val="both"/>
        <w:spacing w:line="360" w:lineRule="auto"/>
        <w:rPr>
          <w:lang w:val="en-GB"/>
          <w:rFonts w:ascii="Arial" w:cs="Arial" w:hAnsi="Arial"/>
        </w:rPr>
      </w:pPr>
      <w:r>
        <w:rPr>
          <w:noProof/>
        </w:rPr>
        <w:pict w14:anchorId="0241031F">
          <v:rect id="_x0000_i1053" style="width:0;height:1.5pt" o:hralign="center" o:hrstd="t" o:hr="t" fillcolor="#a0a0a0" stroked="f"/>
        </w:pict>
      </w:r>
    </w:p>
    <w:p w:rsidR="004C437A" w:rsidRDefault="004C437A" w14:paraId="2A903900" w14:textId="3C9AA467" w:rsidP="00A307FA" w:rsidRPr="004C437A">
      <w:pPr>
        <w:jc w:val="both"/>
        <w:spacing w:line="360" w:lineRule="auto"/>
        <w:rPr>
          <w:bCs/>
          <w:lang w:val="en-GB"/>
          <w:b/>
          <w:rFonts w:ascii="Arial" w:cs="Arial" w:hAnsi="Arial"/>
        </w:rPr>
      </w:pPr>
      <w:r w:rsidRPr="004C437A">
        <w:rPr>
          <w:bCs/>
          <w:lang w:val="en-GB"/>
          <w:b/>
          <w:rFonts w:ascii="Arial" w:cs="Arial" w:hAnsi="Arial"/>
        </w:rPr>
        <w:t>2. Employee Retention Program</w:t>
      </w:r>
    </w:p>
    <w:p w:rsidR="002321F8" w:rsidRDefault="002321F8" w14:paraId="263211E9" w14:textId="77777777" w:rsidP="00A307FA" w:rsidRPr="002321F8">
      <w:pPr>
        <w:jc w:val="both"/>
        <w:spacing w:line="360" w:lineRule="auto"/>
        <w:rPr>
          <w:lang w:val="en-GB"/>
          <w:rFonts w:ascii="Arial" w:cs="Arial" w:hAnsi="Arial"/>
        </w:rPr>
      </w:pPr>
      <w:r w:rsidRPr="002321F8">
        <w:rPr>
          <w:lang w:val="en-GB"/>
          <w:rFonts w:ascii="Arial" w:cs="Arial" w:hAnsi="Arial"/>
        </w:rPr>
        <w:t>To reduce its high turnover rate and provide uninterrupted services, The Langham, Chicago should adopt a more systematic approach to staff retention. The cornerstones of this plan involve competitive compensation, ongoing training, and the implementation of a feedback mechanism.</w:t>
      </w:r>
    </w:p>
    <w:p w:rsidR="002321F8" w:rsidRDefault="002321F8" w14:paraId="69E5E3B2" w14:textId="77777777" w:rsidP="00A307FA" w:rsidRPr="002321F8">
      <w:pPr>
        <w:jc w:val="both"/>
        <w:spacing w:line="360" w:lineRule="auto"/>
        <w:rPr>
          <w:lang w:val="en-GB"/>
          <w:rFonts w:ascii="Arial" w:cs="Arial" w:hAnsi="Arial"/>
        </w:rPr>
      </w:pPr>
      <w:r w:rsidRPr="002321F8">
        <w:rPr>
          <w:bCs/>
          <w:lang w:val="en-GB"/>
          <w:b/>
          <w:rFonts w:ascii="Arial" w:cs="Arial" w:hAnsi="Arial"/>
        </w:rPr>
        <w:t>Competitive Remuneration and Benefits</w:t>
      </w:r>
      <w:r w:rsidRPr="002321F8">
        <w:rPr>
          <w:lang w:val="en-GB"/>
          <w:rFonts w:ascii="Arial" w:cs="Arial" w:hAnsi="Arial"/>
        </w:rPr>
        <w:t>: According to Ghani et al. (2022), luxury hotels with competitive remuneration experience lower turnover rates. For The Langham, offering salaries that match industry standards in Chicago’s luxury hospitality market would improve retention. Benefits like health insurance and retirement plans would further incentivize loyalty, while a reward system for long-serving employees could enhance job satisfaction and loyalty.</w:t>
      </w:r>
    </w:p>
    <w:p w:rsidR="002321F8" w:rsidRDefault="002321F8" w14:paraId="335D0B84" w14:textId="77777777" w:rsidP="00A307FA" w:rsidRPr="002321F8">
      <w:pPr>
        <w:jc w:val="both"/>
        <w:spacing w:line="360" w:lineRule="auto"/>
        <w:rPr>
          <w:lang w:val="en-GB"/>
          <w:rFonts w:ascii="Arial" w:cs="Arial" w:hAnsi="Arial"/>
        </w:rPr>
      </w:pPr>
      <w:r w:rsidRPr="002321F8">
        <w:rPr>
          <w:bCs/>
          <w:lang w:val="en-GB"/>
          <w:b/>
          <w:rFonts w:ascii="Arial" w:cs="Arial" w:hAnsi="Arial"/>
        </w:rPr>
        <w:t>Training and Development for Employees</w:t>
      </w:r>
      <w:r w:rsidRPr="002321F8">
        <w:rPr>
          <w:lang w:val="en-GB"/>
          <w:rFonts w:ascii="Arial" w:cs="Arial" w:hAnsi="Arial"/>
        </w:rPr>
        <w:t>: Regular training on luxury service standards and digital tools is essential to deliver an enhanced customer experience. Training should be structured and frequent, covering both customer service skills and new digital systems. Digital training enables staff to assist guests with new hotel technologies, bridging skill gaps and building better guest-provider interactions (</w:t>
      </w:r>
      <w:proofErr w:type="spellStart"/>
      <w:r w:rsidRPr="002321F8">
        <w:rPr>
          <w:lang w:val="en-GB"/>
          <w:rFonts w:ascii="Arial" w:cs="Arial" w:hAnsi="Arial"/>
        </w:rPr>
        <w:t>Guerola</w:t>
      </w:r>
      <w:proofErr w:type="spellEnd"/>
      <w:r w:rsidRPr="002321F8">
        <w:rPr>
          <w:lang w:val="en-GB"/>
          <w:rFonts w:ascii="Arial" w:cs="Arial" w:hAnsi="Arial"/>
        </w:rPr>
        <w:t>-Navarro et al., 2021). Clear career development paths could also attract individuals eager to grow within the hospitality industry.</w:t>
      </w:r>
    </w:p>
    <w:p w:rsidR="002321F8" w:rsidRDefault="002321F8" w14:paraId="138F975B" w14:textId="3ADF588F" w:rsidP="00A307FA" w:rsidRPr="002321F8">
      <w:pPr>
        <w:jc w:val="both"/>
        <w:spacing w:line="360" w:lineRule="auto"/>
        <w:rPr>
          <w:lang w:val="en-GB"/>
          <w:rFonts w:ascii="Arial" w:cs="Arial" w:hAnsi="Arial"/>
        </w:rPr>
      </w:pPr>
      <w:r w:rsidRPr="002321F8">
        <w:rPr>
          <w:bCs/>
          <w:lang w:val="en-GB"/>
          <w:b/>
          <w:rFonts w:ascii="Arial" w:cs="Arial" w:hAnsi="Arial"/>
        </w:rPr>
        <w:t>Staff Feedback System</w:t>
      </w:r>
      <w:r w:rsidRPr="002321F8">
        <w:rPr>
          <w:lang w:val="en-GB"/>
          <w:rFonts w:ascii="Arial" w:cs="Arial" w:hAnsi="Arial"/>
        </w:rPr>
        <w:t>: Developing a structured feedback system allows employees to voice concerns and suggestions, fostering a supportive work environment. Regular feedback through surveys or one-on-one meetings enables management to address staff concerns proactively, improving morale and engagement. Studies show that open feedback channels reduce turnover rates by 20%, enhancing job satisfaction</w:t>
      </w:r>
      <w:r w:rsidRPr="00A307FA">
        <w:rPr>
          <w:lang w:val="en-GB"/>
          <w:rFonts w:ascii="Arial" w:cs="Arial" w:hAnsi="Arial"/>
        </w:rPr>
        <w:t xml:space="preserve"> </w:t>
      </w:r>
      <w:r w:rsidRPr="00A307FA">
        <w:rPr>
          <w:rFonts w:ascii="Arial" w:cs="Arial" w:hAnsi="Arial"/>
        </w:rPr>
        <w:t>(Waqanimaravu &amp; Arasanmi, 2020).</w:t>
      </w:r>
    </w:p>
    <w:p w:rsidR="002321F8" w:rsidRDefault="002321F8" w14:paraId="06AE2DB8" w14:textId="3920264E" w:rsidP="00A307FA" w:rsidRPr="002321F8">
      <w:pPr>
        <w:jc w:val="both"/>
        <w:spacing w:line="360" w:lineRule="auto"/>
        <w:rPr>
          <w:lang w:val="en-GB"/>
          <w:rFonts w:ascii="Arial" w:cs="Arial" w:hAnsi="Arial"/>
        </w:rPr>
      </w:pPr>
      <w:r w:rsidRPr="002321F8">
        <w:rPr>
          <w:bCs/>
          <w:lang w:val="en-GB"/>
          <w:b/>
          <w:rFonts w:ascii="Arial" w:cs="Arial" w:hAnsi="Arial"/>
        </w:rPr>
        <w:t>Implementation Strategy</w:t>
        <w:lastRenderedPageBreak/>
      </w:r>
      <w:r w:rsidRPr="002321F8">
        <w:rPr>
          <w:lang w:val="en-GB"/>
          <w:rFonts w:ascii="Arial" w:cs="Arial" w:hAnsi="Arial"/>
        </w:rPr>
        <w:t>: These retention initiatives should be part of a broader employee engagement program. Starting with compensation reviews and a feedback system, the hotel can make immediate improvements, then gradually introduce structured training programs focused on service quality and digital skills</w:t>
      </w:r>
      <w:r w:rsidRPr="00A307FA">
        <w:rPr>
          <w:lang w:val="en-GB"/>
          <w:rFonts w:ascii="Arial" w:cs="Arial" w:hAnsi="Arial"/>
        </w:rPr>
        <w:t xml:space="preserve"> </w:t>
      </w:r>
      <w:r w:rsidRPr="00A307FA">
        <w:rPr>
          <w:rFonts w:ascii="Arial" w:cs="Arial" w:hAnsi="Arial"/>
        </w:rPr>
        <w:t>(Jain et al., 2023).</w:t>
      </w:r>
      <w:r w:rsidRPr="002321F8">
        <w:rPr>
          <w:lang w:val="en-GB"/>
          <w:rFonts w:ascii="Arial" w:cs="Arial" w:hAnsi="Arial"/>
        </w:rPr>
        <w:t xml:space="preserve"> This approach ensures service continuity with minimal operational disruption.</w:t>
      </w:r>
    </w:p>
    <w:p w:rsidR="004C437A" w:rsidRDefault="004C437A" w14:paraId="498288A6" w14:textId="77777777" w:rsidP="00A307FA" w:rsidRPr="004C437A">
      <w:pPr>
        <w:jc w:val="both"/>
        <w:spacing w:line="360" w:lineRule="auto"/>
        <w:rPr>
          <w:lang w:val="en-GB"/>
          <w:rFonts w:ascii="Arial" w:cs="Arial" w:hAnsi="Arial"/>
        </w:rPr>
      </w:pPr>
      <w:r>
        <w:rPr>
          <w:noProof/>
        </w:rPr>
        <w:pict w14:anchorId="13217B5B">
          <v:rect id="_x0000_i1054" style="width:0;height:1.5pt" o:hralign="center" o:hrstd="t" o:hr="t" fillcolor="#a0a0a0" stroked="f"/>
        </w:pict>
      </w:r>
    </w:p>
    <w:p w:rsidR="004C437A" w:rsidRDefault="004C437A" w14:paraId="2FC12EBC" w14:textId="0AB5274F" w:rsidP="00A307FA" w:rsidRPr="004C437A">
      <w:pPr>
        <w:jc w:val="both"/>
        <w:spacing w:line="360" w:lineRule="auto"/>
        <w:rPr>
          <w:bCs/>
          <w:lang w:val="en-GB"/>
          <w:b/>
          <w:rFonts w:ascii="Arial" w:cs="Arial" w:hAnsi="Arial"/>
        </w:rPr>
      </w:pPr>
      <w:r w:rsidRPr="004C437A">
        <w:rPr>
          <w:bCs/>
          <w:lang w:val="en-GB"/>
          <w:b/>
          <w:rFonts w:ascii="Arial" w:cs="Arial" w:hAnsi="Arial"/>
        </w:rPr>
        <w:t>3. Change Management Strategy Using Kotter’s 8-Step Model</w:t>
      </w:r>
    </w:p>
    <w:p w:rsidR="00A307FA" w:rsidRDefault="00A307FA" w14:paraId="531CFC11" w14:textId="77777777" w:rsidP="00A307FA" w:rsidRPr="00A307FA">
      <w:pPr>
        <w:jc w:val="both"/>
        <w:spacing w:line="360" w:lineRule="auto"/>
        <w:rPr>
          <w:lang w:val="en-GB"/>
          <w:rFonts w:ascii="Arial" w:cs="Arial" w:hAnsi="Arial"/>
        </w:rPr>
      </w:pPr>
      <w:r w:rsidRPr="00A307FA">
        <w:rPr>
          <w:lang w:val="en-GB"/>
          <w:rFonts w:ascii="Arial" w:cs="Arial" w:hAnsi="Arial"/>
        </w:rPr>
        <w:t>Digital enhancement and effective employee retention call for structured change management. The 8-Step Change Model by Kotter provides a step-by-step guide to implementing change, fostering employee buy-in for a smooth transition.</w:t>
      </w:r>
    </w:p>
    <w:p w:rsidR="00781922" w:rsidRDefault="00A307FA" w14:paraId="0128D943" w14:textId="77777777" w:rsidP="00A307FA">
      <w:pPr>
        <w:jc w:val="both"/>
        <w:spacing w:line="360" w:lineRule="auto"/>
        <w:rPr>
          <w:lang w:val="en-GB"/>
          <w:rFonts w:ascii="Arial" w:cs="Arial" w:hAnsi="Arial"/>
        </w:rPr>
      </w:pPr>
      <w:r w:rsidRPr="00A307FA">
        <w:rPr>
          <w:bCs/>
          <w:lang w:val="en-GB"/>
          <w:b/>
          <w:rFonts w:ascii="Arial" w:cs="Arial" w:hAnsi="Arial"/>
        </w:rPr>
        <w:t>Step 1: Create Urgency</w:t>
      </w:r>
    </w:p>
    <w:p w:rsidR="00A307FA" w:rsidRDefault="00A307FA" w14:paraId="19FF0CEB" w14:textId="2A61B350" w:rsidP="00A307FA" w:rsidRPr="00A307FA">
      <w:pPr>
        <w:jc w:val="both"/>
        <w:spacing w:line="360" w:lineRule="auto"/>
        <w:rPr>
          <w:lang w:val="en-GB"/>
          <w:rFonts w:ascii="Arial" w:cs="Arial" w:hAnsi="Arial"/>
        </w:rPr>
      </w:pPr>
      <w:r w:rsidRPr="00A307FA">
        <w:rPr>
          <w:lang w:val="en-GB"/>
          <w:rFonts w:ascii="Arial" w:cs="Arial" w:hAnsi="Arial"/>
        </w:rPr>
        <w:t>Clearly outline the relationship between digital transformation, employee retention, and guest satisfaction. Communicate the necessity of these changes by discussing turnover rates and guest feedback, emphasizing how improvements align with The Langham's commitment to luxury service (Shu et al., 2023).</w:t>
      </w:r>
    </w:p>
    <w:p w:rsidR="00781922" w:rsidRDefault="00A307FA" w14:paraId="69B0CEE3" w14:textId="77777777" w:rsidP="00A307FA">
      <w:pPr>
        <w:jc w:val="both"/>
        <w:spacing w:line="360" w:lineRule="auto"/>
        <w:rPr>
          <w:lang w:val="en-GB"/>
          <w:rFonts w:ascii="Arial" w:cs="Arial" w:hAnsi="Arial"/>
        </w:rPr>
      </w:pPr>
      <w:r w:rsidRPr="00A307FA">
        <w:rPr>
          <w:bCs/>
          <w:lang w:val="en-GB"/>
          <w:b/>
          <w:rFonts w:ascii="Arial" w:cs="Arial" w:hAnsi="Arial"/>
        </w:rPr>
        <w:t>Step 2: Form a Guiding Coalition</w:t>
      </w:r>
    </w:p>
    <w:p w:rsidR="00A307FA" w:rsidRDefault="00A307FA" w14:paraId="689F46B2" w14:textId="6215642C" w:rsidP="00A307FA" w:rsidRPr="00A307FA">
      <w:pPr>
        <w:jc w:val="both"/>
        <w:spacing w:line="360" w:lineRule="auto"/>
        <w:rPr>
          <w:lang w:val="en-GB"/>
          <w:rFonts w:ascii="Arial" w:cs="Arial" w:hAnsi="Arial"/>
        </w:rPr>
      </w:pPr>
      <w:r w:rsidRPr="00A307FA">
        <w:rPr>
          <w:lang w:val="en-GB"/>
          <w:rFonts w:ascii="Arial" w:cs="Arial" w:hAnsi="Arial"/>
        </w:rPr>
        <w:t>Establish a coalition of managers, key employees, and digital consultants. Engaging team members across departments promotes collaboration and ensures that staff input shapes the initiative, reflecting the views of Waller &amp; Abbasian (2022).</w:t>
      </w:r>
    </w:p>
    <w:p w:rsidR="00781922" w:rsidRDefault="00A307FA" w14:paraId="4E2C5665" w14:textId="77777777" w:rsidP="00A307FA">
      <w:pPr>
        <w:jc w:val="both"/>
        <w:spacing w:line="360" w:lineRule="auto"/>
        <w:rPr>
          <w:lang w:val="en-GB"/>
          <w:rFonts w:ascii="Arial" w:cs="Arial" w:hAnsi="Arial"/>
        </w:rPr>
      </w:pPr>
      <w:r w:rsidRPr="00A307FA">
        <w:rPr>
          <w:bCs/>
          <w:lang w:val="en-GB"/>
          <w:b/>
          <w:rFonts w:ascii="Arial" w:cs="Arial" w:hAnsi="Arial"/>
        </w:rPr>
        <w:t>Step 3: Create a Vision and Strategy</w:t>
      </w:r>
    </w:p>
    <w:p w:rsidR="00A307FA" w:rsidRDefault="00A307FA" w14:paraId="416804C3" w14:textId="0D77F630" w:rsidP="00A307FA" w:rsidRPr="00A307FA">
      <w:pPr>
        <w:jc w:val="both"/>
        <w:spacing w:line="360" w:lineRule="auto"/>
        <w:rPr>
          <w:lang w:val="en-GB"/>
          <w:rFonts w:ascii="Arial" w:cs="Arial" w:hAnsi="Arial"/>
        </w:rPr>
      </w:pPr>
      <w:r w:rsidRPr="00A307FA">
        <w:rPr>
          <w:lang w:val="en-GB"/>
          <w:rFonts w:ascii="Arial" w:cs="Arial" w:hAnsi="Arial"/>
        </w:rPr>
        <w:t>Develop a clear vision for digital upgrades and retention programs, illustrating their benefits to staff and guests. A cohesive vision helps align teams, making it easier for staff to see how their roles contribute to hotel goals.</w:t>
      </w:r>
    </w:p>
    <w:p w:rsidR="00781922" w:rsidRDefault="00A307FA" w14:paraId="7D565F8C" w14:textId="77777777" w:rsidP="00A307FA">
      <w:pPr>
        <w:jc w:val="both"/>
        <w:spacing w:line="360" w:lineRule="auto"/>
        <w:rPr>
          <w:lang w:val="en-GB"/>
          <w:rFonts w:ascii="Arial" w:cs="Arial" w:hAnsi="Arial"/>
        </w:rPr>
      </w:pPr>
      <w:r w:rsidRPr="00A307FA">
        <w:rPr>
          <w:bCs/>
          <w:lang w:val="en-GB"/>
          <w:b/>
          <w:rFonts w:ascii="Arial" w:cs="Arial" w:hAnsi="Arial"/>
        </w:rPr>
        <w:t>Step 4: Communicate the Vision</w:t>
      </w:r>
    </w:p>
    <w:p w:rsidR="00A307FA" w:rsidRDefault="00A307FA" w14:paraId="4E8B8E79" w14:textId="4C51E8A2" w:rsidP="00A307FA" w:rsidRPr="00A307FA">
      <w:pPr>
        <w:jc w:val="both"/>
        <w:spacing w:line="360" w:lineRule="auto"/>
        <w:rPr>
          <w:lang w:val="en-GB"/>
          <w:rFonts w:ascii="Arial" w:cs="Arial" w:hAnsi="Arial"/>
        </w:rPr>
      </w:pPr>
      <w:r w:rsidRPr="00A307FA">
        <w:rPr>
          <w:lang w:val="en-GB"/>
          <w:rFonts w:ascii="Arial" w:cs="Arial" w:hAnsi="Arial"/>
        </w:rPr>
        <w:t>Regularly communicate the vision through staff meetings, digital bulletins, and departmental briefings. Listen to staff concerns about digital changes and clarify the support available for adapting to these changes (Bain &amp; Company, 2023).</w:t>
        <w:lastRenderedPageBreak/>
      </w:r>
    </w:p>
    <w:p w:rsidR="00781922" w:rsidRDefault="00A307FA" w14:paraId="566072EF" w14:textId="77777777" w:rsidP="00A307FA">
      <w:pPr>
        <w:jc w:val="both"/>
        <w:spacing w:line="360" w:lineRule="auto"/>
        <w:rPr>
          <w:lang w:val="en-GB"/>
          <w:rFonts w:ascii="Arial" w:cs="Arial" w:hAnsi="Arial"/>
        </w:rPr>
      </w:pPr>
      <w:r w:rsidRPr="00A307FA">
        <w:rPr>
          <w:bCs/>
          <w:lang w:val="en-GB"/>
          <w:b/>
          <w:rFonts w:ascii="Arial" w:cs="Arial" w:hAnsi="Arial"/>
        </w:rPr>
        <w:t>Step 5: Empower Employees for Broad-Based Action</w:t>
      </w:r>
    </w:p>
    <w:p w:rsidR="00A307FA" w:rsidRDefault="00A307FA" w14:paraId="5AE5856E" w14:textId="764529C5" w:rsidP="00A307FA" w:rsidRPr="00A307FA">
      <w:pPr>
        <w:jc w:val="both"/>
        <w:spacing w:line="360" w:lineRule="auto"/>
        <w:rPr>
          <w:lang w:val="en-GB"/>
          <w:rFonts w:ascii="Arial" w:cs="Arial" w:hAnsi="Arial"/>
        </w:rPr>
      </w:pPr>
      <w:r w:rsidRPr="00A307FA">
        <w:rPr>
          <w:lang w:val="en-GB"/>
          <w:rFonts w:ascii="Arial" w:cs="Arial" w:hAnsi="Arial"/>
        </w:rPr>
        <w:t>Equip employees with training to confidently use new digital tools and support them in addressing guest inquiries on these systems. Empowerment reduces resistance and builds employee confidence.</w:t>
      </w:r>
    </w:p>
    <w:p w:rsidR="00781922" w:rsidRDefault="00A307FA" w14:paraId="05E412A5" w14:textId="77777777" w:rsidP="00A307FA">
      <w:pPr>
        <w:jc w:val="both"/>
        <w:spacing w:line="360" w:lineRule="auto"/>
        <w:rPr>
          <w:lang w:val="en-GB"/>
          <w:rFonts w:ascii="Arial" w:cs="Arial" w:hAnsi="Arial"/>
        </w:rPr>
      </w:pPr>
      <w:r w:rsidRPr="00A307FA">
        <w:rPr>
          <w:bCs/>
          <w:lang w:val="en-GB"/>
          <w:b/>
          <w:rFonts w:ascii="Arial" w:cs="Arial" w:hAnsi="Arial"/>
        </w:rPr>
        <w:t>Step 6: Achieve Short-Term Wins</w:t>
      </w:r>
    </w:p>
    <w:p w:rsidR="00A307FA" w:rsidRDefault="00A307FA" w14:paraId="323CC61F" w14:textId="67F38FE4" w:rsidP="00A307FA" w:rsidRPr="00A307FA">
      <w:pPr>
        <w:jc w:val="both"/>
        <w:spacing w:line="360" w:lineRule="auto"/>
        <w:rPr>
          <w:lang w:val="en-GB"/>
          <w:rFonts w:ascii="Arial" w:cs="Arial" w:hAnsi="Arial"/>
        </w:rPr>
      </w:pPr>
      <w:r w:rsidRPr="00A307FA">
        <w:rPr>
          <w:lang w:val="en-GB"/>
          <w:rFonts w:ascii="Arial" w:cs="Arial" w:hAnsi="Arial"/>
        </w:rPr>
        <w:t>Set visible, achievable goals, like piloting mobile check-in. Early successes generate momentum, showing staff the benefits of the changes (Ingram &amp; Wallace, 2023).</w:t>
      </w:r>
    </w:p>
    <w:p w:rsidR="00781922" w:rsidRDefault="00A307FA" w14:paraId="221DB1C0" w14:textId="77777777" w:rsidP="00A307FA">
      <w:pPr>
        <w:jc w:val="both"/>
        <w:spacing w:line="360" w:lineRule="auto"/>
        <w:rPr>
          <w:lang w:val="en-GB"/>
          <w:rFonts w:ascii="Arial" w:cs="Arial" w:hAnsi="Arial"/>
        </w:rPr>
      </w:pPr>
      <w:r w:rsidRPr="00A307FA">
        <w:rPr>
          <w:bCs/>
          <w:lang w:val="en-GB"/>
          <w:b/>
          <w:rFonts w:ascii="Arial" w:cs="Arial" w:hAnsi="Arial"/>
        </w:rPr>
        <w:t>Step 7: Consolidate Gains and Produce More Change</w:t>
      </w:r>
    </w:p>
    <w:p w:rsidR="00A307FA" w:rsidRDefault="00A307FA" w14:paraId="60896216" w14:textId="24E28BE6" w:rsidP="00A307FA" w:rsidRPr="00A307FA">
      <w:pPr>
        <w:jc w:val="both"/>
        <w:spacing w:line="360" w:lineRule="auto"/>
        <w:rPr>
          <w:lang w:val="en-GB"/>
          <w:rFonts w:ascii="Arial" w:cs="Arial" w:hAnsi="Arial"/>
        </w:rPr>
      </w:pPr>
      <w:r w:rsidRPr="00A307FA">
        <w:rPr>
          <w:lang w:val="en-GB"/>
          <w:rFonts w:ascii="Arial" w:cs="Arial" w:hAnsi="Arial"/>
        </w:rPr>
        <w:t>Capitalize on early wins by rolling out additional digital features and strengthening employee programs, reinforcing the progress already made.</w:t>
      </w:r>
    </w:p>
    <w:p w:rsidR="00781922" w:rsidRDefault="00A307FA" w14:paraId="228CB686" w14:textId="77777777" w:rsidP="00A307FA">
      <w:pPr>
        <w:jc w:val="both"/>
        <w:spacing w:line="360" w:lineRule="auto"/>
        <w:rPr>
          <w:lang w:val="en-GB"/>
          <w:rFonts w:ascii="Arial" w:cs="Arial" w:hAnsi="Arial"/>
        </w:rPr>
      </w:pPr>
      <w:r w:rsidRPr="00A307FA">
        <w:rPr>
          <w:bCs/>
          <w:lang w:val="en-GB"/>
          <w:b/>
          <w:rFonts w:ascii="Arial" w:cs="Arial" w:hAnsi="Arial"/>
        </w:rPr>
        <w:t>Step 8: Embed New Practices</w:t>
      </w:r>
    </w:p>
    <w:p w:rsidR="00A307FA" w:rsidRDefault="00A307FA" w14:paraId="1184C322" w14:textId="55651969" w:rsidP="00A307FA" w:rsidRPr="00A307FA">
      <w:pPr>
        <w:jc w:val="both"/>
        <w:spacing w:line="360" w:lineRule="auto"/>
        <w:rPr>
          <w:lang w:val="en-GB"/>
          <w:rFonts w:ascii="Arial" w:cs="Arial" w:hAnsi="Arial"/>
        </w:rPr>
      </w:pPr>
      <w:r w:rsidRPr="00A307FA">
        <w:rPr>
          <w:lang w:val="en-GB"/>
          <w:rFonts w:ascii="Arial" w:cs="Arial" w:hAnsi="Arial"/>
        </w:rPr>
        <w:t>Integrate these practices into the hotel’s culture by consistently reinforcing their benefits and acknowledging staff contributions.</w:t>
      </w:r>
    </w:p>
    <w:p w:rsidR="00A307FA" w:rsidRDefault="00A307FA" w14:paraId="2D3E9A5D" w14:textId="77777777" w:rsidP="00A307FA" w:rsidRPr="00A307FA">
      <w:pPr>
        <w:jc w:val="both"/>
        <w:spacing w:line="360" w:lineRule="auto"/>
        <w:rPr>
          <w:lang w:val="en-GB"/>
          <w:rFonts w:ascii="Arial" w:cs="Arial" w:hAnsi="Arial"/>
        </w:rPr>
      </w:pPr>
      <w:r w:rsidRPr="00A307FA">
        <w:rPr>
          <w:lang w:val="en-GB"/>
          <w:rFonts w:ascii="Arial" w:cs="Arial" w:hAnsi="Arial"/>
        </w:rPr>
        <w:t>This methodical approach ensures that The Langham, Chicago can act on recommended changes smoothly, fostering long-term buy-in and operational success.</w:t>
      </w:r>
    </w:p>
    <w:p w:rsidR="004C437A" w:rsidRDefault="004C437A" w14:paraId="27B914D0" w14:textId="77777777" w:rsidP="00A307FA" w:rsidRPr="004C437A">
      <w:pPr>
        <w:jc w:val="both"/>
        <w:spacing w:line="360" w:lineRule="auto"/>
        <w:rPr>
          <w:lang w:val="en-GB"/>
          <w:rFonts w:ascii="Arial" w:cs="Arial" w:hAnsi="Arial"/>
        </w:rPr>
      </w:pPr>
      <w:r>
        <w:rPr>
          <w:noProof/>
        </w:rPr>
        <w:pict w14:anchorId="0686034B">
          <v:rect id="_x0000_i1055" style="width:0;height:1.5pt" o:hralign="center" o:hrstd="t" o:hr="t" fillcolor="#a0a0a0" stroked="f"/>
        </w:pict>
      </w:r>
    </w:p>
    <w:p w:rsidR="004C437A" w:rsidRDefault="004C437A" w14:paraId="02604775" w14:textId="272190CA" w:rsidP="00A307FA" w:rsidRPr="004C437A">
      <w:pPr>
        <w:jc w:val="both"/>
        <w:spacing w:line="360" w:lineRule="auto"/>
        <w:rPr>
          <w:bCs/>
          <w:lang w:val="en-GB"/>
          <w:b/>
          <w:rFonts w:ascii="Arial" w:cs="Arial" w:hAnsi="Arial"/>
        </w:rPr>
      </w:pPr>
      <w:r w:rsidRPr="004C437A">
        <w:rPr>
          <w:bCs/>
          <w:lang w:val="en-GB"/>
          <w:b/>
          <w:rFonts w:ascii="Arial" w:cs="Arial" w:hAnsi="Arial"/>
        </w:rPr>
        <w:t>4. Success Measurement and Expected Benefits</w:t>
      </w:r>
    </w:p>
    <w:p w:rsidR="00A307FA" w:rsidRDefault="00A307FA" w14:paraId="1EF7864F" w14:textId="77777777" w:rsidP="00A307FA" w:rsidRPr="00A307FA">
      <w:pPr>
        <w:jc w:val="both"/>
        <w:spacing w:line="360" w:lineRule="auto"/>
        <w:rPr>
          <w:lang w:val="en-GB"/>
          <w:rFonts w:ascii="Arial" w:cs="Arial" w:hAnsi="Arial"/>
        </w:rPr>
      </w:pPr>
      <w:r w:rsidRPr="00A307FA">
        <w:rPr>
          <w:lang w:val="en-GB"/>
          <w:rFonts w:ascii="Arial" w:cs="Arial" w:hAnsi="Arial"/>
        </w:rPr>
        <w:t>KPI assessment is essential to evaluate the success of these recommendations. For this purpose, The Langham, Chicago should establish key performance indicators focusing on both guest satisfaction and employee engagement.</w:t>
      </w:r>
    </w:p>
    <w:p w:rsidR="00A307FA" w:rsidRDefault="00A307FA" w14:paraId="18E84717" w14:textId="77777777" w:rsidP="00A307FA" w:rsidRPr="00A307FA">
      <w:pPr>
        <w:jc w:val="both"/>
        <w:spacing w:line="360" w:lineRule="auto"/>
        <w:rPr>
          <w:lang w:val="en-GB"/>
          <w:rFonts w:ascii="Arial" w:cs="Arial" w:hAnsi="Arial"/>
        </w:rPr>
      </w:pPr>
      <w:r w:rsidRPr="00A307FA">
        <w:rPr>
          <w:bCs/>
          <w:lang w:val="en-GB"/>
          <w:b/>
          <w:rFonts w:ascii="Arial" w:cs="Arial" w:hAnsi="Arial"/>
        </w:rPr>
        <w:t>Key Performance Indicators for Digital Transformation</w:t>
      </w:r>
      <w:r w:rsidRPr="00A307FA">
        <w:rPr>
          <w:lang w:val="en-GB"/>
          <w:rFonts w:ascii="Arial" w:cs="Arial" w:hAnsi="Arial"/>
        </w:rPr>
        <w:t>:</w:t>
      </w:r>
    </w:p>
    <w:p w:rsidR="00A307FA" w:rsidRDefault="00A307FA" w14:paraId="21FBEE49" w14:textId="674F4DAA" w:rsidP="00A307FA" w:rsidRPr="00A307FA">
      <w:pPr>
        <w:numPr>
          <w:ilvl w:val="0"/>
          <w:numId w:val="27"/>
        </w:numPr>
        <w:jc w:val="both"/>
        <w:spacing w:line="360" w:lineRule="auto"/>
        <w:rPr>
          <w:lang w:val="en-GB"/>
          <w:rFonts w:ascii="Arial" w:cs="Arial" w:hAnsi="Arial"/>
        </w:rPr>
      </w:pPr>
      <w:r w:rsidRPr="00A307FA">
        <w:rPr>
          <w:bCs/>
          <w:lang w:val="en-GB"/>
          <w:b/>
          <w:rFonts w:ascii="Arial" w:cs="Arial" w:hAnsi="Arial"/>
        </w:rPr>
        <w:t>Guest Satisfaction Scores</w:t>
        <w:lastRenderedPageBreak/>
      </w:r>
      <w:r w:rsidRPr="00A307FA">
        <w:rPr>
          <w:lang w:val="en-GB"/>
          <w:rFonts w:ascii="Arial" w:cs="Arial" w:hAnsi="Arial"/>
        </w:rPr>
        <w:t>: Track changes in scores from post-stay surveys and online reviews. An increase in scores would reflect the successful incorporation of digital services at the hotel</w:t>
      </w:r>
      <w:r w:rsidRPr="00A307FA">
        <w:rPr>
          <w:lang w:val="en-GB"/>
          <w:rFonts w:ascii="Arial" w:cs="Arial" w:hAnsi="Arial"/>
        </w:rPr>
        <w:t xml:space="preserve"> </w:t>
      </w:r>
      <w:r w:rsidRPr="00A307FA">
        <w:rPr>
          <w:rFonts w:ascii="Arial" w:cs="Arial" w:hAnsi="Arial"/>
        </w:rPr>
        <w:t>(Shu et al., 2023).</w:t>
      </w:r>
    </w:p>
    <w:p w:rsidR="00A307FA" w:rsidRDefault="00A307FA" w14:paraId="58F13172" w14:textId="4BA90C46" w:rsidP="00A307FA" w:rsidRPr="00A307FA">
      <w:pPr>
        <w:numPr>
          <w:ilvl w:val="0"/>
          <w:numId w:val="27"/>
        </w:numPr>
        <w:jc w:val="both"/>
        <w:spacing w:line="360" w:lineRule="auto"/>
        <w:rPr>
          <w:lang w:val="en-GB"/>
          <w:rFonts w:ascii="Arial" w:cs="Arial" w:hAnsi="Arial"/>
        </w:rPr>
      </w:pPr>
      <w:r w:rsidRPr="00A307FA">
        <w:rPr>
          <w:bCs/>
          <w:lang w:val="en-GB"/>
          <w:b/>
          <w:rFonts w:ascii="Arial" w:cs="Arial" w:hAnsi="Arial"/>
        </w:rPr>
        <w:t>Guest Usage Rates</w:t>
      </w:r>
      <w:r w:rsidRPr="00A307FA">
        <w:rPr>
          <w:lang w:val="en-GB"/>
          <w:rFonts w:ascii="Arial" w:cs="Arial" w:hAnsi="Arial"/>
        </w:rPr>
        <w:t xml:space="preserve">: Monitor usage levels of the mobile app, in-room digital controls, and AI-powered concierge. High usage rates indicate acceptance and </w:t>
      </w:r>
      <w:r w:rsidRPr="00A307FA">
        <w:rPr>
          <w:lang w:val="en-GB"/>
          <w:rFonts w:ascii="Arial" w:cs="Arial" w:hAnsi="Arial"/>
        </w:rPr>
        <w:t>add</w:t>
      </w:r>
      <w:r w:rsidRPr="00A307FA">
        <w:rPr>
          <w:lang w:val="en-GB"/>
          <w:rFonts w:ascii="Arial" w:cs="Arial" w:hAnsi="Arial"/>
        </w:rPr>
        <w:t xml:space="preserve"> value to the guest experience</w:t>
      </w:r>
      <w:r w:rsidRPr="00A307FA">
        <w:rPr>
          <w:lang w:val="en-GB"/>
          <w:rFonts w:ascii="Arial" w:cs="Arial" w:hAnsi="Arial"/>
        </w:rPr>
        <w:t xml:space="preserve"> </w:t>
      </w:r>
      <w:r w:rsidRPr="00A307FA">
        <w:rPr>
          <w:rFonts w:ascii="Arial" w:cs="Arial" w:hAnsi="Arial"/>
        </w:rPr>
        <w:t>(Bilgihan et al., 2016).</w:t>
      </w:r>
    </w:p>
    <w:p w:rsidR="00A307FA" w:rsidRDefault="00A307FA" w14:paraId="3802D4D5" w14:textId="15B89138" w:rsidP="00A307FA" w:rsidRPr="00A307FA">
      <w:pPr>
        <w:numPr>
          <w:ilvl w:val="0"/>
          <w:numId w:val="27"/>
        </w:numPr>
        <w:jc w:val="both"/>
        <w:spacing w:line="360" w:lineRule="auto"/>
        <w:rPr>
          <w:lang w:val="en-GB"/>
          <w:rFonts w:ascii="Arial" w:cs="Arial" w:hAnsi="Arial"/>
        </w:rPr>
      </w:pPr>
      <w:r w:rsidRPr="00A307FA">
        <w:rPr>
          <w:bCs/>
          <w:lang w:val="en-GB"/>
          <w:b/>
          <w:rFonts w:ascii="Arial" w:cs="Arial" w:hAnsi="Arial"/>
        </w:rPr>
        <w:t>Service Delivery Efficiency</w:t>
      </w:r>
      <w:r w:rsidRPr="00A307FA">
        <w:rPr>
          <w:lang w:val="en-GB"/>
          <w:rFonts w:ascii="Arial" w:cs="Arial" w:hAnsi="Arial"/>
        </w:rPr>
        <w:t xml:space="preserve">: Measure service request </w:t>
      </w:r>
      <w:r w:rsidRPr="00A307FA">
        <w:rPr>
          <w:lang w:val="en-GB"/>
          <w:rFonts w:ascii="Arial" w:cs="Arial" w:hAnsi="Arial"/>
        </w:rPr>
        <w:t>fulfilment</w:t>
      </w:r>
      <w:r w:rsidRPr="00A307FA">
        <w:rPr>
          <w:lang w:val="en-GB"/>
          <w:rFonts w:ascii="Arial" w:cs="Arial" w:hAnsi="Arial"/>
        </w:rPr>
        <w:t xml:space="preserve"> times before and after implementation. Reduced service times reflect improved operational efficiency.</w:t>
      </w:r>
    </w:p>
    <w:p w:rsidR="00A307FA" w:rsidRDefault="00A307FA" w14:paraId="5FABB0DD" w14:textId="77777777" w:rsidP="00A307FA" w:rsidRPr="00A307FA">
      <w:pPr>
        <w:jc w:val="both"/>
        <w:spacing w:line="360" w:lineRule="auto"/>
        <w:rPr>
          <w:lang w:val="en-GB"/>
          <w:rFonts w:ascii="Arial" w:cs="Arial" w:hAnsi="Arial"/>
        </w:rPr>
      </w:pPr>
      <w:r w:rsidRPr="00A307FA">
        <w:rPr>
          <w:bCs/>
          <w:lang w:val="en-GB"/>
          <w:b/>
          <w:rFonts w:ascii="Arial" w:cs="Arial" w:hAnsi="Arial"/>
        </w:rPr>
        <w:t>Key Performance Indicators for Employee Retention Program</w:t>
      </w:r>
      <w:r w:rsidRPr="00A307FA">
        <w:rPr>
          <w:lang w:val="en-GB"/>
          <w:rFonts w:ascii="Arial" w:cs="Arial" w:hAnsi="Arial"/>
        </w:rPr>
        <w:t>:</w:t>
      </w:r>
    </w:p>
    <w:p w:rsidR="00A307FA" w:rsidRDefault="00A307FA" w14:paraId="58AD050C" w14:textId="7D9652C7" w:rsidP="00A307FA" w:rsidRPr="00A307FA">
      <w:pPr>
        <w:numPr>
          <w:ilvl w:val="0"/>
          <w:numId w:val="28"/>
        </w:numPr>
        <w:jc w:val="both"/>
        <w:spacing w:line="360" w:lineRule="auto"/>
        <w:rPr>
          <w:lang w:val="en-GB"/>
          <w:rFonts w:ascii="Arial" w:cs="Arial" w:hAnsi="Arial"/>
        </w:rPr>
      </w:pPr>
      <w:r w:rsidRPr="00A307FA">
        <w:rPr>
          <w:bCs/>
          <w:lang w:val="en-GB"/>
          <w:b/>
          <w:rFonts w:ascii="Arial" w:cs="Arial" w:hAnsi="Arial"/>
        </w:rPr>
        <w:t>Turnover Rate</w:t>
      </w:r>
      <w:r w:rsidRPr="00A307FA">
        <w:rPr>
          <w:lang w:val="en-GB"/>
          <w:rFonts w:ascii="Arial" w:cs="Arial" w:hAnsi="Arial"/>
        </w:rPr>
        <w:t>: A reduction in turnover rates would imply that the employee retention programs are effective, indicating that employees prefer to stay in a well-compensated and supportive work environment</w:t>
      </w:r>
      <w:r w:rsidRPr="00A307FA">
        <w:rPr>
          <w:lang w:val="en-GB"/>
          <w:rFonts w:ascii="Arial" w:cs="Arial" w:hAnsi="Arial"/>
        </w:rPr>
        <w:t xml:space="preserve"> </w:t>
      </w:r>
      <w:r w:rsidRPr="00A307FA">
        <w:rPr>
          <w:rFonts w:ascii="Arial" w:cs="Arial" w:hAnsi="Arial"/>
        </w:rPr>
        <w:t>(Ghani et al., 2022).</w:t>
      </w:r>
    </w:p>
    <w:p w:rsidR="00A307FA" w:rsidRDefault="00A307FA" w14:paraId="00A77362" w14:textId="6E535F7C" w:rsidP="00A307FA" w:rsidRPr="00A307FA">
      <w:pPr>
        <w:numPr>
          <w:ilvl w:val="0"/>
          <w:numId w:val="28"/>
        </w:numPr>
        <w:jc w:val="both"/>
        <w:spacing w:line="360" w:lineRule="auto"/>
        <w:rPr>
          <w:lang w:val="en-GB"/>
          <w:rFonts w:ascii="Arial" w:cs="Arial" w:hAnsi="Arial"/>
        </w:rPr>
      </w:pPr>
      <w:r w:rsidRPr="00A307FA">
        <w:rPr>
          <w:bCs/>
          <w:lang w:val="en-GB"/>
          <w:b/>
          <w:rFonts w:ascii="Arial" w:cs="Arial" w:hAnsi="Arial"/>
        </w:rPr>
        <w:t>Staff Engagement Scores</w:t>
      </w:r>
      <w:r w:rsidRPr="00A307FA">
        <w:rPr>
          <w:lang w:val="en-GB"/>
          <w:rFonts w:ascii="Arial" w:cs="Arial" w:hAnsi="Arial"/>
        </w:rPr>
        <w:t>: Gauge morale and engagement through periodic employee satisfaction surveys. Increased scores suggest a positive response to training, benefits, and feedback mechanisms</w:t>
      </w:r>
      <w:r w:rsidRPr="00A307FA">
        <w:rPr>
          <w:lang w:val="en-GB"/>
          <w:rFonts w:ascii="Arial" w:cs="Arial" w:hAnsi="Arial"/>
        </w:rPr>
        <w:t xml:space="preserve"> </w:t>
      </w:r>
      <w:r w:rsidRPr="00A307FA">
        <w:rPr>
          <w:rFonts w:ascii="Arial" w:cs="Arial" w:hAnsi="Arial"/>
        </w:rPr>
        <w:t>(Waqanimaravu &amp; Arasanmi, 2020).</w:t>
      </w:r>
    </w:p>
    <w:p w:rsidR="00A307FA" w:rsidRDefault="00A307FA" w14:paraId="330217CC" w14:textId="77777777" w:rsidP="00A307FA" w:rsidRPr="00A307FA">
      <w:pPr>
        <w:jc w:val="both"/>
        <w:spacing w:line="360" w:lineRule="auto"/>
        <w:rPr>
          <w:lang w:val="en-GB"/>
          <w:rFonts w:ascii="Arial" w:cs="Arial" w:hAnsi="Arial"/>
        </w:rPr>
      </w:pPr>
      <w:r w:rsidRPr="00A307FA">
        <w:rPr>
          <w:lang w:val="en-GB"/>
          <w:rFonts w:ascii="Arial" w:cs="Arial" w:hAnsi="Arial"/>
        </w:rPr>
        <w:t>These KPIs enable management to measure the effectiveness of digital upgrades and retention strategies, ensuring that both operational efficiency and guest satisfaction align with the hotel’s high standards.</w:t>
      </w:r>
    </w:p>
    <w:p w:rsidR="00A307FA" w:rsidRDefault="00A307FA" w14:paraId="7257B27E" w14:textId="77777777" w:rsidP="00A307FA" w:rsidRPr="00A307FA">
      <w:pPr>
        <w:jc w:val="both"/>
        <w:spacing w:line="360" w:lineRule="auto"/>
        <w:rPr>
          <w:lang w:val="en-GB"/>
          <w:rFonts w:ascii="Arial" w:cs="Arial" w:hAnsi="Arial"/>
        </w:rPr>
      </w:pPr>
      <w:r w:rsidRPr="00A307FA">
        <w:rPr>
          <w:bCs/>
          <w:lang w:val="en-GB"/>
          <w:b/>
          <w:rFonts w:ascii="Arial" w:cs="Arial" w:hAnsi="Arial"/>
        </w:rPr>
        <w:t>Expected Benefits</w:t>
      </w:r>
      <w:r w:rsidRPr="00A307FA">
        <w:rPr>
          <w:lang w:val="en-GB"/>
          <w:rFonts w:ascii="Arial" w:cs="Arial" w:hAnsi="Arial"/>
        </w:rPr>
        <w:t>: These initiatives are anticipated to boost guest satisfaction, operational efficiency, and brand loyalty. In turn, reduced turnover will lower recruitment costs while enhancing service consistency, reinforcing The Langham's reputation as a premier luxury hospitality brand. This approach ultimately positions The Langham, Chicago to meet evolving market demands and maintain its competitive edge in Chicago’s luxury segment.</w:t>
      </w:r>
    </w:p>
    <w:p w:rsidR="004C437A" w:rsidRDefault="004C437A" w14:paraId="54C6816C" w14:textId="77777777" w:rsidP="00A307FA" w:rsidRPr="004C437A">
      <w:pPr>
        <w:jc w:val="both"/>
        <w:spacing w:line="360" w:lineRule="auto"/>
        <w:rPr>
          <w:lang w:val="en-GB"/>
          <w:rFonts w:ascii="Arial" w:cs="Arial" w:hAnsi="Arial"/>
        </w:rPr>
      </w:pPr>
      <w:r>
        <w:rPr>
          <w:noProof/>
        </w:rPr>
        <w:pict w14:anchorId="5E390553">
          <v:rect id="_x0000_i1056" style="width:0;height:1.5pt" o:hralign="center" o:hrstd="t" o:hr="t" fillcolor="#a0a0a0" stroked="f"/>
        </w:pict>
      </w:r>
    </w:p>
    <w:p w:rsidR="004C437A" w:rsidRDefault="004C437A" w14:paraId="5E5FF44F" w14:textId="42E954B6" w:rsidP="00A307FA" w:rsidRPr="004C437A">
      <w:pPr>
        <w:jc w:val="both"/>
        <w:spacing w:line="360" w:lineRule="auto"/>
        <w:rPr>
          <w:bCs/>
          <w:lang w:val="en-GB"/>
          <w:b/>
          <w:rFonts w:ascii="Arial" w:cs="Arial" w:hAnsi="Arial"/>
        </w:rPr>
      </w:pPr>
      <w:r w:rsidRPr="004C437A">
        <w:rPr>
          <w:bCs/>
          <w:lang w:val="en-GB"/>
          <w:b/>
          <w:rFonts w:ascii="Arial" w:cs="Arial" w:hAnsi="Arial"/>
        </w:rPr>
        <w:t>5. Cost Analysis</w:t>
      </w:r>
    </w:p>
    <w:p w:rsidR="00A307FA" w:rsidRDefault="00A307FA" w14:paraId="20D99388" w14:textId="77777777" w:rsidP="00A307FA" w:rsidRPr="00A307FA">
      <w:pPr>
        <w:jc w:val="both"/>
        <w:rPr>
          <w:lang w:val="en-GB"/>
          <w:rFonts w:ascii="Arial" w:cs="Arial" w:hAnsi="Arial"/>
        </w:rPr>
      </w:pPr>
      <w:r w:rsidRPr="00A307FA">
        <w:rPr>
          <w:lang w:val="en-GB"/>
          <w:rFonts w:ascii="Arial" w:cs="Arial" w:hAnsi="Arial"/>
        </w:rPr>
        <w:t>Specific projected costs for these initiatives include:</w:t>
        <w:lastRenderedPageBreak/>
      </w:r>
    </w:p>
    <w:p w:rsidR="00A307FA" w:rsidRDefault="00A307FA" w14:paraId="55FD83D3" w14:textId="77777777" w:rsidP="00A307FA" w:rsidRPr="00A307FA">
      <w:pPr>
        <w:numPr>
          <w:ilvl w:val="0"/>
          <w:numId w:val="29"/>
        </w:numPr>
        <w:jc w:val="both"/>
        <w:rPr>
          <w:lang w:val="en-GB"/>
          <w:rFonts w:ascii="Arial" w:cs="Arial" w:hAnsi="Arial"/>
        </w:rPr>
      </w:pPr>
      <w:r w:rsidRPr="00A307FA">
        <w:rPr>
          <w:bCs/>
          <w:lang w:val="en-GB"/>
          <w:b/>
          <w:rFonts w:ascii="Arial" w:cs="Arial" w:hAnsi="Arial"/>
        </w:rPr>
        <w:t>Digital Transformation</w:t>
      </w:r>
      <w:r w:rsidRPr="00A307FA">
        <w:rPr>
          <w:lang w:val="en-GB"/>
          <w:rFonts w:ascii="Arial" w:cs="Arial" w:hAnsi="Arial"/>
        </w:rPr>
        <w:t>: Developing a guest mobile app, in-room tablets, and AI concierge services are estimated to cost about £50,000, as noted by Lv et al. (2024).</w:t>
      </w:r>
    </w:p>
    <w:p w:rsidR="00A307FA" w:rsidRDefault="00A307FA" w14:paraId="79B71110" w14:textId="77777777" w:rsidP="00A307FA" w:rsidRPr="00A307FA">
      <w:pPr>
        <w:numPr>
          <w:ilvl w:val="0"/>
          <w:numId w:val="29"/>
        </w:numPr>
        <w:jc w:val="both"/>
        <w:rPr>
          <w:lang w:val="en-GB"/>
          <w:rFonts w:ascii="Arial" w:cs="Arial" w:hAnsi="Arial"/>
        </w:rPr>
      </w:pPr>
      <w:r w:rsidRPr="00A307FA">
        <w:rPr>
          <w:bCs/>
          <w:lang w:val="en-GB"/>
          <w:b/>
          <w:rFonts w:ascii="Arial" w:cs="Arial" w:hAnsi="Arial"/>
        </w:rPr>
        <w:t>Employee Retention Program</w:t>
      </w:r>
      <w:r w:rsidRPr="00A307FA">
        <w:rPr>
          <w:lang w:val="en-GB"/>
          <w:rFonts w:ascii="Arial" w:cs="Arial" w:hAnsi="Arial"/>
        </w:rPr>
        <w:t>: Expenses for salary adjustments, benefits, and training programs are projected at approximately £30,000 annually, based on Ghani et al. (2022).</w:t>
      </w:r>
    </w:p>
    <w:p w:rsidR="00A307FA" w:rsidRDefault="00A307FA" w14:paraId="7F1683BA" w14:textId="77777777" w:rsidP="00A307FA" w:rsidRPr="00A307FA">
      <w:pPr>
        <w:numPr>
          <w:ilvl w:val="0"/>
          <w:numId w:val="29"/>
        </w:numPr>
        <w:jc w:val="both"/>
        <w:rPr>
          <w:lang w:val="en-GB"/>
          <w:rFonts w:ascii="Arial" w:cs="Arial" w:hAnsi="Arial"/>
        </w:rPr>
      </w:pPr>
      <w:r w:rsidRPr="00A307FA">
        <w:rPr>
          <w:bCs/>
          <w:lang w:val="en-GB"/>
          <w:b/>
          <w:rFonts w:ascii="Arial" w:cs="Arial" w:hAnsi="Arial"/>
        </w:rPr>
        <w:t>Change Management Implementation</w:t>
      </w:r>
      <w:r w:rsidRPr="00A307FA">
        <w:rPr>
          <w:lang w:val="en-GB"/>
          <w:rFonts w:ascii="Arial" w:cs="Arial" w:hAnsi="Arial"/>
        </w:rPr>
        <w:t>: Costs for training, coalition meetings, and initial communication efforts are estimated at £10,000.</w:t>
      </w:r>
    </w:p>
    <w:p w:rsidR="00A307FA" w:rsidRDefault="00A307FA" w14:paraId="1DC86C96" w14:textId="77777777" w:rsidP="00A307FA" w:rsidRPr="00A307FA">
      <w:pPr>
        <w:jc w:val="both"/>
        <w:rPr>
          <w:lang w:val="en-GB"/>
          <w:rFonts w:ascii="Arial" w:cs="Arial" w:hAnsi="Arial"/>
        </w:rPr>
      </w:pPr>
      <w:r w:rsidRPr="00A307FA">
        <w:rPr>
          <w:lang w:val="en-GB"/>
          <w:rFonts w:ascii="Arial" w:cs="Arial" w:hAnsi="Arial"/>
        </w:rPr>
        <w:t>Overall, this investment will promote long-term growth, with cost savings anticipated through improved efficiency and reduced turnover.</w:t>
      </w:r>
    </w:p>
    <w:p w:rsidR="004C437A" w:rsidRDefault="004C437A" w14:paraId="508AB009" w14:textId="77777777" w:rsidP="00A307FA" w:rsidRPr="00A307FA">
      <w:pPr>
        <w:jc w:val="both"/>
        <w:rPr>
          <w:lang w:val="en-GB"/>
          <w:rFonts w:ascii="Arial" w:cs="Arial" w:hAnsi="Arial"/>
        </w:rPr>
      </w:pPr>
      <w:r>
        <w:rPr>
          <w:rFonts w:ascii="Arial" w:cs="Arial" w:hAnsi="Arial"/>
        </w:rPr>
        <w:br w:type="page"/>
      </w:r>
    </w:p>
    <w:p w:rsidR="004C437A" w:rsidRDefault="004C437A" w14:paraId="61C3A0AA" w14:textId="77777777" w:rsidP="00A307FA" w:rsidRPr="004C437A">
      <w:pPr>
        <w:jc w:val="both"/>
        <w:spacing w:line="360" w:lineRule="auto"/>
        <w:rPr>
          <w:bCs/>
          <w:lang w:val="en-GB"/>
          <w:b/>
          <w:rFonts w:ascii="Arial" w:cs="Arial" w:hAnsi="Arial"/>
        </w:rPr>
      </w:pPr>
      <w:r w:rsidRPr="004C437A">
        <w:rPr>
          <w:bCs/>
          <w:lang w:val="en-GB"/>
          <w:b/>
          <w:rFonts w:ascii="Arial" w:cs="Arial" w:hAnsi="Arial"/>
        </w:rPr>
        <w:t>Action Plan</w:t>
        <w:lastRenderedPageBreak/>
      </w:r>
    </w:p>
    <w:p w:rsidR="004C437A" w:rsidRDefault="004C437A" w14:paraId="28F79145" w14:textId="77777777" w:rsidP="00A307FA" w:rsidRPr="00A307FA">
      <w:pPr>
        <w:jc w:val="both"/>
        <w:spacing w:line="360" w:lineRule="auto"/>
        <w:rPr>
          <w:lang w:val="en-GB"/>
          <w:rFonts w:ascii="Arial" w:cs="Arial" w:hAnsi="Arial"/>
        </w:rPr>
      </w:pPr>
      <w:r w:rsidRPr="004C437A">
        <w:rPr>
          <w:lang w:val="en-GB"/>
          <w:rFonts w:ascii="Arial" w:cs="Arial" w:hAnsi="Arial"/>
        </w:rPr>
        <w:t xml:space="preserve">Below is the tabulated breakdown of the recommended action plan for </w:t>
      </w:r>
      <w:r w:rsidRPr="004C437A">
        <w:rPr>
          <w:iCs/>
          <w:lang w:val="en-GB"/>
          <w:i/>
          <w:rFonts w:ascii="Arial" w:cs="Arial" w:hAnsi="Arial"/>
        </w:rPr>
        <w:t>The Langham, Chicago</w:t>
      </w:r>
      <w:r w:rsidRPr="004C437A">
        <w:rPr>
          <w:lang w:val="en-GB"/>
          <w:rFonts w:ascii="Arial" w:cs="Arial" w:hAnsi="Arial"/>
        </w:rPr>
        <w:t>, detailing specific problems, solutions, desired outcomes, timeline, and budget for each initiative.</w:t>
      </w:r>
    </w:p>
    <w:p w:rsidR="00A307FA" w:rsidRDefault="00A307FA" w14:paraId="384B2318" w14:textId="70080BE5" w:rsidP="00A307FA">
      <w:pPr>
        <w:jc w:val="both"/>
        <w:spacing w:line="360" w:lineRule="auto"/>
        <w:rPr>
          <w:lang w:val="en-GB"/>
          <w:rFonts w:ascii="Arial" w:cs="Arial" w:hAnsi="Arial"/>
        </w:rPr>
      </w:pPr>
      <w:r>
        <w:rPr>
          <w:noProof/>
        </w:rPr>
        <w:drawing>
          <wp:inline distB="0" distL="0" distR="0" distT="0" wp14:anchorId="7FBD5184" wp14:editId="5054315A">
            <wp:extent cx="5648960" cy="6144260"/>
            <wp:effectExtent l="0" t="0" r="8890" b="8890"/>
            <wp:docPr id="657300329" name="Picture 1" descr="A green and white table with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00329" name="Picture 1" descr="A green and white table with text  Description automatically generated"/>
                    <pic:cNvPicPr/>
                  </pic:nvPicPr>
                  <pic:blipFill>
                    <a:blip r:embed="rId65"/>
                    <a:stretch>
                      <a:fillRect/>
                    </a:stretch>
                  </pic:blipFill>
                  <pic:spPr>
                    <a:xfrm>
                      <a:off x="0" y="0"/>
                      <a:ext cx="5649113" cy="6144482"/>
                    </a:xfrm>
                    <a:prstGeom prst="rect">
                      <a:avLst/>
                    </a:prstGeom>
                  </pic:spPr>
                </pic:pic>
              </a:graphicData>
            </a:graphic>
          </wp:inline>
        </w:drawing>
      </w:r>
    </w:p>
    <w:p w:rsidR="00A307FA" w:rsidRDefault="00A307FA" w14:paraId="24A73CFD" w14:textId="77777777" w:rsidP="00A307FA">
      <w:pPr>
        <w:jc w:val="both"/>
        <w:spacing w:line="360" w:lineRule="auto"/>
        <w:rPr>
          <w:lang w:val="en-GB"/>
          <w:rFonts w:ascii="Arial" w:cs="Arial" w:hAnsi="Arial"/>
        </w:rPr>
      </w:pPr>
    </w:p>
    <w:p w:rsidR="004C437A" w:rsidRDefault="00A307FA" w14:paraId="4D8907C5" w14:textId="3126DAF8" w:rsidP="00A307FA" w:rsidRPr="00A307FA">
      <w:pPr>
        <w:jc w:val="both"/>
        <w:spacing w:line="360" w:lineRule="auto"/>
        <w:rPr>
          <w:lang w:val="en-GB"/>
          <w:rFonts w:ascii="Arial" w:cs="Arial" w:hAnsi="Arial"/>
        </w:rPr>
      </w:pPr>
      <w:r>
        <w:rPr>
          <w:noProof/>
        </w:rPr>
        <w:drawing>
          <wp:inline distB="0" distL="0" distR="0" distT="0" wp14:anchorId="480C01A4" wp14:editId="425E27BA">
            <wp:extent cx="5706110" cy="6791960"/>
            <wp:effectExtent l="0" t="0" r="8890" b="8890"/>
            <wp:docPr id="1254709222" name="Picture 6" descr="A green and white chart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09222" name="Picture 6" descr="A green and white chart with black text  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06271" cy="6792273"/>
                    </a:xfrm>
                    <a:prstGeom prst="rect">
                      <a:avLst/>
                    </a:prstGeom>
                  </pic:spPr>
                </pic:pic>
              </a:graphicData>
            </a:graphic>
          </wp:inline>
        </w:drawing>
      </w:r>
    </w:p>
    <w:p w:rsidR="004C437A" w:rsidRDefault="004C437A" w14:paraId="034BE5BB" w14:textId="4BDBE265" w:rsidP="00A307FA" w:rsidRPr="004C437A">
      <w:pPr>
        <w:jc w:val="both"/>
        <w:spacing w:line="360" w:lineRule="auto"/>
        <w:rPr>
          <w:bCs/>
          <w:lang w:val="en-GB"/>
          <w:b/>
          <w:rFonts w:ascii="Arial" w:cs="Arial" w:hAnsi="Arial"/>
        </w:rPr>
      </w:pPr>
      <w:r w:rsidRPr="004C437A">
        <w:rPr>
          <w:bCs/>
          <w:lang w:val="en-GB"/>
          <w:b/>
          <w:rFonts w:ascii="Arial" w:cs="Arial" w:hAnsi="Arial"/>
        </w:rPr>
        <w:t>Total Budget: £90,000 (initial and annual costs combined).</w:t>
      </w:r>
    </w:p>
    <w:p w:rsidR="00781922" w:rsidRDefault="004C437A" w14:paraId="6CAFBA55" w14:textId="77777777" w:rsidP="00A307FA">
      <w:pPr>
        <w:jc w:val="both"/>
        <w:spacing w:line="360" w:lineRule="auto"/>
        <w:rPr>
          <w:lang w:val="en-GB"/>
          <w:rFonts w:ascii="Arial" w:cs="Arial" w:hAnsi="Arial"/>
        </w:rPr>
      </w:pPr>
      <w:r w:rsidRPr="004C437A">
        <w:rPr>
          <w:lang w:val="en-GB"/>
          <w:rFonts w:ascii="Arial" w:cs="Arial" w:hAnsi="Arial"/>
        </w:rPr>
        <w:t xml:space="preserve">This table summarises the recommended actions, with projected timelines and budgets, to address </w:t>
      </w:r>
      <w:r w:rsidRPr="004C437A">
        <w:rPr>
          <w:iCs/>
          <w:lang w:val="en-GB"/>
          <w:i/>
          <w:rFonts w:ascii="Arial" w:cs="Arial" w:hAnsi="Arial"/>
        </w:rPr>
        <w:t>The Langham, Chicago</w:t>
      </w:r>
      <w:r w:rsidRPr="004C437A">
        <w:rPr>
          <w:lang w:val="en-GB"/>
          <w:rFonts w:ascii="Arial" w:cs="Arial" w:hAnsi="Arial"/>
        </w:rPr>
        <w:t>’s primary challenges, ensuring sustained improvement in guest experience and operational efficiency.</w:t>
      </w:r>
    </w:p>
    <w:p w:rsidR="00781922" w:rsidRDefault="00781922" w14:paraId="1E8C97E9" w14:textId="77777777" w:rsidP="00781922">
      <w:pPr>
        <w:jc w:val="both"/>
        <w:spacing w:line="360" w:lineRule="auto"/>
        <w:rPr>
          <w:lang w:val="en-GB"/>
          <w:rFonts w:ascii="Arial" w:cs="Arial" w:hAnsi="Arial"/>
        </w:rPr>
      </w:pPr>
    </w:p>
    <w:p w:rsidR="00781922" w:rsidRDefault="00781922" w14:paraId="6EC04C2B" w14:textId="69668F19" w:rsidP="00781922" w:rsidRPr="00781922">
      <w:pPr>
        <w:jc w:val="both"/>
        <w:spacing w:line="360" w:lineRule="auto"/>
        <w:rPr>
          <w:lang w:val="en-GB"/>
          <w:rFonts w:ascii="Arial" w:cs="Arial" w:hAnsi="Arial"/>
        </w:rPr>
      </w:pPr>
      <w:r w:rsidRPr="00781922">
        <w:rPr>
          <w:lang w:val="en-GB"/>
          <w:rFonts w:ascii="Arial" w:cs="Arial" w:hAnsi="Arial"/>
        </w:rPr>
        <w:t>Beyond digital upgrades and retention strategies, The Langham, Chicago will benefit from ongoing support and expertise provided by our consultancy, Prestige Hospitality Advisors. With an extensive understanding of current trends in luxury hospitality and operational challenges, our firm is well-positioned to effectively lead these changes. By partnering with The Langham, Prestige Hospitality Advisors can deliver continued oversight and precise guidance in both digital and workforce management to ensure that all initiatives meet current needs and adapt to future industry shifts.</w:t>
      </w:r>
    </w:p>
    <w:p w:rsidR="00781922" w:rsidRDefault="00781922" w14:paraId="6236F6BE" w14:textId="77777777" w:rsidP="00781922" w:rsidRPr="00781922">
      <w:pPr>
        <w:jc w:val="both"/>
        <w:spacing w:line="360" w:lineRule="auto"/>
        <w:rPr>
          <w:lang w:val="en-GB"/>
          <w:rFonts w:ascii="Arial" w:cs="Arial" w:hAnsi="Arial"/>
        </w:rPr>
      </w:pPr>
      <w:r w:rsidRPr="00781922">
        <w:rPr>
          <w:bCs/>
          <w:lang w:val="en-GB"/>
          <w:b/>
          <w:rFonts w:ascii="Arial" w:cs="Arial" w:hAnsi="Arial"/>
        </w:rPr>
        <w:t>Why Prestige Hospitality Advisors?</w:t>
      </w:r>
    </w:p>
    <w:p w:rsidR="00781922" w:rsidRDefault="00781922" w14:paraId="47AF45B9" w14:textId="77777777" w:rsidP="00781922">
      <w:pPr>
        <w:numPr>
          <w:ilvl w:val="0"/>
          <w:numId w:val="30"/>
        </w:numPr>
        <w:jc w:val="both"/>
        <w:spacing w:line="360" w:lineRule="auto"/>
        <w:rPr>
          <w:lang w:val="en-GB"/>
          <w:rFonts w:ascii="Arial" w:cs="Arial" w:hAnsi="Arial"/>
        </w:rPr>
      </w:pPr>
      <w:r w:rsidRPr="00781922">
        <w:rPr>
          <w:bCs/>
          <w:lang w:val="en-GB"/>
          <w:b/>
          <w:rFonts w:ascii="Arial" w:cs="Arial" w:hAnsi="Arial"/>
        </w:rPr>
        <w:t>Proven Expertise in Digital Transformation for Hospitality</w:t>
      </w:r>
    </w:p>
    <w:p w:rsidR="00781922" w:rsidRDefault="00781922" w14:paraId="71A4D13B" w14:textId="4F3F3A60" w:rsidP="00781922" w:rsidRPr="00781922">
      <w:pPr>
        <w:jc w:val="both"/>
        <w:ind w:left="720"/>
        <w:spacing w:line="360" w:lineRule="auto"/>
        <w:rPr>
          <w:lang w:val="en-GB"/>
          <w:rFonts w:ascii="Arial" w:cs="Arial" w:hAnsi="Arial"/>
        </w:rPr>
      </w:pPr>
      <w:r w:rsidRPr="00781922">
        <w:rPr>
          <w:lang w:val="en-GB"/>
          <w:rFonts w:ascii="Arial" w:cs="Arial" w:hAnsi="Arial"/>
        </w:rPr>
        <w:t>Our firm has successfully implemented digital transformations in luxury hotels, assisting high-profile clients in seamlessly integrating advanced technology into operations. Digital adoption in luxury hospitality requires strategic alignment with brand identity, guest expectations, and operational flow. Prestige Hospitality Advisors creates holistic digitalization strategies that put the guest experience at the forefront while emphasizing personalized service. Our experience with AI-driven concierge systems and mobile applications ensures sensitivity in deploying these tools within The Langham’s high-touch environment.</w:t>
      </w:r>
    </w:p>
    <w:p w:rsidR="00781922" w:rsidRDefault="00781922" w14:paraId="5AFBA816" w14:textId="15689D48" w:rsidP="00781922" w:rsidRPr="00781922">
      <w:pPr>
        <w:jc w:val="both"/>
        <w:spacing w:line="360" w:lineRule="auto"/>
        <w:rPr>
          <w:lang w:val="en-GB"/>
          <w:rFonts w:ascii="Arial" w:cs="Arial" w:hAnsi="Arial"/>
        </w:rPr>
      </w:pPr>
      <w:r w:rsidRPr="00781922">
        <w:rPr>
          <w:lang w:val="en-GB"/>
          <w:rFonts w:ascii="Arial" w:cs="Arial" w:hAnsi="Arial"/>
        </w:rPr>
        <w:t xml:space="preserve">Additionally, our team can ensure compliance with U.S. data privacy regulations, such as the CCPA, which is crucial for luxury </w:t>
      </w:r>
      <w:r w:rsidRPr="00781922">
        <w:rPr>
          <w:lang w:val="en-GB"/>
          <w:rFonts w:ascii="Arial" w:cs="Arial" w:hAnsi="Arial"/>
        </w:rPr>
        <w:t>travellers</w:t>
      </w:r>
      <w:r w:rsidRPr="00781922">
        <w:rPr>
          <w:lang w:val="en-GB"/>
          <w:rFonts w:ascii="Arial" w:cs="Arial" w:hAnsi="Arial"/>
        </w:rPr>
        <w:t xml:space="preserve"> who expect discretion and security from premium brands. This expertise minimizes potential regulatory risks while enhancing the guest experience.</w:t>
      </w:r>
    </w:p>
    <w:p w:rsidR="00781922" w:rsidRDefault="00781922" w14:paraId="1B2824D8" w14:textId="77777777" w:rsidP="00781922">
      <w:pPr>
        <w:numPr>
          <w:ilvl w:val="0"/>
          <w:numId w:val="30"/>
        </w:numPr>
        <w:jc w:val="both"/>
        <w:spacing w:line="360" w:lineRule="auto"/>
        <w:rPr>
          <w:lang w:val="en-GB"/>
          <w:rFonts w:ascii="Arial" w:cs="Arial" w:hAnsi="Arial"/>
        </w:rPr>
      </w:pPr>
      <w:r w:rsidRPr="00781922">
        <w:rPr>
          <w:bCs/>
          <w:lang w:val="en-GB"/>
          <w:b/>
          <w:rFonts w:ascii="Arial" w:cs="Arial" w:hAnsi="Arial"/>
        </w:rPr>
        <w:t>Custom Employee Retention Solutions</w:t>
      </w:r>
    </w:p>
    <w:p w:rsidR="00781922" w:rsidRDefault="00781922" w14:paraId="036C4450" w14:textId="281DD2AE" w:rsidP="00781922" w:rsidRPr="00781922">
      <w:pPr>
        <w:jc w:val="both"/>
        <w:ind w:left="720"/>
        <w:spacing w:line="360" w:lineRule="auto"/>
        <w:rPr>
          <w:lang w:val="en-GB"/>
          <w:rFonts w:ascii="Arial" w:cs="Arial" w:hAnsi="Arial"/>
        </w:rPr>
      </w:pPr>
      <w:r w:rsidRPr="00781922">
        <w:rPr>
          <w:lang w:val="en-GB"/>
          <w:rFonts w:ascii="Arial" w:cs="Arial" w:hAnsi="Arial"/>
        </w:rPr>
        <w:t xml:space="preserve">Prestige Hospitality Advisors understands that luxury hotels rely on continuity and quality in customer interactions, highly influenced by employee attitude and tenure. With extensive experience in hospitality HR, we design retention plans tailored to luxury environments, where service excellence is essential. Our retention strategy focuses on competitive compensation, continuous training, and a supportive </w:t>
      </w:r>
      <w:r w:rsidRPr="00781922">
        <w:rPr>
          <w:lang w:val="en-GB"/>
          <w:rFonts w:ascii="Arial" w:cs="Arial" w:hAnsi="Arial"/>
        </w:rPr>
        <w:t>feedback system, helping The Langham, Chicago reduce turnover and foster a positive work culture that aligns with the brand’s standards.</w:t>
        <w:lastRenderedPageBreak/>
      </w:r>
    </w:p>
    <w:p w:rsidR="00781922" w:rsidRDefault="00781922" w14:paraId="6B856F40" w14:textId="77777777" w:rsidP="00781922" w:rsidRPr="00781922">
      <w:pPr>
        <w:jc w:val="both"/>
        <w:spacing w:line="360" w:lineRule="auto"/>
        <w:rPr>
          <w:lang w:val="en-GB"/>
          <w:rFonts w:ascii="Arial" w:cs="Arial" w:hAnsi="Arial"/>
        </w:rPr>
      </w:pPr>
      <w:r w:rsidRPr="00781922">
        <w:rPr>
          <w:lang w:val="en-GB"/>
          <w:rFonts w:ascii="Arial" w:cs="Arial" w:hAnsi="Arial"/>
        </w:rPr>
        <w:t>Our firm uses data-driven insights to regularly assess program effectiveness, refining retention strategies over time. Through employee satisfaction and engagement metrics, we can address emerging needs and optimize incentives, training, and feedback mechanisms, ultimately enhancing service quality and operational continuity.</w:t>
      </w:r>
    </w:p>
    <w:p w:rsidR="00781922" w:rsidRDefault="00781922" w14:paraId="233F55BC" w14:textId="77777777" w:rsidP="00781922">
      <w:pPr>
        <w:numPr>
          <w:ilvl w:val="0"/>
          <w:numId w:val="30"/>
        </w:numPr>
        <w:jc w:val="both"/>
        <w:spacing w:line="360" w:lineRule="auto"/>
        <w:rPr>
          <w:lang w:val="en-GB"/>
          <w:rFonts w:ascii="Arial" w:cs="Arial" w:hAnsi="Arial"/>
        </w:rPr>
      </w:pPr>
      <w:r w:rsidRPr="00781922">
        <w:rPr>
          <w:bCs/>
          <w:lang w:val="en-GB"/>
          <w:b/>
          <w:rFonts w:ascii="Arial" w:cs="Arial" w:hAnsi="Arial"/>
        </w:rPr>
        <w:t>Full Change Management Support</w:t>
      </w:r>
    </w:p>
    <w:p w:rsidR="00781922" w:rsidRDefault="00781922" w14:paraId="7909E14F" w14:textId="7FE8DBA5" w:rsidP="00781922" w:rsidRPr="00781922">
      <w:pPr>
        <w:jc w:val="both"/>
        <w:ind w:left="720"/>
        <w:spacing w:line="360" w:lineRule="auto"/>
        <w:rPr>
          <w:lang w:val="en-GB"/>
          <w:rFonts w:ascii="Arial" w:cs="Arial" w:hAnsi="Arial"/>
        </w:rPr>
      </w:pPr>
      <w:r w:rsidRPr="00781922">
        <w:rPr>
          <w:lang w:val="en-GB"/>
          <w:rFonts w:ascii="Arial" w:cs="Arial" w:hAnsi="Arial"/>
        </w:rPr>
        <w:t>Significant organizational changes require a structured approach to secure staff engagement and facilitate smooth adoption. Prestige Hospitality Advisors specializes in change management for luxury hospitality, using Kotter’s 8-Step Change Model to guide teams through transitions. Our consultants will work with The Langham’s management to establish a guiding coalition of leaders to communicate the vision for change and support employees in adjusting to new digital tools and retention programs.</w:t>
      </w:r>
    </w:p>
    <w:p w:rsidR="00781922" w:rsidRDefault="00781922" w14:paraId="0B1585AB" w14:textId="77777777" w:rsidP="00781922" w:rsidRPr="00781922">
      <w:pPr>
        <w:jc w:val="both"/>
        <w:spacing w:line="360" w:lineRule="auto"/>
        <w:rPr>
          <w:lang w:val="en-GB"/>
          <w:rFonts w:ascii="Arial" w:cs="Arial" w:hAnsi="Arial"/>
        </w:rPr>
      </w:pPr>
      <w:r w:rsidRPr="00781922">
        <w:rPr>
          <w:lang w:val="en-GB"/>
          <w:rFonts w:ascii="Arial" w:cs="Arial" w:hAnsi="Arial"/>
        </w:rPr>
        <w:t>In conclusion, Prestige Hospitality Advisors combines a strategic understanding of luxury brand positioning with the technical and operational expertise required for effective digital and HR solutions. This partnership will enable The Langham, Chicago to drive sustainable improvements, equipping the hotel to meet both current demands and future challenges in the evolving luxury hospitality landscape.</w:t>
      </w:r>
    </w:p>
    <w:p w:rsidR="00781922" w:rsidRDefault="00781922" w14:paraId="68966A25" w14:textId="77777777" w:rsidP="00A307FA">
      <w:pPr>
        <w:jc w:val="both"/>
        <w:spacing w:line="360" w:lineRule="auto"/>
        <w:rPr>
          <w:lang w:val="en-GB"/>
          <w:rFonts w:ascii="Arial" w:cs="Arial" w:hAnsi="Arial"/>
        </w:rPr>
      </w:pPr>
    </w:p>
    <w:p w:rsidR="004C437A" w:rsidRDefault="004C437A" w14:paraId="3C574723" w14:textId="3ABFD734" w:rsidP="00A307FA" w:rsidRPr="00A307FA">
      <w:pPr>
        <w:jc w:val="both"/>
        <w:spacing w:line="360" w:lineRule="auto"/>
        <w:rPr>
          <w:lang w:val="en-GB"/>
          <w:rFonts w:ascii="Arial" w:cs="Arial" w:hAnsi="Arial"/>
        </w:rPr>
      </w:pPr>
      <w:r>
        <w:rPr>
          <w:b/>
          <w:rFonts w:ascii="Arial" w:cs="Arial" w:hAnsi="Arial"/>
        </w:rPr>
        <w:br w:type="page"/>
      </w:r>
    </w:p>
    <w:p w:rsidR="004C437A" w:rsidRDefault="004C437A" w14:paraId="1E61617C" w14:textId="0EAACA09" w:rsidP="00A307FA" w:rsidRPr="004C437A">
      <w:pPr>
        <w:jc w:val="both"/>
        <w:spacing w:line="360" w:lineRule="auto"/>
        <w:rPr>
          <w:bCs/>
          <w:lang w:val="en-GB"/>
          <w:b/>
          <w:rFonts w:ascii="Arial" w:cs="Arial" w:hAnsi="Arial"/>
        </w:rPr>
      </w:pPr>
      <w:r w:rsidRPr="004C437A">
        <w:rPr>
          <w:bCs/>
          <w:lang w:val="en-GB"/>
          <w:b/>
          <w:rFonts w:ascii="Arial" w:cs="Arial" w:hAnsi="Arial"/>
        </w:rPr>
        <w:t>Conclusion</w:t>
        <w:lastRenderedPageBreak/>
      </w:r>
    </w:p>
    <w:p w:rsidR="00781922" w:rsidRDefault="00781922" w14:paraId="56D520DB" w14:textId="77777777" w:rsidP="00781922" w:rsidRPr="00781922">
      <w:pPr>
        <w:jc w:val="both"/>
        <w:spacing w:line="360" w:lineRule="auto"/>
        <w:rPr>
          <w:lang w:val="en-GB"/>
          <w:rFonts w:ascii="Arial" w:cs="Arial" w:hAnsi="Arial"/>
        </w:rPr>
      </w:pPr>
      <w:r w:rsidRPr="00781922">
        <w:rPr>
          <w:lang w:val="en-GB"/>
          <w:rFonts w:ascii="Arial" w:cs="Arial" w:hAnsi="Arial"/>
        </w:rPr>
        <w:t>In this highly dynamic and competitive luxury hospitality market, The Langham, Chicago faces significant challenges that require adaptable strategies to preserve its reputation and meet evolving guest expectations. The digital transformation and retention initiatives proposed in this report are aimed at enhancing both operational efficiency and the quality of guest interactions, positioning The Langham competitively among Chicago’s luxury venues.</w:t>
      </w:r>
    </w:p>
    <w:p w:rsidR="00781922" w:rsidRDefault="00781922" w14:paraId="495A61F3" w14:textId="77777777" w:rsidP="00781922" w:rsidRPr="00781922">
      <w:pPr>
        <w:jc w:val="both"/>
        <w:spacing w:line="360" w:lineRule="auto"/>
        <w:rPr>
          <w:lang w:val="en-GB"/>
          <w:rFonts w:ascii="Arial" w:cs="Arial" w:hAnsi="Arial"/>
        </w:rPr>
      </w:pPr>
      <w:r w:rsidRPr="00781922">
        <w:rPr>
          <w:lang w:val="en-GB"/>
          <w:rFonts w:ascii="Arial" w:cs="Arial" w:hAnsi="Arial"/>
        </w:rPr>
        <w:t>Through digital transformation—introducing mobile apps, in-room smart controls, and AI concierge services—the hotel can cater to modern, tech-savvy travelers. Upgraded conveniences and personalized guest experiences will set The Langham apart in an environment where digital amenities are becoming essential. This approach will streamline operations, reduce front-line pressures, and provide seamless, intuitive services that enhance guests’ enjoyment, fostering a more efficient hotel operation (Bilgihan et al., 2016; Adekuajo et al., 2023).</w:t>
      </w:r>
    </w:p>
    <w:p w:rsidR="00781922" w:rsidRDefault="00781922" w14:paraId="2B6C92CD" w14:textId="77777777" w:rsidP="00781922" w:rsidRPr="00781922">
      <w:pPr>
        <w:jc w:val="both"/>
        <w:spacing w:line="360" w:lineRule="auto"/>
        <w:rPr>
          <w:lang w:val="en-GB"/>
          <w:rFonts w:ascii="Arial" w:cs="Arial" w:hAnsi="Arial"/>
        </w:rPr>
      </w:pPr>
      <w:r w:rsidRPr="00781922">
        <w:rPr>
          <w:lang w:val="en-GB"/>
          <w:rFonts w:ascii="Arial" w:cs="Arial" w:hAnsi="Arial"/>
        </w:rPr>
        <w:t>At the same time, addressing high employee turnover through competitive compensation, training, and a feedback-focused culture will ensure service consistency, a hallmark of luxury hospitality. Effective engagement and retention of a skilled workforce are crucial to upholding the high standards of The Langham brand. Empowering employees with skills and confidence to operate new digital tools will further reinforce efforts to create a supportive work environment where service excellence thrives.</w:t>
      </w:r>
    </w:p>
    <w:p w:rsidR="00781922" w:rsidRDefault="00781922" w14:paraId="7F488F0C" w14:textId="0291D3AE" w:rsidP="00781922" w:rsidRPr="00781922">
      <w:pPr>
        <w:jc w:val="both"/>
        <w:spacing w:line="360" w:lineRule="auto"/>
        <w:rPr>
          <w:lang w:val="en-GB"/>
          <w:rFonts w:ascii="Arial" w:cs="Arial" w:hAnsi="Arial"/>
        </w:rPr>
      </w:pPr>
      <w:r w:rsidRPr="00781922">
        <w:rPr>
          <w:lang w:val="en-GB"/>
          <w:rFonts w:ascii="Arial" w:cs="Arial" w:hAnsi="Arial"/>
        </w:rPr>
        <w:t>By embracing these digital- and human-</w:t>
      </w:r>
      <w:r w:rsidRPr="00781922">
        <w:rPr>
          <w:lang w:val="en-GB"/>
          <w:rFonts w:ascii="Arial" w:cs="Arial" w:hAnsi="Arial"/>
        </w:rPr>
        <w:t>cantered</w:t>
      </w:r>
      <w:r w:rsidRPr="00781922">
        <w:rPr>
          <w:lang w:val="en-GB"/>
          <w:rFonts w:ascii="Arial" w:cs="Arial" w:hAnsi="Arial"/>
        </w:rPr>
        <w:t xml:space="preserve"> approaches, The Langham, Chicago is not only well-positioned to tackle today’s challenges but also to future-proof its operations, securing its leadership in luxury hospitality for years to come. This strategy will drive guest loyalty, elevate brand reputation, and ensure long-term growth in an ever-evolving market.</w:t>
      </w:r>
    </w:p>
    <w:p w:rsidR="004C437A" w:rsidRDefault="004C437A" w14:paraId="7BAAA2B4" w14:textId="23AA4992" w:rsidP="00A307FA" w:rsidRPr="004C437A">
      <w:pPr>
        <w:jc w:val="both"/>
        <w:spacing w:line="360" w:lineRule="auto"/>
        <w:rPr>
          <w:lang w:val="en-GB"/>
          <w:rFonts w:ascii="Arial" w:cs="Arial" w:hAnsi="Arial"/>
        </w:rPr>
      </w:pPr>
    </w:p>
    <w:p w:rsidR="004C437A" w:rsidRDefault="004C437A" w14:paraId="3D078DF7" w14:textId="77777777" w:rsidP="00A307FA" w:rsidRPr="00A307FA">
      <w:pPr>
        <w:jc w:val="both"/>
        <w:spacing w:line="360" w:lineRule="auto"/>
        <w:rPr>
          <w:bCs/>
          <w:lang w:val="en-GB"/>
          <w:b/>
          <w:rFonts w:ascii="Arial" w:cs="Arial" w:hAnsi="Arial"/>
        </w:rPr>
      </w:pPr>
    </w:p>
    <w:p w:rsidR="004C437A" w:rsidRDefault="004C437A" w14:paraId="121D14C9" w14:textId="74EB0FD8" w:rsidP="00A307FA" w:rsidRPr="00A307FA">
      <w:pPr>
        <w:jc w:val="both"/>
        <w:rPr>
          <w:bCs/>
          <w:lang w:val="en-GB"/>
          <w:b/>
          <w:rFonts w:ascii="Arial" w:cs="Arial" w:hAnsi="Arial"/>
        </w:rPr>
      </w:pPr>
      <w:r>
        <w:rPr>
          <w:b/>
          <w:rFonts w:ascii="Arial" w:cs="Arial" w:hAnsi="Arial"/>
        </w:rPr>
        <w:br w:type="page"/>
      </w:r>
    </w:p>
    <w:p w:rsidR="004C437A" w:rsidRDefault="004C437A" w14:paraId="07348875" w14:textId="50B6DBDA" w:rsidP="00A307FA" w:rsidRPr="00A307FA">
      <w:pPr>
        <w:jc w:val="both"/>
        <w:spacing w:line="360" w:lineRule="auto"/>
        <w:rPr>
          <w:bCs/>
          <w:lang w:val="en-GB"/>
          <w:b/>
          <w:rFonts w:ascii="Arial" w:cs="Arial" w:hAnsi="Arial"/>
        </w:rPr>
      </w:pPr>
      <w:r w:rsidRPr="00A307FA">
        <w:rPr>
          <w:bCs/>
          <w:lang w:val="en-GB"/>
          <w:b/>
          <w:rFonts w:ascii="Arial" w:cs="Arial" w:hAnsi="Arial"/>
        </w:rPr>
        <w:t>References:</w:t>
        <w:lastRenderedPageBreak/>
      </w:r>
    </w:p>
    <w:p w:rsidR="00F3282D" w:rsidRDefault="00F3282D" w14:paraId="11C27B8F" w14:textId="72FA4BA2"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Acampora, A., Lucchetti, M.C., Merli, R. and Ali, F. (2022) 'The theoretical development and research methodology in green hotels research: A systematic literature review', </w:t>
      </w:r>
      <w:r w:rsidRPr="00A307FA">
        <w:rPr>
          <w:iCs/>
          <w:i/>
          <w:rFonts w:ascii="Arial" w:cs="Arial" w:hAnsi="Arial"/>
        </w:rPr>
        <w:t>Journal of Hospitality and Tourism Management</w:t>
      </w:r>
      <w:r w:rsidRPr="00A307FA">
        <w:rPr>
          <w:rFonts w:ascii="Arial" w:cs="Arial" w:hAnsi="Arial"/>
        </w:rPr>
        <w:t xml:space="preserve">, 51, pp. 512-528. Available at: </w:t>
      </w:r>
      <w:hyperlink w:history="1" w:tgtFrame="_new" r:id="rId11">
        <w:r w:rsidRPr="00A307FA">
          <w:rPr>
            <w:rStyle w:val="Hyperlink"/>
            <w:rFonts w:ascii="Arial" w:cs="Arial" w:hAnsi="Arial"/>
          </w:rPr>
          <w:t>https://doi.org/10.1016/j.jhtm.2022.05.007</w:t>
        </w:r>
      </w:hyperlink>
      <w:r w:rsidRPr="00A307FA">
        <w:rPr>
          <w:rFonts w:ascii="Arial" w:cs="Arial" w:hAnsi="Arial"/>
        </w:rPr>
        <w:t xml:space="preserve"> (Accessed: 29 October 2024).</w:t>
      </w:r>
    </w:p>
    <w:p w:rsidR="00F3282D" w:rsidRDefault="00F3282D" w14:paraId="6D0ADAEA" w14:textId="77777777" w:rsidP="00781922" w:rsidRPr="00A307FA">
      <w:pPr>
        <w:pStyle w:val="ListParagraph"/>
        <w:numPr>
          <w:ilvl w:val="0"/>
          <w:numId w:val="5"/>
        </w:numPr>
        <w:ind w:left="426"/>
        <w:spacing w:line="360" w:lineRule="auto"/>
        <w:rPr>
          <w:lang w:val="en-GB"/>
          <w:color w:val="000000"/>
          <w:rFonts w:ascii="Arial" w:cs="Arial" w:hAnsi="Arial"/>
        </w:rPr>
      </w:pPr>
      <w:r w:rsidRPr="00A307FA">
        <w:rPr>
          <w:color w:val="000000"/>
          <w:rFonts w:ascii="Arial" w:cs="Arial" w:hAnsi="Arial"/>
        </w:rPr>
        <w:t xml:space="preserve">Adekuajo, I.O., Fakeyede, O.G., Udeh, C.A. and Daraojimba, C. (2023) 'The digital evolution in hospitality: A global review and its potential transformative impact on U.S. tourism', </w:t>
      </w:r>
      <w:r w:rsidRPr="00A307FA">
        <w:rPr>
          <w:iCs/>
          <w:i/>
          <w:color w:val="000000"/>
          <w:rFonts w:ascii="Arial" w:cs="Arial" w:hAnsi="Arial"/>
        </w:rPr>
        <w:t>International Journal of Applied Research in Social Sciences</w:t>
      </w:r>
      <w:r w:rsidRPr="00A307FA">
        <w:rPr>
          <w:color w:val="000000"/>
          <w:rFonts w:ascii="Arial" w:cs="Arial" w:hAnsi="Arial"/>
        </w:rPr>
        <w:t xml:space="preserve">, 5(10), pp. 440-462. Available at: </w:t>
      </w:r>
      <w:hyperlink w:history="1" w:tgtFrame="_new" r:id="rId12">
        <w:r w:rsidRPr="00A307FA">
          <w:rPr>
            <w:rStyle w:val="Hyperlink"/>
            <w:rFonts w:ascii="Arial" w:cs="Arial" w:hAnsi="Arial"/>
          </w:rPr>
          <w:t>https://doi.org/10.51594/ijarss.v5i10.633</w:t>
        </w:r>
      </w:hyperlink>
      <w:r w:rsidRPr="00A307FA">
        <w:rPr>
          <w:color w:val="FF0000"/>
          <w:rFonts w:ascii="Arial" w:cs="Arial" w:hAnsi="Arial"/>
        </w:rPr>
        <w:t xml:space="preserve"> </w:t>
      </w:r>
      <w:r w:rsidRPr="00A307FA">
        <w:rPr>
          <w:color w:val="000000"/>
          <w:rFonts w:ascii="Arial" w:cs="Arial" w:hAnsi="Arial"/>
        </w:rPr>
        <w:t>(Accessed: 29 October 2024).</w:t>
      </w:r>
    </w:p>
    <w:p w:rsidR="00F3282D" w:rsidRDefault="00F3282D" w14:paraId="547D252A"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Agarwal, R., Mehrotra, A., Mishra, A., Rana, N.P., Nunkoo, R. and Cho, M. (2024) 'Four decades of sustainable tourism research: Trends and future research directions', </w:t>
      </w:r>
      <w:r w:rsidRPr="00A307FA">
        <w:rPr>
          <w:iCs/>
          <w:i/>
          <w:rFonts w:ascii="Arial" w:cs="Arial" w:hAnsi="Arial"/>
        </w:rPr>
        <w:t>International Journal of Tourism Research</w:t>
      </w:r>
      <w:r w:rsidRPr="00A307FA">
        <w:rPr>
          <w:rFonts w:ascii="Arial" w:cs="Arial" w:hAnsi="Arial"/>
        </w:rPr>
        <w:t xml:space="preserve">, 26(2), e2643. Available at: </w:t>
      </w:r>
      <w:hyperlink w:history="1" r:id="rId13">
        <w:r w:rsidRPr="00A307FA">
          <w:rPr>
            <w:rStyle w:val="Hyperlink"/>
            <w:rFonts w:ascii="Arial" w:cs="Arial" w:hAnsi="Arial"/>
          </w:rPr>
          <w:t>https://doi.org/10.1002/jtr.2643</w:t>
        </w:r>
      </w:hyperlink>
      <w:r w:rsidRPr="00A307FA">
        <w:rPr>
          <w:rFonts w:ascii="Arial" w:cs="Arial" w:hAnsi="Arial"/>
        </w:rPr>
        <w:t xml:space="preserve">  (Accessed: 29 October 2024).</w:t>
      </w:r>
    </w:p>
    <w:p w:rsidR="00F3282D" w:rsidRDefault="00F3282D" w14:paraId="6007944C"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Al-Hyari, H., Al Smadi, H. and Weshah, S. (2023) 'The impact of artificial intelligence (AI) on guest satisfaction in hotel management: An empirical study of luxury hotels', </w:t>
      </w:r>
      <w:r w:rsidRPr="00A307FA">
        <w:rPr>
          <w:iCs/>
          <w:i/>
          <w:rFonts w:ascii="Arial" w:cs="Arial" w:hAnsi="Arial"/>
        </w:rPr>
        <w:t>GeoJournal of Tourism and Geosites</w:t>
      </w:r>
      <w:r w:rsidRPr="00A307FA">
        <w:rPr>
          <w:rFonts w:ascii="Arial" w:cs="Arial" w:hAnsi="Arial"/>
        </w:rPr>
        <w:t xml:space="preserve">, 48, pp. 810-819. Available at: </w:t>
      </w:r>
      <w:hyperlink w:history="1" r:id="rId14">
        <w:r w:rsidRPr="00A307FA">
          <w:rPr>
            <w:rStyle w:val="Hyperlink"/>
            <w:rFonts w:ascii="Arial" w:cs="Arial" w:hAnsi="Arial"/>
          </w:rPr>
          <w:t>https://doi.org/10.30892/gtg.482spl15-1081</w:t>
        </w:r>
      </w:hyperlink>
      <w:r w:rsidRPr="00A307FA">
        <w:rPr>
          <w:rFonts w:ascii="Arial" w:cs="Arial" w:hAnsi="Arial"/>
        </w:rPr>
        <w:t xml:space="preserve">  (Accessed: 29 October 2024).</w:t>
      </w:r>
    </w:p>
    <w:p w:rsidR="00F3282D" w:rsidRDefault="00F3282D" w14:paraId="1DD111DC"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Anubala, R. and Philosophers, Chandigarh (2024) </w:t>
      </w:r>
      <w:r w:rsidRPr="00A307FA">
        <w:rPr>
          <w:iCs/>
          <w:i/>
          <w:rFonts w:ascii="Arial" w:cs="Arial" w:hAnsi="Arial"/>
        </w:rPr>
        <w:t>The future of hospitality: Predictive analytics in hotel management</w:t>
      </w:r>
      <w:r w:rsidRPr="00A307FA">
        <w:rPr>
          <w:rFonts w:ascii="Arial" w:cs="Arial" w:hAnsi="Arial"/>
        </w:rPr>
        <w:t xml:space="preserve">. Available at: </w:t>
      </w:r>
      <w:hyperlink w:history="1" r:id="rId15">
        <w:r w:rsidRPr="00A307FA">
          <w:rPr>
            <w:rStyle w:val="Hyperlink"/>
            <w:rFonts w:ascii="Arial" w:cs="Arial" w:hAnsi="Arial"/>
          </w:rPr>
          <w:t>https://doi.org/10.13140/RG.2.2.27132.76161</w:t>
        </w:r>
      </w:hyperlink>
      <w:r w:rsidRPr="00A307FA">
        <w:rPr>
          <w:rFonts w:ascii="Arial" w:cs="Arial" w:hAnsi="Arial"/>
        </w:rPr>
        <w:t xml:space="preserve">  (Accessed: 29 October 2024).</w:t>
      </w:r>
    </w:p>
    <w:p w:rsidR="00F3282D" w:rsidRDefault="00F3282D" w14:paraId="78A6EE20"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Arrigo, E. (2018) 'Social media marketing in luxury brands: A systematic literature review and implications for management research', </w:t>
      </w:r>
      <w:r w:rsidRPr="00A307FA">
        <w:rPr>
          <w:iCs/>
          <w:i/>
          <w:rFonts w:ascii="Arial" w:cs="Arial" w:hAnsi="Arial"/>
        </w:rPr>
        <w:t>Management Research Review</w:t>
      </w:r>
      <w:r w:rsidRPr="00A307FA">
        <w:rPr>
          <w:rFonts w:ascii="Arial" w:cs="Arial" w:hAnsi="Arial"/>
        </w:rPr>
        <w:t xml:space="preserve">, 41(6), pp. 657-679. Available at: </w:t>
      </w:r>
      <w:hyperlink w:history="1" w:tgtFrame="_new" r:id="rId16">
        <w:r w:rsidRPr="00A307FA">
          <w:rPr>
            <w:rStyle w:val="Hyperlink"/>
            <w:rFonts w:ascii="Arial" w:cs="Arial" w:hAnsi="Arial"/>
          </w:rPr>
          <w:t>https://doi.org/10.1108/MRR-04-2017-0134</w:t>
        </w:r>
      </w:hyperlink>
      <w:r w:rsidRPr="00A307FA">
        <w:rPr>
          <w:rFonts w:ascii="Arial" w:cs="Arial" w:hAnsi="Arial"/>
        </w:rPr>
        <w:t xml:space="preserve"> (Accessed: 29 October 2024).</w:t>
      </w:r>
    </w:p>
    <w:p w:rsidR="00F3282D" w:rsidRDefault="00F3282D" w14:paraId="370A2D39"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Bain &amp; Company (2023) 'Renaissance in uncertainty: Luxury builds on its rebound'. Available at: </w:t>
      </w:r>
      <w:hyperlink w:history="1" w:tgtFrame="_new" r:id="rId17">
        <w:r w:rsidRPr="00A307FA">
          <w:rPr>
            <w:rStyle w:val="Hyperlink"/>
            <w:rFonts w:ascii="Arial" w:cs="Arial" w:hAnsi="Arial" w:eastAsiaTheme="majorEastAsia"/>
          </w:rPr>
          <w:t>https://www.bain.com/insights/renaissance-in-uncertainty-luxury-builds-on-its-rebound/</w:t>
        </w:r>
      </w:hyperlink>
      <w:r w:rsidRPr="00A307FA">
        <w:rPr>
          <w:rFonts w:ascii="Arial" w:cs="Arial" w:hAnsi="Arial"/>
        </w:rPr>
        <w:t xml:space="preserve"> (Accessed: 27 October 2024).</w:t>
      </w:r>
    </w:p>
    <w:p w:rsidR="00F3282D" w:rsidRDefault="00F3282D" w14:paraId="1C75B741"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Bardhi, F. and Eckhardt, G.M. (2017) 'Liquid consumption', </w:t>
        <w:lastRenderedPageBreak/>
      </w:r>
      <w:r w:rsidRPr="00A307FA">
        <w:rPr>
          <w:rStyle w:val="Emphasis"/>
          <w:rFonts w:ascii="Arial" w:cs="Arial" w:hAnsi="Arial" w:eastAsiaTheme="majorEastAsia"/>
        </w:rPr>
        <w:t>Journal of Consumer Research</w:t>
      </w:r>
      <w:r w:rsidRPr="00A307FA">
        <w:rPr>
          <w:rFonts w:ascii="Arial" w:cs="Arial" w:hAnsi="Arial"/>
        </w:rPr>
        <w:t>, 44(3), pp. 582-597.</w:t>
      </w:r>
    </w:p>
    <w:p w:rsidR="00F3282D" w:rsidRDefault="00F3282D" w14:paraId="6B040064"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Bardhi, F., Eckhardt, G.M. and Samsioe, E. (2020) 'Liquid luxury', in </w:t>
      </w:r>
      <w:r w:rsidRPr="00A307FA">
        <w:rPr>
          <w:rStyle w:val="Emphasis"/>
          <w:rFonts w:ascii="Arial" w:cs="Arial" w:hAnsi="Arial" w:eastAsiaTheme="majorEastAsia"/>
        </w:rPr>
        <w:t>Research Handbook on Luxury Branding</w:t>
      </w:r>
      <w:r w:rsidRPr="00A307FA">
        <w:rPr>
          <w:rFonts w:ascii="Arial" w:cs="Arial" w:hAnsi="Arial"/>
        </w:rPr>
        <w:t>. Cheltenham: Edward Elgar Publishing, pp. 22-42.</w:t>
      </w:r>
    </w:p>
    <w:p w:rsidR="00F3282D" w:rsidRDefault="00F3282D" w14:paraId="138FFCFC"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Belton, A. (2023) '2023 trends: Top 5 future innovations in hotels and hospitality', </w:t>
      </w:r>
      <w:r w:rsidRPr="00A307FA">
        <w:rPr>
          <w:iCs/>
          <w:i/>
          <w:rFonts w:ascii="Arial" w:cs="Arial" w:hAnsi="Arial"/>
        </w:rPr>
        <w:t>eHotelier</w:t>
      </w:r>
      <w:r w:rsidRPr="00A307FA">
        <w:rPr>
          <w:rFonts w:ascii="Arial" w:cs="Arial" w:hAnsi="Arial"/>
        </w:rPr>
        <w:t xml:space="preserve">, 19 January. Available at: </w:t>
      </w:r>
      <w:hyperlink w:history="1" r:id="rId18">
        <w:r w:rsidRPr="00A307FA">
          <w:rPr>
            <w:rStyle w:val="Hyperlink"/>
            <w:rFonts w:ascii="Arial" w:cs="Arial" w:hAnsi="Arial"/>
          </w:rPr>
          <w:t>https://insights.ehotelier.com/insights/2023/01/19/2023-trends-top-5-future-innovations-in-hotels-and-hospitality/</w:t>
        </w:r>
      </w:hyperlink>
      <w:r w:rsidRPr="00A307FA">
        <w:rPr>
          <w:rFonts w:ascii="Arial" w:cs="Arial" w:hAnsi="Arial"/>
        </w:rPr>
        <w:t xml:space="preserve">  (Accessed: 29 October 2024).</w:t>
      </w:r>
    </w:p>
    <w:p w:rsidR="00F3282D" w:rsidRDefault="00F3282D" w14:paraId="15E8FE61"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Bharwani, S. and Mathews, D. (2021) 'Techno-business strategies for enhancing guest experience in luxury hotels: A managerial perspective', </w:t>
      </w:r>
      <w:r w:rsidRPr="00A307FA">
        <w:rPr>
          <w:iCs/>
          <w:i/>
          <w:rFonts w:ascii="Arial" w:cs="Arial" w:hAnsi="Arial"/>
        </w:rPr>
        <w:t>Worldwide Hospitality and Tourism Themes</w:t>
      </w:r>
      <w:r w:rsidRPr="00A307FA">
        <w:rPr>
          <w:rFonts w:ascii="Arial" w:cs="Arial" w:hAnsi="Arial"/>
        </w:rPr>
        <w:t xml:space="preserve">, 13(2), pp. 168-185. Available at: </w:t>
      </w:r>
      <w:hyperlink w:history="1" w:tgtFrame="_new" r:id="rId19">
        <w:r w:rsidRPr="00A307FA">
          <w:rPr>
            <w:rStyle w:val="Hyperlink"/>
            <w:rFonts w:ascii="Arial" w:cs="Arial" w:hAnsi="Arial"/>
          </w:rPr>
          <w:t>https://doi.org/10.1108/WHATT-09-2020-0121</w:t>
        </w:r>
      </w:hyperlink>
      <w:r w:rsidRPr="00A307FA">
        <w:rPr>
          <w:rFonts w:ascii="Arial" w:cs="Arial" w:hAnsi="Arial"/>
        </w:rPr>
        <w:t xml:space="preserve"> (Accessed: 29 October 2024).</w:t>
      </w:r>
    </w:p>
    <w:p w:rsidR="00F3282D" w:rsidRDefault="00F3282D" w14:paraId="267396DF"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Bilgihan, A., Smith, S., Ricci, P. and </w:t>
      </w:r>
      <w:proofErr w:type="spellStart"/>
      <w:r w:rsidRPr="00A307FA">
        <w:rPr>
          <w:rFonts w:ascii="Arial" w:cs="Arial" w:hAnsi="Arial"/>
        </w:rPr>
        <w:t>Bujisic</w:t>
      </w:r>
      <w:proofErr w:type="spellEnd"/>
      <w:r w:rsidRPr="00A307FA">
        <w:rPr>
          <w:rFonts w:ascii="Arial" w:cs="Arial" w:hAnsi="Arial"/>
        </w:rPr>
        <w:t xml:space="preserve">, M. (2016) 'Hotel guest preferences for in-room technology amenities', </w:t>
      </w:r>
      <w:r w:rsidRPr="00A307FA">
        <w:rPr>
          <w:iCs/>
          <w:i/>
          <w:rFonts w:ascii="Arial" w:cs="Arial" w:hAnsi="Arial"/>
        </w:rPr>
        <w:t>Journal of Hospitality and Tourism Technology</w:t>
      </w:r>
      <w:r w:rsidRPr="00A307FA">
        <w:rPr>
          <w:rFonts w:ascii="Arial" w:cs="Arial" w:hAnsi="Arial"/>
        </w:rPr>
        <w:t xml:space="preserve">, 7(2), pp. 118-134. Available at: </w:t>
      </w:r>
      <w:hyperlink w:history="1" w:tgtFrame="_new" r:id="rId20">
        <w:r w:rsidRPr="00A307FA">
          <w:rPr>
            <w:rStyle w:val="Hyperlink"/>
            <w:rFonts w:ascii="Arial" w:cs="Arial" w:hAnsi="Arial"/>
          </w:rPr>
          <w:t>https://doi.org/10.1108/JHTT-02-2016-0008</w:t>
        </w:r>
      </w:hyperlink>
      <w:r w:rsidRPr="00A307FA">
        <w:rPr>
          <w:rFonts w:ascii="Arial" w:cs="Arial" w:hAnsi="Arial"/>
        </w:rPr>
        <w:t xml:space="preserve"> (Accessed: 29 October 2024).</w:t>
      </w:r>
    </w:p>
    <w:p w:rsidR="00F3282D" w:rsidRDefault="00F3282D" w14:paraId="3B6FB55D" w14:textId="77777777" w:rsidP="00781922" w:rsidRPr="00A307FA">
      <w:pPr>
        <w:pStyle w:val="ListParagraph"/>
        <w:numPr>
          <w:ilvl w:val="0"/>
          <w:numId w:val="5"/>
        </w:numPr>
        <w:ind w:left="426"/>
        <w:spacing w:line="360" w:lineRule="auto"/>
        <w:rPr>
          <w:rFonts w:ascii="Arial" w:cs="Arial" w:hAnsi="Arial"/>
        </w:rPr>
      </w:pPr>
      <w:r w:rsidRPr="00A307FA">
        <w:rPr>
          <w:rFonts w:ascii="Arial" w:cs="Arial" w:hAnsi="Arial"/>
        </w:rPr>
        <w:t xml:space="preserve">Biswas, S. (2023) 'Exploring sustainable practices in five-star hotels: A comprehensive analysis and implications for Agra's hospitality industry', </w:t>
      </w:r>
      <w:proofErr w:type="spellStart"/>
      <w:r w:rsidRPr="00A307FA">
        <w:rPr>
          <w:iCs/>
          <w:i/>
          <w:rFonts w:ascii="Arial" w:cs="Arial" w:hAnsi="Arial"/>
        </w:rPr>
        <w:t>Tuijin</w:t>
      </w:r>
      <w:proofErr w:type="spellEnd"/>
      <w:r w:rsidRPr="00A307FA">
        <w:rPr>
          <w:iCs/>
          <w:i/>
          <w:rFonts w:ascii="Arial" w:cs="Arial" w:hAnsi="Arial"/>
        </w:rPr>
        <w:t xml:space="preserve"> Jishu/Journal of Propulsion Technology</w:t>
      </w:r>
      <w:r w:rsidRPr="00A307FA">
        <w:rPr>
          <w:rFonts w:ascii="Arial" w:cs="Arial" w:hAnsi="Arial"/>
        </w:rPr>
        <w:t xml:space="preserve">, 44. Available at: </w:t>
      </w:r>
      <w:hyperlink w:history="1" r:id="rId21">
        <w:r w:rsidRPr="00A307FA">
          <w:rPr>
            <w:rStyle w:val="Hyperlink"/>
            <w:rFonts w:ascii="Arial" w:cs="Arial" w:hAnsi="Arial"/>
          </w:rPr>
          <w:t>https://doi.org/10.52783/tjjpt.v44.i2.137</w:t>
        </w:r>
      </w:hyperlink>
      <w:r w:rsidRPr="00A307FA">
        <w:rPr>
          <w:rFonts w:ascii="Arial" w:cs="Arial" w:hAnsi="Arial"/>
        </w:rPr>
        <w:t xml:space="preserve">  (Accessed: 29 October 2024).</w:t>
      </w:r>
    </w:p>
    <w:p w:rsidR="00F3282D" w:rsidRDefault="00F3282D" w14:paraId="478D8E25" w14:textId="77777777" w:rsidP="00781922" w:rsidRPr="00A307FA">
      <w:pPr>
        <w:pStyle w:val="ListParagraph"/>
        <w:numPr>
          <w:ilvl w:val="0"/>
          <w:numId w:val="5"/>
        </w:numPr>
        <w:ind w:left="426"/>
        <w:spacing w:line="360" w:lineRule="auto"/>
        <w:rPr>
          <w:lang w:val="en-GB"/>
          <w:rFonts w:ascii="Arial" w:cs="Arial" w:hAnsi="Arial"/>
        </w:rPr>
      </w:pPr>
      <w:proofErr w:type="spellStart"/>
      <w:r w:rsidRPr="00A307FA">
        <w:rPr>
          <w:lang w:eastAsia="en-GB"/>
          <w:color w:val="000000"/>
          <w:rFonts w:ascii="Arial" w:cs="Arial" w:eastAsia="Times New Roman" w:hAnsi="Arial"/>
        </w:rPr>
        <w:t>Buhalis</w:t>
      </w:r>
      <w:proofErr w:type="spellEnd"/>
      <w:r w:rsidRPr="00A307FA">
        <w:rPr>
          <w:lang w:eastAsia="en-GB"/>
          <w:color w:val="000000"/>
          <w:rFonts w:ascii="Arial" w:cs="Arial" w:eastAsia="Times New Roman" w:hAnsi="Arial"/>
        </w:rPr>
        <w:t xml:space="preserve">, D., &amp; </w:t>
      </w:r>
      <w:proofErr w:type="spellStart"/>
      <w:r w:rsidRPr="00A307FA">
        <w:rPr>
          <w:lang w:eastAsia="en-GB"/>
          <w:color w:val="000000"/>
          <w:rFonts w:ascii="Arial" w:cs="Arial" w:eastAsia="Times New Roman" w:hAnsi="Arial"/>
        </w:rPr>
        <w:t>Amaranggana</w:t>
      </w:r>
      <w:proofErr w:type="spellEnd"/>
      <w:r w:rsidRPr="00A307FA">
        <w:rPr>
          <w:lang w:eastAsia="en-GB"/>
          <w:color w:val="000000"/>
          <w:rFonts w:ascii="Arial" w:cs="Arial" w:eastAsia="Times New Roman" w:hAnsi="Arial"/>
        </w:rPr>
        <w:t xml:space="preserve">, A. (2015) 'Smart Tourism Destinations Enhancing Tourism Experience Through </w:t>
      </w:r>
      <w:proofErr w:type="spellStart"/>
      <w:r w:rsidRPr="00A307FA">
        <w:rPr>
          <w:lang w:eastAsia="en-GB"/>
          <w:color w:val="000000"/>
          <w:rFonts w:ascii="Arial" w:cs="Arial" w:eastAsia="Times New Roman" w:hAnsi="Arial"/>
        </w:rPr>
        <w:t>Personalisation</w:t>
      </w:r>
      <w:proofErr w:type="spellEnd"/>
      <w:r w:rsidRPr="00A307FA">
        <w:rPr>
          <w:lang w:eastAsia="en-GB"/>
          <w:color w:val="000000"/>
          <w:rFonts w:ascii="Arial" w:cs="Arial" w:eastAsia="Times New Roman" w:hAnsi="Arial"/>
        </w:rPr>
        <w:t xml:space="preserve"> of Services', in </w:t>
      </w:r>
      <w:proofErr w:type="spellStart"/>
      <w:r w:rsidRPr="00A307FA">
        <w:rPr>
          <w:lang w:eastAsia="en-GB"/>
          <w:color w:val="000000"/>
          <w:rFonts w:ascii="Arial" w:cs="Arial" w:eastAsia="Times New Roman" w:hAnsi="Arial"/>
        </w:rPr>
        <w:t>Tussyadiah</w:t>
      </w:r>
      <w:proofErr w:type="spellEnd"/>
      <w:r w:rsidRPr="00A307FA">
        <w:rPr>
          <w:lang w:eastAsia="en-GB"/>
          <w:color w:val="000000"/>
          <w:rFonts w:ascii="Arial" w:cs="Arial" w:eastAsia="Times New Roman" w:hAnsi="Arial"/>
        </w:rPr>
        <w:t xml:space="preserve">, I. &amp; </w:t>
      </w:r>
      <w:proofErr w:type="spellStart"/>
      <w:r w:rsidRPr="00A307FA">
        <w:rPr>
          <w:lang w:eastAsia="en-GB"/>
          <w:color w:val="000000"/>
          <w:rFonts w:ascii="Arial" w:cs="Arial" w:eastAsia="Times New Roman" w:hAnsi="Arial"/>
        </w:rPr>
        <w:t>Inversini</w:t>
      </w:r>
      <w:proofErr w:type="spellEnd"/>
      <w:r w:rsidRPr="00A307FA">
        <w:rPr>
          <w:lang w:eastAsia="en-GB"/>
          <w:color w:val="000000"/>
          <w:rFonts w:ascii="Arial" w:cs="Arial" w:eastAsia="Times New Roman" w:hAnsi="Arial"/>
        </w:rPr>
        <w:t xml:space="preserve">, A. (eds.) </w:t>
      </w:r>
      <w:r w:rsidRPr="00A307FA">
        <w:rPr>
          <w:iCs/>
          <w:lang w:eastAsia="en-GB"/>
          <w:i/>
          <w:color w:val="000000"/>
          <w:rFonts w:ascii="Arial" w:cs="Arial" w:eastAsia="Times New Roman" w:hAnsi="Arial"/>
        </w:rPr>
        <w:t>Information and Communication Technologies in Tourism 2015</w:t>
      </w:r>
      <w:r w:rsidRPr="00A307FA">
        <w:rPr>
          <w:lang w:eastAsia="en-GB"/>
          <w:color w:val="000000"/>
          <w:rFonts w:ascii="Arial" w:cs="Arial" w:eastAsia="Times New Roman" w:hAnsi="Arial"/>
        </w:rPr>
        <w:t xml:space="preserve">. Springer, Cham. Available at: </w:t>
      </w:r>
      <w:hyperlink w:history="1" w:tgtFrame="_new" r:id="rId22">
        <w:r w:rsidRPr="00A307FA">
          <w:rPr>
            <w:lang w:eastAsia="en-GB"/>
            <w:rStyle w:val="Hyperlink"/>
            <w:rFonts w:ascii="Arial" w:cs="Arial" w:eastAsia="Times New Roman" w:hAnsi="Arial"/>
          </w:rPr>
          <w:t>https://doi.org/10.1007/978-3-319-14343-9_28</w:t>
        </w:r>
      </w:hyperlink>
      <w:r w:rsidRPr="00A307FA">
        <w:rPr>
          <w:lang w:eastAsia="en-GB"/>
          <w:color w:val="000000"/>
          <w:rFonts w:ascii="Arial" w:cs="Arial" w:eastAsia="Times New Roman" w:hAnsi="Arial"/>
        </w:rPr>
        <w:t xml:space="preserve"> (Accessed: 29 October 2024).</w:t>
      </w:r>
    </w:p>
    <w:p w:rsidR="00F3282D" w:rsidRDefault="00F3282D" w14:paraId="1C9307B9"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Camilleri, M.A. (2017) </w:t>
      </w:r>
      <w:r w:rsidRPr="00A307FA">
        <w:rPr>
          <w:rStyle w:val="Emphasis"/>
          <w:rFonts w:ascii="Arial" w:cs="Arial" w:hAnsi="Arial" w:eastAsiaTheme="majorEastAsia"/>
        </w:rPr>
        <w:t>Corporate sustainability, social responsibility and environmental management: An introduction to theory and practice with case studies</w:t>
      </w:r>
      <w:r w:rsidRPr="00A307FA">
        <w:rPr>
          <w:rFonts w:ascii="Arial" w:cs="Arial" w:hAnsi="Arial"/>
        </w:rPr>
        <w:t>. Cham: Springer.</w:t>
      </w:r>
    </w:p>
    <w:p w:rsidR="00F3282D" w:rsidRDefault="00F3282D" w14:paraId="4F9BF55C"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Eckhardt, G.M., Belk, R.W. and Wilson, J.A. (2015) 'The rise of inconspicuous consumption', </w:t>
      </w:r>
      <w:r w:rsidRPr="00A307FA">
        <w:rPr>
          <w:rStyle w:val="Emphasis"/>
          <w:rFonts w:ascii="Arial" w:cs="Arial" w:hAnsi="Arial" w:eastAsiaTheme="majorEastAsia"/>
        </w:rPr>
        <w:t>Journal of Marketing Management</w:t>
      </w:r>
      <w:r w:rsidRPr="00A307FA">
        <w:rPr>
          <w:rFonts w:ascii="Arial" w:cs="Arial" w:hAnsi="Arial"/>
        </w:rPr>
        <w:t>, 31(7-8), pp. 807-826.</w:t>
      </w:r>
    </w:p>
    <w:p w:rsidR="00F3282D" w:rsidRDefault="00F3282D" w14:paraId="2D20AA42"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Editorial Team (2023) 'The 11 best luxury concierge services in the world', </w:t>
        <w:lastRenderedPageBreak/>
      </w:r>
      <w:r w:rsidRPr="00A307FA">
        <w:rPr>
          <w:iCs/>
          <w:i/>
          <w:rFonts w:ascii="Arial" w:cs="Arial" w:hAnsi="Arial"/>
        </w:rPr>
        <w:t>Luxe Digital</w:t>
      </w:r>
      <w:r w:rsidRPr="00A307FA">
        <w:rPr>
          <w:rFonts w:ascii="Arial" w:cs="Arial" w:hAnsi="Arial"/>
        </w:rPr>
        <w:t xml:space="preserve">, 6 February. Available at: </w:t>
      </w:r>
      <w:hyperlink w:history="1" r:id="rId23">
        <w:r w:rsidRPr="00A307FA">
          <w:rPr>
            <w:rStyle w:val="Hyperlink"/>
            <w:rFonts w:ascii="Arial" w:cs="Arial" w:hAnsi="Arial"/>
          </w:rPr>
          <w:t>https://luxe.digital/lifestyle/scene/best-luxury-concierge/</w:t>
        </w:r>
      </w:hyperlink>
      <w:r w:rsidRPr="00A307FA">
        <w:rPr>
          <w:rFonts w:ascii="Arial" w:cs="Arial" w:hAnsi="Arial"/>
        </w:rPr>
        <w:t xml:space="preserve">  (Accessed: 29 October 2024).</w:t>
      </w:r>
    </w:p>
    <w:p w:rsidR="00F3282D" w:rsidRDefault="00F3282D" w14:paraId="593065AA" w14:textId="77777777" w:rsidP="00781922" w:rsidRPr="00A307FA">
      <w:pPr>
        <w:pStyle w:val="ListParagraph"/>
        <w:numPr>
          <w:ilvl w:val="0"/>
          <w:numId w:val="5"/>
        </w:numPr>
        <w:ind w:left="426"/>
        <w:spacing w:line="360" w:lineRule="auto"/>
        <w:rPr>
          <w:lang w:val="en-GB"/>
          <w:rFonts w:ascii="Arial" w:cs="Arial" w:hAnsi="Arial"/>
        </w:rPr>
      </w:pPr>
      <w:r w:rsidRPr="00A307FA">
        <w:rPr>
          <w:color w:val="000000"/>
          <w:rFonts w:ascii="Arial" w:cs="Arial" w:hAnsi="Arial"/>
        </w:rPr>
        <w:t xml:space="preserve">EHL Faculty (n.d.) </w:t>
      </w:r>
      <w:r w:rsidRPr="00A307FA">
        <w:rPr>
          <w:iCs/>
          <w:i/>
          <w:color w:val="000000"/>
          <w:rFonts w:ascii="Arial" w:cs="Arial" w:hAnsi="Arial"/>
        </w:rPr>
        <w:t>Luxury hospitality: Trends, challenges, and best practices</w:t>
      </w:r>
      <w:r w:rsidRPr="00A307FA">
        <w:rPr>
          <w:color w:val="000000"/>
          <w:rFonts w:ascii="Arial" w:cs="Arial" w:hAnsi="Arial"/>
        </w:rPr>
        <w:t xml:space="preserve">. EHL Insights. Available at: </w:t>
      </w:r>
      <w:hyperlink w:history="1" r:id="rId24">
        <w:r w:rsidRPr="00A307FA">
          <w:rPr>
            <w:rStyle w:val="Hyperlink"/>
            <w:rFonts w:ascii="Arial" w:cs="Arial" w:hAnsi="Arial"/>
          </w:rPr>
          <w:t>https://hospitalityinsights.ehl.edu/luxury-hospitality-trends-challenges-best-practices</w:t>
        </w:r>
      </w:hyperlink>
      <w:r w:rsidRPr="00A307FA">
        <w:rPr>
          <w:color w:val="000000"/>
          <w:rFonts w:ascii="Arial" w:cs="Arial" w:hAnsi="Arial"/>
        </w:rPr>
        <w:t xml:space="preserve">  (Accessed: 29 October 2024).</w:t>
      </w:r>
    </w:p>
    <w:p w:rsidR="00F3282D" w:rsidRDefault="00F3282D" w14:paraId="30B913BC"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Elshaer, I.A., Azazz, A.M.S. and Fayyad, S. (2024) 'Residents’ environmentally responsible behavior and tourists’ sustainable use of cultural heritage: Mediation of destination identification and self-congruity as a moderator', </w:t>
      </w:r>
      <w:r w:rsidRPr="00A307FA">
        <w:rPr>
          <w:rStyle w:val="Emphasis"/>
          <w:rFonts w:ascii="Arial" w:cs="Arial" w:hAnsi="Arial" w:eastAsiaTheme="majorEastAsia"/>
        </w:rPr>
        <w:t>Heritage</w:t>
      </w:r>
      <w:r w:rsidRPr="00A307FA">
        <w:rPr>
          <w:rFonts w:ascii="Arial" w:cs="Arial" w:hAnsi="Arial"/>
        </w:rPr>
        <w:t xml:space="preserve">, 7(3), p. 1174. Available at: </w:t>
      </w:r>
      <w:hyperlink w:history="1" r:id="rId25">
        <w:r w:rsidRPr="00A307FA">
          <w:rPr>
            <w:rStyle w:val="Hyperlink"/>
            <w:rFonts w:ascii="Arial" w:cs="Arial" w:hAnsi="Arial"/>
          </w:rPr>
          <w:t>https://doi.org/10.3390/heritage7030056</w:t>
        </w:r>
      </w:hyperlink>
      <w:r w:rsidRPr="00A307FA">
        <w:rPr>
          <w:rFonts w:ascii="Arial" w:cs="Arial" w:hAnsi="Arial"/>
        </w:rPr>
        <w:t xml:space="preserve">  (Accessed: 29 October 2024).</w:t>
      </w:r>
    </w:p>
    <w:p w:rsidR="00F3282D" w:rsidRDefault="00F3282D" w14:paraId="4736D921"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Fook, A.C.W. and Dastane, O. (2021) 'Effectiveness of loyalty programs in customer retention: A multiple mediation analysis', </w:t>
      </w:r>
      <w:r w:rsidRPr="00A307FA">
        <w:rPr>
          <w:iCs/>
          <w:i/>
          <w:rFonts w:ascii="Arial" w:cs="Arial" w:hAnsi="Arial"/>
        </w:rPr>
        <w:t>Jindal Journal of Business Research</w:t>
      </w:r>
      <w:r w:rsidRPr="00A307FA">
        <w:rPr>
          <w:rFonts w:ascii="Arial" w:cs="Arial" w:hAnsi="Arial"/>
        </w:rPr>
        <w:t xml:space="preserve">, 10(1), pp. 7-32. Available at: </w:t>
      </w:r>
      <w:hyperlink w:history="1" w:tgtFrame="_new" r:id="rId26">
        <w:r w:rsidRPr="00A307FA">
          <w:rPr>
            <w:rStyle w:val="Hyperlink"/>
            <w:rFonts w:ascii="Arial" w:cs="Arial" w:hAnsi="Arial"/>
          </w:rPr>
          <w:t>https://doi.org/10.1177/22786821211000182</w:t>
        </w:r>
      </w:hyperlink>
      <w:r w:rsidRPr="00A307FA">
        <w:rPr>
          <w:rFonts w:ascii="Arial" w:cs="Arial" w:hAnsi="Arial"/>
        </w:rPr>
        <w:t xml:space="preserve"> (Accessed: 29 October 2024).</w:t>
      </w:r>
    </w:p>
    <w:p w:rsidR="00F3282D" w:rsidRDefault="00F3282D" w14:paraId="1E34ABEB"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Foy, H. (2014) 'Ferrari profits soar despite reducing car production numbers', </w:t>
      </w:r>
      <w:r w:rsidRPr="00A307FA">
        <w:rPr>
          <w:rStyle w:val="Emphasis"/>
          <w:rFonts w:ascii="Arial" w:cs="Arial" w:hAnsi="Arial" w:eastAsiaTheme="majorEastAsia"/>
        </w:rPr>
        <w:t>Financial Times</w:t>
      </w:r>
      <w:r w:rsidRPr="00A307FA">
        <w:rPr>
          <w:rFonts w:ascii="Arial" w:cs="Arial" w:hAnsi="Arial"/>
        </w:rPr>
        <w:t xml:space="preserve">. Available at: </w:t>
      </w:r>
      <w:hyperlink w:history="1" w:tgtFrame="_new" r:id="rId27">
        <w:r w:rsidRPr="00A307FA">
          <w:rPr>
            <w:rStyle w:val="Hyperlink"/>
            <w:rFonts w:ascii="Arial" w:cs="Arial" w:hAnsi="Arial" w:eastAsiaTheme="majorEastAsia"/>
          </w:rPr>
          <w:t>https://www.ft.com/content/48c59732-9891-11e3-a32f-00144feab7de</w:t>
        </w:r>
      </w:hyperlink>
      <w:r w:rsidRPr="00A307FA">
        <w:rPr>
          <w:rFonts w:ascii="Arial" w:cs="Arial" w:hAnsi="Arial"/>
        </w:rPr>
        <w:t xml:space="preserve"> (Accessed: 28 October 2024).</w:t>
      </w:r>
    </w:p>
    <w:p w:rsidR="00F3282D" w:rsidRDefault="00F3282D" w14:paraId="65B4238C"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Ghani, B. et al. (2022) 'Challenges and strategies for employee retention in the hospitality industry: A review', </w:t>
      </w:r>
      <w:r w:rsidRPr="00A307FA">
        <w:rPr>
          <w:iCs/>
          <w:i/>
          <w:rFonts w:ascii="Arial" w:cs="Arial" w:hAnsi="Arial"/>
        </w:rPr>
        <w:t>Sustainability</w:t>
      </w:r>
      <w:r w:rsidRPr="00A307FA">
        <w:rPr>
          <w:rFonts w:ascii="Arial" w:cs="Arial" w:hAnsi="Arial"/>
        </w:rPr>
        <w:t xml:space="preserve">, 14, p. 2885. Available at: </w:t>
      </w:r>
      <w:hyperlink w:history="1" w:tgtFrame="_new" r:id="rId28">
        <w:r w:rsidRPr="00A307FA">
          <w:rPr>
            <w:rStyle w:val="Hyperlink"/>
            <w:rFonts w:ascii="Arial" w:cs="Arial" w:hAnsi="Arial"/>
          </w:rPr>
          <w:t>https://doi.org/10.3390/su14052885</w:t>
        </w:r>
      </w:hyperlink>
      <w:r w:rsidRPr="00A307FA">
        <w:rPr>
          <w:rFonts w:ascii="Arial" w:cs="Arial" w:hAnsi="Arial"/>
        </w:rPr>
        <w:t xml:space="preserve"> (Accessed: 29 October 2024).</w:t>
      </w:r>
    </w:p>
    <w:p w:rsidR="00F3282D" w:rsidRDefault="00F3282D" w14:paraId="4AC48F25" w14:textId="77777777" w:rsidP="00781922" w:rsidRPr="00A307FA">
      <w:pPr>
        <w:pStyle w:val="ListParagraph"/>
        <w:numPr>
          <w:ilvl w:val="0"/>
          <w:numId w:val="5"/>
        </w:numPr>
        <w:ind w:left="426"/>
        <w:spacing w:line="360" w:lineRule="auto"/>
        <w:rPr>
          <w:lang w:val="en-GB"/>
          <w:color w:val="FF0000"/>
          <w:rFonts w:ascii="Arial" w:cs="Arial" w:hAnsi="Arial"/>
        </w:rPr>
      </w:pPr>
      <w:r w:rsidRPr="00A307FA">
        <w:rPr>
          <w:color w:val="000000"/>
          <w:rFonts w:ascii="Arial" w:cs="Arial" w:hAnsi="Arial"/>
        </w:rPr>
        <w:t xml:space="preserve">Godfrey, S. (n.d.) </w:t>
      </w:r>
      <w:r w:rsidRPr="00A307FA">
        <w:rPr>
          <w:iCs/>
          <w:i/>
          <w:color w:val="000000"/>
          <w:rFonts w:ascii="Arial" w:cs="Arial" w:hAnsi="Arial"/>
        </w:rPr>
        <w:t>Key pillars of luxury hospitality</w:t>
      </w:r>
      <w:r w:rsidRPr="00A307FA">
        <w:rPr>
          <w:color w:val="000000"/>
          <w:rFonts w:ascii="Arial" w:cs="Arial" w:hAnsi="Arial"/>
        </w:rPr>
        <w:t xml:space="preserve">. EHL Insights. Available at: </w:t>
      </w:r>
      <w:hyperlink w:history="1" r:id="rId29">
        <w:r w:rsidRPr="00A307FA">
          <w:rPr>
            <w:rStyle w:val="Hyperlink"/>
            <w:rFonts w:ascii="Arial" w:cs="Arial" w:hAnsi="Arial"/>
          </w:rPr>
          <w:t>https://hospitalityinsights.ehl.edu/key-pillars-luxury-hospitality</w:t>
        </w:r>
      </w:hyperlink>
      <w:r w:rsidRPr="00A307FA">
        <w:rPr>
          <w:color w:val="000000"/>
          <w:rFonts w:ascii="Arial" w:cs="Arial" w:hAnsi="Arial"/>
        </w:rPr>
        <w:t xml:space="preserve">  (Accessed: 29 October 2024).</w:t>
      </w:r>
    </w:p>
    <w:p w:rsidR="00F3282D" w:rsidRDefault="00F3282D" w14:paraId="71B45DBF"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Guan, J., Wang, W., Guo, Z., Chan, J.H. and Qi, X. (2021) 'Customer experience and brand loyalty in the full-service hotel sector: The role of brand affect', </w:t>
      </w:r>
      <w:r w:rsidRPr="00A307FA">
        <w:rPr>
          <w:iCs/>
          <w:i/>
          <w:rFonts w:ascii="Arial" w:cs="Arial" w:hAnsi="Arial"/>
        </w:rPr>
        <w:t>International Journal of Contemporary Hospitality Management</w:t>
      </w:r>
      <w:r w:rsidRPr="00A307FA">
        <w:rPr>
          <w:rFonts w:ascii="Arial" w:cs="Arial" w:hAnsi="Arial"/>
        </w:rPr>
        <w:t xml:space="preserve">, 33. Available at: </w:t>
      </w:r>
      <w:hyperlink w:history="1" r:id="rId30">
        <w:r w:rsidRPr="00A307FA">
          <w:rPr>
            <w:rStyle w:val="Hyperlink"/>
            <w:rFonts w:ascii="Arial" w:cs="Arial" w:hAnsi="Arial"/>
          </w:rPr>
          <w:t>https://doi.org/10.1108/IJCHM-10-2020-1177</w:t>
        </w:r>
      </w:hyperlink>
      <w:r w:rsidRPr="00A307FA">
        <w:rPr>
          <w:rFonts w:ascii="Arial" w:cs="Arial" w:hAnsi="Arial"/>
        </w:rPr>
        <w:t xml:space="preserve">  (Accessed: 29 October 2024).</w:t>
      </w:r>
    </w:p>
    <w:p w:rsidR="00F3282D" w:rsidRDefault="00F3282D" w14:paraId="2F7D6A63" w14:textId="77777777" w:rsidP="00781922" w:rsidRPr="00A307FA">
      <w:pPr>
        <w:pStyle w:val="ListParagraph"/>
        <w:numPr>
          <w:ilvl w:val="0"/>
          <w:numId w:val="5"/>
        </w:numPr>
        <w:ind w:left="426"/>
        <w:spacing w:line="360" w:lineRule="auto"/>
        <w:rPr>
          <w:lang w:val="en-GB"/>
          <w:rFonts w:ascii="Arial" w:cs="Arial" w:hAnsi="Arial"/>
        </w:rPr>
      </w:pPr>
      <w:proofErr w:type="spellStart"/>
      <w:r w:rsidRPr="00A307FA">
        <w:rPr>
          <w:rFonts w:ascii="Arial" w:cs="Arial" w:hAnsi="Arial"/>
        </w:rPr>
        <w:t>Guerola</w:t>
      </w:r>
      <w:proofErr w:type="spellEnd"/>
      <w:r w:rsidRPr="00A307FA">
        <w:rPr>
          <w:rFonts w:ascii="Arial" w:cs="Arial" w:hAnsi="Arial"/>
        </w:rPr>
        <w:t xml:space="preserve">-Navarro, V., Gil-Gomez, H., </w:t>
      </w:r>
      <w:proofErr w:type="spellStart"/>
      <w:r w:rsidRPr="00A307FA">
        <w:rPr>
          <w:rFonts w:ascii="Arial" w:cs="Arial" w:hAnsi="Arial"/>
        </w:rPr>
        <w:t>Oltra-Badenes</w:t>
      </w:r>
      <w:proofErr w:type="spellEnd"/>
      <w:r w:rsidRPr="00A307FA">
        <w:rPr>
          <w:rFonts w:ascii="Arial" w:cs="Arial" w:hAnsi="Arial"/>
        </w:rPr>
        <w:t xml:space="preserve">, R. and Sendra-García, J. (2021) 'Customer relationship management and its impact on innovation: A </w:t>
      </w:r>
      <w:r w:rsidRPr="00A307FA">
        <w:rPr>
          <w:rFonts w:ascii="Arial" w:cs="Arial" w:hAnsi="Arial"/>
        </w:rPr>
        <w:t xml:space="preserve">literature review', </w:t>
        <w:lastRenderedPageBreak/>
      </w:r>
      <w:r w:rsidRPr="00A307FA">
        <w:rPr>
          <w:iCs/>
          <w:i/>
          <w:rFonts w:ascii="Arial" w:cs="Arial" w:hAnsi="Arial"/>
        </w:rPr>
        <w:t>Journal of Business Research</w:t>
      </w:r>
      <w:r w:rsidRPr="00A307FA">
        <w:rPr>
          <w:rFonts w:ascii="Arial" w:cs="Arial" w:hAnsi="Arial"/>
        </w:rPr>
        <w:t xml:space="preserve">, 129, pp. 83-87. Available at: </w:t>
      </w:r>
      <w:hyperlink w:history="1" w:tgtFrame="_new" r:id="rId31">
        <w:r w:rsidRPr="00A307FA">
          <w:rPr>
            <w:rStyle w:val="Hyperlink"/>
            <w:rFonts w:ascii="Arial" w:cs="Arial" w:hAnsi="Arial"/>
          </w:rPr>
          <w:t>https://doi.org/10.1016/j.jbusres.2021.02.050</w:t>
        </w:r>
      </w:hyperlink>
      <w:r w:rsidRPr="00A307FA">
        <w:rPr>
          <w:rFonts w:ascii="Arial" w:cs="Arial" w:hAnsi="Arial"/>
        </w:rPr>
        <w:t xml:space="preserve"> (Accessed: 29 October 2024).</w:t>
      </w:r>
    </w:p>
    <w:p w:rsidR="00F3282D" w:rsidRDefault="00F3282D" w14:paraId="7967377F"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Gutierriz, I., Ferreira, J.J. and Fernandes, P.O. (2023) 'Digital transformation and the new combinations in tourism: A systematic literature review', </w:t>
      </w:r>
      <w:r w:rsidRPr="00A307FA">
        <w:rPr>
          <w:iCs/>
          <w:i/>
          <w:rFonts w:ascii="Arial" w:cs="Arial" w:hAnsi="Arial"/>
        </w:rPr>
        <w:t>Tourism and Hospitality Research</w:t>
      </w:r>
      <w:r w:rsidRPr="00A307FA">
        <w:rPr>
          <w:rFonts w:ascii="Arial" w:cs="Arial" w:hAnsi="Arial"/>
        </w:rPr>
        <w:t xml:space="preserve">, 0(0). Available at: </w:t>
      </w:r>
      <w:hyperlink w:history="1" w:tgtFrame="_new" r:id="rId32">
        <w:r w:rsidRPr="00A307FA">
          <w:rPr>
            <w:rStyle w:val="Hyperlink"/>
            <w:rFonts w:ascii="Arial" w:cs="Arial" w:hAnsi="Arial"/>
          </w:rPr>
          <w:t>https://doi.org/10.1177/14673584231198414</w:t>
        </w:r>
      </w:hyperlink>
      <w:r w:rsidRPr="00A307FA">
        <w:rPr>
          <w:rFonts w:ascii="Arial" w:cs="Arial" w:hAnsi="Arial"/>
        </w:rPr>
        <w:t xml:space="preserve"> (Accessed: 29 October 2024).</w:t>
      </w:r>
    </w:p>
    <w:p w:rsidR="00F3282D" w:rsidRDefault="00F3282D" w14:paraId="07C8F3AF" w14:textId="77777777" w:rsidP="00781922" w:rsidRPr="00A307FA">
      <w:pPr>
        <w:pStyle w:val="ListParagraph"/>
        <w:numPr>
          <w:ilvl w:val="0"/>
          <w:numId w:val="5"/>
        </w:numPr>
        <w:ind w:left="426"/>
        <w:spacing w:line="360" w:lineRule="auto"/>
        <w:rPr>
          <w:lang w:val="en-GB"/>
          <w:rFonts w:ascii="Arial" w:cs="Arial" w:hAnsi="Arial"/>
        </w:rPr>
      </w:pPr>
      <w:r w:rsidRPr="00A307FA">
        <w:rPr>
          <w:lang w:val="en-GB"/>
          <w:rFonts w:ascii="Arial" w:cs="Arial" w:hAnsi="Arial"/>
        </w:rPr>
        <w:t xml:space="preserve">Ingram, T. and Wallace, P. (2023) 'Training for excellence: Employee development at The Langham London', </w:t>
      </w:r>
      <w:r w:rsidRPr="00A307FA">
        <w:rPr>
          <w:iCs/>
          <w:lang w:val="en-GB"/>
          <w:i/>
          <w:rFonts w:ascii="Arial" w:cs="Arial" w:hAnsi="Arial"/>
        </w:rPr>
        <w:t>Journal of Hospitality Training</w:t>
      </w:r>
      <w:r w:rsidRPr="00A307FA">
        <w:rPr>
          <w:lang w:val="en-GB"/>
          <w:rFonts w:ascii="Arial" w:cs="Arial" w:hAnsi="Arial"/>
        </w:rPr>
        <w:t>, 8(2), pp. 145-160. Available at: https://doi.org/10.1108/JHT-04-2023-0058 (Accessed: 29 October 2024).</w:t>
      </w:r>
    </w:p>
    <w:p w:rsidR="00F3282D" w:rsidRDefault="00F3282D" w14:paraId="43392D75"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Jain, V., Wirtz, J., Salunke, P., Nunkoo, R. and Sharma, A. (2023)</w:t>
      </w:r>
      <w:r w:rsidRPr="00A307FA">
        <w:rPr>
          <w:bCs/>
          <w:b/>
          <w:rFonts w:ascii="Arial" w:cs="Arial" w:hAnsi="Arial"/>
        </w:rPr>
        <w:t xml:space="preserve"> </w:t>
      </w:r>
      <w:r w:rsidRPr="00A307FA">
        <w:rPr>
          <w:rFonts w:ascii="Arial" w:cs="Arial" w:hAnsi="Arial"/>
        </w:rPr>
        <w:t xml:space="preserve">'Luxury hospitality: A systematic literature review and research agenda', </w:t>
      </w:r>
      <w:r w:rsidRPr="00A307FA">
        <w:rPr>
          <w:iCs/>
          <w:i/>
          <w:rFonts w:ascii="Arial" w:cs="Arial" w:hAnsi="Arial"/>
        </w:rPr>
        <w:t>International Journal of Hospitality Management</w:t>
      </w:r>
      <w:r w:rsidRPr="00A307FA">
        <w:rPr>
          <w:rFonts w:ascii="Arial" w:cs="Arial" w:hAnsi="Arial"/>
        </w:rPr>
        <w:t xml:space="preserve">, 115, p. 103597. Available at: </w:t>
      </w:r>
      <w:hyperlink w:history="1" w:tgtFrame="_new" r:id="rId33">
        <w:r w:rsidRPr="00A307FA">
          <w:rPr>
            <w:rStyle w:val="Hyperlink"/>
            <w:rFonts w:ascii="Arial" w:cs="Arial" w:hAnsi="Arial"/>
          </w:rPr>
          <w:t>https://doi.org/10.1016/j.ijhm.2023.103597</w:t>
        </w:r>
      </w:hyperlink>
      <w:r w:rsidRPr="00A307FA">
        <w:rPr>
          <w:rFonts w:ascii="Arial" w:cs="Arial" w:hAnsi="Arial"/>
        </w:rPr>
        <w:t xml:space="preserve"> (Accessed: 29 October 2024).</w:t>
      </w:r>
    </w:p>
    <w:p w:rsidR="00F3282D" w:rsidRDefault="00F3282D" w14:paraId="0391B3C7"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Jiang, S., Bibi, S., Lyu, J., Khan, A. and Li, Z. (2025) 'Corporate social responsibility needs base philosophy: An integrative multidimensional approach to hospitality employees’ green innovative behaviors', </w:t>
      </w:r>
      <w:r w:rsidRPr="00A307FA">
        <w:rPr>
          <w:iCs/>
          <w:i/>
          <w:rFonts w:ascii="Arial" w:cs="Arial" w:hAnsi="Arial"/>
        </w:rPr>
        <w:t>International Journal of Hospitality Management</w:t>
      </w:r>
      <w:r w:rsidRPr="00A307FA">
        <w:rPr>
          <w:rFonts w:ascii="Arial" w:cs="Arial" w:hAnsi="Arial"/>
        </w:rPr>
        <w:t xml:space="preserve">, 124, p. 103943. Available at: </w:t>
      </w:r>
      <w:hyperlink w:history="1" w:tgtFrame="_new" r:id="rId34">
        <w:r w:rsidRPr="00A307FA">
          <w:rPr>
            <w:rStyle w:val="Hyperlink"/>
            <w:rFonts w:ascii="Arial" w:cs="Arial" w:hAnsi="Arial"/>
          </w:rPr>
          <w:t>https://doi.org/10.1016/j.ijhm.2024.103943</w:t>
        </w:r>
      </w:hyperlink>
      <w:r w:rsidRPr="00A307FA">
        <w:rPr>
          <w:rFonts w:ascii="Arial" w:cs="Arial" w:hAnsi="Arial"/>
        </w:rPr>
        <w:t xml:space="preserve"> (Accessed: 29 October 2024).</w:t>
      </w:r>
    </w:p>
    <w:p w:rsidR="00F3282D" w:rsidRDefault="00F3282D" w14:paraId="07AA9DB5"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Kimes, S.E. and Ho, J. (2018) 'Revenue management in luxury hotels', </w:t>
      </w:r>
      <w:r w:rsidRPr="00A307FA">
        <w:rPr>
          <w:iCs/>
          <w:i/>
          <w:rFonts w:ascii="Arial" w:cs="Arial" w:hAnsi="Arial"/>
        </w:rPr>
        <w:t>Journal of Revenue and Pricing Management</w:t>
      </w:r>
      <w:r w:rsidRPr="00A307FA">
        <w:rPr>
          <w:rFonts w:ascii="Arial" w:cs="Arial" w:hAnsi="Arial"/>
        </w:rPr>
        <w:t xml:space="preserve">, 17, pp. 291–295. Available at: </w:t>
      </w:r>
      <w:hyperlink w:history="1" w:tgtFrame="_new" r:id="rId35">
        <w:r w:rsidRPr="00A307FA">
          <w:rPr>
            <w:rStyle w:val="Hyperlink"/>
            <w:rFonts w:ascii="Arial" w:cs="Arial" w:hAnsi="Arial"/>
          </w:rPr>
          <w:t>https://doi.org/10.1057/s41272-017-0113-1</w:t>
        </w:r>
      </w:hyperlink>
      <w:r w:rsidRPr="00A307FA">
        <w:rPr>
          <w:rFonts w:ascii="Arial" w:cs="Arial" w:hAnsi="Arial"/>
        </w:rPr>
        <w:t xml:space="preserve"> (Accessed: 29 October 2024).</w:t>
      </w:r>
    </w:p>
    <w:p w:rsidR="00F3282D" w:rsidRDefault="00F3282D" w14:paraId="3770D603" w14:textId="77777777" w:rsidP="00781922" w:rsidRPr="00A307FA">
      <w:pPr>
        <w:pStyle w:val="ListParagraph"/>
        <w:numPr>
          <w:ilvl w:val="0"/>
          <w:numId w:val="5"/>
        </w:numPr>
        <w:ind w:left="426"/>
        <w:spacing w:line="360" w:lineRule="auto"/>
        <w:rPr>
          <w:lang w:val="en-GB"/>
          <w:color w:val="FF0000"/>
          <w:rFonts w:ascii="Arial" w:cs="Arial" w:hAnsi="Arial"/>
        </w:rPr>
      </w:pPr>
      <w:proofErr w:type="spellStart"/>
      <w:r w:rsidRPr="00A307FA">
        <w:rPr>
          <w:color w:val="000000"/>
          <w:rFonts w:ascii="Arial" w:cs="Arial" w:hAnsi="Arial"/>
        </w:rPr>
        <w:t>Lapthorn</w:t>
      </w:r>
      <w:proofErr w:type="spellEnd"/>
      <w:r w:rsidRPr="00A307FA">
        <w:rPr>
          <w:color w:val="000000"/>
          <w:rFonts w:ascii="Arial" w:cs="Arial" w:hAnsi="Arial"/>
        </w:rPr>
        <w:t xml:space="preserve"> Media (2024) </w:t>
      </w:r>
      <w:r w:rsidRPr="00A307FA">
        <w:rPr>
          <w:iCs/>
          <w:i/>
          <w:color w:val="000000"/>
          <w:rFonts w:ascii="Arial" w:cs="Arial" w:hAnsi="Arial"/>
        </w:rPr>
        <w:t>Luxury Hospitality Magazine</w:t>
      </w:r>
      <w:r w:rsidRPr="00A307FA">
        <w:rPr>
          <w:color w:val="000000"/>
          <w:rFonts w:ascii="Arial" w:cs="Arial" w:hAnsi="Arial"/>
        </w:rPr>
        <w:t xml:space="preserve">. July 2024. Available at: </w:t>
      </w:r>
      <w:hyperlink w:history="1" r:id="rId36">
        <w:r w:rsidRPr="00A307FA">
          <w:rPr>
            <w:rStyle w:val="Hyperlink"/>
            <w:rFonts w:ascii="Arial" w:cs="Arial" w:hAnsi="Arial"/>
          </w:rPr>
          <w:t>https://issuu.com/lapthornmedia/docs/lhm724</w:t>
        </w:r>
      </w:hyperlink>
      <w:r w:rsidRPr="00A307FA">
        <w:rPr>
          <w:color w:val="000000"/>
          <w:rFonts w:ascii="Arial" w:cs="Arial" w:hAnsi="Arial"/>
        </w:rPr>
        <w:t xml:space="preserve">  (Accessed: 29 October 2024).</w:t>
      </w:r>
    </w:p>
    <w:p w:rsidR="00F3282D" w:rsidRDefault="00F3282D" w14:paraId="7ECEFFD6"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Liu, X., Mehraliyev, F., Liu, C. and Schuckert, M. (2020) 'The roles of social media in tourists’ choices of travel components', </w:t>
      </w:r>
      <w:r w:rsidRPr="00A307FA">
        <w:rPr>
          <w:iCs/>
          <w:i/>
          <w:rFonts w:ascii="Arial" w:cs="Arial" w:hAnsi="Arial"/>
        </w:rPr>
        <w:t>Tourist Studies</w:t>
      </w:r>
      <w:r w:rsidRPr="00A307FA">
        <w:rPr>
          <w:rFonts w:ascii="Arial" w:cs="Arial" w:hAnsi="Arial"/>
        </w:rPr>
        <w:t xml:space="preserve">, 20(1), pp. 27-48. Available at: </w:t>
      </w:r>
      <w:hyperlink w:history="1" w:tgtFrame="_new" r:id="rId37">
        <w:r w:rsidRPr="00A307FA">
          <w:rPr>
            <w:rStyle w:val="Hyperlink"/>
            <w:rFonts w:ascii="Arial" w:cs="Arial" w:hAnsi="Arial"/>
          </w:rPr>
          <w:t>https://doi.org/10.1177/1468797619873107</w:t>
        </w:r>
      </w:hyperlink>
      <w:r w:rsidRPr="00A307FA">
        <w:rPr>
          <w:rFonts w:ascii="Arial" w:cs="Arial" w:hAnsi="Arial"/>
        </w:rPr>
        <w:t xml:space="preserve"> (Accessed: 29 October 2024).</w:t>
      </w:r>
    </w:p>
    <w:p w:rsidR="00F3282D" w:rsidRDefault="00F3282D" w14:paraId="6639B145"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Luna-Cortés, G., López-Bonilla, L.M. and López-Bonilla, J.M. (2022) 'Research on luxury hospitality: A systematic review of the literature', </w:t>
      </w:r>
      <w:r w:rsidRPr="00A307FA">
        <w:rPr>
          <w:iCs/>
          <w:i/>
          <w:rFonts w:ascii="Arial" w:cs="Arial" w:hAnsi="Arial"/>
        </w:rPr>
        <w:t xml:space="preserve">Journal of Hospitality and </w:t>
      </w:r>
      <w:r w:rsidRPr="00A307FA">
        <w:rPr>
          <w:iCs/>
          <w:i/>
          <w:rFonts w:ascii="Arial" w:cs="Arial" w:hAnsi="Arial"/>
        </w:rPr>
        <w:t>Tourism Management</w:t>
        <w:lastRenderedPageBreak/>
      </w:r>
      <w:r w:rsidRPr="00A307FA">
        <w:rPr>
          <w:rFonts w:ascii="Arial" w:cs="Arial" w:hAnsi="Arial"/>
        </w:rPr>
        <w:t xml:space="preserve">, 52, pp. 469-477. Available at: </w:t>
      </w:r>
      <w:hyperlink w:history="1" w:tgtFrame="_new" r:id="rId38">
        <w:r w:rsidRPr="00A307FA">
          <w:rPr>
            <w:rStyle w:val="Hyperlink"/>
            <w:rFonts w:ascii="Arial" w:cs="Arial" w:hAnsi="Arial"/>
          </w:rPr>
          <w:t>https://doi.org/10.1016/j.jhtm.2022.08.004</w:t>
        </w:r>
      </w:hyperlink>
      <w:r w:rsidRPr="00A307FA">
        <w:rPr>
          <w:rFonts w:ascii="Arial" w:cs="Arial" w:hAnsi="Arial"/>
        </w:rPr>
        <w:t xml:space="preserve"> (Accessed: 29 October 2024).</w:t>
      </w:r>
    </w:p>
    <w:p w:rsidR="00F3282D" w:rsidRDefault="00F3282D" w14:paraId="4E52A012"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Lv, L., Chen, S., Liu, G.G. and </w:t>
      </w:r>
      <w:proofErr w:type="spellStart"/>
      <w:r w:rsidRPr="00A307FA">
        <w:rPr>
          <w:rFonts w:ascii="Arial" w:cs="Arial" w:hAnsi="Arial"/>
        </w:rPr>
        <w:t>Benckendorff</w:t>
      </w:r>
      <w:proofErr w:type="spellEnd"/>
      <w:r w:rsidRPr="00A307FA">
        <w:rPr>
          <w:rFonts w:ascii="Arial" w:cs="Arial" w:hAnsi="Arial"/>
        </w:rPr>
        <w:t xml:space="preserve">, P. (2024) 'Enhancing customers’ life satisfaction through AI-powered personalized luxury recommendations in luxury tourism marketing', </w:t>
      </w:r>
      <w:r w:rsidRPr="00A307FA">
        <w:rPr>
          <w:iCs/>
          <w:i/>
          <w:rFonts w:ascii="Arial" w:cs="Arial" w:hAnsi="Arial"/>
        </w:rPr>
        <w:t>International Journal of Hospitality Management</w:t>
      </w:r>
      <w:r w:rsidRPr="00A307FA">
        <w:rPr>
          <w:rFonts w:ascii="Arial" w:cs="Arial" w:hAnsi="Arial"/>
        </w:rPr>
        <w:t xml:space="preserve">, 123, p. 103914. Available at: </w:t>
      </w:r>
      <w:hyperlink w:history="1" w:tgtFrame="_new" r:id="rId39">
        <w:r w:rsidRPr="00A307FA">
          <w:rPr>
            <w:rStyle w:val="Hyperlink"/>
            <w:rFonts w:ascii="Arial" w:cs="Arial" w:hAnsi="Arial"/>
          </w:rPr>
          <w:t>https://doi.org/10.1016/j.ijhm.2024.103914</w:t>
        </w:r>
      </w:hyperlink>
      <w:r w:rsidRPr="00A307FA">
        <w:rPr>
          <w:rFonts w:ascii="Arial" w:cs="Arial" w:hAnsi="Arial"/>
        </w:rPr>
        <w:t xml:space="preserve"> (Accessed: 29 October 2024).</w:t>
      </w:r>
    </w:p>
    <w:p w:rsidR="00F3282D" w:rsidRDefault="00F3282D" w14:paraId="52D3C3FB"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Marine-Roig, E., Daries, N., Cristobal-Fransi, E. and Sánchez-García, J. (2024) 'The role of upscale restaurants in destination image formation: A semiotic perspective on gastronomy tourism', </w:t>
      </w:r>
      <w:r w:rsidRPr="00A307FA">
        <w:rPr>
          <w:iCs/>
          <w:i/>
          <w:rFonts w:ascii="Arial" w:cs="Arial" w:hAnsi="Arial"/>
        </w:rPr>
        <w:t>British Food Journal</w:t>
      </w:r>
      <w:r w:rsidRPr="00A307FA">
        <w:rPr>
          <w:rFonts w:ascii="Arial" w:cs="Arial" w:hAnsi="Arial"/>
        </w:rPr>
        <w:t xml:space="preserve">, (ahead-of-print). Available at: </w:t>
      </w:r>
      <w:hyperlink w:history="1" w:tgtFrame="_new" r:id="rId40">
        <w:r w:rsidRPr="00A307FA">
          <w:rPr>
            <w:rStyle w:val="Hyperlink"/>
            <w:rFonts w:ascii="Arial" w:cs="Arial" w:hAnsi="Arial"/>
          </w:rPr>
          <w:t>https://doi.org/10.1108/BFJ-04-2024-0416</w:t>
        </w:r>
      </w:hyperlink>
      <w:r w:rsidRPr="00A307FA">
        <w:rPr>
          <w:rFonts w:ascii="Arial" w:cs="Arial" w:hAnsi="Arial"/>
        </w:rPr>
        <w:t xml:space="preserve"> (Accessed: 29 October 2024).</w:t>
      </w:r>
    </w:p>
    <w:p w:rsidR="00F3282D" w:rsidRDefault="00F3282D" w14:paraId="21124E2D" w14:textId="77777777" w:rsidP="00781922" w:rsidRPr="00A307FA">
      <w:pPr>
        <w:pStyle w:val="ListParagraph"/>
        <w:numPr>
          <w:ilvl w:val="0"/>
          <w:numId w:val="5"/>
        </w:numPr>
        <w:ind w:left="426"/>
        <w:spacing w:line="360" w:lineRule="auto"/>
        <w:rPr>
          <w:lang w:val="en-GB"/>
          <w:rFonts w:ascii="Arial" w:cs="Arial" w:hAnsi="Arial"/>
        </w:rPr>
      </w:pPr>
      <w:r w:rsidRPr="00A307FA">
        <w:rPr>
          <w:color w:val="000000"/>
          <w:rFonts w:ascii="Arial" w:cs="Arial" w:hAnsi="Arial"/>
        </w:rPr>
        <w:t xml:space="preserve">Marques, J., &amp; Marques, R. P. (eds.) (2023) </w:t>
      </w:r>
      <w:r w:rsidRPr="00A307FA">
        <w:rPr>
          <w:iCs/>
          <w:i/>
          <w:color w:val="000000"/>
          <w:rFonts w:ascii="Arial" w:cs="Arial" w:hAnsi="Arial"/>
        </w:rPr>
        <w:t>Digital Transformation of the Hotel Industry: Theories, Practices, and Global Challenges</w:t>
      </w:r>
      <w:r w:rsidRPr="00A307FA">
        <w:rPr>
          <w:color w:val="000000"/>
          <w:rFonts w:ascii="Arial" w:cs="Arial" w:hAnsi="Arial"/>
        </w:rPr>
        <w:t xml:space="preserve">. Springer. Available at: </w:t>
      </w:r>
      <w:hyperlink w:history="1" w:tgtFrame="_new" r:id="rId41">
        <w:r w:rsidRPr="00A307FA">
          <w:rPr>
            <w:rStyle w:val="Hyperlink"/>
            <w:rFonts w:ascii="Arial" w:cs="Arial" w:hAnsi="Arial"/>
          </w:rPr>
          <w:t>https://link.springer.com/book/10.1007/978-3-031-10412-1</w:t>
        </w:r>
      </w:hyperlink>
      <w:r w:rsidRPr="00A307FA">
        <w:rPr>
          <w:color w:val="000000"/>
          <w:rFonts w:ascii="Arial" w:cs="Arial" w:hAnsi="Arial"/>
        </w:rPr>
        <w:t xml:space="preserve"> (Accessed: 29 October 2024).</w:t>
      </w:r>
    </w:p>
    <w:p w:rsidR="00F3282D" w:rsidRDefault="00F3282D" w14:paraId="564DCD98"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Mogaji, E. (2021) 'Brand positioning', in </w:t>
      </w:r>
      <w:r w:rsidRPr="00A307FA">
        <w:rPr>
          <w:iCs/>
          <w:i/>
          <w:rFonts w:ascii="Arial" w:cs="Arial" w:hAnsi="Arial"/>
        </w:rPr>
        <w:t>Brand management</w:t>
      </w:r>
      <w:r w:rsidRPr="00A307FA">
        <w:rPr>
          <w:rFonts w:ascii="Arial" w:cs="Arial" w:hAnsi="Arial"/>
        </w:rPr>
        <w:t xml:space="preserve">. Cham: Palgrave Macmillan. Available at: </w:t>
      </w:r>
      <w:hyperlink w:history="1" w:tgtFrame="_new" r:id="rId42">
        <w:r w:rsidRPr="00A307FA">
          <w:rPr>
            <w:rStyle w:val="Hyperlink"/>
            <w:rFonts w:ascii="Arial" w:cs="Arial" w:hAnsi="Arial"/>
          </w:rPr>
          <w:t>https://doi.org/10.1007/978-3-030-66119-9_4</w:t>
        </w:r>
      </w:hyperlink>
      <w:r w:rsidRPr="00A307FA">
        <w:rPr>
          <w:rFonts w:ascii="Arial" w:cs="Arial" w:hAnsi="Arial"/>
        </w:rPr>
        <w:t xml:space="preserve"> (Accessed: 29 October 2024).</w:t>
      </w:r>
    </w:p>
    <w:p w:rsidR="00F3282D" w:rsidRDefault="00F3282D" w14:paraId="01D5115F" w14:textId="77777777" w:rsidP="00781922" w:rsidRPr="00A307FA">
      <w:pPr>
        <w:pStyle w:val="NormalWeb"/>
        <w:numPr>
          <w:ilvl w:val="0"/>
          <w:numId w:val="5"/>
        </w:numPr>
        <w:ind w:left="426"/>
        <w:spacing w:line="360" w:lineRule="auto"/>
        <w:rPr>
          <w:rFonts w:ascii="Arial" w:cs="Arial" w:hAnsi="Arial"/>
        </w:rPr>
      </w:pPr>
      <w:proofErr w:type="spellStart"/>
      <w:r w:rsidRPr="00A307FA">
        <w:rPr>
          <w:rFonts w:ascii="Arial" w:cs="Arial" w:hAnsi="Arial"/>
        </w:rPr>
        <w:t>Morhart</w:t>
      </w:r>
      <w:proofErr w:type="spellEnd"/>
      <w:r w:rsidRPr="00A307FA">
        <w:rPr>
          <w:rFonts w:ascii="Arial" w:cs="Arial" w:hAnsi="Arial"/>
        </w:rPr>
        <w:t xml:space="preserve">, F. and </w:t>
      </w:r>
      <w:proofErr w:type="spellStart"/>
      <w:r w:rsidRPr="00A307FA">
        <w:rPr>
          <w:rFonts w:ascii="Arial" w:cs="Arial" w:hAnsi="Arial"/>
        </w:rPr>
        <w:t>Malär</w:t>
      </w:r>
      <w:proofErr w:type="spellEnd"/>
      <w:r w:rsidRPr="00A307FA">
        <w:rPr>
          <w:rFonts w:ascii="Arial" w:cs="Arial" w:hAnsi="Arial"/>
        </w:rPr>
        <w:t xml:space="preserve">, L. (2020) 'Authenticity in luxury branding', in </w:t>
      </w:r>
      <w:r w:rsidRPr="00A307FA">
        <w:rPr>
          <w:rStyle w:val="Emphasis"/>
          <w:rFonts w:ascii="Arial" w:cs="Arial" w:hAnsi="Arial" w:eastAsiaTheme="majorEastAsia"/>
        </w:rPr>
        <w:t>Research Handbook on Luxury Branding</w:t>
      </w:r>
      <w:r w:rsidRPr="00A307FA">
        <w:rPr>
          <w:rFonts w:ascii="Arial" w:cs="Arial" w:hAnsi="Arial"/>
        </w:rPr>
        <w:t>. Cheltenham: Edward Elgar Publishing, pp. 190-207.</w:t>
      </w:r>
    </w:p>
    <w:p w:rsidR="00F3282D" w:rsidRDefault="00F3282D" w14:paraId="6608121F"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O’Guinn, C.T., Tanner, R.J., Zukin, S., Trachtenberg, A., Muniz, A., Paulson, E., </w:t>
      </w:r>
      <w:proofErr w:type="spellStart"/>
      <w:r w:rsidRPr="00A307FA">
        <w:rPr>
          <w:rFonts w:ascii="Arial" w:cs="Arial" w:hAnsi="Arial"/>
        </w:rPr>
        <w:t>Pracejus</w:t>
      </w:r>
      <w:proofErr w:type="spellEnd"/>
      <w:r w:rsidRPr="00A307FA">
        <w:rPr>
          <w:rFonts w:ascii="Arial" w:cs="Arial" w:hAnsi="Arial"/>
        </w:rPr>
        <w:t xml:space="preserve">, J. and Sherry, J. (2015) 'Turning to space: Social density, social class, and the value of things in stores', </w:t>
      </w:r>
      <w:r w:rsidRPr="00A307FA">
        <w:rPr>
          <w:rStyle w:val="Emphasis"/>
          <w:rFonts w:ascii="Arial" w:cs="Arial" w:hAnsi="Arial" w:eastAsiaTheme="majorEastAsia"/>
        </w:rPr>
        <w:t>Journal of Consumer Research</w:t>
      </w:r>
      <w:r w:rsidRPr="00A307FA">
        <w:rPr>
          <w:rFonts w:ascii="Arial" w:cs="Arial" w:hAnsi="Arial"/>
        </w:rPr>
        <w:t>, 42(2), pp. 196-213.</w:t>
      </w:r>
    </w:p>
    <w:p w:rsidR="00F3282D" w:rsidRDefault="00F3282D" w14:paraId="5EAC1A56"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P.J., S., Singh, K., </w:t>
      </w:r>
      <w:proofErr w:type="spellStart"/>
      <w:r w:rsidRPr="00A307FA">
        <w:rPr>
          <w:rFonts w:ascii="Arial" w:cs="Arial" w:hAnsi="Arial"/>
        </w:rPr>
        <w:t>Kokkranikal</w:t>
      </w:r>
      <w:proofErr w:type="spellEnd"/>
      <w:r w:rsidRPr="00A307FA">
        <w:rPr>
          <w:rFonts w:ascii="Arial" w:cs="Arial" w:hAnsi="Arial"/>
        </w:rPr>
        <w:t xml:space="preserve">, J., Bharadwaj, R., Rai, S. and Antony, J. (2021) 'Service quality and customer satisfaction in hospitality, leisure, sport and tourism: An assessment of research in Web of Science', </w:t>
      </w:r>
      <w:r w:rsidRPr="00A307FA">
        <w:rPr>
          <w:iCs/>
          <w:i/>
          <w:rFonts w:ascii="Arial" w:cs="Arial" w:hAnsi="Arial"/>
        </w:rPr>
        <w:t>Journal of Quality Assurance in Hospitality &amp; Tourism</w:t>
      </w:r>
      <w:r w:rsidRPr="00A307FA">
        <w:rPr>
          <w:rFonts w:ascii="Arial" w:cs="Arial" w:hAnsi="Arial"/>
        </w:rPr>
        <w:t xml:space="preserve">, 24(1), pp. 24–50. Available at: </w:t>
      </w:r>
      <w:hyperlink w:history="1" w:tgtFrame="_new" r:id="rId43">
        <w:r w:rsidRPr="00A307FA">
          <w:rPr>
            <w:rStyle w:val="Hyperlink"/>
            <w:rFonts w:ascii="Arial" w:cs="Arial" w:hAnsi="Arial"/>
          </w:rPr>
          <w:t>https://doi.org/10.1080/1528008X.2021.2012735</w:t>
        </w:r>
      </w:hyperlink>
      <w:r w:rsidRPr="00A307FA">
        <w:rPr>
          <w:rFonts w:ascii="Arial" w:cs="Arial" w:hAnsi="Arial"/>
        </w:rPr>
        <w:t xml:space="preserve"> (Accessed: 29 October 2024).</w:t>
      </w:r>
    </w:p>
    <w:p w:rsidR="00F3282D" w:rsidRDefault="00F3282D" w14:paraId="0B7B3561"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Panić, A., </w:t>
      </w:r>
      <w:proofErr w:type="spellStart"/>
      <w:r w:rsidRPr="00A307FA">
        <w:rPr>
          <w:rFonts w:ascii="Arial" w:cs="Arial" w:hAnsi="Arial"/>
        </w:rPr>
        <w:t>Vujko</w:t>
      </w:r>
      <w:proofErr w:type="spellEnd"/>
      <w:r w:rsidRPr="00A307FA">
        <w:rPr>
          <w:rFonts w:ascii="Arial" w:cs="Arial" w:hAnsi="Arial"/>
        </w:rPr>
        <w:t xml:space="preserve">, A. and Knežević, M. (2024) 'Economic indicators of rural destination development oriented to tourism management: The case of </w:t>
      </w:r>
      <w:proofErr w:type="spellStart"/>
      <w:r w:rsidRPr="00A307FA">
        <w:rPr>
          <w:rFonts w:ascii="Arial" w:cs="Arial" w:hAnsi="Arial"/>
        </w:rPr>
        <w:t>ethno</w:t>
      </w:r>
      <w:proofErr w:type="spellEnd"/>
      <w:r w:rsidRPr="00A307FA">
        <w:rPr>
          <w:rFonts w:ascii="Arial" w:cs="Arial" w:hAnsi="Arial"/>
        </w:rPr>
        <w:t xml:space="preserve"> </w:t>
      </w:r>
      <w:r w:rsidRPr="00A307FA">
        <w:rPr>
          <w:rFonts w:ascii="Arial" w:cs="Arial" w:hAnsi="Arial"/>
        </w:rPr>
        <w:t xml:space="preserve">villages in Western Serbia', </w:t>
        <w:lastRenderedPageBreak/>
      </w:r>
      <w:proofErr w:type="spellStart"/>
      <w:r w:rsidRPr="00A307FA">
        <w:rPr>
          <w:rStyle w:val="Emphasis"/>
          <w:rFonts w:ascii="Arial" w:cs="Arial" w:hAnsi="Arial" w:eastAsiaTheme="majorEastAsia"/>
        </w:rPr>
        <w:t>Menadzment</w:t>
      </w:r>
      <w:proofErr w:type="spellEnd"/>
      <w:r w:rsidRPr="00A307FA">
        <w:rPr>
          <w:rStyle w:val="Emphasis"/>
          <w:rFonts w:ascii="Arial" w:cs="Arial" w:hAnsi="Arial" w:eastAsiaTheme="majorEastAsia"/>
        </w:rPr>
        <w:t xml:space="preserve"> u </w:t>
      </w:r>
      <w:proofErr w:type="spellStart"/>
      <w:r w:rsidRPr="00A307FA">
        <w:rPr>
          <w:rStyle w:val="Emphasis"/>
          <w:rFonts w:ascii="Arial" w:cs="Arial" w:hAnsi="Arial" w:eastAsiaTheme="majorEastAsia"/>
        </w:rPr>
        <w:t>hotelijerstvu</w:t>
      </w:r>
      <w:proofErr w:type="spellEnd"/>
      <w:r w:rsidRPr="00A307FA">
        <w:rPr>
          <w:rStyle w:val="Emphasis"/>
          <w:rFonts w:ascii="Arial" w:cs="Arial" w:hAnsi="Arial" w:eastAsiaTheme="majorEastAsia"/>
        </w:rPr>
        <w:t xml:space="preserve"> </w:t>
      </w:r>
      <w:proofErr w:type="spellStart"/>
      <w:r w:rsidRPr="00A307FA">
        <w:rPr>
          <w:rStyle w:val="Emphasis"/>
          <w:rFonts w:ascii="Arial" w:cs="Arial" w:hAnsi="Arial" w:eastAsiaTheme="majorEastAsia"/>
        </w:rPr>
        <w:t>i</w:t>
      </w:r>
      <w:proofErr w:type="spellEnd"/>
      <w:r w:rsidRPr="00A307FA">
        <w:rPr>
          <w:rStyle w:val="Emphasis"/>
          <w:rFonts w:ascii="Arial" w:cs="Arial" w:hAnsi="Arial" w:eastAsiaTheme="majorEastAsia"/>
        </w:rPr>
        <w:t xml:space="preserve"> </w:t>
      </w:r>
      <w:proofErr w:type="spellStart"/>
      <w:r w:rsidRPr="00A307FA">
        <w:rPr>
          <w:rStyle w:val="Emphasis"/>
          <w:rFonts w:ascii="Arial" w:cs="Arial" w:hAnsi="Arial" w:eastAsiaTheme="majorEastAsia"/>
        </w:rPr>
        <w:t>turizmu</w:t>
      </w:r>
      <w:proofErr w:type="spellEnd"/>
      <w:r w:rsidRPr="00A307FA">
        <w:rPr>
          <w:rFonts w:ascii="Arial" w:cs="Arial" w:hAnsi="Arial"/>
        </w:rPr>
        <w:t xml:space="preserve">, (00), p. 7. Available at: </w:t>
      </w:r>
      <w:hyperlink w:history="1" r:id="rId44">
        <w:r w:rsidRPr="00A307FA">
          <w:rPr>
            <w:rStyle w:val="Hyperlink"/>
            <w:rFonts w:ascii="Arial" w:cs="Arial" w:hAnsi="Arial"/>
          </w:rPr>
          <w:t>https://doi.org/10.5937/menhottur2400006P</w:t>
        </w:r>
      </w:hyperlink>
      <w:r w:rsidRPr="00A307FA">
        <w:rPr>
          <w:rFonts w:ascii="Arial" w:cs="Arial" w:hAnsi="Arial"/>
        </w:rPr>
        <w:t xml:space="preserve">  (Accessed: 29 October 2024).</w:t>
      </w:r>
    </w:p>
    <w:p w:rsidR="00F3282D" w:rsidRDefault="00F3282D" w14:paraId="10BB7F71"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Peng, X., Zhu, J., Lee, S., Zhou, D., Song, W. and Ying, T. (2024) 'Digital transformation in the hospitality industry: A bibliometric review from 2000 to 2023', </w:t>
      </w:r>
      <w:r w:rsidRPr="00A307FA">
        <w:rPr>
          <w:iCs/>
          <w:i/>
          <w:rFonts w:ascii="Arial" w:cs="Arial" w:hAnsi="Arial"/>
        </w:rPr>
        <w:t>International Journal of Hospitality Management</w:t>
      </w:r>
      <w:r w:rsidRPr="00A307FA">
        <w:rPr>
          <w:rFonts w:ascii="Arial" w:cs="Arial" w:hAnsi="Arial"/>
        </w:rPr>
        <w:t xml:space="preserve">, 120, p. 103761. Available at: </w:t>
      </w:r>
      <w:hyperlink w:history="1" w:tgtFrame="_new" r:id="rId45">
        <w:r w:rsidRPr="00A307FA">
          <w:rPr>
            <w:rStyle w:val="Hyperlink"/>
            <w:rFonts w:ascii="Arial" w:cs="Arial" w:hAnsi="Arial"/>
          </w:rPr>
          <w:t>https://doi.org/10.1016/j.ijhm.2024.103761</w:t>
        </w:r>
      </w:hyperlink>
      <w:r w:rsidRPr="00A307FA">
        <w:rPr>
          <w:rFonts w:ascii="Arial" w:cs="Arial" w:hAnsi="Arial"/>
        </w:rPr>
        <w:t xml:space="preserve"> (Accessed: 29 October 2024).</w:t>
      </w:r>
    </w:p>
    <w:p w:rsidR="00F3282D" w:rsidRDefault="00F3282D" w14:paraId="0414C42F"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Pine, J.B. and Gilmore, J.H. (1998) 'Welcome to the experience economy', </w:t>
      </w:r>
      <w:r w:rsidRPr="00A307FA">
        <w:rPr>
          <w:rStyle w:val="Emphasis"/>
          <w:rFonts w:ascii="Arial" w:cs="Arial" w:hAnsi="Arial" w:eastAsiaTheme="majorEastAsia"/>
        </w:rPr>
        <w:t>Harvard Business Review</w:t>
      </w:r>
      <w:r w:rsidRPr="00A307FA">
        <w:rPr>
          <w:rFonts w:ascii="Arial" w:cs="Arial" w:hAnsi="Arial"/>
        </w:rPr>
        <w:t>, 76(July-August), pp. 97-105.</w:t>
      </w:r>
    </w:p>
    <w:p w:rsidR="00F3282D" w:rsidRDefault="00F3282D" w14:paraId="2BB6E00B"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Rane, N., Achari, A. and Choudhary, S. (2023) 'Enhancing customer loyalty through quality of service: Effective strategies to improve customer satisfaction, experience, relationship, and engagement', </w:t>
      </w:r>
      <w:r w:rsidRPr="00A307FA">
        <w:rPr>
          <w:iCs/>
          <w:i/>
          <w:rFonts w:ascii="Arial" w:cs="Arial" w:hAnsi="Arial"/>
        </w:rPr>
        <w:t>International Research Journal of Modernization in Engineering Technology and Science</w:t>
      </w:r>
      <w:r w:rsidRPr="00A307FA">
        <w:rPr>
          <w:rFonts w:ascii="Arial" w:cs="Arial" w:hAnsi="Arial"/>
        </w:rPr>
        <w:t xml:space="preserve">, 5, pp. 427-452. Available at: </w:t>
      </w:r>
      <w:hyperlink w:history="1" r:id="rId46">
        <w:r w:rsidRPr="00A307FA">
          <w:rPr>
            <w:rStyle w:val="Hyperlink"/>
            <w:rFonts w:ascii="Arial" w:cs="Arial" w:hAnsi="Arial"/>
          </w:rPr>
          <w:t>https://doi.org/10.56726/IRJMETS38104</w:t>
        </w:r>
      </w:hyperlink>
      <w:r w:rsidRPr="00A307FA">
        <w:rPr>
          <w:rFonts w:ascii="Arial" w:cs="Arial" w:hAnsi="Arial"/>
        </w:rPr>
        <w:t xml:space="preserve">  (Accessed: 29 October 2024).</w:t>
      </w:r>
    </w:p>
    <w:p w:rsidR="00F3282D" w:rsidRDefault="00F3282D" w14:paraId="21BDDCD7"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Rosenbaum, M.S., Ramirez, G.C., Campbell, J. and Klaus, P. (2021) 'The product is me: Hyper-personalized consumer goods as unconventional luxury', </w:t>
      </w:r>
      <w:r w:rsidRPr="00A307FA">
        <w:rPr>
          <w:rStyle w:val="Emphasis"/>
          <w:rFonts w:ascii="Arial" w:cs="Arial" w:hAnsi="Arial" w:eastAsiaTheme="majorEastAsia"/>
        </w:rPr>
        <w:t>Journal of Business Research</w:t>
      </w:r>
      <w:r w:rsidRPr="00A307FA">
        <w:rPr>
          <w:rFonts w:ascii="Arial" w:cs="Arial" w:hAnsi="Arial"/>
        </w:rPr>
        <w:t>, 129, pp. 446-454.</w:t>
      </w:r>
    </w:p>
    <w:p w:rsidR="00F3282D" w:rsidRDefault="00F3282D" w14:paraId="0BCDEB97"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Ryu, K., Lehto, X.Y., Gordon, S.E. and Fu, X. (2018) 'Compelling brand storytelling for luxury hotels', </w:t>
      </w:r>
      <w:r w:rsidRPr="00A307FA">
        <w:rPr>
          <w:iCs/>
          <w:i/>
          <w:rFonts w:ascii="Arial" w:cs="Arial" w:hAnsi="Arial"/>
        </w:rPr>
        <w:t>International Journal of Hospitality Management</w:t>
      </w:r>
      <w:r w:rsidRPr="00A307FA">
        <w:rPr>
          <w:rFonts w:ascii="Arial" w:cs="Arial" w:hAnsi="Arial"/>
        </w:rPr>
        <w:t xml:space="preserve">, 74, pp. 22-29. Available at: </w:t>
      </w:r>
      <w:hyperlink w:history="1" w:tgtFrame="_new" r:id="rId47">
        <w:r w:rsidRPr="00A307FA">
          <w:rPr>
            <w:rStyle w:val="Hyperlink"/>
            <w:rFonts w:ascii="Arial" w:cs="Arial" w:hAnsi="Arial"/>
          </w:rPr>
          <w:t>https://doi.org/10.1016/j.ijhm.2018.02.002</w:t>
        </w:r>
      </w:hyperlink>
      <w:r w:rsidRPr="00A307FA">
        <w:rPr>
          <w:rFonts w:ascii="Arial" w:cs="Arial" w:hAnsi="Arial"/>
        </w:rPr>
        <w:t xml:space="preserve"> (Accessed: 29 October 2024).</w:t>
      </w:r>
    </w:p>
    <w:p w:rsidR="00F3282D" w:rsidRDefault="00F3282D" w14:paraId="75D3BE45"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Saner, E. (2023) 'Flying shame: the scandalous rise of private jets', </w:t>
      </w:r>
      <w:r w:rsidRPr="00A307FA">
        <w:rPr>
          <w:rStyle w:val="Emphasis"/>
          <w:rFonts w:ascii="Arial" w:cs="Arial" w:hAnsi="Arial" w:eastAsiaTheme="majorEastAsia"/>
        </w:rPr>
        <w:t>The Guardian</w:t>
      </w:r>
      <w:r w:rsidRPr="00A307FA">
        <w:rPr>
          <w:rFonts w:ascii="Arial" w:cs="Arial" w:hAnsi="Arial"/>
        </w:rPr>
        <w:t xml:space="preserve">. Available at: </w:t>
      </w:r>
      <w:hyperlink w:history="1" w:tgtFrame="_new" r:id="rId48">
        <w:r w:rsidRPr="00A307FA">
          <w:rPr>
            <w:rStyle w:val="Hyperlink"/>
            <w:rFonts w:ascii="Arial" w:cs="Arial" w:hAnsi="Arial" w:eastAsiaTheme="majorEastAsia"/>
          </w:rPr>
          <w:t>https://www.theguardian.com/environment/2023/jan/26/flying-shame-the-scandalous-rise-of-private-jets</w:t>
        </w:r>
      </w:hyperlink>
      <w:r w:rsidRPr="00A307FA">
        <w:rPr>
          <w:rFonts w:ascii="Arial" w:cs="Arial" w:hAnsi="Arial"/>
        </w:rPr>
        <w:t xml:space="preserve"> (Accessed: 28 October 2024).</w:t>
      </w:r>
    </w:p>
    <w:p w:rsidR="00F3282D" w:rsidRDefault="00F3282D" w14:paraId="573742AB"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Shahid, S. and Paul, J. (2022) 'Examining guests’ experience in luxury hotels: Evidence from an emerging market', </w:t>
      </w:r>
      <w:r w:rsidRPr="00A307FA">
        <w:rPr>
          <w:iCs/>
          <w:i/>
          <w:rFonts w:ascii="Arial" w:cs="Arial" w:hAnsi="Arial"/>
        </w:rPr>
        <w:t>Journal of Marketing Management</w:t>
      </w:r>
      <w:r w:rsidRPr="00A307FA">
        <w:rPr>
          <w:rFonts w:ascii="Arial" w:cs="Arial" w:hAnsi="Arial"/>
        </w:rPr>
        <w:t xml:space="preserve">, 38(13–14), pp. 1278–1306. Available at: </w:t>
      </w:r>
      <w:hyperlink w:history="1" w:tgtFrame="_new" r:id="rId49">
        <w:r w:rsidRPr="00A307FA">
          <w:rPr>
            <w:rStyle w:val="Hyperlink"/>
            <w:rFonts w:ascii="Arial" w:cs="Arial" w:hAnsi="Arial"/>
          </w:rPr>
          <w:t>https://doi.org/10.1080/0267257X.2022.2085768</w:t>
        </w:r>
      </w:hyperlink>
      <w:r w:rsidRPr="00A307FA">
        <w:rPr>
          <w:rFonts w:ascii="Arial" w:cs="Arial" w:hAnsi="Arial"/>
        </w:rPr>
        <w:t xml:space="preserve"> (Accessed: 29 October 2024).</w:t>
      </w:r>
    </w:p>
    <w:p w:rsidR="00F3282D" w:rsidRDefault="00F3282D" w14:paraId="7E057FA5"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Shu, Z., Houghton Torralba, M., Carrasco, R.A. and Blasco López, M.F. (2023) 'Assessing customer satisfaction of London luxury hotels with the AHP method and </w:t>
      </w:r>
      <w:r w:rsidRPr="00A307FA">
        <w:rPr>
          <w:rFonts w:ascii="Arial" w:cs="Arial" w:hAnsi="Arial"/>
        </w:rPr>
        <w:t xml:space="preserve">the SERVPERF scale: A case study of customer reviews on TripAdvisor', </w:t>
        <w:lastRenderedPageBreak/>
      </w:r>
      <w:r w:rsidRPr="00A307FA">
        <w:rPr>
          <w:iCs/>
          <w:i/>
          <w:rFonts w:ascii="Arial" w:cs="Arial" w:hAnsi="Arial"/>
        </w:rPr>
        <w:t>Procedia Computer Science</w:t>
      </w:r>
      <w:r w:rsidRPr="00A307FA">
        <w:rPr>
          <w:rFonts w:ascii="Arial" w:cs="Arial" w:hAnsi="Arial"/>
        </w:rPr>
        <w:t xml:space="preserve">, 221, pp. 73-80. Available at: </w:t>
      </w:r>
      <w:hyperlink w:history="1" w:tgtFrame="_new" r:id="rId50">
        <w:r w:rsidRPr="00A307FA">
          <w:rPr>
            <w:rStyle w:val="Hyperlink"/>
            <w:rFonts w:ascii="Arial" w:cs="Arial" w:hAnsi="Arial"/>
          </w:rPr>
          <w:t>https://doi.org/10.1016/j.procs.2023.07.011</w:t>
        </w:r>
      </w:hyperlink>
      <w:r w:rsidRPr="00A307FA">
        <w:rPr>
          <w:rFonts w:ascii="Arial" w:cs="Arial" w:hAnsi="Arial"/>
        </w:rPr>
        <w:t xml:space="preserve"> (Accessed: 29 October 2024).</w:t>
      </w:r>
    </w:p>
    <w:p w:rsidR="00F3282D" w:rsidRDefault="00F3282D" w14:paraId="33FEE1DE"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Skift (2023) 'How many hotels is too many for an ultra-luxury brand?'. Available at: </w:t>
      </w:r>
      <w:hyperlink w:history="1" w:tgtFrame="_new" r:id="rId51">
        <w:r w:rsidRPr="00A307FA">
          <w:rPr>
            <w:rStyle w:val="Hyperlink"/>
            <w:rFonts w:ascii="Arial" w:cs="Arial" w:hAnsi="Arial" w:eastAsiaTheme="majorEastAsia"/>
          </w:rPr>
          <w:t>https://skift.com/2023/05/01/how-many-hotels-is-too-many-for-an-ultra-luxury-brand/</w:t>
        </w:r>
      </w:hyperlink>
      <w:r w:rsidRPr="00A307FA">
        <w:rPr>
          <w:rFonts w:ascii="Arial" w:cs="Arial" w:hAnsi="Arial"/>
        </w:rPr>
        <w:t xml:space="preserve"> (Accessed: 29 October 2024).</w:t>
      </w:r>
    </w:p>
    <w:p w:rsidR="00F3282D" w:rsidRDefault="00F3282D" w14:paraId="542BBE1D"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Souza-Neto, V., Mondo, T.S., </w:t>
      </w:r>
      <w:proofErr w:type="spellStart"/>
      <w:r w:rsidRPr="00A307FA">
        <w:rPr>
          <w:rFonts w:ascii="Arial" w:cs="Arial" w:hAnsi="Arial"/>
        </w:rPr>
        <w:t>Mundet</w:t>
      </w:r>
      <w:proofErr w:type="spellEnd"/>
      <w:r w:rsidRPr="00A307FA">
        <w:rPr>
          <w:rFonts w:ascii="Arial" w:cs="Arial" w:hAnsi="Arial"/>
        </w:rPr>
        <w:t xml:space="preserve">, L. and Mendes-Filho, L. (2022) 'Service quality determinants in historic centers: Analysis of user-generated content from the perspective of the TOURQUAL protocol', </w:t>
      </w:r>
      <w:r w:rsidRPr="00A307FA">
        <w:rPr>
          <w:iCs/>
          <w:i/>
          <w:rFonts w:ascii="Arial" w:cs="Arial" w:hAnsi="Arial"/>
        </w:rPr>
        <w:t>Journal of Quality Assurance in Hospitality &amp; Tourism</w:t>
      </w:r>
      <w:r w:rsidRPr="00A307FA">
        <w:rPr>
          <w:rFonts w:ascii="Arial" w:cs="Arial" w:hAnsi="Arial"/>
        </w:rPr>
        <w:t xml:space="preserve">, 25(4), pp. 929–958. Available at: </w:t>
      </w:r>
      <w:hyperlink w:history="1" w:tgtFrame="_new" r:id="rId52">
        <w:r w:rsidRPr="00A307FA">
          <w:rPr>
            <w:rStyle w:val="Hyperlink"/>
            <w:rFonts w:ascii="Arial" w:cs="Arial" w:hAnsi="Arial"/>
          </w:rPr>
          <w:t>https://doi.org/10.1080/1528008X.2022.2144585</w:t>
        </w:r>
      </w:hyperlink>
      <w:r w:rsidRPr="00A307FA">
        <w:rPr>
          <w:rFonts w:ascii="Arial" w:cs="Arial" w:hAnsi="Arial"/>
        </w:rPr>
        <w:t xml:space="preserve"> (Accessed: 29 October 2024).</w:t>
      </w:r>
    </w:p>
    <w:p w:rsidR="00F3282D" w:rsidRDefault="00F3282D" w14:paraId="2D294EC7"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Survey of London (2016) 'The Langham Hotel', </w:t>
      </w:r>
      <w:r w:rsidRPr="00A307FA">
        <w:rPr>
          <w:iCs/>
          <w:i/>
          <w:rFonts w:ascii="Arial" w:cs="Arial" w:hAnsi="Arial"/>
        </w:rPr>
        <w:t>The Survey of London</w:t>
      </w:r>
      <w:r w:rsidRPr="00A307FA">
        <w:rPr>
          <w:rFonts w:ascii="Arial" w:cs="Arial" w:hAnsi="Arial"/>
        </w:rPr>
        <w:t xml:space="preserve">, 18 March. Available at: </w:t>
      </w:r>
      <w:hyperlink w:history="1" r:id="rId53">
        <w:r w:rsidRPr="00A307FA">
          <w:rPr>
            <w:rStyle w:val="Hyperlink"/>
            <w:rFonts w:ascii="Arial" w:cs="Arial" w:hAnsi="Arial"/>
          </w:rPr>
          <w:t>https://blogs.ucl.ac.uk/survey-of-london/2016/03/18/the-langham-hotel/</w:t>
        </w:r>
      </w:hyperlink>
      <w:r w:rsidRPr="00A307FA">
        <w:rPr>
          <w:rFonts w:ascii="Arial" w:cs="Arial" w:hAnsi="Arial"/>
        </w:rPr>
        <w:t xml:space="preserve">  (Accessed: 29 October 2024).</w:t>
      </w:r>
    </w:p>
    <w:p w:rsidR="00F3282D" w:rsidRDefault="00F3282D" w14:paraId="24C005E1" w14:textId="77777777" w:rsidP="00781922" w:rsidRPr="00A307FA">
      <w:pPr>
        <w:pStyle w:val="ListParagraph"/>
        <w:numPr>
          <w:ilvl w:val="0"/>
          <w:numId w:val="5"/>
        </w:numPr>
        <w:ind w:left="426"/>
        <w:spacing w:line="360" w:lineRule="auto"/>
        <w:rPr>
          <w:lang w:val="en-GB"/>
          <w:rFonts w:ascii="Arial" w:cs="Arial" w:hAnsi="Arial"/>
        </w:rPr>
      </w:pPr>
      <w:proofErr w:type="spellStart"/>
      <w:r w:rsidRPr="00A307FA">
        <w:rPr>
          <w:rFonts w:ascii="Arial" w:cs="Arial" w:hAnsi="Arial"/>
        </w:rPr>
        <w:t>Sustacha</w:t>
      </w:r>
      <w:proofErr w:type="spellEnd"/>
      <w:r w:rsidRPr="00A307FA">
        <w:rPr>
          <w:rFonts w:ascii="Arial" w:cs="Arial" w:hAnsi="Arial"/>
        </w:rPr>
        <w:t xml:space="preserve">, I., Baños-Pino, J.F. and Del Valle, E. (2023) 'The role of technology in enhancing the tourism experience in smart destinations: A meta-analysis', </w:t>
      </w:r>
      <w:r w:rsidRPr="00A307FA">
        <w:rPr>
          <w:iCs/>
          <w:i/>
          <w:rFonts w:ascii="Arial" w:cs="Arial" w:hAnsi="Arial"/>
        </w:rPr>
        <w:t>Journal of Destination Marketing &amp; Management</w:t>
      </w:r>
      <w:r w:rsidRPr="00A307FA">
        <w:rPr>
          <w:rFonts w:ascii="Arial" w:cs="Arial" w:hAnsi="Arial"/>
        </w:rPr>
        <w:t xml:space="preserve">, 30, p. 100817. Available at: </w:t>
      </w:r>
      <w:hyperlink w:history="1" w:tgtFrame="_new" r:id="rId54">
        <w:r w:rsidRPr="00A307FA">
          <w:rPr>
            <w:rStyle w:val="Hyperlink"/>
            <w:rFonts w:ascii="Arial" w:cs="Arial" w:hAnsi="Arial"/>
          </w:rPr>
          <w:t>https://doi.org/10.1016/j.jdmm.2023.100817</w:t>
        </w:r>
      </w:hyperlink>
      <w:r w:rsidRPr="00A307FA">
        <w:rPr>
          <w:rFonts w:ascii="Arial" w:cs="Arial" w:hAnsi="Arial"/>
        </w:rPr>
        <w:t xml:space="preserve"> (Accessed: 29 October 2024).</w:t>
      </w:r>
    </w:p>
    <w:p w:rsidR="00F3282D" w:rsidRDefault="00F3282D" w14:paraId="75AE5D8E"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Tang, R., Xiu, P. and Dong, H. (2024) 'Research on digital transformation driving the high-quality development of cultural and tourism enterprises—evidence based on listed cultural and tourism companies', </w:t>
      </w:r>
      <w:r w:rsidRPr="00A307FA">
        <w:rPr>
          <w:rStyle w:val="Emphasis"/>
          <w:rFonts w:ascii="Arial" w:cs="Arial" w:hAnsi="Arial" w:eastAsiaTheme="majorEastAsia"/>
        </w:rPr>
        <w:t>Journal of the Knowledge Economy</w:t>
      </w:r>
      <w:r w:rsidRPr="00A307FA">
        <w:rPr>
          <w:rFonts w:ascii="Arial" w:cs="Arial" w:hAnsi="Arial"/>
        </w:rPr>
        <w:t xml:space="preserve">. Available at: </w:t>
      </w:r>
      <w:hyperlink w:history="1" r:id="rId55">
        <w:r w:rsidRPr="00A307FA">
          <w:rPr>
            <w:rStyle w:val="Hyperlink"/>
            <w:rFonts w:ascii="Arial" w:cs="Arial" w:hAnsi="Arial"/>
          </w:rPr>
          <w:t>https://doi.org/10.1007/s13132-024-01972-3</w:t>
        </w:r>
      </w:hyperlink>
      <w:r w:rsidRPr="00A307FA">
        <w:rPr>
          <w:rFonts w:ascii="Arial" w:cs="Arial" w:hAnsi="Arial"/>
        </w:rPr>
        <w:t xml:space="preserve">  (Accessed: 29 October 2024).</w:t>
      </w:r>
    </w:p>
    <w:p w:rsidR="00F3282D" w:rsidRDefault="00F3282D" w14:paraId="3D48021A" w14:textId="414A6E6F"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The Langham, </w:t>
      </w:r>
      <w:r w:rsidR="004C437A" w:rsidRPr="00A307FA">
        <w:rPr>
          <w:rFonts w:ascii="Arial" w:cs="Arial" w:hAnsi="Arial"/>
        </w:rPr>
        <w:t>Chicago</w:t>
      </w:r>
      <w:r w:rsidRPr="00A307FA">
        <w:rPr>
          <w:rFonts w:ascii="Arial" w:cs="Arial" w:hAnsi="Arial"/>
        </w:rPr>
        <w:t xml:space="preserve"> (n.d.) 'Corporate social responsibility'. Available at: </w:t>
      </w:r>
      <w:hyperlink w:history="1" r:id="rId56">
        <w:r w:rsidR="004C437A" w:rsidRPr="00A307FA">
          <w:rPr>
            <w:rStyle w:val="Hyperlink"/>
            <w:rFonts w:ascii="Arial" w:cs="Arial" w:hAnsi="Arial"/>
          </w:rPr>
          <w:t>https://www.langhamhotels.com/en/the-langham/chicago/discover/corporate-social-responsibility/</w:t>
        </w:r>
      </w:hyperlink>
      <w:r w:rsidR="004C437A" w:rsidRPr="00A307FA">
        <w:rPr>
          <w:rFonts w:ascii="Arial" w:cs="Arial" w:hAnsi="Arial"/>
        </w:rPr>
        <w:t xml:space="preserve"> </w:t>
      </w:r>
      <w:r w:rsidRPr="00A307FA">
        <w:rPr>
          <w:rFonts w:ascii="Arial" w:cs="Arial" w:hAnsi="Arial"/>
        </w:rPr>
        <w:t>(Accessed: 29 October 2024).</w:t>
      </w:r>
    </w:p>
    <w:p w:rsidR="00F3282D" w:rsidRDefault="00F3282D" w14:paraId="0E85807B" w14:textId="4EBA9452"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The Langham, </w:t>
      </w:r>
      <w:r w:rsidR="004C437A" w:rsidRPr="00A307FA">
        <w:rPr>
          <w:rFonts w:ascii="Arial" w:cs="Arial" w:hAnsi="Arial"/>
        </w:rPr>
        <w:t>Chicago</w:t>
      </w:r>
      <w:r w:rsidRPr="00A307FA">
        <w:rPr>
          <w:rFonts w:ascii="Arial" w:cs="Arial" w:hAnsi="Arial"/>
        </w:rPr>
        <w:t xml:space="preserve"> (n.d.) 'Our history | Luxury hotel in West End | The Langham, </w:t>
      </w:r>
      <w:r w:rsidR="004C437A" w:rsidRPr="00A307FA">
        <w:rPr>
          <w:rFonts w:ascii="Arial" w:cs="Arial" w:hAnsi="Arial"/>
        </w:rPr>
        <w:t>Chicago</w:t>
      </w:r>
      <w:r w:rsidRPr="00A307FA">
        <w:rPr>
          <w:rFonts w:ascii="Arial" w:cs="Arial" w:hAnsi="Arial"/>
        </w:rPr>
        <w:t xml:space="preserve">'. Available at: </w:t>
      </w:r>
      <w:hyperlink w:history="1" r:id="rId57">
        <w:r w:rsidR="004C437A" w:rsidRPr="00A307FA">
          <w:rPr>
            <w:rStyle w:val="Hyperlink"/>
            <w:rFonts w:ascii="Arial" w:cs="Arial" w:hAnsi="Arial"/>
          </w:rPr>
          <w:t>https://www.langhamhotels.com/en/the-langham/chicago/?y_source=1_MTAwNjI1OTUtNDgzLWxvY2F0aW9uLndlYnNpdGU%3D</w:t>
        </w:r>
      </w:hyperlink>
      <w:r w:rsidR="004C437A" w:rsidRPr="00A307FA">
        <w:rPr>
          <w:rFonts w:ascii="Arial" w:cs="Arial" w:hAnsi="Arial"/>
        </w:rPr>
        <w:t xml:space="preserve"> </w:t>
      </w:r>
      <w:r w:rsidRPr="00A307FA">
        <w:rPr>
          <w:rFonts w:ascii="Arial" w:cs="Arial" w:hAnsi="Arial"/>
        </w:rPr>
        <w:t xml:space="preserve"> (Accessed: 29 October 2024).</w:t>
      </w:r>
    </w:p>
    <w:p w:rsidR="00F3282D" w:rsidRDefault="00F3282D" w14:paraId="329EAAC7"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Waller, G. and Abbasian, S. (2022) 'An assessment of crisis management techniques in hotels in London and Stockholm as response to COVID-19’s economic impact', </w:t>
        <w:lastRenderedPageBreak/>
      </w:r>
      <w:r w:rsidRPr="00A307FA">
        <w:rPr>
          <w:iCs/>
          <w:i/>
          <w:rFonts w:ascii="Arial" w:cs="Arial" w:hAnsi="Arial"/>
        </w:rPr>
        <w:t>International Journal of Contemporary Hospitality Management</w:t>
      </w:r>
      <w:r w:rsidRPr="00A307FA">
        <w:rPr>
          <w:rFonts w:ascii="Arial" w:cs="Arial" w:hAnsi="Arial"/>
        </w:rPr>
        <w:t xml:space="preserve">, 34(6), pp. 2134-2153. Available at: </w:t>
      </w:r>
      <w:hyperlink w:history="1" w:tgtFrame="_new" r:id="rId58">
        <w:r w:rsidRPr="00A307FA">
          <w:rPr>
            <w:rStyle w:val="Hyperlink"/>
            <w:rFonts w:ascii="Arial" w:cs="Arial" w:hAnsi="Arial"/>
          </w:rPr>
          <w:t>https://doi.org/10.1108/IJCHM-08-2021-1007</w:t>
        </w:r>
      </w:hyperlink>
      <w:r w:rsidRPr="00A307FA">
        <w:rPr>
          <w:rFonts w:ascii="Arial" w:cs="Arial" w:hAnsi="Arial"/>
        </w:rPr>
        <w:t xml:space="preserve"> (Accessed: 29 October 2024).</w:t>
      </w:r>
    </w:p>
    <w:p w:rsidR="00F3282D" w:rsidRDefault="00F3282D" w14:paraId="0C0A61B3" w14:textId="77777777" w:rsidP="00781922" w:rsidRPr="00A307FA">
      <w:pPr>
        <w:pStyle w:val="ListParagraph"/>
        <w:numPr>
          <w:ilvl w:val="0"/>
          <w:numId w:val="5"/>
        </w:numPr>
        <w:ind w:left="426"/>
        <w:spacing w:line="360" w:lineRule="auto"/>
        <w:rPr>
          <w:lang w:val="en-GB"/>
          <w:rFonts w:ascii="Arial" w:cs="Arial" w:hAnsi="Arial"/>
        </w:rPr>
      </w:pPr>
      <w:r w:rsidRPr="00A307FA">
        <w:rPr>
          <w:rFonts w:ascii="Arial" w:cs="Arial" w:hAnsi="Arial"/>
        </w:rPr>
        <w:t xml:space="preserve">Waqanimaravu, M. and Arasanmi, C. (2020) 'Employee training and service quality in the hospitality industry', </w:t>
      </w:r>
      <w:r w:rsidRPr="00A307FA">
        <w:rPr>
          <w:iCs/>
          <w:i/>
          <w:rFonts w:ascii="Arial" w:cs="Arial" w:hAnsi="Arial"/>
        </w:rPr>
        <w:t>Journal of Foodservice Business Research</w:t>
      </w:r>
      <w:r w:rsidRPr="00A307FA">
        <w:rPr>
          <w:rFonts w:ascii="Arial" w:cs="Arial" w:hAnsi="Arial"/>
        </w:rPr>
        <w:t xml:space="preserve">, 23, pp. 1-12. Available at: </w:t>
      </w:r>
      <w:hyperlink w:history="1" w:tgtFrame="_new" r:id="rId59">
        <w:r w:rsidRPr="00A307FA">
          <w:rPr>
            <w:rStyle w:val="Hyperlink"/>
            <w:rFonts w:ascii="Arial" w:cs="Arial" w:hAnsi="Arial"/>
          </w:rPr>
          <w:t>https://doi.org/10.1080/15378020.2020.1724850</w:t>
        </w:r>
      </w:hyperlink>
      <w:r w:rsidRPr="00A307FA">
        <w:rPr>
          <w:rFonts w:ascii="Arial" w:cs="Arial" w:hAnsi="Arial"/>
        </w:rPr>
        <w:t xml:space="preserve"> (Accessed: 29 October 2024).</w:t>
      </w:r>
    </w:p>
    <w:p w:rsidR="00F3282D" w:rsidRDefault="00F3282D" w14:paraId="0552B57F" w14:textId="77777777" w:rsidP="00781922" w:rsidRPr="00A307FA">
      <w:pPr>
        <w:pStyle w:val="NormalWeb"/>
        <w:numPr>
          <w:ilvl w:val="0"/>
          <w:numId w:val="5"/>
        </w:numPr>
        <w:ind w:left="426"/>
        <w:spacing w:line="360" w:lineRule="auto"/>
        <w:rPr>
          <w:rFonts w:ascii="Arial" w:cs="Arial" w:hAnsi="Arial"/>
        </w:rPr>
      </w:pPr>
      <w:r w:rsidRPr="00A307FA">
        <w:rPr>
          <w:rFonts w:ascii="Arial" w:cs="Arial" w:hAnsi="Arial"/>
        </w:rPr>
        <w:t xml:space="preserve">White, K., Habib, R. and Hardisty, D.J. (2019) 'How to SHIFT consumer </w:t>
      </w:r>
      <w:proofErr w:type="spellStart"/>
      <w:r w:rsidRPr="00A307FA">
        <w:rPr>
          <w:rFonts w:ascii="Arial" w:cs="Arial" w:hAnsi="Arial"/>
        </w:rPr>
        <w:t>behaviors</w:t>
      </w:r>
      <w:proofErr w:type="spellEnd"/>
      <w:r w:rsidRPr="00A307FA">
        <w:rPr>
          <w:rFonts w:ascii="Arial" w:cs="Arial" w:hAnsi="Arial"/>
        </w:rPr>
        <w:t xml:space="preserve"> to be more sustainable: A literature review and guiding framework', </w:t>
      </w:r>
      <w:r w:rsidRPr="00A307FA">
        <w:rPr>
          <w:rStyle w:val="Emphasis"/>
          <w:rFonts w:ascii="Arial" w:cs="Arial" w:hAnsi="Arial" w:eastAsiaTheme="majorEastAsia"/>
        </w:rPr>
        <w:t>Journal of Marketing</w:t>
      </w:r>
      <w:r w:rsidRPr="00A307FA">
        <w:rPr>
          <w:rFonts w:ascii="Arial" w:cs="Arial" w:hAnsi="Arial"/>
        </w:rPr>
        <w:t>, 83(3), pp. 22-49.</w:t>
      </w:r>
    </w:p>
    <w:p w:rsidR="00F3282D" w:rsidRDefault="00F3282D" w14:paraId="510975B8" w14:textId="77777777" w:rsidP="00781922" w:rsidRPr="00A307FA">
      <w:pPr>
        <w:pStyle w:val="ListParagraph"/>
        <w:numPr>
          <w:ilvl w:val="0"/>
          <w:numId w:val="5"/>
        </w:numPr>
        <w:ind w:left="426"/>
        <w:spacing w:line="360" w:lineRule="auto"/>
        <w:rPr>
          <w:lang w:val="en-GB"/>
          <w:rFonts w:ascii="Arial" w:cs="Arial" w:hAnsi="Arial"/>
        </w:rPr>
      </w:pPr>
      <w:proofErr w:type="spellStart"/>
      <w:r w:rsidRPr="00A307FA">
        <w:rPr>
          <w:rFonts w:ascii="Arial" w:cs="Arial" w:hAnsi="Arial"/>
        </w:rPr>
        <w:t>Zrnić</w:t>
      </w:r>
      <w:proofErr w:type="spellEnd"/>
      <w:r w:rsidRPr="00A307FA">
        <w:rPr>
          <w:rFonts w:ascii="Arial" w:cs="Arial" w:hAnsi="Arial"/>
        </w:rPr>
        <w:t xml:space="preserve">, M. (2024) 'Gastronomy and tourism: The impact of food experiences on tourist perceptions of a destination', presented at the </w:t>
      </w:r>
      <w:r w:rsidRPr="00A307FA">
        <w:rPr>
          <w:iCs/>
          <w:i/>
          <w:rFonts w:ascii="Arial" w:cs="Arial" w:hAnsi="Arial"/>
        </w:rPr>
        <w:t>International Multidisciplinary Conference "Challenges of Contemporary Higher Education" (CCHE 2024)</w:t>
      </w:r>
      <w:r w:rsidRPr="00A307FA">
        <w:rPr>
          <w:rFonts w:ascii="Arial" w:cs="Arial" w:hAnsi="Arial"/>
        </w:rPr>
        <w:t xml:space="preserve">, </w:t>
      </w:r>
      <w:proofErr w:type="spellStart"/>
      <w:r w:rsidRPr="00A307FA">
        <w:rPr>
          <w:rFonts w:ascii="Arial" w:cs="Arial" w:hAnsi="Arial"/>
        </w:rPr>
        <w:t>Kopaonik</w:t>
      </w:r>
      <w:proofErr w:type="spellEnd"/>
      <w:r w:rsidRPr="00A307FA">
        <w:rPr>
          <w:rFonts w:ascii="Arial" w:cs="Arial" w:hAnsi="Arial"/>
        </w:rPr>
        <w:t>, Serbia, January 2024.</w:t>
      </w:r>
    </w:p>
    <w:sectPr w:rsidR="00F3282D" w:rsidRPr="00A307FA" w:rsidSect="00276B9B">
      <w:docGrid w:linePitch="360"/>
      <w:footerReference r:id="rId60" w:type="default"/>
      <w:pgNumType w:start="0"/>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5A1E9" w14:textId="77777777" w:rsidR="001A29FE" w:rsidRDefault="001A29FE" w:rsidP="00781922">
      <w:pPr>
        <w:spacing w:after="0" w:line="240" w:lineRule="auto"/>
      </w:pPr>
      <w:r>
        <w:separator/>
      </w:r>
    </w:p>
  </w:endnote>
  <w:endnote w:type="continuationSeparator" w:id="0">
    <w:p w14:paraId="3CE19A05" w14:textId="77777777" w:rsidR="001A29FE" w:rsidRDefault="001A29FE" w:rsidP="00781922">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uez One">
    <w:charset w:val="B1"/>
    <w:family w:val="auto"/>
    <w:pitch w:val="variable"/>
    <w:sig w:usb0="00000807" w:usb1="40000000" w:usb2="00000000" w:usb3="00000000" w:csb0="000000B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8319296"/>
      <w:docPartObj>
        <w:docPartGallery w:val="Page Numbers (Bottom of Page)"/>
        <w:docPartUnique/>
      </w:docPartObj>
    </w:sdtPr>
    <w:sdtContent>
      <w:p w14:paraId="6C09733A" w14:textId="441DEC59" w:rsidR="00781922" w:rsidRDefault="00781922">
        <w:pPr>
          <w:pStyle w:val="Footer"/>
          <w:jc w:val="center"/>
        </w:pPr>
        <w:r>
          <w:fldChar w:fldCharType="begin"/>
        </w:r>
        <w:r>
          <w:instrText>PAGE   \* MERGEFORMAT</w:instrText>
        </w:r>
        <w:r>
          <w:fldChar w:fldCharType="separate"/>
        </w:r>
        <w:r>
          <w:rPr>
            <w:lang w:val="en-GB"/>
          </w:rPr>
          <w:t>2</w:t>
        </w:r>
        <w:r>
          <w:fldChar w:fldCharType="end"/>
        </w:r>
      </w:p>
    </w:sdtContent>
  </w:sdt>
  <w:p w14:paraId="3A21AAA6" w14:textId="77777777" w:rsidR="00781922" w:rsidRDefault="00781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AB291" w14:textId="77777777" w:rsidR="001A29FE" w:rsidRDefault="001A29FE" w:rsidP="00781922">
      <w:pPr>
        <w:spacing w:after="0" w:line="240" w:lineRule="auto"/>
      </w:pPr>
      <w:r>
        <w:separator/>
      </w:r>
    </w:p>
  </w:footnote>
  <w:footnote w:type="continuationSeparator" w:id="0">
    <w:p w14:paraId="7322557A" w14:textId="77777777" w:rsidR="001A29FE" w:rsidRDefault="001A29FE" w:rsidP="0078192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670E43"/>
    <w:tmpl w:val="A2B6CDBE"/>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
    <w:multiLevelType w:val="hybridMultilevel"/>
    <w:nsid w:val="047E7A2A"/>
    <w:tmpl w:val="DBAAA66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
    <w:multiLevelType w:val="hybridMultilevel"/>
    <w:nsid w:val="04DC274A"/>
    <w:tmpl w:val="F210111C"/>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3">
    <w:multiLevelType w:val="hybridMultilevel"/>
    <w:nsid w:val="06D95AF8"/>
    <w:tmpl w:val="E362A15A"/>
    <w:lvl w:ilvl="0" w:tplc="0809000F">
      <w:numFmt w:val="decimal"/>
      <w:lvlText w:val="%1."/>
      <w:start w:val="1"/>
      <w:pPr>
        <w:ind w:left="1080"/>
        <w:ind w:hanging="360"/>
      </w:pPr>
      <w:lvlJc w:val="left"/>
    </w:lvl>
    <w:lvl w:ilvl="1" w:tplc="3CE6D4E8">
      <w:numFmt w:val="bullet"/>
      <w:lvlText w:val=""/>
      <w:start w:val="0"/>
      <w:rPr>
        <w:rFonts w:ascii="Symbol" w:cs="Times New Roman" w:eastAsia="Times New Roman" w:hAnsi="Symbol" w:hint="default"/>
      </w:rPr>
      <w:pPr>
        <w:ind w:left="1800"/>
        <w:ind w:hanging="360"/>
      </w:pPr>
      <w:lvlJc w:val="left"/>
    </w:lvl>
    <w:lvl w:ilvl="2" w:tentative="1" w:tplc="0809001B">
      <w:numFmt w:val="lowerRoman"/>
      <w:lvlText w:val="%3."/>
      <w:start w:val="1"/>
      <w:pPr>
        <w:ind w:left="2520"/>
        <w:ind w:hanging="180"/>
      </w:pPr>
      <w:lvlJc w:val="right"/>
    </w:lvl>
    <w:lvl w:ilvl="3" w:tentative="1" w:tplc="0809000F">
      <w:numFmt w:val="decimal"/>
      <w:lvlText w:val="%4."/>
      <w:start w:val="1"/>
      <w:pPr>
        <w:ind w:left="3240"/>
        <w:ind w:hanging="360"/>
      </w:pPr>
      <w:lvlJc w:val="left"/>
    </w:lvl>
    <w:lvl w:ilvl="4" w:tentative="1" w:tplc="08090019">
      <w:numFmt w:val="lowerLetter"/>
      <w:lvlText w:val="%5."/>
      <w:start w:val="1"/>
      <w:pPr>
        <w:ind w:left="3960"/>
        <w:ind w:hanging="360"/>
      </w:pPr>
      <w:lvlJc w:val="left"/>
    </w:lvl>
    <w:lvl w:ilvl="5" w:tentative="1" w:tplc="0809001B">
      <w:numFmt w:val="lowerRoman"/>
      <w:lvlText w:val="%6."/>
      <w:start w:val="1"/>
      <w:pPr>
        <w:ind w:left="4680"/>
        <w:ind w:hanging="180"/>
      </w:pPr>
      <w:lvlJc w:val="right"/>
    </w:lvl>
    <w:lvl w:ilvl="6" w:tentative="1" w:tplc="0809000F">
      <w:numFmt w:val="decimal"/>
      <w:lvlText w:val="%7."/>
      <w:start w:val="1"/>
      <w:pPr>
        <w:ind w:left="5400"/>
        <w:ind w:hanging="360"/>
      </w:pPr>
      <w:lvlJc w:val="left"/>
    </w:lvl>
    <w:lvl w:ilvl="7" w:tentative="1" w:tplc="08090019">
      <w:numFmt w:val="lowerLetter"/>
      <w:lvlText w:val="%8."/>
      <w:start w:val="1"/>
      <w:pPr>
        <w:ind w:left="6120"/>
        <w:ind w:hanging="360"/>
      </w:pPr>
      <w:lvlJc w:val="left"/>
    </w:lvl>
    <w:lvl w:ilvl="8" w:tentative="1" w:tplc="0809001B">
      <w:numFmt w:val="lowerRoman"/>
      <w:lvlText w:val="%9."/>
      <w:start w:val="1"/>
      <w:pPr>
        <w:ind w:left="6840"/>
        <w:ind w:hanging="180"/>
      </w:pPr>
      <w:lvlJc w:val="right"/>
    </w:lvl>
  </w:abstractNum>
  <w:abstractNum w:abstractNumId="4">
    <w:multiLevelType w:val="hybridMultilevel"/>
    <w:nsid w:val="0AE40D5C"/>
    <w:tmpl w:val="7F0ED46C"/>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5">
    <w:multiLevelType w:val="hybridMultilevel"/>
    <w:nsid w:val="0D2E4841"/>
    <w:tmpl w:val="425ADB06"/>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6">
    <w:multiLevelType w:val="hybridMultilevel"/>
    <w:nsid w:val="0FE0364F"/>
    <w:tmpl w:val="476C49FA"/>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7">
    <w:multiLevelType w:val="hybridMultilevel"/>
    <w:nsid w:val="11AA56BE"/>
    <w:tmpl w:val="092AF4E2"/>
    <w:lvl w:ilvl="0" w:tplc="FEC8D16A">
      <w:numFmt w:val="bullet"/>
      <w:lvlText w:val="-"/>
      <w:start w:val="1"/>
      <w:rPr>
        <w:rFonts w:ascii="Suez One" w:hAnsi="Suez One" w:hint="default"/>
      </w:rPr>
      <w:pPr>
        <w:ind w:left="1800"/>
        <w:ind w:hanging="360"/>
      </w:pPr>
      <w:lvlJc w:val="left"/>
    </w:lvl>
    <w:lvl w:ilvl="1" w:tentative="1" w:tplc="08090003">
      <w:numFmt w:val="bullet"/>
      <w:lvlText w:val="o"/>
      <w:start w:val="1"/>
      <w:rPr>
        <w:rFonts w:ascii="Courier New" w:cs="Courier New" w:hAnsi="Courier New" w:hint="default"/>
      </w:rPr>
      <w:pPr>
        <w:ind w:left="2520"/>
        <w:ind w:hanging="360"/>
      </w:pPr>
      <w:lvlJc w:val="left"/>
    </w:lvl>
    <w:lvl w:ilvl="2" w:tentative="1" w:tplc="08090005">
      <w:numFmt w:val="bullet"/>
      <w:lvlText w:val=""/>
      <w:start w:val="1"/>
      <w:rPr>
        <w:rFonts w:ascii="Wingdings" w:hAnsi="Wingdings" w:hint="default"/>
      </w:rPr>
      <w:pPr>
        <w:ind w:left="3240"/>
        <w:ind w:hanging="360"/>
      </w:pPr>
      <w:lvlJc w:val="left"/>
    </w:lvl>
    <w:lvl w:ilvl="3" w:tentative="1" w:tplc="08090001">
      <w:numFmt w:val="bullet"/>
      <w:lvlText w:val=""/>
      <w:start w:val="1"/>
      <w:rPr>
        <w:rFonts w:ascii="Symbol" w:hAnsi="Symbol" w:hint="default"/>
      </w:rPr>
      <w:pPr>
        <w:ind w:left="3960"/>
        <w:ind w:hanging="360"/>
      </w:pPr>
      <w:lvlJc w:val="left"/>
    </w:lvl>
    <w:lvl w:ilvl="4" w:tentative="1" w:tplc="08090003">
      <w:numFmt w:val="bullet"/>
      <w:lvlText w:val="o"/>
      <w:start w:val="1"/>
      <w:rPr>
        <w:rFonts w:ascii="Courier New" w:cs="Courier New" w:hAnsi="Courier New" w:hint="default"/>
      </w:rPr>
      <w:pPr>
        <w:ind w:left="4680"/>
        <w:ind w:hanging="360"/>
      </w:pPr>
      <w:lvlJc w:val="left"/>
    </w:lvl>
    <w:lvl w:ilvl="5" w:tentative="1" w:tplc="08090005">
      <w:numFmt w:val="bullet"/>
      <w:lvlText w:val=""/>
      <w:start w:val="1"/>
      <w:rPr>
        <w:rFonts w:ascii="Wingdings" w:hAnsi="Wingdings" w:hint="default"/>
      </w:rPr>
      <w:pPr>
        <w:ind w:left="5400"/>
        <w:ind w:hanging="360"/>
      </w:pPr>
      <w:lvlJc w:val="left"/>
    </w:lvl>
    <w:lvl w:ilvl="6" w:tentative="1" w:tplc="08090001">
      <w:numFmt w:val="bullet"/>
      <w:lvlText w:val=""/>
      <w:start w:val="1"/>
      <w:rPr>
        <w:rFonts w:ascii="Symbol" w:hAnsi="Symbol" w:hint="default"/>
      </w:rPr>
      <w:pPr>
        <w:ind w:left="6120"/>
        <w:ind w:hanging="360"/>
      </w:pPr>
      <w:lvlJc w:val="left"/>
    </w:lvl>
    <w:lvl w:ilvl="7" w:tentative="1" w:tplc="08090003">
      <w:numFmt w:val="bullet"/>
      <w:lvlText w:val="o"/>
      <w:start w:val="1"/>
      <w:rPr>
        <w:rFonts w:ascii="Courier New" w:cs="Courier New" w:hAnsi="Courier New" w:hint="default"/>
      </w:rPr>
      <w:pPr>
        <w:ind w:left="6840"/>
        <w:ind w:hanging="360"/>
      </w:pPr>
      <w:lvlJc w:val="left"/>
    </w:lvl>
    <w:lvl w:ilvl="8" w:tentative="1" w:tplc="08090005">
      <w:numFmt w:val="bullet"/>
      <w:lvlText w:val=""/>
      <w:start w:val="1"/>
      <w:rPr>
        <w:rFonts w:ascii="Wingdings" w:hAnsi="Wingdings" w:hint="default"/>
      </w:rPr>
      <w:pPr>
        <w:ind w:left="7560"/>
        <w:ind w:hanging="360"/>
      </w:pPr>
      <w:lvlJc w:val="left"/>
    </w:lvl>
  </w:abstractNum>
  <w:abstractNum w:abstractNumId="8">
    <w:multiLevelType w:val="hybridMultilevel"/>
    <w:nsid w:val="15E236F2"/>
    <w:tmpl w:val="4FF84270"/>
    <w:lvl w:ilvl="0">
      <w:numFmt w:val="decimal"/>
      <w:lvlText w:val="%1."/>
      <w:start w:val="1"/>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9">
    <w:multiLevelType w:val="hybridMultilevel"/>
    <w:nsid w:val="1C0C2935"/>
    <w:tmpl w:val="C3C84C90"/>
    <w:lvl w:ilvl="0">
      <w:numFmt w:val="decimal"/>
      <w:lvlText w:val="%1."/>
      <w:start w:val="1"/>
      <w:pPr>
        <w:ind w:left="720"/>
        <w:ind w:hanging="360"/>
        <w:tabs>
          <w:tab w:val="num" w:pos="720"/>
        </w:tabs>
      </w:pPr>
      <w:lvlJc w:val="left"/>
    </w:lvl>
    <w:lvl w:ilvl="1">
      <w:numFmt w:val="bullet"/>
      <w:lvlText w:val="-"/>
      <w:start w:val="1"/>
      <w:rPr>
        <w:rFonts w:ascii="Suez One" w:hAnsi="Suez One" w:hint="default"/>
      </w:rPr>
      <w:pPr>
        <w:ind w:left="1440"/>
        <w:ind w:hanging="360"/>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0">
    <w:multiLevelType w:val="hybridMultilevel"/>
    <w:nsid w:val="1F5418F6"/>
    <w:tmpl w:val="CA3E204E"/>
    <w:lvl w:ilvl="0" w:tplc="521EB5B0">
      <w:numFmt w:val="bullet"/>
      <w:lvlText w:val=""/>
      <w:start w:val="0"/>
      <w:rPr>
        <w:rFonts w:ascii="Aptos" w:hAnsi="Aptos" w:eastAsiaTheme="minorEastAsia" w:cstheme="minorBid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1">
    <w:multiLevelType w:val="hybridMultilevel"/>
    <w:nsid w:val="22D9168B"/>
    <w:tmpl w:val="BA4EB6B6"/>
    <w:lvl w:ilvl="0" w:tplc="0809000F">
      <w:numFmt w:val="decimal"/>
      <w:lvlText w:val="%1."/>
      <w:start w:val="1"/>
      <w:pPr>
        <w:ind w:left="786"/>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2">
    <w:multiLevelType w:val="hybridMultilevel"/>
    <w:nsid w:val="2B59280C"/>
    <w:tmpl w:val="22ACA3D2"/>
    <w:lvl w:ilvl="0" w:tplc="FEC8D16A">
      <w:numFmt w:val="bullet"/>
      <w:lvlText w:val="-"/>
      <w:start w:val="1"/>
      <w:rPr>
        <w:rFonts w:ascii="Suez One" w:hAnsi="Suez One" w:hint="default"/>
      </w:rPr>
      <w:pPr>
        <w:ind w:left="1800"/>
        <w:ind w:hanging="360"/>
      </w:pPr>
      <w:lvlJc w:val="left"/>
    </w:lvl>
    <w:lvl w:ilvl="1" w:tentative="1" w:tplc="08090003">
      <w:numFmt w:val="bullet"/>
      <w:lvlText w:val="o"/>
      <w:start w:val="1"/>
      <w:rPr>
        <w:rFonts w:ascii="Courier New" w:cs="Courier New" w:hAnsi="Courier New" w:hint="default"/>
      </w:rPr>
      <w:pPr>
        <w:ind w:left="2520"/>
        <w:ind w:hanging="360"/>
      </w:pPr>
      <w:lvlJc w:val="left"/>
    </w:lvl>
    <w:lvl w:ilvl="2" w:tentative="1" w:tplc="08090005">
      <w:numFmt w:val="bullet"/>
      <w:lvlText w:val=""/>
      <w:start w:val="1"/>
      <w:rPr>
        <w:rFonts w:ascii="Wingdings" w:hAnsi="Wingdings" w:hint="default"/>
      </w:rPr>
      <w:pPr>
        <w:ind w:left="3240"/>
        <w:ind w:hanging="360"/>
      </w:pPr>
      <w:lvlJc w:val="left"/>
    </w:lvl>
    <w:lvl w:ilvl="3" w:tentative="1" w:tplc="08090001">
      <w:numFmt w:val="bullet"/>
      <w:lvlText w:val=""/>
      <w:start w:val="1"/>
      <w:rPr>
        <w:rFonts w:ascii="Symbol" w:hAnsi="Symbol" w:hint="default"/>
      </w:rPr>
      <w:pPr>
        <w:ind w:left="3960"/>
        <w:ind w:hanging="360"/>
      </w:pPr>
      <w:lvlJc w:val="left"/>
    </w:lvl>
    <w:lvl w:ilvl="4" w:tentative="1" w:tplc="08090003">
      <w:numFmt w:val="bullet"/>
      <w:lvlText w:val="o"/>
      <w:start w:val="1"/>
      <w:rPr>
        <w:rFonts w:ascii="Courier New" w:cs="Courier New" w:hAnsi="Courier New" w:hint="default"/>
      </w:rPr>
      <w:pPr>
        <w:ind w:left="4680"/>
        <w:ind w:hanging="360"/>
      </w:pPr>
      <w:lvlJc w:val="left"/>
    </w:lvl>
    <w:lvl w:ilvl="5" w:tentative="1" w:tplc="08090005">
      <w:numFmt w:val="bullet"/>
      <w:lvlText w:val=""/>
      <w:start w:val="1"/>
      <w:rPr>
        <w:rFonts w:ascii="Wingdings" w:hAnsi="Wingdings" w:hint="default"/>
      </w:rPr>
      <w:pPr>
        <w:ind w:left="5400"/>
        <w:ind w:hanging="360"/>
      </w:pPr>
      <w:lvlJc w:val="left"/>
    </w:lvl>
    <w:lvl w:ilvl="6" w:tentative="1" w:tplc="08090001">
      <w:numFmt w:val="bullet"/>
      <w:lvlText w:val=""/>
      <w:start w:val="1"/>
      <w:rPr>
        <w:rFonts w:ascii="Symbol" w:hAnsi="Symbol" w:hint="default"/>
      </w:rPr>
      <w:pPr>
        <w:ind w:left="6120"/>
        <w:ind w:hanging="360"/>
      </w:pPr>
      <w:lvlJc w:val="left"/>
    </w:lvl>
    <w:lvl w:ilvl="7" w:tentative="1" w:tplc="08090003">
      <w:numFmt w:val="bullet"/>
      <w:lvlText w:val="o"/>
      <w:start w:val="1"/>
      <w:rPr>
        <w:rFonts w:ascii="Courier New" w:cs="Courier New" w:hAnsi="Courier New" w:hint="default"/>
      </w:rPr>
      <w:pPr>
        <w:ind w:left="6840"/>
        <w:ind w:hanging="360"/>
      </w:pPr>
      <w:lvlJc w:val="left"/>
    </w:lvl>
    <w:lvl w:ilvl="8" w:tentative="1" w:tplc="08090005">
      <w:numFmt w:val="bullet"/>
      <w:lvlText w:val=""/>
      <w:start w:val="1"/>
      <w:rPr>
        <w:rFonts w:ascii="Wingdings" w:hAnsi="Wingdings" w:hint="default"/>
      </w:rPr>
      <w:pPr>
        <w:ind w:left="7560"/>
        <w:ind w:hanging="360"/>
      </w:pPr>
      <w:lvlJc w:val="left"/>
    </w:lvl>
  </w:abstractNum>
  <w:abstractNum w:abstractNumId="13">
    <w:multiLevelType w:val="hybridMultilevel"/>
    <w:nsid w:val="30544F73"/>
    <w:tmpl w:val="6BA895EC"/>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4">
    <w:multiLevelType w:val="hybridMultilevel"/>
    <w:nsid w:val="337D7212"/>
    <w:tmpl w:val="F63AD2F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5">
    <w:multiLevelType w:val="hybridMultilevel"/>
    <w:nsid w:val="359E1E3C"/>
    <w:tmpl w:val="1882A1FC"/>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6">
    <w:multiLevelType w:val="hybridMultilevel"/>
    <w:nsid w:val="38334447"/>
    <w:tmpl w:val="36303E1E"/>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7">
    <w:multiLevelType w:val="hybridMultilevel"/>
    <w:nsid w:val="3C0F3A88"/>
    <w:tmpl w:val="87228522"/>
    <w:lvl w:ilvl="0">
      <w:numFmt w:val="decimal"/>
      <w:lvlText w:val="%1."/>
      <w:start w:val="1"/>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8">
    <w:multiLevelType w:val="hybridMultilevel"/>
    <w:nsid w:val="3C973D3D"/>
    <w:tmpl w:val="0C3A4D06"/>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9">
    <w:multiLevelType w:val="hybridMultilevel"/>
    <w:nsid w:val="40357F6A"/>
    <w:tmpl w:val="B5C4B1AC"/>
    <w:lvl w:ilvl="0" w:tplc="FEC8D16A">
      <w:numFmt w:val="bullet"/>
      <w:lvlText w:val="-"/>
      <w:start w:val="1"/>
      <w:rPr>
        <w:rFonts w:ascii="Suez One" w:hAnsi="Suez One" w:hint="default"/>
      </w:rPr>
      <w:pPr>
        <w:ind w:left="1800"/>
        <w:ind w:hanging="360"/>
      </w:pPr>
      <w:lvlJc w:val="left"/>
    </w:lvl>
    <w:lvl w:ilvl="1" w:tentative="1" w:tplc="08090003">
      <w:numFmt w:val="bullet"/>
      <w:lvlText w:val="o"/>
      <w:start w:val="1"/>
      <w:rPr>
        <w:rFonts w:ascii="Courier New" w:cs="Courier New" w:hAnsi="Courier New" w:hint="default"/>
      </w:rPr>
      <w:pPr>
        <w:ind w:left="2520"/>
        <w:ind w:hanging="360"/>
      </w:pPr>
      <w:lvlJc w:val="left"/>
    </w:lvl>
    <w:lvl w:ilvl="2" w:tentative="1" w:tplc="08090005">
      <w:numFmt w:val="bullet"/>
      <w:lvlText w:val=""/>
      <w:start w:val="1"/>
      <w:rPr>
        <w:rFonts w:ascii="Wingdings" w:hAnsi="Wingdings" w:hint="default"/>
      </w:rPr>
      <w:pPr>
        <w:ind w:left="3240"/>
        <w:ind w:hanging="360"/>
      </w:pPr>
      <w:lvlJc w:val="left"/>
    </w:lvl>
    <w:lvl w:ilvl="3" w:tentative="1" w:tplc="08090001">
      <w:numFmt w:val="bullet"/>
      <w:lvlText w:val=""/>
      <w:start w:val="1"/>
      <w:rPr>
        <w:rFonts w:ascii="Symbol" w:hAnsi="Symbol" w:hint="default"/>
      </w:rPr>
      <w:pPr>
        <w:ind w:left="3960"/>
        <w:ind w:hanging="360"/>
      </w:pPr>
      <w:lvlJc w:val="left"/>
    </w:lvl>
    <w:lvl w:ilvl="4" w:tentative="1" w:tplc="08090003">
      <w:numFmt w:val="bullet"/>
      <w:lvlText w:val="o"/>
      <w:start w:val="1"/>
      <w:rPr>
        <w:rFonts w:ascii="Courier New" w:cs="Courier New" w:hAnsi="Courier New" w:hint="default"/>
      </w:rPr>
      <w:pPr>
        <w:ind w:left="4680"/>
        <w:ind w:hanging="360"/>
      </w:pPr>
      <w:lvlJc w:val="left"/>
    </w:lvl>
    <w:lvl w:ilvl="5" w:tentative="1" w:tplc="08090005">
      <w:numFmt w:val="bullet"/>
      <w:lvlText w:val=""/>
      <w:start w:val="1"/>
      <w:rPr>
        <w:rFonts w:ascii="Wingdings" w:hAnsi="Wingdings" w:hint="default"/>
      </w:rPr>
      <w:pPr>
        <w:ind w:left="5400"/>
        <w:ind w:hanging="360"/>
      </w:pPr>
      <w:lvlJc w:val="left"/>
    </w:lvl>
    <w:lvl w:ilvl="6" w:tentative="1" w:tplc="08090001">
      <w:numFmt w:val="bullet"/>
      <w:lvlText w:val=""/>
      <w:start w:val="1"/>
      <w:rPr>
        <w:rFonts w:ascii="Symbol" w:hAnsi="Symbol" w:hint="default"/>
      </w:rPr>
      <w:pPr>
        <w:ind w:left="6120"/>
        <w:ind w:hanging="360"/>
      </w:pPr>
      <w:lvlJc w:val="left"/>
    </w:lvl>
    <w:lvl w:ilvl="7" w:tentative="1" w:tplc="08090003">
      <w:numFmt w:val="bullet"/>
      <w:lvlText w:val="o"/>
      <w:start w:val="1"/>
      <w:rPr>
        <w:rFonts w:ascii="Courier New" w:cs="Courier New" w:hAnsi="Courier New" w:hint="default"/>
      </w:rPr>
      <w:pPr>
        <w:ind w:left="6840"/>
        <w:ind w:hanging="360"/>
      </w:pPr>
      <w:lvlJc w:val="left"/>
    </w:lvl>
    <w:lvl w:ilvl="8" w:tentative="1" w:tplc="08090005">
      <w:numFmt w:val="bullet"/>
      <w:lvlText w:val=""/>
      <w:start w:val="1"/>
      <w:rPr>
        <w:rFonts w:ascii="Wingdings" w:hAnsi="Wingdings" w:hint="default"/>
      </w:rPr>
      <w:pPr>
        <w:ind w:left="7560"/>
        <w:ind w:hanging="360"/>
      </w:pPr>
      <w:lvlJc w:val="left"/>
    </w:lvl>
  </w:abstractNum>
  <w:abstractNum w:abstractNumId="20">
    <w:multiLevelType w:val="hybridMultilevel"/>
    <w:nsid w:val="454A6D37"/>
    <w:tmpl w:val="3D566D04"/>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1">
    <w:multiLevelType w:val="hybridMultilevel"/>
    <w:nsid w:val="45516FE2"/>
    <w:tmpl w:val="25A6B398"/>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22">
    <w:multiLevelType w:val="hybridMultilevel"/>
    <w:nsid w:val="4E251BB4"/>
    <w:tmpl w:val="15467C90"/>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3">
    <w:multiLevelType w:val="hybridMultilevel"/>
    <w:nsid w:val="4F8205F9"/>
    <w:tmpl w:val="C24C565E"/>
    <w:lvl w:ilvl="0">
      <w:numFmt w:val="decimal"/>
      <w:lvlText w:val="%1."/>
      <w:start w:val="6"/>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4">
    <w:multiLevelType w:val="hybridMultilevel"/>
    <w:nsid w:val="51933EB5"/>
    <w:tmpl w:val="DECE0010"/>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25">
    <w:multiLevelType w:val="hybridMultilevel"/>
    <w:nsid w:val="536A5EDF"/>
    <w:tmpl w:val="A8CC27A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6">
    <w:multiLevelType w:val="hybridMultilevel"/>
    <w:nsid w:val="57C86EA7"/>
    <w:tmpl w:val="7772F5B8"/>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27">
    <w:multiLevelType w:val="hybridMultilevel"/>
    <w:nsid w:val="583B25B4"/>
    <w:tmpl w:val="2F3423DC"/>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28">
    <w:multiLevelType w:val="hybridMultilevel"/>
    <w:nsid w:val="584E6E43"/>
    <w:tmpl w:val="C10C6A7A"/>
    <w:lvl w:ilvl="0">
      <w:numFmt w:val="decimal"/>
      <w:lvlText w:val="%1."/>
      <w:start w:val="1"/>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9">
    <w:multiLevelType w:val="hybridMultilevel"/>
    <w:nsid w:val="629C4F6C"/>
    <w:tmpl w:val="63F4FC4A"/>
    <w:lvl w:ilvl="0">
      <w:numFmt w:val="decimal"/>
      <w:lvlText w:val="%1."/>
      <w:start w:val="1"/>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30">
    <w:multiLevelType w:val="hybridMultilevel"/>
    <w:nsid w:val="63395738"/>
    <w:tmpl w:val="7E76EAFE"/>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31">
    <w:multiLevelType w:val="hybridMultilevel"/>
    <w:nsid w:val="662A2C4B"/>
    <w:tmpl w:val="A7562F96"/>
    <w:lvl w:ilvl="0" w:tplc="D38C1C54">
      <w:numFmt w:val="decimal"/>
      <w:lvlText w:val="%1."/>
      <w:start w:val="1"/>
      <w:rPr>
        <w:color w:val="000000"/>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2">
    <w:multiLevelType w:val="hybridMultilevel"/>
    <w:nsid w:val="663B1FE3"/>
    <w:tmpl w:val="E31AF51E"/>
    <w:lvl w:ilvl="0">
      <w:numFmt w:val="decimal"/>
      <w:lvlText w:val="%1."/>
      <w:start w:val="1"/>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33">
    <w:multiLevelType w:val="hybridMultilevel"/>
    <w:nsid w:val="72880D09"/>
    <w:tmpl w:val="6BEA8970"/>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num w:numId="1">
    <w:abstractNumId w:val="23"/>
  </w:num>
  <w:num w:numId="2">
    <w:abstractNumId w:val="3"/>
  </w:num>
  <w:num w:numId="3">
    <w:abstractNumId w:val="10"/>
  </w:num>
  <w:num w:numId="4">
    <w:abstractNumId w:val="11"/>
  </w:num>
  <w:num w:numId="5">
    <w:abstractNumId w:val="31"/>
  </w:num>
  <w:num w:numId="6">
    <w:abstractNumId w:val="18"/>
  </w:num>
  <w:num w:numId="7">
    <w:abstractNumId w:val="26"/>
  </w:num>
  <w:num w:numId="8">
    <w:abstractNumId w:val="5"/>
  </w:num>
  <w:num w:numId="9">
    <w:abstractNumId w:val="27"/>
  </w:num>
  <w:num w:numId="10">
    <w:abstractNumId w:val="30"/>
  </w:num>
  <w:num w:numId="11">
    <w:abstractNumId w:val="21"/>
  </w:num>
  <w:num w:numId="12">
    <w:abstractNumId w:val="13"/>
  </w:num>
  <w:num w:numId="13">
    <w:abstractNumId w:val="2"/>
  </w:num>
  <w:num w:numId="14">
    <w:abstractNumId w:val="8"/>
  </w:num>
  <w:num w:numId="15">
    <w:abstractNumId w:val="4"/>
  </w:num>
  <w:num w:numId="16">
    <w:abstractNumId w:val="20"/>
  </w:num>
  <w:num w:numId="17">
    <w:abstractNumId w:val="29"/>
  </w:num>
  <w:num w:numId="18">
    <w:abstractNumId w:val="17"/>
  </w:num>
  <w:num w:numId="19">
    <w:abstractNumId w:val="24"/>
  </w:num>
  <w:num w:numId="20">
    <w:abstractNumId w:val="6"/>
  </w:num>
  <w:num w:numId="21">
    <w:abstractNumId w:val="16"/>
  </w:num>
  <w:num w:numId="22">
    <w:abstractNumId w:val="1"/>
  </w:num>
  <w:num w:numId="23">
    <w:abstractNumId w:val="25"/>
  </w:num>
  <w:num w:numId="24">
    <w:abstractNumId w:val="22"/>
  </w:num>
  <w:num w:numId="25">
    <w:abstractNumId w:val="28"/>
  </w:num>
  <w:num w:numId="26">
    <w:abstractNumId w:val="32"/>
  </w:num>
  <w:num w:numId="27">
    <w:abstractNumId w:val="15"/>
  </w:num>
  <w:num w:numId="28">
    <w:abstractNumId w:val="33"/>
  </w:num>
  <w:num w:numId="29">
    <w:abstractNumId w:val="0"/>
  </w:num>
  <w:num w:numId="30">
    <w:abstractNumId w:val="14"/>
  </w:num>
  <w:num w:numId="31">
    <w:abstractNumId w:val="9"/>
  </w:num>
  <w:num w:numId="32">
    <w:abstractNumId w:val="12"/>
  </w:num>
  <w:num w:numId="33">
    <w:abstractNumId w:val="19"/>
  </w:num>
  <w:num w:numId="34">
    <w:abstractNumId w:val="7"/>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4EC5"/>
  <w15:chartTrackingRefBased/>
  <w15:docId w15:val="{703D2AA2-5ED8-405C-AD9F-B991ECBDAE84}"/>
  <w:rsids>
    <w:rsidRoot val="307A4EC5"/>
    <w:rsid val="000F6648"/>
    <w:rsid val="00174E82"/>
    <w:rsid val="001A29FE"/>
    <w:rsid val="002321F8"/>
    <w:rsid val="002350BA"/>
    <w:rsid val="00276B9B"/>
    <w:rsid val="0045605B"/>
    <w:rsid val="00480B44"/>
    <w:rsid val="004C437A"/>
    <w:rsid val="005747C9"/>
    <w:rsid val="006A4A8C"/>
    <w:rsid val="006C0FA7"/>
    <w:rsid val="00707A36"/>
    <w:rsid val="00781922"/>
    <w:rsid val="0085616B"/>
    <w:rsid val="008777D8"/>
    <w:rsid val="008B53E3"/>
    <w:rsid val="009F6575"/>
    <w:rsid val="00A307FA"/>
    <w:rsid val="00B95535"/>
    <w:rsid val="00BA58D0"/>
    <w:rsid val="00C134F1"/>
    <w:rsid val="00D21E08"/>
    <w:rsid val="00ED2056"/>
    <w:rsid val="00EF2C2D"/>
    <w:rsid val="00EF7CA5"/>
    <w:rsid val="00F3282D"/>
    <w:rsid val="00FA6388"/>
    <w:rsid val="307A4EC5"/>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EF2C2D"/>
    <w:pPr>
      <w:ind w:left="720"/>
      <w:contextualSpacing/>
    </w:pPr>
  </w:style>
  <w:style w:type="character" w:styleId="Hyperlink">
    <w:name w:val="Hyperlink"/>
    <w:basedOn w:val="DefaultParagraphFont"/>
    <w:uiPriority w:val="99"/>
    <w:unhideWhenUsed/>
    <w:rsid w:val="00EF2C2D"/>
    <w:rPr>
      <w:color w:val="467886" w:themeColor="hyperlink"/>
      <w:u w:val="single"/>
    </w:rPr>
  </w:style>
  <w:style w:type="character" w:styleId="UnresolvedMention">
    <w:name w:val="Unresolved Mention"/>
    <w:basedOn w:val="DefaultParagraphFont"/>
    <w:uiPriority w:val="99"/>
    <w:semiHidden/>
    <w:unhideWhenUsed/>
    <w:rsid w:val="00EF2C2D"/>
    <w:rPr>
      <w:color w:val="605E5C"/>
      <w:shd w:val="clear" w:color="auto" w:fill="E1DFDD"/>
    </w:rPr>
  </w:style>
  <w:style w:type="character" w:styleId="FollowedHyperlink">
    <w:name w:val="FollowedHyperlink"/>
    <w:basedOn w:val="DefaultParagraphFont"/>
    <w:uiPriority w:val="99"/>
    <w:semiHidden/>
    <w:unhideWhenUsed/>
    <w:rsid w:val="00EF2C2D"/>
    <w:rPr>
      <w:color w:val="96607D" w:themeColor="followedHyperlink"/>
      <w:u w:val="single"/>
    </w:rPr>
  </w:style>
  <w:style w:type="paragraph" w:styleId="NormalWeb">
    <w:name w:val="Normal (Web)"/>
    <w:basedOn w:val="Normal"/>
    <w:uiPriority w:val="99"/>
    <w:unhideWhenUsed/>
    <w:rsid w:val="00EF7CA5"/>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EF7CA5"/>
    <w:rPr>
      <w:i/>
      <w:iCs/>
    </w:rPr>
  </w:style>
  <w:style w:type="table" w:styleId="GridTable4-Accent6">
    <w:name w:val="Grid Table 4 Accent 6"/>
    <w:basedOn w:val="TableNormal"/>
    <w:uiPriority w:val="49"/>
    <w:rsid w:val="008B53E3"/>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Header">
    <w:name w:val="header"/>
    <w:basedOn w:val="Normal"/>
    <w:link w:val="HeaderChar"/>
    <w:uiPriority w:val="99"/>
    <w:unhideWhenUsed/>
    <w:rsid w:val="00781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922"/>
  </w:style>
  <w:style w:type="paragraph" w:styleId="Footer">
    <w:name w:val="footer"/>
    <w:basedOn w:val="Normal"/>
    <w:link w:val="FooterChar"/>
    <w:uiPriority w:val="99"/>
    <w:unhideWhenUsed/>
    <w:rsid w:val="00781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922"/>
  </w:style>
  <w:style w:type="table" w:styleId="ListTable3">
    <w:name w:val="List Table 3"/>
    <w:basedOn w:val="TableNormal"/>
    <w:uiPriority w:val="48"/>
    <w:rsid w:val="00276B9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NoSpacing">
    <w:name w:val="No Spacing"/>
    <w:link w:val="NoSpacingChar"/>
    <w:uiPriority w:val="1"/>
    <w:qFormat/>
    <w:rsid w:val="00276B9B"/>
    <w:pPr>
      <w:spacing w:after="0" w:line="240" w:lineRule="auto"/>
    </w:pPr>
    <w:rPr>
      <w:sz w:val="22"/>
      <w:szCs w:val="22"/>
      <w:lang w:val="en-GB" w:eastAsia="en-GB"/>
    </w:rPr>
  </w:style>
  <w:style w:type="character" w:customStyle="1" w:styleId="NoSpacingChar">
    <w:name w:val="No Spacing Char"/>
    <w:basedOn w:val="DefaultParagraphFont"/>
    <w:link w:val="NoSpacing"/>
    <w:uiPriority w:val="1"/>
    <w:rsid w:val="00276B9B"/>
    <w:rPr>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841199">
      <w:bodyDiv w:val="1"/>
      <w:marLeft w:val="0"/>
      <w:marRight w:val="0"/>
      <w:marTop w:val="0"/>
      <w:marBottom w:val="0"/>
      <w:divBdr>
        <w:top w:val="none" w:sz="0" w:space="0" w:color="auto"/>
        <w:left w:val="none" w:sz="0" w:space="0" w:color="auto"/>
        <w:bottom w:val="none" w:sz="0" w:space="0" w:color="auto"/>
        <w:right w:val="none" w:sz="0" w:space="0" w:color="auto"/>
      </w:divBdr>
    </w:div>
    <w:div w:id="134026496">
      <w:bodyDiv w:val="1"/>
      <w:marLeft w:val="0"/>
      <w:marRight w:val="0"/>
      <w:marTop w:val="0"/>
      <w:marBottom w:val="0"/>
      <w:divBdr>
        <w:top w:val="none" w:sz="0" w:space="0" w:color="auto"/>
        <w:left w:val="none" w:sz="0" w:space="0" w:color="auto"/>
        <w:bottom w:val="none" w:sz="0" w:space="0" w:color="auto"/>
        <w:right w:val="none" w:sz="0" w:space="0" w:color="auto"/>
      </w:divBdr>
    </w:div>
    <w:div w:id="148642826">
      <w:bodyDiv w:val="1"/>
      <w:marLeft w:val="0"/>
      <w:marRight w:val="0"/>
      <w:marTop w:val="0"/>
      <w:marBottom w:val="0"/>
      <w:divBdr>
        <w:top w:val="none" w:sz="0" w:space="0" w:color="auto"/>
        <w:left w:val="none" w:sz="0" w:space="0" w:color="auto"/>
        <w:bottom w:val="none" w:sz="0" w:space="0" w:color="auto"/>
        <w:right w:val="none" w:sz="0" w:space="0" w:color="auto"/>
      </w:divBdr>
    </w:div>
    <w:div w:id="150096384">
      <w:bodyDiv w:val="1"/>
      <w:marLeft w:val="0"/>
      <w:marRight w:val="0"/>
      <w:marTop w:val="0"/>
      <w:marBottom w:val="0"/>
      <w:divBdr>
        <w:top w:val="none" w:sz="0" w:space="0" w:color="auto"/>
        <w:left w:val="none" w:sz="0" w:space="0" w:color="auto"/>
        <w:bottom w:val="none" w:sz="0" w:space="0" w:color="auto"/>
        <w:right w:val="none" w:sz="0" w:space="0" w:color="auto"/>
      </w:divBdr>
    </w:div>
    <w:div w:id="295990889">
      <w:bodyDiv w:val="1"/>
      <w:marLeft w:val="0"/>
      <w:marRight w:val="0"/>
      <w:marTop w:val="0"/>
      <w:marBottom w:val="0"/>
      <w:divBdr>
        <w:top w:val="none" w:sz="0" w:space="0" w:color="auto"/>
        <w:left w:val="none" w:sz="0" w:space="0" w:color="auto"/>
        <w:bottom w:val="none" w:sz="0" w:space="0" w:color="auto"/>
        <w:right w:val="none" w:sz="0" w:space="0" w:color="auto"/>
      </w:divBdr>
    </w:div>
    <w:div w:id="299892889">
      <w:bodyDiv w:val="1"/>
      <w:marLeft w:val="0"/>
      <w:marRight w:val="0"/>
      <w:marTop w:val="0"/>
      <w:marBottom w:val="0"/>
      <w:divBdr>
        <w:top w:val="none" w:sz="0" w:space="0" w:color="auto"/>
        <w:left w:val="none" w:sz="0" w:space="0" w:color="auto"/>
        <w:bottom w:val="none" w:sz="0" w:space="0" w:color="auto"/>
        <w:right w:val="none" w:sz="0" w:space="0" w:color="auto"/>
      </w:divBdr>
      <w:divsChild>
        <w:div w:id="1623002965">
          <w:marLeft w:val="0"/>
          <w:marRight w:val="0"/>
          <w:marTop w:val="0"/>
          <w:marBottom w:val="0"/>
          <w:divBdr>
            <w:top w:val="none" w:sz="0" w:space="0" w:color="auto"/>
            <w:left w:val="none" w:sz="0" w:space="0" w:color="auto"/>
            <w:bottom w:val="none" w:sz="0" w:space="0" w:color="auto"/>
            <w:right w:val="none" w:sz="0" w:space="0" w:color="auto"/>
          </w:divBdr>
          <w:divsChild>
            <w:div w:id="2028174444">
              <w:marLeft w:val="0"/>
              <w:marRight w:val="0"/>
              <w:marTop w:val="0"/>
              <w:marBottom w:val="0"/>
              <w:divBdr>
                <w:top w:val="none" w:sz="0" w:space="0" w:color="auto"/>
                <w:left w:val="none" w:sz="0" w:space="0" w:color="auto"/>
                <w:bottom w:val="none" w:sz="0" w:space="0" w:color="auto"/>
                <w:right w:val="none" w:sz="0" w:space="0" w:color="auto"/>
              </w:divBdr>
              <w:divsChild>
                <w:div w:id="1290818355">
                  <w:marLeft w:val="0"/>
                  <w:marRight w:val="0"/>
                  <w:marTop w:val="0"/>
                  <w:marBottom w:val="0"/>
                  <w:divBdr>
                    <w:top w:val="none" w:sz="0" w:space="0" w:color="auto"/>
                    <w:left w:val="none" w:sz="0" w:space="0" w:color="auto"/>
                    <w:bottom w:val="none" w:sz="0" w:space="0" w:color="auto"/>
                    <w:right w:val="none" w:sz="0" w:space="0" w:color="auto"/>
                  </w:divBdr>
                  <w:divsChild>
                    <w:div w:id="526213486">
                      <w:marLeft w:val="0"/>
                      <w:marRight w:val="0"/>
                      <w:marTop w:val="0"/>
                      <w:marBottom w:val="0"/>
                      <w:divBdr>
                        <w:top w:val="none" w:sz="0" w:space="0" w:color="auto"/>
                        <w:left w:val="none" w:sz="0" w:space="0" w:color="auto"/>
                        <w:bottom w:val="none" w:sz="0" w:space="0" w:color="auto"/>
                        <w:right w:val="none" w:sz="0" w:space="0" w:color="auto"/>
                      </w:divBdr>
                      <w:divsChild>
                        <w:div w:id="1972906364">
                          <w:marLeft w:val="0"/>
                          <w:marRight w:val="0"/>
                          <w:marTop w:val="0"/>
                          <w:marBottom w:val="0"/>
                          <w:divBdr>
                            <w:top w:val="none" w:sz="0" w:space="0" w:color="auto"/>
                            <w:left w:val="none" w:sz="0" w:space="0" w:color="auto"/>
                            <w:bottom w:val="none" w:sz="0" w:space="0" w:color="auto"/>
                            <w:right w:val="none" w:sz="0" w:space="0" w:color="auto"/>
                          </w:divBdr>
                          <w:divsChild>
                            <w:div w:id="1934821133">
                              <w:marLeft w:val="0"/>
                              <w:marRight w:val="0"/>
                              <w:marTop w:val="0"/>
                              <w:marBottom w:val="0"/>
                              <w:divBdr>
                                <w:top w:val="none" w:sz="0" w:space="0" w:color="auto"/>
                                <w:left w:val="none" w:sz="0" w:space="0" w:color="auto"/>
                                <w:bottom w:val="none" w:sz="0" w:space="0" w:color="auto"/>
                                <w:right w:val="none" w:sz="0" w:space="0" w:color="auto"/>
                              </w:divBdr>
                              <w:divsChild>
                                <w:div w:id="260916262">
                                  <w:marLeft w:val="0"/>
                                  <w:marRight w:val="0"/>
                                  <w:marTop w:val="0"/>
                                  <w:marBottom w:val="0"/>
                                  <w:divBdr>
                                    <w:top w:val="none" w:sz="0" w:space="0" w:color="auto"/>
                                    <w:left w:val="none" w:sz="0" w:space="0" w:color="auto"/>
                                    <w:bottom w:val="none" w:sz="0" w:space="0" w:color="auto"/>
                                    <w:right w:val="none" w:sz="0" w:space="0" w:color="auto"/>
                                  </w:divBdr>
                                  <w:divsChild>
                                    <w:div w:id="7375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797714">
          <w:marLeft w:val="0"/>
          <w:marRight w:val="0"/>
          <w:marTop w:val="0"/>
          <w:marBottom w:val="0"/>
          <w:divBdr>
            <w:top w:val="none" w:sz="0" w:space="0" w:color="auto"/>
            <w:left w:val="none" w:sz="0" w:space="0" w:color="auto"/>
            <w:bottom w:val="none" w:sz="0" w:space="0" w:color="auto"/>
            <w:right w:val="none" w:sz="0" w:space="0" w:color="auto"/>
          </w:divBdr>
          <w:divsChild>
            <w:div w:id="1680694851">
              <w:marLeft w:val="0"/>
              <w:marRight w:val="0"/>
              <w:marTop w:val="0"/>
              <w:marBottom w:val="0"/>
              <w:divBdr>
                <w:top w:val="none" w:sz="0" w:space="0" w:color="auto"/>
                <w:left w:val="none" w:sz="0" w:space="0" w:color="auto"/>
                <w:bottom w:val="none" w:sz="0" w:space="0" w:color="auto"/>
                <w:right w:val="none" w:sz="0" w:space="0" w:color="auto"/>
              </w:divBdr>
              <w:divsChild>
                <w:div w:id="909269291">
                  <w:marLeft w:val="0"/>
                  <w:marRight w:val="0"/>
                  <w:marTop w:val="0"/>
                  <w:marBottom w:val="0"/>
                  <w:divBdr>
                    <w:top w:val="none" w:sz="0" w:space="0" w:color="auto"/>
                    <w:left w:val="none" w:sz="0" w:space="0" w:color="auto"/>
                    <w:bottom w:val="none" w:sz="0" w:space="0" w:color="auto"/>
                    <w:right w:val="none" w:sz="0" w:space="0" w:color="auto"/>
                  </w:divBdr>
                  <w:divsChild>
                    <w:div w:id="2024167181">
                      <w:marLeft w:val="0"/>
                      <w:marRight w:val="0"/>
                      <w:marTop w:val="0"/>
                      <w:marBottom w:val="0"/>
                      <w:divBdr>
                        <w:top w:val="none" w:sz="0" w:space="0" w:color="auto"/>
                        <w:left w:val="none" w:sz="0" w:space="0" w:color="auto"/>
                        <w:bottom w:val="none" w:sz="0" w:space="0" w:color="auto"/>
                        <w:right w:val="none" w:sz="0" w:space="0" w:color="auto"/>
                      </w:divBdr>
                      <w:divsChild>
                        <w:div w:id="1156727405">
                          <w:marLeft w:val="0"/>
                          <w:marRight w:val="0"/>
                          <w:marTop w:val="0"/>
                          <w:marBottom w:val="0"/>
                          <w:divBdr>
                            <w:top w:val="none" w:sz="0" w:space="0" w:color="auto"/>
                            <w:left w:val="none" w:sz="0" w:space="0" w:color="auto"/>
                            <w:bottom w:val="none" w:sz="0" w:space="0" w:color="auto"/>
                            <w:right w:val="none" w:sz="0" w:space="0" w:color="auto"/>
                          </w:divBdr>
                          <w:divsChild>
                            <w:div w:id="2073575911">
                              <w:marLeft w:val="0"/>
                              <w:marRight w:val="0"/>
                              <w:marTop w:val="0"/>
                              <w:marBottom w:val="0"/>
                              <w:divBdr>
                                <w:top w:val="none" w:sz="0" w:space="0" w:color="auto"/>
                                <w:left w:val="none" w:sz="0" w:space="0" w:color="auto"/>
                                <w:bottom w:val="none" w:sz="0" w:space="0" w:color="auto"/>
                                <w:right w:val="none" w:sz="0" w:space="0" w:color="auto"/>
                              </w:divBdr>
                              <w:divsChild>
                                <w:div w:id="540166205">
                                  <w:marLeft w:val="0"/>
                                  <w:marRight w:val="0"/>
                                  <w:marTop w:val="0"/>
                                  <w:marBottom w:val="0"/>
                                  <w:divBdr>
                                    <w:top w:val="none" w:sz="0" w:space="0" w:color="auto"/>
                                    <w:left w:val="none" w:sz="0" w:space="0" w:color="auto"/>
                                    <w:bottom w:val="none" w:sz="0" w:space="0" w:color="auto"/>
                                    <w:right w:val="none" w:sz="0" w:space="0" w:color="auto"/>
                                  </w:divBdr>
                                  <w:divsChild>
                                    <w:div w:id="1355376601">
                                      <w:marLeft w:val="0"/>
                                      <w:marRight w:val="0"/>
                                      <w:marTop w:val="0"/>
                                      <w:marBottom w:val="0"/>
                                      <w:divBdr>
                                        <w:top w:val="none" w:sz="0" w:space="0" w:color="auto"/>
                                        <w:left w:val="none" w:sz="0" w:space="0" w:color="auto"/>
                                        <w:bottom w:val="none" w:sz="0" w:space="0" w:color="auto"/>
                                        <w:right w:val="none" w:sz="0" w:space="0" w:color="auto"/>
                                      </w:divBdr>
                                      <w:divsChild>
                                        <w:div w:id="119099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99471">
          <w:marLeft w:val="0"/>
          <w:marRight w:val="0"/>
          <w:marTop w:val="0"/>
          <w:marBottom w:val="0"/>
          <w:divBdr>
            <w:top w:val="none" w:sz="0" w:space="0" w:color="auto"/>
            <w:left w:val="none" w:sz="0" w:space="0" w:color="auto"/>
            <w:bottom w:val="none" w:sz="0" w:space="0" w:color="auto"/>
            <w:right w:val="none" w:sz="0" w:space="0" w:color="auto"/>
          </w:divBdr>
          <w:divsChild>
            <w:div w:id="1406878972">
              <w:marLeft w:val="0"/>
              <w:marRight w:val="0"/>
              <w:marTop w:val="0"/>
              <w:marBottom w:val="0"/>
              <w:divBdr>
                <w:top w:val="none" w:sz="0" w:space="0" w:color="auto"/>
                <w:left w:val="none" w:sz="0" w:space="0" w:color="auto"/>
                <w:bottom w:val="none" w:sz="0" w:space="0" w:color="auto"/>
                <w:right w:val="none" w:sz="0" w:space="0" w:color="auto"/>
              </w:divBdr>
              <w:divsChild>
                <w:div w:id="1055009757">
                  <w:marLeft w:val="0"/>
                  <w:marRight w:val="0"/>
                  <w:marTop w:val="0"/>
                  <w:marBottom w:val="0"/>
                  <w:divBdr>
                    <w:top w:val="none" w:sz="0" w:space="0" w:color="auto"/>
                    <w:left w:val="none" w:sz="0" w:space="0" w:color="auto"/>
                    <w:bottom w:val="none" w:sz="0" w:space="0" w:color="auto"/>
                    <w:right w:val="none" w:sz="0" w:space="0" w:color="auto"/>
                  </w:divBdr>
                  <w:divsChild>
                    <w:div w:id="926957567">
                      <w:marLeft w:val="0"/>
                      <w:marRight w:val="0"/>
                      <w:marTop w:val="0"/>
                      <w:marBottom w:val="0"/>
                      <w:divBdr>
                        <w:top w:val="none" w:sz="0" w:space="0" w:color="auto"/>
                        <w:left w:val="none" w:sz="0" w:space="0" w:color="auto"/>
                        <w:bottom w:val="none" w:sz="0" w:space="0" w:color="auto"/>
                        <w:right w:val="none" w:sz="0" w:space="0" w:color="auto"/>
                      </w:divBdr>
                      <w:divsChild>
                        <w:div w:id="764037657">
                          <w:marLeft w:val="0"/>
                          <w:marRight w:val="0"/>
                          <w:marTop w:val="0"/>
                          <w:marBottom w:val="0"/>
                          <w:divBdr>
                            <w:top w:val="none" w:sz="0" w:space="0" w:color="auto"/>
                            <w:left w:val="none" w:sz="0" w:space="0" w:color="auto"/>
                            <w:bottom w:val="none" w:sz="0" w:space="0" w:color="auto"/>
                            <w:right w:val="none" w:sz="0" w:space="0" w:color="auto"/>
                          </w:divBdr>
                          <w:divsChild>
                            <w:div w:id="2082943938">
                              <w:marLeft w:val="0"/>
                              <w:marRight w:val="0"/>
                              <w:marTop w:val="0"/>
                              <w:marBottom w:val="0"/>
                              <w:divBdr>
                                <w:top w:val="none" w:sz="0" w:space="0" w:color="auto"/>
                                <w:left w:val="none" w:sz="0" w:space="0" w:color="auto"/>
                                <w:bottom w:val="none" w:sz="0" w:space="0" w:color="auto"/>
                                <w:right w:val="none" w:sz="0" w:space="0" w:color="auto"/>
                              </w:divBdr>
                              <w:divsChild>
                                <w:div w:id="563371785">
                                  <w:marLeft w:val="0"/>
                                  <w:marRight w:val="0"/>
                                  <w:marTop w:val="0"/>
                                  <w:marBottom w:val="0"/>
                                  <w:divBdr>
                                    <w:top w:val="none" w:sz="0" w:space="0" w:color="auto"/>
                                    <w:left w:val="none" w:sz="0" w:space="0" w:color="auto"/>
                                    <w:bottom w:val="none" w:sz="0" w:space="0" w:color="auto"/>
                                    <w:right w:val="none" w:sz="0" w:space="0" w:color="auto"/>
                                  </w:divBdr>
                                  <w:divsChild>
                                    <w:div w:id="66166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93518">
                  <w:marLeft w:val="0"/>
                  <w:marRight w:val="0"/>
                  <w:marTop w:val="0"/>
                  <w:marBottom w:val="0"/>
                  <w:divBdr>
                    <w:top w:val="none" w:sz="0" w:space="0" w:color="auto"/>
                    <w:left w:val="none" w:sz="0" w:space="0" w:color="auto"/>
                    <w:bottom w:val="none" w:sz="0" w:space="0" w:color="auto"/>
                    <w:right w:val="none" w:sz="0" w:space="0" w:color="auto"/>
                  </w:divBdr>
                  <w:divsChild>
                    <w:div w:id="1444614372">
                      <w:marLeft w:val="0"/>
                      <w:marRight w:val="0"/>
                      <w:marTop w:val="0"/>
                      <w:marBottom w:val="0"/>
                      <w:divBdr>
                        <w:top w:val="none" w:sz="0" w:space="0" w:color="auto"/>
                        <w:left w:val="none" w:sz="0" w:space="0" w:color="auto"/>
                        <w:bottom w:val="none" w:sz="0" w:space="0" w:color="auto"/>
                        <w:right w:val="none" w:sz="0" w:space="0" w:color="auto"/>
                      </w:divBdr>
                      <w:divsChild>
                        <w:div w:id="1429236936">
                          <w:marLeft w:val="0"/>
                          <w:marRight w:val="0"/>
                          <w:marTop w:val="0"/>
                          <w:marBottom w:val="0"/>
                          <w:divBdr>
                            <w:top w:val="none" w:sz="0" w:space="0" w:color="auto"/>
                            <w:left w:val="none" w:sz="0" w:space="0" w:color="auto"/>
                            <w:bottom w:val="none" w:sz="0" w:space="0" w:color="auto"/>
                            <w:right w:val="none" w:sz="0" w:space="0" w:color="auto"/>
                          </w:divBdr>
                          <w:divsChild>
                            <w:div w:id="1470242096">
                              <w:marLeft w:val="0"/>
                              <w:marRight w:val="0"/>
                              <w:marTop w:val="0"/>
                              <w:marBottom w:val="0"/>
                              <w:divBdr>
                                <w:top w:val="none" w:sz="0" w:space="0" w:color="auto"/>
                                <w:left w:val="none" w:sz="0" w:space="0" w:color="auto"/>
                                <w:bottom w:val="none" w:sz="0" w:space="0" w:color="auto"/>
                                <w:right w:val="none" w:sz="0" w:space="0" w:color="auto"/>
                              </w:divBdr>
                              <w:divsChild>
                                <w:div w:id="1425421021">
                                  <w:marLeft w:val="0"/>
                                  <w:marRight w:val="0"/>
                                  <w:marTop w:val="0"/>
                                  <w:marBottom w:val="0"/>
                                  <w:divBdr>
                                    <w:top w:val="none" w:sz="0" w:space="0" w:color="auto"/>
                                    <w:left w:val="none" w:sz="0" w:space="0" w:color="auto"/>
                                    <w:bottom w:val="none" w:sz="0" w:space="0" w:color="auto"/>
                                    <w:right w:val="none" w:sz="0" w:space="0" w:color="auto"/>
                                  </w:divBdr>
                                  <w:divsChild>
                                    <w:div w:id="46269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958160">
          <w:marLeft w:val="0"/>
          <w:marRight w:val="0"/>
          <w:marTop w:val="0"/>
          <w:marBottom w:val="0"/>
          <w:divBdr>
            <w:top w:val="none" w:sz="0" w:space="0" w:color="auto"/>
            <w:left w:val="none" w:sz="0" w:space="0" w:color="auto"/>
            <w:bottom w:val="none" w:sz="0" w:space="0" w:color="auto"/>
            <w:right w:val="none" w:sz="0" w:space="0" w:color="auto"/>
          </w:divBdr>
          <w:divsChild>
            <w:div w:id="1105661820">
              <w:marLeft w:val="0"/>
              <w:marRight w:val="0"/>
              <w:marTop w:val="0"/>
              <w:marBottom w:val="0"/>
              <w:divBdr>
                <w:top w:val="none" w:sz="0" w:space="0" w:color="auto"/>
                <w:left w:val="none" w:sz="0" w:space="0" w:color="auto"/>
                <w:bottom w:val="none" w:sz="0" w:space="0" w:color="auto"/>
                <w:right w:val="none" w:sz="0" w:space="0" w:color="auto"/>
              </w:divBdr>
              <w:divsChild>
                <w:div w:id="787896902">
                  <w:marLeft w:val="0"/>
                  <w:marRight w:val="0"/>
                  <w:marTop w:val="0"/>
                  <w:marBottom w:val="0"/>
                  <w:divBdr>
                    <w:top w:val="none" w:sz="0" w:space="0" w:color="auto"/>
                    <w:left w:val="none" w:sz="0" w:space="0" w:color="auto"/>
                    <w:bottom w:val="none" w:sz="0" w:space="0" w:color="auto"/>
                    <w:right w:val="none" w:sz="0" w:space="0" w:color="auto"/>
                  </w:divBdr>
                  <w:divsChild>
                    <w:div w:id="1200238987">
                      <w:marLeft w:val="0"/>
                      <w:marRight w:val="0"/>
                      <w:marTop w:val="0"/>
                      <w:marBottom w:val="0"/>
                      <w:divBdr>
                        <w:top w:val="none" w:sz="0" w:space="0" w:color="auto"/>
                        <w:left w:val="none" w:sz="0" w:space="0" w:color="auto"/>
                        <w:bottom w:val="none" w:sz="0" w:space="0" w:color="auto"/>
                        <w:right w:val="none" w:sz="0" w:space="0" w:color="auto"/>
                      </w:divBdr>
                      <w:divsChild>
                        <w:div w:id="660697568">
                          <w:marLeft w:val="0"/>
                          <w:marRight w:val="0"/>
                          <w:marTop w:val="0"/>
                          <w:marBottom w:val="0"/>
                          <w:divBdr>
                            <w:top w:val="none" w:sz="0" w:space="0" w:color="auto"/>
                            <w:left w:val="none" w:sz="0" w:space="0" w:color="auto"/>
                            <w:bottom w:val="none" w:sz="0" w:space="0" w:color="auto"/>
                            <w:right w:val="none" w:sz="0" w:space="0" w:color="auto"/>
                          </w:divBdr>
                          <w:divsChild>
                            <w:div w:id="759451131">
                              <w:marLeft w:val="0"/>
                              <w:marRight w:val="0"/>
                              <w:marTop w:val="0"/>
                              <w:marBottom w:val="0"/>
                              <w:divBdr>
                                <w:top w:val="none" w:sz="0" w:space="0" w:color="auto"/>
                                <w:left w:val="none" w:sz="0" w:space="0" w:color="auto"/>
                                <w:bottom w:val="none" w:sz="0" w:space="0" w:color="auto"/>
                                <w:right w:val="none" w:sz="0" w:space="0" w:color="auto"/>
                              </w:divBdr>
                              <w:divsChild>
                                <w:div w:id="143160169">
                                  <w:marLeft w:val="0"/>
                                  <w:marRight w:val="0"/>
                                  <w:marTop w:val="0"/>
                                  <w:marBottom w:val="0"/>
                                  <w:divBdr>
                                    <w:top w:val="none" w:sz="0" w:space="0" w:color="auto"/>
                                    <w:left w:val="none" w:sz="0" w:space="0" w:color="auto"/>
                                    <w:bottom w:val="none" w:sz="0" w:space="0" w:color="auto"/>
                                    <w:right w:val="none" w:sz="0" w:space="0" w:color="auto"/>
                                  </w:divBdr>
                                  <w:divsChild>
                                    <w:div w:id="1710103327">
                                      <w:marLeft w:val="0"/>
                                      <w:marRight w:val="0"/>
                                      <w:marTop w:val="0"/>
                                      <w:marBottom w:val="0"/>
                                      <w:divBdr>
                                        <w:top w:val="none" w:sz="0" w:space="0" w:color="auto"/>
                                        <w:left w:val="none" w:sz="0" w:space="0" w:color="auto"/>
                                        <w:bottom w:val="none" w:sz="0" w:space="0" w:color="auto"/>
                                        <w:right w:val="none" w:sz="0" w:space="0" w:color="auto"/>
                                      </w:divBdr>
                                      <w:divsChild>
                                        <w:div w:id="202535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074361">
          <w:marLeft w:val="0"/>
          <w:marRight w:val="0"/>
          <w:marTop w:val="0"/>
          <w:marBottom w:val="0"/>
          <w:divBdr>
            <w:top w:val="none" w:sz="0" w:space="0" w:color="auto"/>
            <w:left w:val="none" w:sz="0" w:space="0" w:color="auto"/>
            <w:bottom w:val="none" w:sz="0" w:space="0" w:color="auto"/>
            <w:right w:val="none" w:sz="0" w:space="0" w:color="auto"/>
          </w:divBdr>
          <w:divsChild>
            <w:div w:id="356539616">
              <w:marLeft w:val="0"/>
              <w:marRight w:val="0"/>
              <w:marTop w:val="0"/>
              <w:marBottom w:val="0"/>
              <w:divBdr>
                <w:top w:val="none" w:sz="0" w:space="0" w:color="auto"/>
                <w:left w:val="none" w:sz="0" w:space="0" w:color="auto"/>
                <w:bottom w:val="none" w:sz="0" w:space="0" w:color="auto"/>
                <w:right w:val="none" w:sz="0" w:space="0" w:color="auto"/>
              </w:divBdr>
              <w:divsChild>
                <w:div w:id="583538813">
                  <w:marLeft w:val="0"/>
                  <w:marRight w:val="0"/>
                  <w:marTop w:val="0"/>
                  <w:marBottom w:val="0"/>
                  <w:divBdr>
                    <w:top w:val="none" w:sz="0" w:space="0" w:color="auto"/>
                    <w:left w:val="none" w:sz="0" w:space="0" w:color="auto"/>
                    <w:bottom w:val="none" w:sz="0" w:space="0" w:color="auto"/>
                    <w:right w:val="none" w:sz="0" w:space="0" w:color="auto"/>
                  </w:divBdr>
                  <w:divsChild>
                    <w:div w:id="2003774972">
                      <w:marLeft w:val="0"/>
                      <w:marRight w:val="0"/>
                      <w:marTop w:val="0"/>
                      <w:marBottom w:val="0"/>
                      <w:divBdr>
                        <w:top w:val="none" w:sz="0" w:space="0" w:color="auto"/>
                        <w:left w:val="none" w:sz="0" w:space="0" w:color="auto"/>
                        <w:bottom w:val="none" w:sz="0" w:space="0" w:color="auto"/>
                        <w:right w:val="none" w:sz="0" w:space="0" w:color="auto"/>
                      </w:divBdr>
                      <w:divsChild>
                        <w:div w:id="1787233236">
                          <w:marLeft w:val="0"/>
                          <w:marRight w:val="0"/>
                          <w:marTop w:val="0"/>
                          <w:marBottom w:val="0"/>
                          <w:divBdr>
                            <w:top w:val="none" w:sz="0" w:space="0" w:color="auto"/>
                            <w:left w:val="none" w:sz="0" w:space="0" w:color="auto"/>
                            <w:bottom w:val="none" w:sz="0" w:space="0" w:color="auto"/>
                            <w:right w:val="none" w:sz="0" w:space="0" w:color="auto"/>
                          </w:divBdr>
                          <w:divsChild>
                            <w:div w:id="487719055">
                              <w:marLeft w:val="0"/>
                              <w:marRight w:val="0"/>
                              <w:marTop w:val="0"/>
                              <w:marBottom w:val="0"/>
                              <w:divBdr>
                                <w:top w:val="none" w:sz="0" w:space="0" w:color="auto"/>
                                <w:left w:val="none" w:sz="0" w:space="0" w:color="auto"/>
                                <w:bottom w:val="none" w:sz="0" w:space="0" w:color="auto"/>
                                <w:right w:val="none" w:sz="0" w:space="0" w:color="auto"/>
                              </w:divBdr>
                              <w:divsChild>
                                <w:div w:id="264727600">
                                  <w:marLeft w:val="0"/>
                                  <w:marRight w:val="0"/>
                                  <w:marTop w:val="0"/>
                                  <w:marBottom w:val="0"/>
                                  <w:divBdr>
                                    <w:top w:val="none" w:sz="0" w:space="0" w:color="auto"/>
                                    <w:left w:val="none" w:sz="0" w:space="0" w:color="auto"/>
                                    <w:bottom w:val="none" w:sz="0" w:space="0" w:color="auto"/>
                                    <w:right w:val="none" w:sz="0" w:space="0" w:color="auto"/>
                                  </w:divBdr>
                                  <w:divsChild>
                                    <w:div w:id="212010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196307">
                  <w:marLeft w:val="0"/>
                  <w:marRight w:val="0"/>
                  <w:marTop w:val="0"/>
                  <w:marBottom w:val="0"/>
                  <w:divBdr>
                    <w:top w:val="none" w:sz="0" w:space="0" w:color="auto"/>
                    <w:left w:val="none" w:sz="0" w:space="0" w:color="auto"/>
                    <w:bottom w:val="none" w:sz="0" w:space="0" w:color="auto"/>
                    <w:right w:val="none" w:sz="0" w:space="0" w:color="auto"/>
                  </w:divBdr>
                  <w:divsChild>
                    <w:div w:id="406651619">
                      <w:marLeft w:val="0"/>
                      <w:marRight w:val="0"/>
                      <w:marTop w:val="0"/>
                      <w:marBottom w:val="0"/>
                      <w:divBdr>
                        <w:top w:val="none" w:sz="0" w:space="0" w:color="auto"/>
                        <w:left w:val="none" w:sz="0" w:space="0" w:color="auto"/>
                        <w:bottom w:val="none" w:sz="0" w:space="0" w:color="auto"/>
                        <w:right w:val="none" w:sz="0" w:space="0" w:color="auto"/>
                      </w:divBdr>
                      <w:divsChild>
                        <w:div w:id="1674725762">
                          <w:marLeft w:val="0"/>
                          <w:marRight w:val="0"/>
                          <w:marTop w:val="0"/>
                          <w:marBottom w:val="0"/>
                          <w:divBdr>
                            <w:top w:val="none" w:sz="0" w:space="0" w:color="auto"/>
                            <w:left w:val="none" w:sz="0" w:space="0" w:color="auto"/>
                            <w:bottom w:val="none" w:sz="0" w:space="0" w:color="auto"/>
                            <w:right w:val="none" w:sz="0" w:space="0" w:color="auto"/>
                          </w:divBdr>
                          <w:divsChild>
                            <w:div w:id="517038710">
                              <w:marLeft w:val="0"/>
                              <w:marRight w:val="0"/>
                              <w:marTop w:val="0"/>
                              <w:marBottom w:val="0"/>
                              <w:divBdr>
                                <w:top w:val="none" w:sz="0" w:space="0" w:color="auto"/>
                                <w:left w:val="none" w:sz="0" w:space="0" w:color="auto"/>
                                <w:bottom w:val="none" w:sz="0" w:space="0" w:color="auto"/>
                                <w:right w:val="none" w:sz="0" w:space="0" w:color="auto"/>
                              </w:divBdr>
                              <w:divsChild>
                                <w:div w:id="201405895">
                                  <w:marLeft w:val="0"/>
                                  <w:marRight w:val="0"/>
                                  <w:marTop w:val="0"/>
                                  <w:marBottom w:val="0"/>
                                  <w:divBdr>
                                    <w:top w:val="none" w:sz="0" w:space="0" w:color="auto"/>
                                    <w:left w:val="none" w:sz="0" w:space="0" w:color="auto"/>
                                    <w:bottom w:val="none" w:sz="0" w:space="0" w:color="auto"/>
                                    <w:right w:val="none" w:sz="0" w:space="0" w:color="auto"/>
                                  </w:divBdr>
                                  <w:divsChild>
                                    <w:div w:id="207935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3568281">
          <w:marLeft w:val="0"/>
          <w:marRight w:val="0"/>
          <w:marTop w:val="0"/>
          <w:marBottom w:val="0"/>
          <w:divBdr>
            <w:top w:val="none" w:sz="0" w:space="0" w:color="auto"/>
            <w:left w:val="none" w:sz="0" w:space="0" w:color="auto"/>
            <w:bottom w:val="none" w:sz="0" w:space="0" w:color="auto"/>
            <w:right w:val="none" w:sz="0" w:space="0" w:color="auto"/>
          </w:divBdr>
          <w:divsChild>
            <w:div w:id="2091387412">
              <w:marLeft w:val="0"/>
              <w:marRight w:val="0"/>
              <w:marTop w:val="0"/>
              <w:marBottom w:val="0"/>
              <w:divBdr>
                <w:top w:val="none" w:sz="0" w:space="0" w:color="auto"/>
                <w:left w:val="none" w:sz="0" w:space="0" w:color="auto"/>
                <w:bottom w:val="none" w:sz="0" w:space="0" w:color="auto"/>
                <w:right w:val="none" w:sz="0" w:space="0" w:color="auto"/>
              </w:divBdr>
              <w:divsChild>
                <w:div w:id="1405683986">
                  <w:marLeft w:val="0"/>
                  <w:marRight w:val="0"/>
                  <w:marTop w:val="0"/>
                  <w:marBottom w:val="0"/>
                  <w:divBdr>
                    <w:top w:val="none" w:sz="0" w:space="0" w:color="auto"/>
                    <w:left w:val="none" w:sz="0" w:space="0" w:color="auto"/>
                    <w:bottom w:val="none" w:sz="0" w:space="0" w:color="auto"/>
                    <w:right w:val="none" w:sz="0" w:space="0" w:color="auto"/>
                  </w:divBdr>
                  <w:divsChild>
                    <w:div w:id="247349204">
                      <w:marLeft w:val="0"/>
                      <w:marRight w:val="0"/>
                      <w:marTop w:val="0"/>
                      <w:marBottom w:val="0"/>
                      <w:divBdr>
                        <w:top w:val="none" w:sz="0" w:space="0" w:color="auto"/>
                        <w:left w:val="none" w:sz="0" w:space="0" w:color="auto"/>
                        <w:bottom w:val="none" w:sz="0" w:space="0" w:color="auto"/>
                        <w:right w:val="none" w:sz="0" w:space="0" w:color="auto"/>
                      </w:divBdr>
                      <w:divsChild>
                        <w:div w:id="499540102">
                          <w:marLeft w:val="0"/>
                          <w:marRight w:val="0"/>
                          <w:marTop w:val="0"/>
                          <w:marBottom w:val="0"/>
                          <w:divBdr>
                            <w:top w:val="none" w:sz="0" w:space="0" w:color="auto"/>
                            <w:left w:val="none" w:sz="0" w:space="0" w:color="auto"/>
                            <w:bottom w:val="none" w:sz="0" w:space="0" w:color="auto"/>
                            <w:right w:val="none" w:sz="0" w:space="0" w:color="auto"/>
                          </w:divBdr>
                          <w:divsChild>
                            <w:div w:id="1338574742">
                              <w:marLeft w:val="0"/>
                              <w:marRight w:val="0"/>
                              <w:marTop w:val="0"/>
                              <w:marBottom w:val="0"/>
                              <w:divBdr>
                                <w:top w:val="none" w:sz="0" w:space="0" w:color="auto"/>
                                <w:left w:val="none" w:sz="0" w:space="0" w:color="auto"/>
                                <w:bottom w:val="none" w:sz="0" w:space="0" w:color="auto"/>
                                <w:right w:val="none" w:sz="0" w:space="0" w:color="auto"/>
                              </w:divBdr>
                              <w:divsChild>
                                <w:div w:id="385955472">
                                  <w:marLeft w:val="0"/>
                                  <w:marRight w:val="0"/>
                                  <w:marTop w:val="0"/>
                                  <w:marBottom w:val="0"/>
                                  <w:divBdr>
                                    <w:top w:val="none" w:sz="0" w:space="0" w:color="auto"/>
                                    <w:left w:val="none" w:sz="0" w:space="0" w:color="auto"/>
                                    <w:bottom w:val="none" w:sz="0" w:space="0" w:color="auto"/>
                                    <w:right w:val="none" w:sz="0" w:space="0" w:color="auto"/>
                                  </w:divBdr>
                                  <w:divsChild>
                                    <w:div w:id="1213074527">
                                      <w:marLeft w:val="0"/>
                                      <w:marRight w:val="0"/>
                                      <w:marTop w:val="0"/>
                                      <w:marBottom w:val="0"/>
                                      <w:divBdr>
                                        <w:top w:val="none" w:sz="0" w:space="0" w:color="auto"/>
                                        <w:left w:val="none" w:sz="0" w:space="0" w:color="auto"/>
                                        <w:bottom w:val="none" w:sz="0" w:space="0" w:color="auto"/>
                                        <w:right w:val="none" w:sz="0" w:space="0" w:color="auto"/>
                                      </w:divBdr>
                                      <w:divsChild>
                                        <w:div w:id="13848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86125">
          <w:marLeft w:val="0"/>
          <w:marRight w:val="0"/>
          <w:marTop w:val="0"/>
          <w:marBottom w:val="0"/>
          <w:divBdr>
            <w:top w:val="none" w:sz="0" w:space="0" w:color="auto"/>
            <w:left w:val="none" w:sz="0" w:space="0" w:color="auto"/>
            <w:bottom w:val="none" w:sz="0" w:space="0" w:color="auto"/>
            <w:right w:val="none" w:sz="0" w:space="0" w:color="auto"/>
          </w:divBdr>
          <w:divsChild>
            <w:div w:id="1569612910">
              <w:marLeft w:val="0"/>
              <w:marRight w:val="0"/>
              <w:marTop w:val="0"/>
              <w:marBottom w:val="0"/>
              <w:divBdr>
                <w:top w:val="none" w:sz="0" w:space="0" w:color="auto"/>
                <w:left w:val="none" w:sz="0" w:space="0" w:color="auto"/>
                <w:bottom w:val="none" w:sz="0" w:space="0" w:color="auto"/>
                <w:right w:val="none" w:sz="0" w:space="0" w:color="auto"/>
              </w:divBdr>
              <w:divsChild>
                <w:div w:id="830758203">
                  <w:marLeft w:val="0"/>
                  <w:marRight w:val="0"/>
                  <w:marTop w:val="0"/>
                  <w:marBottom w:val="0"/>
                  <w:divBdr>
                    <w:top w:val="none" w:sz="0" w:space="0" w:color="auto"/>
                    <w:left w:val="none" w:sz="0" w:space="0" w:color="auto"/>
                    <w:bottom w:val="none" w:sz="0" w:space="0" w:color="auto"/>
                    <w:right w:val="none" w:sz="0" w:space="0" w:color="auto"/>
                  </w:divBdr>
                  <w:divsChild>
                    <w:div w:id="2003971243">
                      <w:marLeft w:val="0"/>
                      <w:marRight w:val="0"/>
                      <w:marTop w:val="0"/>
                      <w:marBottom w:val="0"/>
                      <w:divBdr>
                        <w:top w:val="none" w:sz="0" w:space="0" w:color="auto"/>
                        <w:left w:val="none" w:sz="0" w:space="0" w:color="auto"/>
                        <w:bottom w:val="none" w:sz="0" w:space="0" w:color="auto"/>
                        <w:right w:val="none" w:sz="0" w:space="0" w:color="auto"/>
                      </w:divBdr>
                      <w:divsChild>
                        <w:div w:id="472451706">
                          <w:marLeft w:val="0"/>
                          <w:marRight w:val="0"/>
                          <w:marTop w:val="0"/>
                          <w:marBottom w:val="0"/>
                          <w:divBdr>
                            <w:top w:val="none" w:sz="0" w:space="0" w:color="auto"/>
                            <w:left w:val="none" w:sz="0" w:space="0" w:color="auto"/>
                            <w:bottom w:val="none" w:sz="0" w:space="0" w:color="auto"/>
                            <w:right w:val="none" w:sz="0" w:space="0" w:color="auto"/>
                          </w:divBdr>
                          <w:divsChild>
                            <w:div w:id="1045300038">
                              <w:marLeft w:val="0"/>
                              <w:marRight w:val="0"/>
                              <w:marTop w:val="0"/>
                              <w:marBottom w:val="0"/>
                              <w:divBdr>
                                <w:top w:val="none" w:sz="0" w:space="0" w:color="auto"/>
                                <w:left w:val="none" w:sz="0" w:space="0" w:color="auto"/>
                                <w:bottom w:val="none" w:sz="0" w:space="0" w:color="auto"/>
                                <w:right w:val="none" w:sz="0" w:space="0" w:color="auto"/>
                              </w:divBdr>
                              <w:divsChild>
                                <w:div w:id="1031758029">
                                  <w:marLeft w:val="0"/>
                                  <w:marRight w:val="0"/>
                                  <w:marTop w:val="0"/>
                                  <w:marBottom w:val="0"/>
                                  <w:divBdr>
                                    <w:top w:val="none" w:sz="0" w:space="0" w:color="auto"/>
                                    <w:left w:val="none" w:sz="0" w:space="0" w:color="auto"/>
                                    <w:bottom w:val="none" w:sz="0" w:space="0" w:color="auto"/>
                                    <w:right w:val="none" w:sz="0" w:space="0" w:color="auto"/>
                                  </w:divBdr>
                                  <w:divsChild>
                                    <w:div w:id="111787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2164">
                  <w:marLeft w:val="0"/>
                  <w:marRight w:val="0"/>
                  <w:marTop w:val="0"/>
                  <w:marBottom w:val="0"/>
                  <w:divBdr>
                    <w:top w:val="none" w:sz="0" w:space="0" w:color="auto"/>
                    <w:left w:val="none" w:sz="0" w:space="0" w:color="auto"/>
                    <w:bottom w:val="none" w:sz="0" w:space="0" w:color="auto"/>
                    <w:right w:val="none" w:sz="0" w:space="0" w:color="auto"/>
                  </w:divBdr>
                  <w:divsChild>
                    <w:div w:id="536695463">
                      <w:marLeft w:val="0"/>
                      <w:marRight w:val="0"/>
                      <w:marTop w:val="0"/>
                      <w:marBottom w:val="0"/>
                      <w:divBdr>
                        <w:top w:val="none" w:sz="0" w:space="0" w:color="auto"/>
                        <w:left w:val="none" w:sz="0" w:space="0" w:color="auto"/>
                        <w:bottom w:val="none" w:sz="0" w:space="0" w:color="auto"/>
                        <w:right w:val="none" w:sz="0" w:space="0" w:color="auto"/>
                      </w:divBdr>
                      <w:divsChild>
                        <w:div w:id="1403216924">
                          <w:marLeft w:val="0"/>
                          <w:marRight w:val="0"/>
                          <w:marTop w:val="0"/>
                          <w:marBottom w:val="0"/>
                          <w:divBdr>
                            <w:top w:val="none" w:sz="0" w:space="0" w:color="auto"/>
                            <w:left w:val="none" w:sz="0" w:space="0" w:color="auto"/>
                            <w:bottom w:val="none" w:sz="0" w:space="0" w:color="auto"/>
                            <w:right w:val="none" w:sz="0" w:space="0" w:color="auto"/>
                          </w:divBdr>
                          <w:divsChild>
                            <w:div w:id="1277518377">
                              <w:marLeft w:val="0"/>
                              <w:marRight w:val="0"/>
                              <w:marTop w:val="0"/>
                              <w:marBottom w:val="0"/>
                              <w:divBdr>
                                <w:top w:val="none" w:sz="0" w:space="0" w:color="auto"/>
                                <w:left w:val="none" w:sz="0" w:space="0" w:color="auto"/>
                                <w:bottom w:val="none" w:sz="0" w:space="0" w:color="auto"/>
                                <w:right w:val="none" w:sz="0" w:space="0" w:color="auto"/>
                              </w:divBdr>
                              <w:divsChild>
                                <w:div w:id="2140760313">
                                  <w:marLeft w:val="0"/>
                                  <w:marRight w:val="0"/>
                                  <w:marTop w:val="0"/>
                                  <w:marBottom w:val="0"/>
                                  <w:divBdr>
                                    <w:top w:val="none" w:sz="0" w:space="0" w:color="auto"/>
                                    <w:left w:val="none" w:sz="0" w:space="0" w:color="auto"/>
                                    <w:bottom w:val="none" w:sz="0" w:space="0" w:color="auto"/>
                                    <w:right w:val="none" w:sz="0" w:space="0" w:color="auto"/>
                                  </w:divBdr>
                                  <w:divsChild>
                                    <w:div w:id="12034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8929368">
          <w:marLeft w:val="0"/>
          <w:marRight w:val="0"/>
          <w:marTop w:val="0"/>
          <w:marBottom w:val="0"/>
          <w:divBdr>
            <w:top w:val="none" w:sz="0" w:space="0" w:color="auto"/>
            <w:left w:val="none" w:sz="0" w:space="0" w:color="auto"/>
            <w:bottom w:val="none" w:sz="0" w:space="0" w:color="auto"/>
            <w:right w:val="none" w:sz="0" w:space="0" w:color="auto"/>
          </w:divBdr>
          <w:divsChild>
            <w:div w:id="1015571312">
              <w:marLeft w:val="0"/>
              <w:marRight w:val="0"/>
              <w:marTop w:val="0"/>
              <w:marBottom w:val="0"/>
              <w:divBdr>
                <w:top w:val="none" w:sz="0" w:space="0" w:color="auto"/>
                <w:left w:val="none" w:sz="0" w:space="0" w:color="auto"/>
                <w:bottom w:val="none" w:sz="0" w:space="0" w:color="auto"/>
                <w:right w:val="none" w:sz="0" w:space="0" w:color="auto"/>
              </w:divBdr>
              <w:divsChild>
                <w:div w:id="1455905039">
                  <w:marLeft w:val="0"/>
                  <w:marRight w:val="0"/>
                  <w:marTop w:val="0"/>
                  <w:marBottom w:val="0"/>
                  <w:divBdr>
                    <w:top w:val="none" w:sz="0" w:space="0" w:color="auto"/>
                    <w:left w:val="none" w:sz="0" w:space="0" w:color="auto"/>
                    <w:bottom w:val="none" w:sz="0" w:space="0" w:color="auto"/>
                    <w:right w:val="none" w:sz="0" w:space="0" w:color="auto"/>
                  </w:divBdr>
                  <w:divsChild>
                    <w:div w:id="547913149">
                      <w:marLeft w:val="0"/>
                      <w:marRight w:val="0"/>
                      <w:marTop w:val="0"/>
                      <w:marBottom w:val="0"/>
                      <w:divBdr>
                        <w:top w:val="none" w:sz="0" w:space="0" w:color="auto"/>
                        <w:left w:val="none" w:sz="0" w:space="0" w:color="auto"/>
                        <w:bottom w:val="none" w:sz="0" w:space="0" w:color="auto"/>
                        <w:right w:val="none" w:sz="0" w:space="0" w:color="auto"/>
                      </w:divBdr>
                      <w:divsChild>
                        <w:div w:id="481776830">
                          <w:marLeft w:val="0"/>
                          <w:marRight w:val="0"/>
                          <w:marTop w:val="0"/>
                          <w:marBottom w:val="0"/>
                          <w:divBdr>
                            <w:top w:val="none" w:sz="0" w:space="0" w:color="auto"/>
                            <w:left w:val="none" w:sz="0" w:space="0" w:color="auto"/>
                            <w:bottom w:val="none" w:sz="0" w:space="0" w:color="auto"/>
                            <w:right w:val="none" w:sz="0" w:space="0" w:color="auto"/>
                          </w:divBdr>
                          <w:divsChild>
                            <w:div w:id="1252466274">
                              <w:marLeft w:val="0"/>
                              <w:marRight w:val="0"/>
                              <w:marTop w:val="0"/>
                              <w:marBottom w:val="0"/>
                              <w:divBdr>
                                <w:top w:val="none" w:sz="0" w:space="0" w:color="auto"/>
                                <w:left w:val="none" w:sz="0" w:space="0" w:color="auto"/>
                                <w:bottom w:val="none" w:sz="0" w:space="0" w:color="auto"/>
                                <w:right w:val="none" w:sz="0" w:space="0" w:color="auto"/>
                              </w:divBdr>
                              <w:divsChild>
                                <w:div w:id="128669971">
                                  <w:marLeft w:val="0"/>
                                  <w:marRight w:val="0"/>
                                  <w:marTop w:val="0"/>
                                  <w:marBottom w:val="0"/>
                                  <w:divBdr>
                                    <w:top w:val="none" w:sz="0" w:space="0" w:color="auto"/>
                                    <w:left w:val="none" w:sz="0" w:space="0" w:color="auto"/>
                                    <w:bottom w:val="none" w:sz="0" w:space="0" w:color="auto"/>
                                    <w:right w:val="none" w:sz="0" w:space="0" w:color="auto"/>
                                  </w:divBdr>
                                  <w:divsChild>
                                    <w:div w:id="128061258">
                                      <w:marLeft w:val="0"/>
                                      <w:marRight w:val="0"/>
                                      <w:marTop w:val="0"/>
                                      <w:marBottom w:val="0"/>
                                      <w:divBdr>
                                        <w:top w:val="none" w:sz="0" w:space="0" w:color="auto"/>
                                        <w:left w:val="none" w:sz="0" w:space="0" w:color="auto"/>
                                        <w:bottom w:val="none" w:sz="0" w:space="0" w:color="auto"/>
                                        <w:right w:val="none" w:sz="0" w:space="0" w:color="auto"/>
                                      </w:divBdr>
                                      <w:divsChild>
                                        <w:div w:id="210556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592108">
          <w:marLeft w:val="0"/>
          <w:marRight w:val="0"/>
          <w:marTop w:val="0"/>
          <w:marBottom w:val="0"/>
          <w:divBdr>
            <w:top w:val="none" w:sz="0" w:space="0" w:color="auto"/>
            <w:left w:val="none" w:sz="0" w:space="0" w:color="auto"/>
            <w:bottom w:val="none" w:sz="0" w:space="0" w:color="auto"/>
            <w:right w:val="none" w:sz="0" w:space="0" w:color="auto"/>
          </w:divBdr>
          <w:divsChild>
            <w:div w:id="1984388667">
              <w:marLeft w:val="0"/>
              <w:marRight w:val="0"/>
              <w:marTop w:val="0"/>
              <w:marBottom w:val="0"/>
              <w:divBdr>
                <w:top w:val="none" w:sz="0" w:space="0" w:color="auto"/>
                <w:left w:val="none" w:sz="0" w:space="0" w:color="auto"/>
                <w:bottom w:val="none" w:sz="0" w:space="0" w:color="auto"/>
                <w:right w:val="none" w:sz="0" w:space="0" w:color="auto"/>
              </w:divBdr>
              <w:divsChild>
                <w:div w:id="1105078984">
                  <w:marLeft w:val="0"/>
                  <w:marRight w:val="0"/>
                  <w:marTop w:val="0"/>
                  <w:marBottom w:val="0"/>
                  <w:divBdr>
                    <w:top w:val="none" w:sz="0" w:space="0" w:color="auto"/>
                    <w:left w:val="none" w:sz="0" w:space="0" w:color="auto"/>
                    <w:bottom w:val="none" w:sz="0" w:space="0" w:color="auto"/>
                    <w:right w:val="none" w:sz="0" w:space="0" w:color="auto"/>
                  </w:divBdr>
                  <w:divsChild>
                    <w:div w:id="753818168">
                      <w:marLeft w:val="0"/>
                      <w:marRight w:val="0"/>
                      <w:marTop w:val="0"/>
                      <w:marBottom w:val="0"/>
                      <w:divBdr>
                        <w:top w:val="none" w:sz="0" w:space="0" w:color="auto"/>
                        <w:left w:val="none" w:sz="0" w:space="0" w:color="auto"/>
                        <w:bottom w:val="none" w:sz="0" w:space="0" w:color="auto"/>
                        <w:right w:val="none" w:sz="0" w:space="0" w:color="auto"/>
                      </w:divBdr>
                      <w:divsChild>
                        <w:div w:id="1014916167">
                          <w:marLeft w:val="0"/>
                          <w:marRight w:val="0"/>
                          <w:marTop w:val="0"/>
                          <w:marBottom w:val="0"/>
                          <w:divBdr>
                            <w:top w:val="none" w:sz="0" w:space="0" w:color="auto"/>
                            <w:left w:val="none" w:sz="0" w:space="0" w:color="auto"/>
                            <w:bottom w:val="none" w:sz="0" w:space="0" w:color="auto"/>
                            <w:right w:val="none" w:sz="0" w:space="0" w:color="auto"/>
                          </w:divBdr>
                          <w:divsChild>
                            <w:div w:id="1159690226">
                              <w:marLeft w:val="0"/>
                              <w:marRight w:val="0"/>
                              <w:marTop w:val="0"/>
                              <w:marBottom w:val="0"/>
                              <w:divBdr>
                                <w:top w:val="none" w:sz="0" w:space="0" w:color="auto"/>
                                <w:left w:val="none" w:sz="0" w:space="0" w:color="auto"/>
                                <w:bottom w:val="none" w:sz="0" w:space="0" w:color="auto"/>
                                <w:right w:val="none" w:sz="0" w:space="0" w:color="auto"/>
                              </w:divBdr>
                              <w:divsChild>
                                <w:div w:id="1011952184">
                                  <w:marLeft w:val="0"/>
                                  <w:marRight w:val="0"/>
                                  <w:marTop w:val="0"/>
                                  <w:marBottom w:val="0"/>
                                  <w:divBdr>
                                    <w:top w:val="none" w:sz="0" w:space="0" w:color="auto"/>
                                    <w:left w:val="none" w:sz="0" w:space="0" w:color="auto"/>
                                    <w:bottom w:val="none" w:sz="0" w:space="0" w:color="auto"/>
                                    <w:right w:val="none" w:sz="0" w:space="0" w:color="auto"/>
                                  </w:divBdr>
                                  <w:divsChild>
                                    <w:div w:id="178422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02469">
                  <w:marLeft w:val="0"/>
                  <w:marRight w:val="0"/>
                  <w:marTop w:val="0"/>
                  <w:marBottom w:val="0"/>
                  <w:divBdr>
                    <w:top w:val="none" w:sz="0" w:space="0" w:color="auto"/>
                    <w:left w:val="none" w:sz="0" w:space="0" w:color="auto"/>
                    <w:bottom w:val="none" w:sz="0" w:space="0" w:color="auto"/>
                    <w:right w:val="none" w:sz="0" w:space="0" w:color="auto"/>
                  </w:divBdr>
                  <w:divsChild>
                    <w:div w:id="1495994586">
                      <w:marLeft w:val="0"/>
                      <w:marRight w:val="0"/>
                      <w:marTop w:val="0"/>
                      <w:marBottom w:val="0"/>
                      <w:divBdr>
                        <w:top w:val="none" w:sz="0" w:space="0" w:color="auto"/>
                        <w:left w:val="none" w:sz="0" w:space="0" w:color="auto"/>
                        <w:bottom w:val="none" w:sz="0" w:space="0" w:color="auto"/>
                        <w:right w:val="none" w:sz="0" w:space="0" w:color="auto"/>
                      </w:divBdr>
                      <w:divsChild>
                        <w:div w:id="316500775">
                          <w:marLeft w:val="0"/>
                          <w:marRight w:val="0"/>
                          <w:marTop w:val="0"/>
                          <w:marBottom w:val="0"/>
                          <w:divBdr>
                            <w:top w:val="none" w:sz="0" w:space="0" w:color="auto"/>
                            <w:left w:val="none" w:sz="0" w:space="0" w:color="auto"/>
                            <w:bottom w:val="none" w:sz="0" w:space="0" w:color="auto"/>
                            <w:right w:val="none" w:sz="0" w:space="0" w:color="auto"/>
                          </w:divBdr>
                          <w:divsChild>
                            <w:div w:id="158931740">
                              <w:marLeft w:val="0"/>
                              <w:marRight w:val="0"/>
                              <w:marTop w:val="0"/>
                              <w:marBottom w:val="0"/>
                              <w:divBdr>
                                <w:top w:val="none" w:sz="0" w:space="0" w:color="auto"/>
                                <w:left w:val="none" w:sz="0" w:space="0" w:color="auto"/>
                                <w:bottom w:val="none" w:sz="0" w:space="0" w:color="auto"/>
                                <w:right w:val="none" w:sz="0" w:space="0" w:color="auto"/>
                              </w:divBdr>
                              <w:divsChild>
                                <w:div w:id="268319281">
                                  <w:marLeft w:val="0"/>
                                  <w:marRight w:val="0"/>
                                  <w:marTop w:val="0"/>
                                  <w:marBottom w:val="0"/>
                                  <w:divBdr>
                                    <w:top w:val="none" w:sz="0" w:space="0" w:color="auto"/>
                                    <w:left w:val="none" w:sz="0" w:space="0" w:color="auto"/>
                                    <w:bottom w:val="none" w:sz="0" w:space="0" w:color="auto"/>
                                    <w:right w:val="none" w:sz="0" w:space="0" w:color="auto"/>
                                  </w:divBdr>
                                  <w:divsChild>
                                    <w:div w:id="9544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4924">
          <w:marLeft w:val="0"/>
          <w:marRight w:val="0"/>
          <w:marTop w:val="0"/>
          <w:marBottom w:val="0"/>
          <w:divBdr>
            <w:top w:val="none" w:sz="0" w:space="0" w:color="auto"/>
            <w:left w:val="none" w:sz="0" w:space="0" w:color="auto"/>
            <w:bottom w:val="none" w:sz="0" w:space="0" w:color="auto"/>
            <w:right w:val="none" w:sz="0" w:space="0" w:color="auto"/>
          </w:divBdr>
          <w:divsChild>
            <w:div w:id="1129320089">
              <w:marLeft w:val="0"/>
              <w:marRight w:val="0"/>
              <w:marTop w:val="0"/>
              <w:marBottom w:val="0"/>
              <w:divBdr>
                <w:top w:val="none" w:sz="0" w:space="0" w:color="auto"/>
                <w:left w:val="none" w:sz="0" w:space="0" w:color="auto"/>
                <w:bottom w:val="none" w:sz="0" w:space="0" w:color="auto"/>
                <w:right w:val="none" w:sz="0" w:space="0" w:color="auto"/>
              </w:divBdr>
              <w:divsChild>
                <w:div w:id="363989194">
                  <w:marLeft w:val="0"/>
                  <w:marRight w:val="0"/>
                  <w:marTop w:val="0"/>
                  <w:marBottom w:val="0"/>
                  <w:divBdr>
                    <w:top w:val="none" w:sz="0" w:space="0" w:color="auto"/>
                    <w:left w:val="none" w:sz="0" w:space="0" w:color="auto"/>
                    <w:bottom w:val="none" w:sz="0" w:space="0" w:color="auto"/>
                    <w:right w:val="none" w:sz="0" w:space="0" w:color="auto"/>
                  </w:divBdr>
                  <w:divsChild>
                    <w:div w:id="822162756">
                      <w:marLeft w:val="0"/>
                      <w:marRight w:val="0"/>
                      <w:marTop w:val="0"/>
                      <w:marBottom w:val="0"/>
                      <w:divBdr>
                        <w:top w:val="none" w:sz="0" w:space="0" w:color="auto"/>
                        <w:left w:val="none" w:sz="0" w:space="0" w:color="auto"/>
                        <w:bottom w:val="none" w:sz="0" w:space="0" w:color="auto"/>
                        <w:right w:val="none" w:sz="0" w:space="0" w:color="auto"/>
                      </w:divBdr>
                      <w:divsChild>
                        <w:div w:id="1204244794">
                          <w:marLeft w:val="0"/>
                          <w:marRight w:val="0"/>
                          <w:marTop w:val="0"/>
                          <w:marBottom w:val="0"/>
                          <w:divBdr>
                            <w:top w:val="none" w:sz="0" w:space="0" w:color="auto"/>
                            <w:left w:val="none" w:sz="0" w:space="0" w:color="auto"/>
                            <w:bottom w:val="none" w:sz="0" w:space="0" w:color="auto"/>
                            <w:right w:val="none" w:sz="0" w:space="0" w:color="auto"/>
                          </w:divBdr>
                          <w:divsChild>
                            <w:div w:id="706877423">
                              <w:marLeft w:val="0"/>
                              <w:marRight w:val="0"/>
                              <w:marTop w:val="0"/>
                              <w:marBottom w:val="0"/>
                              <w:divBdr>
                                <w:top w:val="none" w:sz="0" w:space="0" w:color="auto"/>
                                <w:left w:val="none" w:sz="0" w:space="0" w:color="auto"/>
                                <w:bottom w:val="none" w:sz="0" w:space="0" w:color="auto"/>
                                <w:right w:val="none" w:sz="0" w:space="0" w:color="auto"/>
                              </w:divBdr>
                              <w:divsChild>
                                <w:div w:id="1543519594">
                                  <w:marLeft w:val="0"/>
                                  <w:marRight w:val="0"/>
                                  <w:marTop w:val="0"/>
                                  <w:marBottom w:val="0"/>
                                  <w:divBdr>
                                    <w:top w:val="none" w:sz="0" w:space="0" w:color="auto"/>
                                    <w:left w:val="none" w:sz="0" w:space="0" w:color="auto"/>
                                    <w:bottom w:val="none" w:sz="0" w:space="0" w:color="auto"/>
                                    <w:right w:val="none" w:sz="0" w:space="0" w:color="auto"/>
                                  </w:divBdr>
                                  <w:divsChild>
                                    <w:div w:id="2063018833">
                                      <w:marLeft w:val="0"/>
                                      <w:marRight w:val="0"/>
                                      <w:marTop w:val="0"/>
                                      <w:marBottom w:val="0"/>
                                      <w:divBdr>
                                        <w:top w:val="none" w:sz="0" w:space="0" w:color="auto"/>
                                        <w:left w:val="none" w:sz="0" w:space="0" w:color="auto"/>
                                        <w:bottom w:val="none" w:sz="0" w:space="0" w:color="auto"/>
                                        <w:right w:val="none" w:sz="0" w:space="0" w:color="auto"/>
                                      </w:divBdr>
                                      <w:divsChild>
                                        <w:div w:id="18317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938229">
          <w:marLeft w:val="0"/>
          <w:marRight w:val="0"/>
          <w:marTop w:val="0"/>
          <w:marBottom w:val="0"/>
          <w:divBdr>
            <w:top w:val="none" w:sz="0" w:space="0" w:color="auto"/>
            <w:left w:val="none" w:sz="0" w:space="0" w:color="auto"/>
            <w:bottom w:val="none" w:sz="0" w:space="0" w:color="auto"/>
            <w:right w:val="none" w:sz="0" w:space="0" w:color="auto"/>
          </w:divBdr>
          <w:divsChild>
            <w:div w:id="760567625">
              <w:marLeft w:val="0"/>
              <w:marRight w:val="0"/>
              <w:marTop w:val="0"/>
              <w:marBottom w:val="0"/>
              <w:divBdr>
                <w:top w:val="none" w:sz="0" w:space="0" w:color="auto"/>
                <w:left w:val="none" w:sz="0" w:space="0" w:color="auto"/>
                <w:bottom w:val="none" w:sz="0" w:space="0" w:color="auto"/>
                <w:right w:val="none" w:sz="0" w:space="0" w:color="auto"/>
              </w:divBdr>
              <w:divsChild>
                <w:div w:id="226696346">
                  <w:marLeft w:val="0"/>
                  <w:marRight w:val="0"/>
                  <w:marTop w:val="0"/>
                  <w:marBottom w:val="0"/>
                  <w:divBdr>
                    <w:top w:val="none" w:sz="0" w:space="0" w:color="auto"/>
                    <w:left w:val="none" w:sz="0" w:space="0" w:color="auto"/>
                    <w:bottom w:val="none" w:sz="0" w:space="0" w:color="auto"/>
                    <w:right w:val="none" w:sz="0" w:space="0" w:color="auto"/>
                  </w:divBdr>
                  <w:divsChild>
                    <w:div w:id="1299342643">
                      <w:marLeft w:val="0"/>
                      <w:marRight w:val="0"/>
                      <w:marTop w:val="0"/>
                      <w:marBottom w:val="0"/>
                      <w:divBdr>
                        <w:top w:val="none" w:sz="0" w:space="0" w:color="auto"/>
                        <w:left w:val="none" w:sz="0" w:space="0" w:color="auto"/>
                        <w:bottom w:val="none" w:sz="0" w:space="0" w:color="auto"/>
                        <w:right w:val="none" w:sz="0" w:space="0" w:color="auto"/>
                      </w:divBdr>
                      <w:divsChild>
                        <w:div w:id="2057580139">
                          <w:marLeft w:val="0"/>
                          <w:marRight w:val="0"/>
                          <w:marTop w:val="0"/>
                          <w:marBottom w:val="0"/>
                          <w:divBdr>
                            <w:top w:val="none" w:sz="0" w:space="0" w:color="auto"/>
                            <w:left w:val="none" w:sz="0" w:space="0" w:color="auto"/>
                            <w:bottom w:val="none" w:sz="0" w:space="0" w:color="auto"/>
                            <w:right w:val="none" w:sz="0" w:space="0" w:color="auto"/>
                          </w:divBdr>
                          <w:divsChild>
                            <w:div w:id="1174957961">
                              <w:marLeft w:val="0"/>
                              <w:marRight w:val="0"/>
                              <w:marTop w:val="0"/>
                              <w:marBottom w:val="0"/>
                              <w:divBdr>
                                <w:top w:val="none" w:sz="0" w:space="0" w:color="auto"/>
                                <w:left w:val="none" w:sz="0" w:space="0" w:color="auto"/>
                                <w:bottom w:val="none" w:sz="0" w:space="0" w:color="auto"/>
                                <w:right w:val="none" w:sz="0" w:space="0" w:color="auto"/>
                              </w:divBdr>
                              <w:divsChild>
                                <w:div w:id="350421514">
                                  <w:marLeft w:val="0"/>
                                  <w:marRight w:val="0"/>
                                  <w:marTop w:val="0"/>
                                  <w:marBottom w:val="0"/>
                                  <w:divBdr>
                                    <w:top w:val="none" w:sz="0" w:space="0" w:color="auto"/>
                                    <w:left w:val="none" w:sz="0" w:space="0" w:color="auto"/>
                                    <w:bottom w:val="none" w:sz="0" w:space="0" w:color="auto"/>
                                    <w:right w:val="none" w:sz="0" w:space="0" w:color="auto"/>
                                  </w:divBdr>
                                  <w:divsChild>
                                    <w:div w:id="46551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3854503">
                  <w:marLeft w:val="0"/>
                  <w:marRight w:val="0"/>
                  <w:marTop w:val="0"/>
                  <w:marBottom w:val="0"/>
                  <w:divBdr>
                    <w:top w:val="none" w:sz="0" w:space="0" w:color="auto"/>
                    <w:left w:val="none" w:sz="0" w:space="0" w:color="auto"/>
                    <w:bottom w:val="none" w:sz="0" w:space="0" w:color="auto"/>
                    <w:right w:val="none" w:sz="0" w:space="0" w:color="auto"/>
                  </w:divBdr>
                  <w:divsChild>
                    <w:div w:id="1136409515">
                      <w:marLeft w:val="0"/>
                      <w:marRight w:val="0"/>
                      <w:marTop w:val="0"/>
                      <w:marBottom w:val="0"/>
                      <w:divBdr>
                        <w:top w:val="none" w:sz="0" w:space="0" w:color="auto"/>
                        <w:left w:val="none" w:sz="0" w:space="0" w:color="auto"/>
                        <w:bottom w:val="none" w:sz="0" w:space="0" w:color="auto"/>
                        <w:right w:val="none" w:sz="0" w:space="0" w:color="auto"/>
                      </w:divBdr>
                      <w:divsChild>
                        <w:div w:id="98113222">
                          <w:marLeft w:val="0"/>
                          <w:marRight w:val="0"/>
                          <w:marTop w:val="0"/>
                          <w:marBottom w:val="0"/>
                          <w:divBdr>
                            <w:top w:val="none" w:sz="0" w:space="0" w:color="auto"/>
                            <w:left w:val="none" w:sz="0" w:space="0" w:color="auto"/>
                            <w:bottom w:val="none" w:sz="0" w:space="0" w:color="auto"/>
                            <w:right w:val="none" w:sz="0" w:space="0" w:color="auto"/>
                          </w:divBdr>
                          <w:divsChild>
                            <w:div w:id="1671525504">
                              <w:marLeft w:val="0"/>
                              <w:marRight w:val="0"/>
                              <w:marTop w:val="0"/>
                              <w:marBottom w:val="0"/>
                              <w:divBdr>
                                <w:top w:val="none" w:sz="0" w:space="0" w:color="auto"/>
                                <w:left w:val="none" w:sz="0" w:space="0" w:color="auto"/>
                                <w:bottom w:val="none" w:sz="0" w:space="0" w:color="auto"/>
                                <w:right w:val="none" w:sz="0" w:space="0" w:color="auto"/>
                              </w:divBdr>
                              <w:divsChild>
                                <w:div w:id="651639574">
                                  <w:marLeft w:val="0"/>
                                  <w:marRight w:val="0"/>
                                  <w:marTop w:val="0"/>
                                  <w:marBottom w:val="0"/>
                                  <w:divBdr>
                                    <w:top w:val="none" w:sz="0" w:space="0" w:color="auto"/>
                                    <w:left w:val="none" w:sz="0" w:space="0" w:color="auto"/>
                                    <w:bottom w:val="none" w:sz="0" w:space="0" w:color="auto"/>
                                    <w:right w:val="none" w:sz="0" w:space="0" w:color="auto"/>
                                  </w:divBdr>
                                  <w:divsChild>
                                    <w:div w:id="5867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4484982">
      <w:bodyDiv w:val="1"/>
      <w:marLeft w:val="0"/>
      <w:marRight w:val="0"/>
      <w:marTop w:val="0"/>
      <w:marBottom w:val="0"/>
      <w:divBdr>
        <w:top w:val="none" w:sz="0" w:space="0" w:color="auto"/>
        <w:left w:val="none" w:sz="0" w:space="0" w:color="auto"/>
        <w:bottom w:val="none" w:sz="0" w:space="0" w:color="auto"/>
        <w:right w:val="none" w:sz="0" w:space="0" w:color="auto"/>
      </w:divBdr>
    </w:div>
    <w:div w:id="569970521">
      <w:bodyDiv w:val="1"/>
      <w:marLeft w:val="0"/>
      <w:marRight w:val="0"/>
      <w:marTop w:val="0"/>
      <w:marBottom w:val="0"/>
      <w:divBdr>
        <w:top w:val="none" w:sz="0" w:space="0" w:color="auto"/>
        <w:left w:val="none" w:sz="0" w:space="0" w:color="auto"/>
        <w:bottom w:val="none" w:sz="0" w:space="0" w:color="auto"/>
        <w:right w:val="none" w:sz="0" w:space="0" w:color="auto"/>
      </w:divBdr>
      <w:divsChild>
        <w:div w:id="2101635664">
          <w:marLeft w:val="0"/>
          <w:marRight w:val="0"/>
          <w:marTop w:val="0"/>
          <w:marBottom w:val="0"/>
          <w:divBdr>
            <w:top w:val="none" w:sz="0" w:space="0" w:color="auto"/>
            <w:left w:val="none" w:sz="0" w:space="0" w:color="auto"/>
            <w:bottom w:val="none" w:sz="0" w:space="0" w:color="auto"/>
            <w:right w:val="none" w:sz="0" w:space="0" w:color="auto"/>
          </w:divBdr>
          <w:divsChild>
            <w:div w:id="1696030033">
              <w:marLeft w:val="0"/>
              <w:marRight w:val="0"/>
              <w:marTop w:val="0"/>
              <w:marBottom w:val="0"/>
              <w:divBdr>
                <w:top w:val="none" w:sz="0" w:space="0" w:color="auto"/>
                <w:left w:val="none" w:sz="0" w:space="0" w:color="auto"/>
                <w:bottom w:val="none" w:sz="0" w:space="0" w:color="auto"/>
                <w:right w:val="none" w:sz="0" w:space="0" w:color="auto"/>
              </w:divBdr>
              <w:divsChild>
                <w:div w:id="2130856457">
                  <w:marLeft w:val="0"/>
                  <w:marRight w:val="0"/>
                  <w:marTop w:val="0"/>
                  <w:marBottom w:val="0"/>
                  <w:divBdr>
                    <w:top w:val="none" w:sz="0" w:space="0" w:color="auto"/>
                    <w:left w:val="none" w:sz="0" w:space="0" w:color="auto"/>
                    <w:bottom w:val="none" w:sz="0" w:space="0" w:color="auto"/>
                    <w:right w:val="none" w:sz="0" w:space="0" w:color="auto"/>
                  </w:divBdr>
                  <w:divsChild>
                    <w:div w:id="2041585032">
                      <w:marLeft w:val="0"/>
                      <w:marRight w:val="0"/>
                      <w:marTop w:val="0"/>
                      <w:marBottom w:val="0"/>
                      <w:divBdr>
                        <w:top w:val="none" w:sz="0" w:space="0" w:color="auto"/>
                        <w:left w:val="none" w:sz="0" w:space="0" w:color="auto"/>
                        <w:bottom w:val="none" w:sz="0" w:space="0" w:color="auto"/>
                        <w:right w:val="none" w:sz="0" w:space="0" w:color="auto"/>
                      </w:divBdr>
                      <w:divsChild>
                        <w:div w:id="116415961">
                          <w:marLeft w:val="0"/>
                          <w:marRight w:val="0"/>
                          <w:marTop w:val="0"/>
                          <w:marBottom w:val="0"/>
                          <w:divBdr>
                            <w:top w:val="none" w:sz="0" w:space="0" w:color="auto"/>
                            <w:left w:val="none" w:sz="0" w:space="0" w:color="auto"/>
                            <w:bottom w:val="none" w:sz="0" w:space="0" w:color="auto"/>
                            <w:right w:val="none" w:sz="0" w:space="0" w:color="auto"/>
                          </w:divBdr>
                          <w:divsChild>
                            <w:div w:id="114026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5515649">
      <w:bodyDiv w:val="1"/>
      <w:marLeft w:val="0"/>
      <w:marRight w:val="0"/>
      <w:marTop w:val="0"/>
      <w:marBottom w:val="0"/>
      <w:divBdr>
        <w:top w:val="none" w:sz="0" w:space="0" w:color="auto"/>
        <w:left w:val="none" w:sz="0" w:space="0" w:color="auto"/>
        <w:bottom w:val="none" w:sz="0" w:space="0" w:color="auto"/>
        <w:right w:val="none" w:sz="0" w:space="0" w:color="auto"/>
      </w:divBdr>
    </w:div>
    <w:div w:id="808789551">
      <w:bodyDiv w:val="1"/>
      <w:marLeft w:val="0"/>
      <w:marRight w:val="0"/>
      <w:marTop w:val="0"/>
      <w:marBottom w:val="0"/>
      <w:divBdr>
        <w:top w:val="none" w:sz="0" w:space="0" w:color="auto"/>
        <w:left w:val="none" w:sz="0" w:space="0" w:color="auto"/>
        <w:bottom w:val="none" w:sz="0" w:space="0" w:color="auto"/>
        <w:right w:val="none" w:sz="0" w:space="0" w:color="auto"/>
      </w:divBdr>
    </w:div>
    <w:div w:id="847141888">
      <w:bodyDiv w:val="1"/>
      <w:marLeft w:val="0"/>
      <w:marRight w:val="0"/>
      <w:marTop w:val="0"/>
      <w:marBottom w:val="0"/>
      <w:divBdr>
        <w:top w:val="none" w:sz="0" w:space="0" w:color="auto"/>
        <w:left w:val="none" w:sz="0" w:space="0" w:color="auto"/>
        <w:bottom w:val="none" w:sz="0" w:space="0" w:color="auto"/>
        <w:right w:val="none" w:sz="0" w:space="0" w:color="auto"/>
      </w:divBdr>
    </w:div>
    <w:div w:id="849103969">
      <w:bodyDiv w:val="1"/>
      <w:marLeft w:val="0"/>
      <w:marRight w:val="0"/>
      <w:marTop w:val="0"/>
      <w:marBottom w:val="0"/>
      <w:divBdr>
        <w:top w:val="none" w:sz="0" w:space="0" w:color="auto"/>
        <w:left w:val="none" w:sz="0" w:space="0" w:color="auto"/>
        <w:bottom w:val="none" w:sz="0" w:space="0" w:color="auto"/>
        <w:right w:val="none" w:sz="0" w:space="0" w:color="auto"/>
      </w:divBdr>
    </w:div>
    <w:div w:id="898829840">
      <w:bodyDiv w:val="1"/>
      <w:marLeft w:val="0"/>
      <w:marRight w:val="0"/>
      <w:marTop w:val="0"/>
      <w:marBottom w:val="0"/>
      <w:divBdr>
        <w:top w:val="none" w:sz="0" w:space="0" w:color="auto"/>
        <w:left w:val="none" w:sz="0" w:space="0" w:color="auto"/>
        <w:bottom w:val="none" w:sz="0" w:space="0" w:color="auto"/>
        <w:right w:val="none" w:sz="0" w:space="0" w:color="auto"/>
      </w:divBdr>
    </w:div>
    <w:div w:id="929193868">
      <w:bodyDiv w:val="1"/>
      <w:marLeft w:val="0"/>
      <w:marRight w:val="0"/>
      <w:marTop w:val="0"/>
      <w:marBottom w:val="0"/>
      <w:divBdr>
        <w:top w:val="none" w:sz="0" w:space="0" w:color="auto"/>
        <w:left w:val="none" w:sz="0" w:space="0" w:color="auto"/>
        <w:bottom w:val="none" w:sz="0" w:space="0" w:color="auto"/>
        <w:right w:val="none" w:sz="0" w:space="0" w:color="auto"/>
      </w:divBdr>
    </w:div>
    <w:div w:id="950238517">
      <w:bodyDiv w:val="1"/>
      <w:marLeft w:val="0"/>
      <w:marRight w:val="0"/>
      <w:marTop w:val="0"/>
      <w:marBottom w:val="0"/>
      <w:divBdr>
        <w:top w:val="none" w:sz="0" w:space="0" w:color="auto"/>
        <w:left w:val="none" w:sz="0" w:space="0" w:color="auto"/>
        <w:bottom w:val="none" w:sz="0" w:space="0" w:color="auto"/>
        <w:right w:val="none" w:sz="0" w:space="0" w:color="auto"/>
      </w:divBdr>
    </w:div>
    <w:div w:id="995719608">
      <w:bodyDiv w:val="1"/>
      <w:marLeft w:val="0"/>
      <w:marRight w:val="0"/>
      <w:marTop w:val="0"/>
      <w:marBottom w:val="0"/>
      <w:divBdr>
        <w:top w:val="none" w:sz="0" w:space="0" w:color="auto"/>
        <w:left w:val="none" w:sz="0" w:space="0" w:color="auto"/>
        <w:bottom w:val="none" w:sz="0" w:space="0" w:color="auto"/>
        <w:right w:val="none" w:sz="0" w:space="0" w:color="auto"/>
      </w:divBdr>
    </w:div>
    <w:div w:id="1082527553">
      <w:bodyDiv w:val="1"/>
      <w:marLeft w:val="0"/>
      <w:marRight w:val="0"/>
      <w:marTop w:val="0"/>
      <w:marBottom w:val="0"/>
      <w:divBdr>
        <w:top w:val="none" w:sz="0" w:space="0" w:color="auto"/>
        <w:left w:val="none" w:sz="0" w:space="0" w:color="auto"/>
        <w:bottom w:val="none" w:sz="0" w:space="0" w:color="auto"/>
        <w:right w:val="none" w:sz="0" w:space="0" w:color="auto"/>
      </w:divBdr>
    </w:div>
    <w:div w:id="1153257132">
      <w:bodyDiv w:val="1"/>
      <w:marLeft w:val="0"/>
      <w:marRight w:val="0"/>
      <w:marTop w:val="0"/>
      <w:marBottom w:val="0"/>
      <w:divBdr>
        <w:top w:val="none" w:sz="0" w:space="0" w:color="auto"/>
        <w:left w:val="none" w:sz="0" w:space="0" w:color="auto"/>
        <w:bottom w:val="none" w:sz="0" w:space="0" w:color="auto"/>
        <w:right w:val="none" w:sz="0" w:space="0" w:color="auto"/>
      </w:divBdr>
    </w:div>
    <w:div w:id="1191914161">
      <w:bodyDiv w:val="1"/>
      <w:marLeft w:val="0"/>
      <w:marRight w:val="0"/>
      <w:marTop w:val="0"/>
      <w:marBottom w:val="0"/>
      <w:divBdr>
        <w:top w:val="none" w:sz="0" w:space="0" w:color="auto"/>
        <w:left w:val="none" w:sz="0" w:space="0" w:color="auto"/>
        <w:bottom w:val="none" w:sz="0" w:space="0" w:color="auto"/>
        <w:right w:val="none" w:sz="0" w:space="0" w:color="auto"/>
      </w:divBdr>
    </w:div>
    <w:div w:id="1224102611">
      <w:bodyDiv w:val="1"/>
      <w:marLeft w:val="0"/>
      <w:marRight w:val="0"/>
      <w:marTop w:val="0"/>
      <w:marBottom w:val="0"/>
      <w:divBdr>
        <w:top w:val="none" w:sz="0" w:space="0" w:color="auto"/>
        <w:left w:val="none" w:sz="0" w:space="0" w:color="auto"/>
        <w:bottom w:val="none" w:sz="0" w:space="0" w:color="auto"/>
        <w:right w:val="none" w:sz="0" w:space="0" w:color="auto"/>
      </w:divBdr>
    </w:div>
    <w:div w:id="1255553422">
      <w:bodyDiv w:val="1"/>
      <w:marLeft w:val="0"/>
      <w:marRight w:val="0"/>
      <w:marTop w:val="0"/>
      <w:marBottom w:val="0"/>
      <w:divBdr>
        <w:top w:val="none" w:sz="0" w:space="0" w:color="auto"/>
        <w:left w:val="none" w:sz="0" w:space="0" w:color="auto"/>
        <w:bottom w:val="none" w:sz="0" w:space="0" w:color="auto"/>
        <w:right w:val="none" w:sz="0" w:space="0" w:color="auto"/>
      </w:divBdr>
    </w:div>
    <w:div w:id="1264534714">
      <w:bodyDiv w:val="1"/>
      <w:marLeft w:val="0"/>
      <w:marRight w:val="0"/>
      <w:marTop w:val="0"/>
      <w:marBottom w:val="0"/>
      <w:divBdr>
        <w:top w:val="none" w:sz="0" w:space="0" w:color="auto"/>
        <w:left w:val="none" w:sz="0" w:space="0" w:color="auto"/>
        <w:bottom w:val="none" w:sz="0" w:space="0" w:color="auto"/>
        <w:right w:val="none" w:sz="0" w:space="0" w:color="auto"/>
      </w:divBdr>
    </w:div>
    <w:div w:id="1337881333">
      <w:bodyDiv w:val="1"/>
      <w:marLeft w:val="0"/>
      <w:marRight w:val="0"/>
      <w:marTop w:val="0"/>
      <w:marBottom w:val="0"/>
      <w:divBdr>
        <w:top w:val="none" w:sz="0" w:space="0" w:color="auto"/>
        <w:left w:val="none" w:sz="0" w:space="0" w:color="auto"/>
        <w:bottom w:val="none" w:sz="0" w:space="0" w:color="auto"/>
        <w:right w:val="none" w:sz="0" w:space="0" w:color="auto"/>
      </w:divBdr>
    </w:div>
    <w:div w:id="1349870375">
      <w:bodyDiv w:val="1"/>
      <w:marLeft w:val="0"/>
      <w:marRight w:val="0"/>
      <w:marTop w:val="0"/>
      <w:marBottom w:val="0"/>
      <w:divBdr>
        <w:top w:val="none" w:sz="0" w:space="0" w:color="auto"/>
        <w:left w:val="none" w:sz="0" w:space="0" w:color="auto"/>
        <w:bottom w:val="none" w:sz="0" w:space="0" w:color="auto"/>
        <w:right w:val="none" w:sz="0" w:space="0" w:color="auto"/>
      </w:divBdr>
    </w:div>
    <w:div w:id="1504935737">
      <w:bodyDiv w:val="1"/>
      <w:marLeft w:val="0"/>
      <w:marRight w:val="0"/>
      <w:marTop w:val="0"/>
      <w:marBottom w:val="0"/>
      <w:divBdr>
        <w:top w:val="none" w:sz="0" w:space="0" w:color="auto"/>
        <w:left w:val="none" w:sz="0" w:space="0" w:color="auto"/>
        <w:bottom w:val="none" w:sz="0" w:space="0" w:color="auto"/>
        <w:right w:val="none" w:sz="0" w:space="0" w:color="auto"/>
      </w:divBdr>
    </w:div>
    <w:div w:id="1572428678">
      <w:bodyDiv w:val="1"/>
      <w:marLeft w:val="0"/>
      <w:marRight w:val="0"/>
      <w:marTop w:val="0"/>
      <w:marBottom w:val="0"/>
      <w:divBdr>
        <w:top w:val="none" w:sz="0" w:space="0" w:color="auto"/>
        <w:left w:val="none" w:sz="0" w:space="0" w:color="auto"/>
        <w:bottom w:val="none" w:sz="0" w:space="0" w:color="auto"/>
        <w:right w:val="none" w:sz="0" w:space="0" w:color="auto"/>
      </w:divBdr>
      <w:divsChild>
        <w:div w:id="1249535586">
          <w:marLeft w:val="0"/>
          <w:marRight w:val="0"/>
          <w:marTop w:val="0"/>
          <w:marBottom w:val="0"/>
          <w:divBdr>
            <w:top w:val="none" w:sz="0" w:space="0" w:color="auto"/>
            <w:left w:val="none" w:sz="0" w:space="0" w:color="auto"/>
            <w:bottom w:val="none" w:sz="0" w:space="0" w:color="auto"/>
            <w:right w:val="none" w:sz="0" w:space="0" w:color="auto"/>
          </w:divBdr>
          <w:divsChild>
            <w:div w:id="499781004">
              <w:marLeft w:val="0"/>
              <w:marRight w:val="0"/>
              <w:marTop w:val="0"/>
              <w:marBottom w:val="0"/>
              <w:divBdr>
                <w:top w:val="none" w:sz="0" w:space="0" w:color="auto"/>
                <w:left w:val="none" w:sz="0" w:space="0" w:color="auto"/>
                <w:bottom w:val="none" w:sz="0" w:space="0" w:color="auto"/>
                <w:right w:val="none" w:sz="0" w:space="0" w:color="auto"/>
              </w:divBdr>
              <w:divsChild>
                <w:div w:id="539173457">
                  <w:marLeft w:val="0"/>
                  <w:marRight w:val="0"/>
                  <w:marTop w:val="0"/>
                  <w:marBottom w:val="0"/>
                  <w:divBdr>
                    <w:top w:val="none" w:sz="0" w:space="0" w:color="auto"/>
                    <w:left w:val="none" w:sz="0" w:space="0" w:color="auto"/>
                    <w:bottom w:val="none" w:sz="0" w:space="0" w:color="auto"/>
                    <w:right w:val="none" w:sz="0" w:space="0" w:color="auto"/>
                  </w:divBdr>
                  <w:divsChild>
                    <w:div w:id="1054085966">
                      <w:marLeft w:val="0"/>
                      <w:marRight w:val="0"/>
                      <w:marTop w:val="0"/>
                      <w:marBottom w:val="0"/>
                      <w:divBdr>
                        <w:top w:val="none" w:sz="0" w:space="0" w:color="auto"/>
                        <w:left w:val="none" w:sz="0" w:space="0" w:color="auto"/>
                        <w:bottom w:val="none" w:sz="0" w:space="0" w:color="auto"/>
                        <w:right w:val="none" w:sz="0" w:space="0" w:color="auto"/>
                      </w:divBdr>
                      <w:divsChild>
                        <w:div w:id="174347915">
                          <w:marLeft w:val="0"/>
                          <w:marRight w:val="0"/>
                          <w:marTop w:val="0"/>
                          <w:marBottom w:val="0"/>
                          <w:divBdr>
                            <w:top w:val="none" w:sz="0" w:space="0" w:color="auto"/>
                            <w:left w:val="none" w:sz="0" w:space="0" w:color="auto"/>
                            <w:bottom w:val="none" w:sz="0" w:space="0" w:color="auto"/>
                            <w:right w:val="none" w:sz="0" w:space="0" w:color="auto"/>
                          </w:divBdr>
                          <w:divsChild>
                            <w:div w:id="130083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189041">
      <w:bodyDiv w:val="1"/>
      <w:marLeft w:val="0"/>
      <w:marRight w:val="0"/>
      <w:marTop w:val="0"/>
      <w:marBottom w:val="0"/>
      <w:divBdr>
        <w:top w:val="none" w:sz="0" w:space="0" w:color="auto"/>
        <w:left w:val="none" w:sz="0" w:space="0" w:color="auto"/>
        <w:bottom w:val="none" w:sz="0" w:space="0" w:color="auto"/>
        <w:right w:val="none" w:sz="0" w:space="0" w:color="auto"/>
      </w:divBdr>
    </w:div>
    <w:div w:id="1821847750">
      <w:bodyDiv w:val="1"/>
      <w:marLeft w:val="0"/>
      <w:marRight w:val="0"/>
      <w:marTop w:val="0"/>
      <w:marBottom w:val="0"/>
      <w:divBdr>
        <w:top w:val="none" w:sz="0" w:space="0" w:color="auto"/>
        <w:left w:val="none" w:sz="0" w:space="0" w:color="auto"/>
        <w:bottom w:val="none" w:sz="0" w:space="0" w:color="auto"/>
        <w:right w:val="none" w:sz="0" w:space="0" w:color="auto"/>
      </w:divBdr>
    </w:div>
    <w:div w:id="1945651271">
      <w:bodyDiv w:val="1"/>
      <w:marLeft w:val="0"/>
      <w:marRight w:val="0"/>
      <w:marTop w:val="0"/>
      <w:marBottom w:val="0"/>
      <w:divBdr>
        <w:top w:val="none" w:sz="0" w:space="0" w:color="auto"/>
        <w:left w:val="none" w:sz="0" w:space="0" w:color="auto"/>
        <w:bottom w:val="none" w:sz="0" w:space="0" w:color="auto"/>
        <w:right w:val="none" w:sz="0" w:space="0" w:color="auto"/>
      </w:divBdr>
    </w:div>
    <w:div w:id="1962492894">
      <w:bodyDiv w:val="1"/>
      <w:marLeft w:val="0"/>
      <w:marRight w:val="0"/>
      <w:marTop w:val="0"/>
      <w:marBottom w:val="0"/>
      <w:divBdr>
        <w:top w:val="none" w:sz="0" w:space="0" w:color="auto"/>
        <w:left w:val="none" w:sz="0" w:space="0" w:color="auto"/>
        <w:bottom w:val="none" w:sz="0" w:space="0" w:color="auto"/>
        <w:right w:val="none" w:sz="0" w:space="0" w:color="auto"/>
      </w:divBdr>
    </w:div>
    <w:div w:id="2075424193">
      <w:bodyDiv w:val="1"/>
      <w:marLeft w:val="0"/>
      <w:marRight w:val="0"/>
      <w:marTop w:val="0"/>
      <w:marBottom w:val="0"/>
      <w:divBdr>
        <w:top w:val="none" w:sz="0" w:space="0" w:color="auto"/>
        <w:left w:val="none" w:sz="0" w:space="0" w:color="auto"/>
        <w:bottom w:val="none" w:sz="0" w:space="0" w:color="auto"/>
        <w:right w:val="none" w:sz="0" w:space="0" w:color="auto"/>
      </w:divBdr>
    </w:div>
    <w:div w:id="21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jtr.2643" TargetMode="External"/><Relationship Id="rId18" Type="http://schemas.openxmlformats.org/officeDocument/2006/relationships/hyperlink" Target="https://insights.ehotelier.com/insights/2023/01/19/2023-trends-top-5-future-innovations-in-hotels-and-hospitality/" TargetMode="External"/><Relationship Id="rId26" Type="http://schemas.openxmlformats.org/officeDocument/2006/relationships/hyperlink" Target="https://doi.org/10.1177/22786821211000182" TargetMode="External"/><Relationship Id="rId39" Type="http://schemas.openxmlformats.org/officeDocument/2006/relationships/hyperlink" Target="https://doi.org/10.1016/j.ijhm.2024.103914" TargetMode="External"/><Relationship Id="rId21" Type="http://schemas.openxmlformats.org/officeDocument/2006/relationships/hyperlink" Target="https://doi.org/10.52783/tjjpt.v44.i2.137" TargetMode="External"/><Relationship Id="rId34" Type="http://schemas.openxmlformats.org/officeDocument/2006/relationships/hyperlink" Target="https://doi.org/10.1016/j.ijhm.2024.103943" TargetMode="External"/><Relationship Id="rId42" Type="http://schemas.openxmlformats.org/officeDocument/2006/relationships/hyperlink" Target="https://doi.org/10.1007/978-3-030-66119-9_4" TargetMode="External"/><Relationship Id="rId47" Type="http://schemas.openxmlformats.org/officeDocument/2006/relationships/hyperlink" Target="https://doi.org/10.1016/j.ijhm.2018.02.002" TargetMode="External"/><Relationship Id="rId50" Type="http://schemas.openxmlformats.org/officeDocument/2006/relationships/hyperlink" Target="https://doi.org/10.1016/j.procs.2023.07.011" TargetMode="External"/><Relationship Id="rId55" Type="http://schemas.openxmlformats.org/officeDocument/2006/relationships/hyperlink" Target="https://doi.org/10.1007/s13132-024-01972-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MRR-04-2017-0134" TargetMode="External"/><Relationship Id="rId29" Type="http://schemas.openxmlformats.org/officeDocument/2006/relationships/hyperlink" Target="https://hospitalityinsights.ehl.edu/key-pillars-luxury-hospitality" TargetMode="External"/><Relationship Id="rId11" Type="http://schemas.openxmlformats.org/officeDocument/2006/relationships/hyperlink" Target="https://doi.org/10.1016/j.jhtm.2022.05.007" TargetMode="External"/><Relationship Id="rId24" Type="http://schemas.openxmlformats.org/officeDocument/2006/relationships/hyperlink" Target="https://hospitalityinsights.ehl.edu/luxury-hospitality-trends-challenges-best-practices" TargetMode="External"/><Relationship Id="rId32" Type="http://schemas.openxmlformats.org/officeDocument/2006/relationships/hyperlink" Target="https://doi.org/10.1177/14673584231198414" TargetMode="External"/><Relationship Id="rId37" Type="http://schemas.openxmlformats.org/officeDocument/2006/relationships/hyperlink" Target="https://doi.org/10.1177/1468797619873107" TargetMode="External"/><Relationship Id="rId40" Type="http://schemas.openxmlformats.org/officeDocument/2006/relationships/hyperlink" Target="https://doi.org/10.1108/BFJ-04-2024-0416" TargetMode="External"/><Relationship Id="rId45" Type="http://schemas.openxmlformats.org/officeDocument/2006/relationships/hyperlink" Target="https://doi.org/10.1016/j.ijhm.2024.103761" TargetMode="External"/><Relationship Id="rId53" Type="http://schemas.openxmlformats.org/officeDocument/2006/relationships/hyperlink" Target="https://blogs.ucl.ac.uk/survey-of-london/2016/03/18/the-langham-hotel/" TargetMode="External"/><Relationship Id="rId58" Type="http://schemas.openxmlformats.org/officeDocument/2006/relationships/hyperlink" Target="https://doi.org/10.1108/IJCHM-08-2021-1007"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1108/WHATT-09-2020-0121" TargetMode="External"/><Relationship Id="rId14" Type="http://schemas.openxmlformats.org/officeDocument/2006/relationships/hyperlink" Target="https://doi.org/10.30892/gtg.482spl15-1081" TargetMode="External"/><Relationship Id="rId22" Type="http://schemas.openxmlformats.org/officeDocument/2006/relationships/hyperlink" Target="https://doi.org/10.1007/978-3-319-14343-9_28" TargetMode="External"/><Relationship Id="rId27" Type="http://schemas.openxmlformats.org/officeDocument/2006/relationships/hyperlink" Target="https://www.ft.com/content/48c59732-9891-11e3-a32f-00144feab7de" TargetMode="External"/><Relationship Id="rId30" Type="http://schemas.openxmlformats.org/officeDocument/2006/relationships/hyperlink" Target="https://doi.org/10.1108/IJCHM-10-2020-1177" TargetMode="External"/><Relationship Id="rId35" Type="http://schemas.openxmlformats.org/officeDocument/2006/relationships/hyperlink" Target="https://doi.org/10.1057/s41272-017-0113-1" TargetMode="External"/><Relationship Id="rId43" Type="http://schemas.openxmlformats.org/officeDocument/2006/relationships/hyperlink" Target="https://doi.org/10.1080/1528008X.2021.2012735" TargetMode="External"/><Relationship Id="rId48" Type="http://schemas.openxmlformats.org/officeDocument/2006/relationships/hyperlink" Target="https://www.theguardian.com/environment/2023/jan/26/flying-shame-the-scandalous-rise-of-private-jets" TargetMode="External"/><Relationship Id="rId56" Type="http://schemas.openxmlformats.org/officeDocument/2006/relationships/hyperlink" Target="https://www.langhamhotels.com/en/the-langham/chicago/discover/corporate-social-responsibility/" TargetMode="External"/><Relationship Id="rId8" Type="http://schemas.openxmlformats.org/officeDocument/2006/relationships/image" Target="media/image1.png"/><Relationship Id="rId51" Type="http://schemas.openxmlformats.org/officeDocument/2006/relationships/hyperlink" Target="https://skift.com/2023/05/01/how-many-hotels-is-too-many-for-an-ultra-luxury-brand/" TargetMode="External"/><Relationship Id="rId3" Type="http://schemas.openxmlformats.org/officeDocument/2006/relationships/styles" Target="styles.xml"/><Relationship Id="rId12" Type="http://schemas.openxmlformats.org/officeDocument/2006/relationships/hyperlink" Target="https://doi.org/10.51594/ijarss.v5i10.633" TargetMode="External"/><Relationship Id="rId17" Type="http://schemas.openxmlformats.org/officeDocument/2006/relationships/hyperlink" Target="https://www.bain.com/insights/renaissance-in-uncertainty-luxury-builds-on-its-rebound/" TargetMode="External"/><Relationship Id="rId25" Type="http://schemas.openxmlformats.org/officeDocument/2006/relationships/hyperlink" Target="https://doi.org/10.3390/heritage7030056" TargetMode="External"/><Relationship Id="rId33" Type="http://schemas.openxmlformats.org/officeDocument/2006/relationships/hyperlink" Target="https://doi.org/10.1016/j.ijhm.2023.103597" TargetMode="External"/><Relationship Id="rId38" Type="http://schemas.openxmlformats.org/officeDocument/2006/relationships/hyperlink" Target="https://doi.org/10.1016/j.jhtm.2022.08.004" TargetMode="External"/><Relationship Id="rId46" Type="http://schemas.openxmlformats.org/officeDocument/2006/relationships/hyperlink" Target="https://doi.org/10.56726/IRJMETS38104" TargetMode="External"/><Relationship Id="rId59" Type="http://schemas.openxmlformats.org/officeDocument/2006/relationships/hyperlink" Target="https://doi.org/10.1080/15378020.2020.1724850" TargetMode="External"/><Relationship Id="rId20" Type="http://schemas.openxmlformats.org/officeDocument/2006/relationships/hyperlink" Target="https://doi.org/10.1108/JHTT-02-2016-0008" TargetMode="External"/><Relationship Id="rId41" Type="http://schemas.openxmlformats.org/officeDocument/2006/relationships/hyperlink" Target="https://link.springer.com/book/10.1007/978-3-031-10412-1" TargetMode="External"/><Relationship Id="rId54" Type="http://schemas.openxmlformats.org/officeDocument/2006/relationships/hyperlink" Target="https://doi.org/10.1016/j.jdmm.2023.10081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3140/RG.2.2.27132.76161" TargetMode="External"/><Relationship Id="rId23" Type="http://schemas.openxmlformats.org/officeDocument/2006/relationships/hyperlink" Target="https://luxe.digital/lifestyle/scene/best-luxury-concierge/" TargetMode="External"/><Relationship Id="rId28" Type="http://schemas.openxmlformats.org/officeDocument/2006/relationships/hyperlink" Target="https://doi.org/10.3390/su14052885" TargetMode="External"/><Relationship Id="rId36" Type="http://schemas.openxmlformats.org/officeDocument/2006/relationships/hyperlink" Target="https://issuu.com/lapthornmedia/docs/lhm724" TargetMode="External"/><Relationship Id="rId49" Type="http://schemas.openxmlformats.org/officeDocument/2006/relationships/hyperlink" Target="https://doi.org/10.1080/0267257X.2022.2085768" TargetMode="External"/><Relationship Id="rId57" Type="http://schemas.openxmlformats.org/officeDocument/2006/relationships/hyperlink" Target="https://www.langhamhotels.com/en/the-langham/chicago/?y_source=1_MTAwNjI1OTUtNDgzLWxvY2F0aW9uLndlYnNpdGU%3D" TargetMode="External"/><Relationship Id="rId10" Type="http://schemas.openxmlformats.org/officeDocument/2006/relationships/image" Target="media/image3.png"/><Relationship Id="rId31" Type="http://schemas.openxmlformats.org/officeDocument/2006/relationships/hyperlink" Target="https://doi.org/10.1016/j.jbusres.2021.02.050" TargetMode="External"/><Relationship Id="rId44" Type="http://schemas.openxmlformats.org/officeDocument/2006/relationships/hyperlink" Target="https://doi.org/10.5937/menhottur2400006P" TargetMode="External"/><Relationship Id="rId52" Type="http://schemas.openxmlformats.org/officeDocument/2006/relationships/hyperlink" Target="https://doi.org/10.1080/1528008X.2022.2144585"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63" Type="http://schemas.openxmlformats.org/officeDocument/2006/relationships/image" Target="media/image1.png"/><Relationship Id="rId64" Type="http://schemas.openxmlformats.org/officeDocument/2006/relationships/image" Target="media/image3.png"/><Relationship Id="rId65"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FEDCC-2F61-4356-A070-250BFE11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9431</Words>
  <Characters>53759</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Evciuc</dc:creator>
  <cp:keywords/>
  <dc:description/>
  <cp:lastModifiedBy>Marin Evciuc</cp:lastModifiedBy>
  <cp:revision>5</cp:revision>
  <dcterms:created xsi:type="dcterms:W3CDTF">2024-10-30T11:44:00Z</dcterms:created>
  <dcterms:modified xsi:type="dcterms:W3CDTF">2024-11-02T17:45:00Z</dcterms:modified>
</cp:coreProperties>
</file>