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53B1C80F"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803AD3">
              <w:rPr>
                <w:rFonts w:ascii="Arial" w:hAnsi="Arial" w:cs="Arial"/>
                <w:b/>
                <w:sz w:val="22"/>
                <w:szCs w:val="22"/>
              </w:rPr>
              <w:t>Luke Dakin</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6F4C4049" w:rsidR="003B3F9D" w:rsidRPr="009601B8" w:rsidRDefault="00803AD3" w:rsidP="001E57C1">
            <w:pPr>
              <w:spacing w:before="120" w:after="120"/>
              <w:jc w:val="both"/>
              <w:rPr>
                <w:rFonts w:ascii="Arial" w:hAnsi="Arial" w:cs="Arial"/>
                <w:b/>
                <w:sz w:val="22"/>
                <w:szCs w:val="22"/>
              </w:rPr>
            </w:pPr>
            <w:r>
              <w:rPr>
                <w:rFonts w:ascii="Arial" w:hAnsi="Arial" w:cs="Arial"/>
                <w:b/>
                <w:sz w:val="22"/>
                <w:szCs w:val="22"/>
              </w:rPr>
              <w:t>0350450</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43222BB0" w:rsidR="00474229" w:rsidRPr="009601B8" w:rsidRDefault="00803AD3" w:rsidP="00474229">
            <w:pPr>
              <w:spacing w:before="120" w:after="120"/>
              <w:jc w:val="both"/>
              <w:rPr>
                <w:rFonts w:ascii="Arial" w:hAnsi="Arial" w:cs="Arial"/>
                <w:b/>
                <w:sz w:val="22"/>
                <w:szCs w:val="22"/>
              </w:rPr>
            </w:pPr>
            <w:r>
              <w:rPr>
                <w:rFonts w:ascii="Arial" w:hAnsi="Arial" w:cs="Arial"/>
                <w:b/>
                <w:sz w:val="22"/>
                <w:szCs w:val="22"/>
              </w:rPr>
              <w:t>Tasks 1-5</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19DE301" w14:textId="77777777" w:rsidR="00474229" w:rsidRDefault="00894D56"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894D56">
              <w:rPr>
                <w:rFonts w:ascii="Arial" w:eastAsia="Calibri" w:hAnsi="Arial" w:cs="Arial"/>
                <w:b/>
                <w:bCs/>
                <w:sz w:val="22"/>
                <w:szCs w:val="22"/>
                <w:vertAlign w:val="superscript"/>
              </w:rPr>
              <w:t>th</w:t>
            </w:r>
            <w:r>
              <w:rPr>
                <w:rFonts w:ascii="Arial" w:eastAsia="Calibri" w:hAnsi="Arial" w:cs="Arial"/>
                <w:b/>
                <w:bCs/>
                <w:sz w:val="22"/>
                <w:szCs w:val="22"/>
              </w:rPr>
              <w:t xml:space="preserve"> July 2021</w:t>
            </w:r>
          </w:p>
          <w:p w14:paraId="5ABBF987" w14:textId="4DA6E2E6" w:rsidR="00803AD3" w:rsidRPr="009601B8" w:rsidRDefault="00803AD3" w:rsidP="259E24E2">
            <w:pPr>
              <w:spacing w:before="120" w:after="120"/>
              <w:jc w:val="both"/>
              <w:rPr>
                <w:rFonts w:ascii="Arial" w:eastAsia="Calibri" w:hAnsi="Arial" w:cs="Arial"/>
                <w:b/>
                <w:bCs/>
                <w:sz w:val="22"/>
                <w:szCs w:val="22"/>
              </w:rPr>
            </w:pPr>
            <w:r>
              <w:rPr>
                <w:rFonts w:ascii="Arial" w:eastAsia="Calibri" w:hAnsi="Arial" w:cs="Arial"/>
                <w:b/>
                <w:bCs/>
                <w:sz w:val="22"/>
                <w:szCs w:val="22"/>
              </w:rPr>
              <w:t xml:space="preserve">Amended to 16/07/2021 </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185F6435" w14:textId="77777777" w:rsidR="009F3DC3" w:rsidRPr="009F3DC3" w:rsidRDefault="009F3DC3" w:rsidP="009F3DC3">
      <w:pPr>
        <w:spacing w:before="100" w:beforeAutospacing="1" w:after="100" w:afterAutospacing="1"/>
        <w:rPr>
          <w:rFonts w:ascii="Calibri" w:hAnsi="Calibri" w:cs="Calibri"/>
          <w:b/>
          <w:bCs/>
          <w:color w:val="000000" w:themeColor="text1"/>
          <w:sz w:val="28"/>
          <w:szCs w:val="28"/>
        </w:rPr>
      </w:pPr>
      <w:r w:rsidRPr="009F3DC3">
        <w:rPr>
          <w:rFonts w:ascii="Calibri" w:hAnsi="Calibri" w:cs="Calibri"/>
          <w:b/>
          <w:bCs/>
          <w:color w:val="000000" w:themeColor="text1"/>
          <w:sz w:val="28"/>
          <w:szCs w:val="28"/>
        </w:rPr>
        <w:t>Understanding the role of Constable/Maintaining Professional Standards</w:t>
      </w:r>
    </w:p>
    <w:p w14:paraId="1E940A0A" w14:textId="77777777" w:rsidR="009F3DC3" w:rsidRPr="009F3DC3" w:rsidRDefault="009F3DC3" w:rsidP="009F3DC3">
      <w:pPr>
        <w:spacing w:before="100" w:beforeAutospacing="1" w:after="100" w:afterAutospacing="1"/>
        <w:rPr>
          <w:rFonts w:ascii="Calibri" w:hAnsi="Calibri" w:cs="Calibri"/>
          <w:b/>
          <w:bCs/>
          <w:color w:val="000000" w:themeColor="text1"/>
          <w:sz w:val="28"/>
          <w:szCs w:val="28"/>
        </w:rPr>
      </w:pPr>
      <w:r w:rsidRPr="009F3DC3">
        <w:rPr>
          <w:rFonts w:ascii="Calibri" w:hAnsi="Calibri" w:cs="Calibri"/>
          <w:b/>
          <w:bCs/>
          <w:color w:val="000000" w:themeColor="text1"/>
          <w:sz w:val="28"/>
          <w:szCs w:val="28"/>
        </w:rPr>
        <w:t xml:space="preserve">Title 1: Critically evaluate the concept of ‘the professionalisation of the police service’ considering how ‘Maintaining Professional Standards’ ‘ethical and inclusive’ and ‘Coaching and Mentoring’ approaches contribute to this. </w:t>
      </w:r>
    </w:p>
    <w:p w14:paraId="3051F1BC" w14:textId="77777777" w:rsidR="009F3DC3" w:rsidRPr="009F3DC3" w:rsidRDefault="009F3DC3" w:rsidP="009F3DC3">
      <w:pPr>
        <w:rPr>
          <w:rFonts w:ascii="Calibri" w:hAnsi="Calibri" w:cs="Calibri"/>
          <w:color w:val="000000" w:themeColor="text1"/>
          <w:sz w:val="28"/>
          <w:szCs w:val="28"/>
        </w:rPr>
      </w:pPr>
      <w:r w:rsidRPr="009F3DC3">
        <w:rPr>
          <w:rFonts w:ascii="Calibri" w:hAnsi="Calibri" w:cs="Calibri"/>
          <w:color w:val="000000" w:themeColor="text1"/>
          <w:sz w:val="28"/>
          <w:szCs w:val="28"/>
        </w:rPr>
        <w:t xml:space="preserve">This assignment will critically evaluate the concept of ‘the professionalisation of the police service’, considering the importance of maintaining professional standards, being ethical and inclusive, and how coaching and mentoring approaches contribute to this. According to the College of Policing (CoP) (2021), a PCO (Police Constable Officer) role is for the prevention and detection of crime, reduce fear of crime, promote law and order, build confidence and improve the quality of life for citizens. The CoP (2021) also state there is a requirement to meet and maintain the highest professional standards requested of the role, and to understand and act within ethics and values of the public service. </w:t>
      </w:r>
    </w:p>
    <w:p w14:paraId="52B37371" w14:textId="77777777" w:rsidR="009F3DC3" w:rsidRPr="009F3DC3" w:rsidRDefault="009F3DC3" w:rsidP="009F3DC3">
      <w:pPr>
        <w:rPr>
          <w:rFonts w:ascii="Calibri" w:hAnsi="Calibri" w:cs="Calibri"/>
          <w:color w:val="000000" w:themeColor="text1"/>
          <w:sz w:val="28"/>
          <w:szCs w:val="28"/>
        </w:rPr>
      </w:pPr>
      <w:r w:rsidRPr="009F3DC3">
        <w:rPr>
          <w:rFonts w:ascii="Calibri" w:hAnsi="Calibri" w:cs="Calibri"/>
          <w:color w:val="000000" w:themeColor="text1"/>
          <w:sz w:val="28"/>
          <w:szCs w:val="28"/>
        </w:rPr>
        <w:t xml:space="preserve">In western societies, Bratts, Smoot and Scrivner (2012) believe a ‘new’ police professionalism is needed to respond to societal changes, adapting from Peels principles to the ability to secure and maintain public trust and confidence (Workman-Stark, 2017). This demonstrates ongoing attempts for police to ensure actions are ethical and in accordance with Peels Principle Policy (Swinnerton-Gismandi, 2020). According to Green and Gates (2014), the characteristics of the profession include professional associations, the code of ethics, training and high standards of professional excellence. It is believed that education is a key component in adopting a professional model which would mean increased collaboration between the police service and education (Neyroud, 2011; Heslop &amp; White, 2011; Bryant &amp; Bryant, 2020). </w:t>
      </w:r>
    </w:p>
    <w:p w14:paraId="49608E17" w14:textId="77777777" w:rsidR="009F3DC3" w:rsidRPr="009F3DC3" w:rsidRDefault="009F3DC3" w:rsidP="009F3DC3">
      <w:pPr>
        <w:rPr>
          <w:rFonts w:ascii="Calibri" w:hAnsi="Calibri" w:cs="Calibri"/>
          <w:color w:val="FF0000"/>
          <w:sz w:val="28"/>
          <w:szCs w:val="28"/>
        </w:rPr>
      </w:pPr>
    </w:p>
    <w:p w14:paraId="1837F29B" w14:textId="77777777" w:rsidR="009F3DC3" w:rsidRPr="009F3DC3" w:rsidRDefault="009F3DC3" w:rsidP="009F3DC3">
      <w:pPr>
        <w:rPr>
          <w:rFonts w:ascii="Calibri" w:hAnsi="Calibri" w:cs="Calibri"/>
          <w:b/>
          <w:bCs/>
          <w:sz w:val="28"/>
          <w:szCs w:val="28"/>
        </w:rPr>
      </w:pPr>
      <w:r w:rsidRPr="009F3DC3">
        <w:rPr>
          <w:rFonts w:ascii="Calibri" w:hAnsi="Calibri" w:cs="Calibri"/>
          <w:color w:val="000000" w:themeColor="text1"/>
          <w:sz w:val="28"/>
          <w:szCs w:val="28"/>
        </w:rPr>
        <w:t xml:space="preserve">The Professional standards and ethical guidelines have become important components of modern policing (MacVaen &amp; Spindler, 2013) and </w:t>
      </w:r>
      <w:r w:rsidRPr="009F3DC3">
        <w:rPr>
          <w:rFonts w:ascii="Calibri" w:hAnsi="Calibri" w:cs="Calibri"/>
          <w:sz w:val="28"/>
          <w:szCs w:val="28"/>
        </w:rPr>
        <w:t>the CoP (2021) aim to support the development of all members within the profession of policing through education, setting standards, improving evidence-based practice, providing skills and promoting the necessary attitudes and behaviour of all those within the profession (Police Conduct Regulations, 2012).</w:t>
      </w:r>
      <w:r w:rsidRPr="009F3DC3">
        <w:rPr>
          <w:rFonts w:ascii="Calibri" w:hAnsi="Calibri" w:cs="Calibri"/>
          <w:b/>
          <w:bCs/>
          <w:sz w:val="28"/>
          <w:szCs w:val="28"/>
        </w:rPr>
        <w:t xml:space="preserve"> </w:t>
      </w:r>
    </w:p>
    <w:p w14:paraId="3562ED84"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The CoP (2018) believe professional standards exist to promote ethical behaviour, demonstrate commitment and provide specialist knowledge which are fundamental to officer’s performance (Pepper &amp; McGarth, 2020). </w:t>
      </w:r>
    </w:p>
    <w:p w14:paraId="2F3EA630" w14:textId="77777777" w:rsidR="009F3DC3" w:rsidRPr="009F3DC3" w:rsidRDefault="009F3DC3" w:rsidP="009F3DC3">
      <w:pPr>
        <w:rPr>
          <w:rFonts w:ascii="Calibri" w:hAnsi="Calibri" w:cs="Calibri"/>
          <w:sz w:val="28"/>
          <w:szCs w:val="28"/>
        </w:rPr>
      </w:pPr>
    </w:p>
    <w:p w14:paraId="117A52FC"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The Code of professional conduct is a common feature of the profession, with the Code of Ethics (2014) central to the professionalisation of the police service and police practice (CoP, 2021). It is claimed that all officers must act honestly, with integrity, fairness, being impartial at all times, never discriminate but respect individuals and their beliefs (Pepper and McGarth, 2020; Police (Conduct) regulations 2012). To add to this, Swinnerton-Gismandi (2020) state that it is crucial that police officers provide ethically sound service to members of the public and for all have the right to be treated with dignity and respect (Pepper &amp; McGarth, 2020). </w:t>
      </w:r>
    </w:p>
    <w:p w14:paraId="1CCE5555" w14:textId="77777777" w:rsidR="009F3DC3" w:rsidRPr="009F3DC3" w:rsidRDefault="009F3DC3" w:rsidP="009F3DC3">
      <w:pPr>
        <w:rPr>
          <w:rFonts w:ascii="Calibri" w:hAnsi="Calibri" w:cs="Calibri"/>
          <w:sz w:val="28"/>
          <w:szCs w:val="28"/>
        </w:rPr>
      </w:pPr>
    </w:p>
    <w:p w14:paraId="32AC51CE"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MacVean and Spindler (2013) maintain the public expectation that officers are to behave with the utmost integrity even when confronted with the most challenging and complex situations. Hess-Orthmann et al. (2016) state it is essential that PCO receive professional development training to handle these complex crimes and societal changes, however the ability for police officers to carry professionalism within their roles is dependent on the training, equipment and management support provided (Home Office Guidance, 2020). Therefore, the NPCC (2018) support implementation of policing education qualification framework (PEQF) for new constables, providing professional recognition. It is believed the introduction of PEQF is linked to higher levels of knowledge, with a good understanding of the professional standards expected which will have a positive effect on performance level (Wood, 2020). </w:t>
      </w:r>
    </w:p>
    <w:p w14:paraId="17CB20F5" w14:textId="77777777" w:rsidR="009F3DC3" w:rsidRPr="009F3DC3" w:rsidRDefault="009F3DC3" w:rsidP="009F3DC3">
      <w:pPr>
        <w:rPr>
          <w:rFonts w:ascii="Calibri" w:hAnsi="Calibri" w:cs="Calibri"/>
          <w:sz w:val="28"/>
          <w:szCs w:val="28"/>
        </w:rPr>
      </w:pPr>
    </w:p>
    <w:p w14:paraId="66BC17AA" w14:textId="77777777" w:rsidR="009F3DC3" w:rsidRPr="009F3DC3" w:rsidRDefault="009F3DC3" w:rsidP="009F3DC3">
      <w:pPr>
        <w:rPr>
          <w:rFonts w:ascii="Calibri" w:hAnsi="Calibri" w:cs="Calibri"/>
          <w:color w:val="000000" w:themeColor="text1"/>
          <w:sz w:val="28"/>
          <w:szCs w:val="28"/>
        </w:rPr>
      </w:pPr>
      <w:r w:rsidRPr="009F3DC3">
        <w:rPr>
          <w:rFonts w:ascii="Calibri" w:hAnsi="Calibri" w:cs="Calibri"/>
          <w:sz w:val="28"/>
          <w:szCs w:val="28"/>
        </w:rPr>
        <w:t xml:space="preserve">There has been some criticism surrounding the professionalism within policing, with clear debate surrounding the need for UK police officers to be graduates and what attributes are brought to the police force (Brown, 2018; Hallenberg &amp; Cockcroft 2017; Cox &amp; Kirby 2018). In contrast to this view, UK based research literature provides examples of police students having positive experiences on university programmes, leading to perceived improvements to their professional practice (Jones, 2015). In relation to this it is also believed </w:t>
      </w:r>
      <w:r w:rsidRPr="009F3DC3">
        <w:rPr>
          <w:rFonts w:ascii="Calibri" w:hAnsi="Calibri" w:cs="Calibri"/>
          <w:color w:val="000000" w:themeColor="text1"/>
          <w:sz w:val="28"/>
          <w:szCs w:val="28"/>
        </w:rPr>
        <w:t>that if police officers do not receive adequate professional training, the effects prove to be detrimental to officers, organisation and community serviced by police officers particularly the police-community relations (Sereni-massinger et al, 2015). Ordan, Dewar and Cameron (2019) believe there is a need for standardised in-service professional development training which enable police offices to be viewed as professionals, respected by the community and ensuring police services are evidenced-based policing (EBP).</w:t>
      </w:r>
    </w:p>
    <w:p w14:paraId="58E4CB98" w14:textId="77777777" w:rsidR="009F3DC3" w:rsidRPr="009F3DC3" w:rsidRDefault="009F3DC3" w:rsidP="009F3DC3">
      <w:pPr>
        <w:rPr>
          <w:rFonts w:ascii="Calibri" w:hAnsi="Calibri" w:cs="Calibri"/>
          <w:color w:val="000000" w:themeColor="text1"/>
          <w:sz w:val="28"/>
          <w:szCs w:val="28"/>
        </w:rPr>
      </w:pPr>
    </w:p>
    <w:p w14:paraId="5C636334" w14:textId="77777777" w:rsidR="009F3DC3" w:rsidRPr="009F3DC3" w:rsidRDefault="009F3DC3" w:rsidP="009F3DC3">
      <w:pPr>
        <w:rPr>
          <w:rFonts w:ascii="Calibri" w:hAnsi="Calibri" w:cs="Calibri"/>
          <w:color w:val="000000" w:themeColor="text1"/>
          <w:sz w:val="28"/>
          <w:szCs w:val="28"/>
        </w:rPr>
      </w:pPr>
      <w:r w:rsidRPr="009F3DC3">
        <w:rPr>
          <w:rFonts w:ascii="Calibri" w:hAnsi="Calibri" w:cs="Calibri"/>
          <w:color w:val="000000" w:themeColor="text1"/>
          <w:sz w:val="28"/>
          <w:szCs w:val="28"/>
        </w:rPr>
        <w:t xml:space="preserve">According to Ordan et al (2019), coaching and mentoring is regarded as </w:t>
      </w:r>
      <w:r w:rsidRPr="009F3DC3">
        <w:rPr>
          <w:rFonts w:ascii="Calibri" w:hAnsi="Calibri" w:cs="Calibri"/>
          <w:sz w:val="28"/>
          <w:szCs w:val="28"/>
        </w:rPr>
        <w:t xml:space="preserve">informal professional development with Baker (2015) viewing this type of support as essential when dealing with complex societal changes which require police officer to receive continuous in-service professional training. Tyler (2020) and Bratts et al. (2012) claim this training can help develop skills, knowledge and performance which can overall increase professional identity by encouraging feedback and improving communication skills (Green, 2019). Bryant and Bryant (2019) suggest that Mentoring, Coaching and Reflective mechanisms are beneficial tools used in achieving learning outcomes outside of formal training. Ordan et al, (2019) believe these tools help to increase knowledge and self-confidence, and further results from a quantitative study of Dutch police found a positive association between informal learning practices and achieving learning outcomes. Furthermore, research taking into consideration the perspective of those mentors found that support such as mentoring and coaching is crucial to experience and central to long-term professional development and learning, as opposed to solely relying on formal training (Tyler &amp; McKenzie, date). It is also believed that this is more beneficial to the individual’s career and performance, as well as the organisational performance as a whole (Payne &amp; Huffman, 2005). </w:t>
      </w:r>
    </w:p>
    <w:p w14:paraId="6BE1ABB0" w14:textId="77777777" w:rsidR="009F3DC3" w:rsidRPr="009F3DC3" w:rsidRDefault="009F3DC3" w:rsidP="009F3DC3">
      <w:pPr>
        <w:rPr>
          <w:rFonts w:ascii="Calibri" w:hAnsi="Calibri" w:cs="Calibri"/>
          <w:sz w:val="28"/>
          <w:szCs w:val="28"/>
        </w:rPr>
      </w:pPr>
    </w:p>
    <w:p w14:paraId="4B846B0F"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It has been suggested by Wood (2020) that using reflection helps to maintain professional standards in policing with Wood (2020) and Copley (2011) arguing that reflective practise is essential to lifelong learning as it demonstrates commitment from the individual to improve. This they suggest, ensures that the police service is evidence-based, linking it to both cultural and organisational reform of the police service (Woods, 2020; MacVean &amp; Spindler, 2013; Heslop, 2020; Palmer, Kirby and Coleman, 2019). </w:t>
      </w:r>
    </w:p>
    <w:p w14:paraId="320BFC7C" w14:textId="77777777" w:rsidR="009F3DC3" w:rsidRPr="009F3DC3" w:rsidRDefault="009F3DC3" w:rsidP="009F3DC3">
      <w:pPr>
        <w:rPr>
          <w:rFonts w:ascii="Calibri" w:hAnsi="Calibri" w:cs="Calibri"/>
          <w:sz w:val="28"/>
          <w:szCs w:val="28"/>
        </w:rPr>
      </w:pPr>
    </w:p>
    <w:p w14:paraId="7B7CE0FD" w14:textId="58D5A31E" w:rsidR="009F3DC3" w:rsidRDefault="009F3DC3" w:rsidP="009F3DC3">
      <w:pPr>
        <w:rPr>
          <w:rFonts w:ascii="Calibri" w:hAnsi="Calibri" w:cs="Calibri"/>
          <w:sz w:val="28"/>
          <w:szCs w:val="28"/>
        </w:rPr>
      </w:pPr>
      <w:r w:rsidRPr="009F3DC3">
        <w:rPr>
          <w:rFonts w:ascii="Calibri" w:hAnsi="Calibri" w:cs="Calibri"/>
          <w:sz w:val="28"/>
          <w:szCs w:val="28"/>
        </w:rPr>
        <w:t>It has been claimed that inhouse support helps to develop and enhance professional standards, which has been instrumented within the CoP (2016) evidence matrix used to encourage a culture of reflective practice by both emphasising the importance of values, critical thinking, responsibility and professional development. However according to Woods (2020) there does remain difficulties in understanding how reflective practice currently influence professional practice. In regard to this claim Copley (2011) believe that the police service needs to embrace, promote and enable their police officers to become more reflective through critical thinking, to</w:t>
      </w:r>
      <w:r w:rsidR="00A67DCC">
        <w:rPr>
          <w:rFonts w:ascii="Calibri" w:hAnsi="Calibri" w:cs="Calibri"/>
          <w:sz w:val="28"/>
          <w:szCs w:val="28"/>
        </w:rPr>
        <w:t xml:space="preserve"> </w:t>
      </w:r>
      <w:r w:rsidRPr="009F3DC3">
        <w:rPr>
          <w:rFonts w:ascii="Calibri" w:hAnsi="Calibri" w:cs="Calibri"/>
          <w:sz w:val="28"/>
          <w:szCs w:val="28"/>
        </w:rPr>
        <w:t>establish and maintain policing as a full professional role by focus on professional standards and ethics which are, along with the commitment from students and help from academic partners crucial</w:t>
      </w:r>
      <w:r>
        <w:rPr>
          <w:rFonts w:ascii="Calibri" w:hAnsi="Calibri" w:cs="Calibri"/>
          <w:sz w:val="28"/>
          <w:szCs w:val="28"/>
        </w:rPr>
        <w:t>.</w:t>
      </w:r>
      <w:r w:rsidRPr="009F3DC3">
        <w:rPr>
          <w:rFonts w:ascii="Calibri" w:hAnsi="Calibri" w:cs="Calibri"/>
          <w:sz w:val="28"/>
          <w:szCs w:val="28"/>
        </w:rPr>
        <w:t xml:space="preserve"> </w:t>
      </w:r>
    </w:p>
    <w:p w14:paraId="10E1F951" w14:textId="00D032E4"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 </w:t>
      </w:r>
    </w:p>
    <w:p w14:paraId="48264ADA" w14:textId="77777777" w:rsidR="009F3DC3" w:rsidRPr="009F3DC3" w:rsidRDefault="009F3DC3" w:rsidP="009F3DC3">
      <w:pPr>
        <w:rPr>
          <w:rFonts w:ascii="Calibri" w:eastAsia="Arial" w:hAnsi="Calibri" w:cs="Calibri"/>
          <w:sz w:val="28"/>
          <w:szCs w:val="28"/>
        </w:rPr>
      </w:pPr>
      <w:r w:rsidRPr="009F3DC3">
        <w:rPr>
          <w:rFonts w:ascii="Calibri" w:eastAsia="Arial" w:hAnsi="Calibri" w:cs="Calibri"/>
          <w:sz w:val="28"/>
          <w:szCs w:val="28"/>
        </w:rPr>
        <w:t>Word Count 1096</w:t>
      </w:r>
    </w:p>
    <w:p w14:paraId="00127068" w14:textId="77777777" w:rsidR="009F3DC3" w:rsidRPr="009F3DC3" w:rsidRDefault="009F3DC3" w:rsidP="009F3DC3">
      <w:pPr>
        <w:rPr>
          <w:rFonts w:ascii="Calibri" w:eastAsia="Arial" w:hAnsi="Calibri" w:cs="Calibri"/>
          <w:sz w:val="28"/>
          <w:szCs w:val="28"/>
        </w:rPr>
      </w:pPr>
    </w:p>
    <w:p w14:paraId="5E6EE5C6" w14:textId="2091CB67" w:rsidR="009F3DC3" w:rsidRDefault="009F3DC3" w:rsidP="009F3DC3">
      <w:pPr>
        <w:rPr>
          <w:rFonts w:ascii="Calibri" w:eastAsia="Arial" w:hAnsi="Calibri" w:cs="Calibri"/>
          <w:sz w:val="28"/>
          <w:szCs w:val="28"/>
        </w:rPr>
      </w:pPr>
    </w:p>
    <w:p w14:paraId="1434F993" w14:textId="77777777" w:rsidR="009F3DC3" w:rsidRPr="009F3DC3" w:rsidRDefault="009F3DC3" w:rsidP="009F3DC3">
      <w:pPr>
        <w:rPr>
          <w:rFonts w:ascii="Calibri" w:eastAsia="Arial" w:hAnsi="Calibri" w:cs="Calibri"/>
          <w:sz w:val="28"/>
          <w:szCs w:val="28"/>
        </w:rPr>
      </w:pPr>
    </w:p>
    <w:p w14:paraId="5F71CC46" w14:textId="77777777" w:rsidR="009F3DC3" w:rsidRPr="009F3DC3" w:rsidRDefault="009F3DC3" w:rsidP="009F3DC3">
      <w:pPr>
        <w:spacing w:line="257" w:lineRule="auto"/>
        <w:rPr>
          <w:rFonts w:ascii="Calibri" w:eastAsia="Calibri" w:hAnsi="Calibri" w:cs="Calibri"/>
          <w:b/>
          <w:bCs/>
          <w:sz w:val="28"/>
          <w:szCs w:val="28"/>
        </w:rPr>
      </w:pPr>
      <w:r w:rsidRPr="009F3DC3">
        <w:rPr>
          <w:rFonts w:ascii="Calibri" w:eastAsia="Calibri" w:hAnsi="Calibri" w:cs="Calibri"/>
          <w:b/>
          <w:bCs/>
          <w:sz w:val="28"/>
          <w:szCs w:val="28"/>
        </w:rPr>
        <w:t>Community/Response Policing/Policing roads/Conducting Investigations /Digital Policing</w:t>
      </w:r>
    </w:p>
    <w:p w14:paraId="75E9ACA9" w14:textId="77777777" w:rsidR="009F3DC3" w:rsidRDefault="009F3DC3" w:rsidP="009F3DC3">
      <w:pPr>
        <w:spacing w:line="257" w:lineRule="auto"/>
        <w:rPr>
          <w:rFonts w:ascii="Calibri" w:eastAsia="Calibri" w:hAnsi="Calibri" w:cs="Calibri"/>
          <w:b/>
          <w:bCs/>
          <w:sz w:val="28"/>
          <w:szCs w:val="28"/>
        </w:rPr>
      </w:pPr>
      <w:r w:rsidRPr="009F3DC3">
        <w:rPr>
          <w:rFonts w:ascii="Calibri" w:eastAsia="Calibri" w:hAnsi="Calibri" w:cs="Calibri"/>
          <w:b/>
          <w:bCs/>
          <w:sz w:val="28"/>
          <w:szCs w:val="28"/>
        </w:rPr>
        <w:t>Title 2: Critically evaluate the role of the police in one of the following areas: •</w:t>
      </w:r>
      <w:r w:rsidRPr="009F3DC3">
        <w:rPr>
          <w:rFonts w:ascii="Calibri" w:eastAsia="Calibri" w:hAnsi="Calibri" w:cs="Calibri"/>
          <w:b/>
          <w:bCs/>
          <w:sz w:val="28"/>
          <w:szCs w:val="28"/>
        </w:rPr>
        <w:tab/>
        <w:t xml:space="preserve">Counter Terrorism Policing (Structure/ Risks/Insider threat). </w:t>
      </w:r>
    </w:p>
    <w:p w14:paraId="2BB67DC3" w14:textId="1377CC6A" w:rsidR="009F3DC3" w:rsidRPr="009F3DC3" w:rsidRDefault="009F3DC3" w:rsidP="009F3DC3">
      <w:pPr>
        <w:spacing w:line="257" w:lineRule="auto"/>
        <w:rPr>
          <w:rFonts w:ascii="Calibri" w:hAnsi="Calibri" w:cs="Calibri"/>
          <w:b/>
          <w:bCs/>
          <w:sz w:val="28"/>
          <w:szCs w:val="28"/>
        </w:rPr>
      </w:pPr>
      <w:r w:rsidRPr="009F3DC3">
        <w:rPr>
          <w:rFonts w:ascii="Calibri" w:eastAsia="Calibri" w:hAnsi="Calibri" w:cs="Calibri"/>
          <w:b/>
          <w:bCs/>
          <w:sz w:val="28"/>
          <w:szCs w:val="28"/>
        </w:rPr>
        <w:t xml:space="preserve"> </w:t>
      </w:r>
    </w:p>
    <w:p w14:paraId="13035DA3" w14:textId="78B9509F" w:rsidR="009F3DC3" w:rsidRPr="009F3DC3" w:rsidRDefault="009F3DC3" w:rsidP="009F3DC3">
      <w:pPr>
        <w:rPr>
          <w:rFonts w:ascii="Calibri" w:eastAsia="Arial" w:hAnsi="Calibri" w:cs="Calibri"/>
          <w:sz w:val="28"/>
          <w:szCs w:val="28"/>
        </w:rPr>
      </w:pPr>
      <w:r w:rsidRPr="009F3DC3">
        <w:rPr>
          <w:rFonts w:ascii="Calibri" w:eastAsia="Arial" w:hAnsi="Calibri" w:cs="Calibri"/>
          <w:sz w:val="28"/>
          <w:szCs w:val="28"/>
        </w:rPr>
        <w:t xml:space="preserve">To begin, this assignment will look at the role of the Police Service in regard to </w:t>
      </w:r>
      <w:r w:rsidR="00D66E06">
        <w:rPr>
          <w:rFonts w:ascii="Calibri" w:eastAsia="Arial" w:hAnsi="Calibri" w:cs="Calibri"/>
          <w:sz w:val="28"/>
          <w:szCs w:val="28"/>
        </w:rPr>
        <w:t>c</w:t>
      </w:r>
      <w:r w:rsidRPr="009F3DC3">
        <w:rPr>
          <w:rFonts w:ascii="Calibri" w:eastAsia="Arial" w:hAnsi="Calibri" w:cs="Calibri"/>
          <w:sz w:val="28"/>
          <w:szCs w:val="28"/>
        </w:rPr>
        <w:t xml:space="preserve">ounter terrorism. It will critically evaluate the way </w:t>
      </w:r>
      <w:r w:rsidR="009F7CA4">
        <w:rPr>
          <w:rFonts w:ascii="Calibri" w:eastAsia="Arial" w:hAnsi="Calibri" w:cs="Calibri"/>
          <w:sz w:val="28"/>
          <w:szCs w:val="28"/>
        </w:rPr>
        <w:t>c</w:t>
      </w:r>
      <w:r w:rsidRPr="009F3DC3">
        <w:rPr>
          <w:rFonts w:ascii="Calibri" w:eastAsia="Arial" w:hAnsi="Calibri" w:cs="Calibri"/>
          <w:sz w:val="28"/>
          <w:szCs w:val="28"/>
        </w:rPr>
        <w:t xml:space="preserve">ounter terrorism is structured, looking at what agencies are used to protect the UK whilst addressing the risks officer faces during their duties in facing counter terrorism. It will look at the insider threat of terrorism and how employees can be utilised against organisations and governmental bodies, looking at disrupted activities and discussing how terrorism has adapted to this with advances in technology over the years. </w:t>
      </w:r>
    </w:p>
    <w:p w14:paraId="032BE7BF" w14:textId="77777777" w:rsidR="009F3DC3" w:rsidRPr="009F3DC3" w:rsidRDefault="009F3DC3" w:rsidP="009F3DC3">
      <w:pPr>
        <w:rPr>
          <w:rFonts w:ascii="Calibri" w:hAnsi="Calibri" w:cs="Calibri"/>
          <w:sz w:val="28"/>
          <w:szCs w:val="28"/>
        </w:rPr>
      </w:pPr>
    </w:p>
    <w:p w14:paraId="46664056"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Lowe (2016) wrote, for an international multi agency collaboration to work, definitions of terrorism must align with Roberts (2014) stating that a universal definition of terrorism doesn’t exist, instead looking at individual acts being kept in proportion rather than a whole ideology. According to Lowe (2016), the UK definition of terrorism is written as </w:t>
      </w:r>
    </w:p>
    <w:p w14:paraId="5BBEF4B1"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“for political ends and includes any use of violence for the purpose of putting the public or any section of the public in fear” Lowe (2016 p:4)</w:t>
      </w:r>
    </w:p>
    <w:p w14:paraId="47BE05CA" w14:textId="77777777" w:rsidR="009F3DC3" w:rsidRPr="009F3DC3" w:rsidRDefault="009F3DC3" w:rsidP="009F3DC3">
      <w:pPr>
        <w:rPr>
          <w:rFonts w:ascii="Calibri" w:hAnsi="Calibri" w:cs="Calibri"/>
          <w:sz w:val="28"/>
          <w:szCs w:val="28"/>
        </w:rPr>
      </w:pPr>
    </w:p>
    <w:p w14:paraId="5FF0E7E7" w14:textId="54D7A683" w:rsidR="009F3DC3" w:rsidRPr="009F3DC3" w:rsidRDefault="009F3DC3" w:rsidP="009F3DC3">
      <w:pPr>
        <w:rPr>
          <w:rFonts w:ascii="Calibri" w:eastAsia="Arial" w:hAnsi="Calibri" w:cs="Calibri"/>
          <w:sz w:val="28"/>
          <w:szCs w:val="28"/>
        </w:rPr>
      </w:pPr>
      <w:r w:rsidRPr="009F3DC3">
        <w:rPr>
          <w:rFonts w:ascii="Calibri" w:hAnsi="Calibri" w:cs="Calibri"/>
          <w:sz w:val="28"/>
          <w:szCs w:val="28"/>
        </w:rPr>
        <w:t xml:space="preserve">In the UK, priorities toward terrorism have changed over the years as the UK government was predominantly focussed on events surrounding the IRA and Northern Ireland rather than Jihadist groups Lowe (2016). </w:t>
      </w:r>
      <w:r w:rsidR="00EA2312">
        <w:rPr>
          <w:rFonts w:ascii="Calibri" w:hAnsi="Calibri" w:cs="Calibri"/>
          <w:sz w:val="28"/>
          <w:szCs w:val="28"/>
        </w:rPr>
        <w:t xml:space="preserve">Lowe (2016) goes on to </w:t>
      </w:r>
      <w:r w:rsidRPr="009F3DC3">
        <w:rPr>
          <w:rFonts w:ascii="Calibri" w:hAnsi="Calibri" w:cs="Calibri"/>
          <w:sz w:val="28"/>
          <w:szCs w:val="28"/>
        </w:rPr>
        <w:t>suggests that during the 1980’s and 90’s a number of international jihadist supporters were granted asylum in the UK of which London became a hub for jihadist fundraisin</w:t>
      </w:r>
      <w:r w:rsidR="00312345">
        <w:rPr>
          <w:rFonts w:ascii="Calibri" w:hAnsi="Calibri" w:cs="Calibri"/>
          <w:sz w:val="28"/>
          <w:szCs w:val="28"/>
        </w:rPr>
        <w:t>g</w:t>
      </w:r>
      <w:r w:rsidRPr="009F3DC3">
        <w:rPr>
          <w:rFonts w:ascii="Calibri" w:hAnsi="Calibri" w:cs="Calibri"/>
          <w:sz w:val="28"/>
          <w:szCs w:val="28"/>
        </w:rPr>
        <w:t xml:space="preserve"> </w:t>
      </w:r>
      <w:r w:rsidR="00312345">
        <w:rPr>
          <w:rFonts w:ascii="Calibri" w:hAnsi="Calibri" w:cs="Calibri"/>
          <w:sz w:val="28"/>
          <w:szCs w:val="28"/>
        </w:rPr>
        <w:t>(</w:t>
      </w:r>
      <w:r w:rsidRPr="009F3DC3">
        <w:rPr>
          <w:rFonts w:ascii="Calibri" w:hAnsi="Calibri" w:cs="Calibri"/>
          <w:sz w:val="28"/>
          <w:szCs w:val="28"/>
        </w:rPr>
        <w:t>Cited Pantucci</w:t>
      </w:r>
      <w:r w:rsidR="00312345">
        <w:rPr>
          <w:rFonts w:ascii="Calibri" w:hAnsi="Calibri" w:cs="Calibri"/>
          <w:sz w:val="28"/>
          <w:szCs w:val="28"/>
        </w:rPr>
        <w:t xml:space="preserve">, </w:t>
      </w:r>
      <w:r w:rsidRPr="009F3DC3">
        <w:rPr>
          <w:rFonts w:ascii="Calibri" w:hAnsi="Calibri" w:cs="Calibri"/>
          <w:sz w:val="28"/>
          <w:szCs w:val="28"/>
        </w:rPr>
        <w:t>2010</w:t>
      </w:r>
      <w:r w:rsidR="00312345">
        <w:rPr>
          <w:rFonts w:ascii="Calibri" w:hAnsi="Calibri" w:cs="Calibri"/>
          <w:sz w:val="28"/>
          <w:szCs w:val="28"/>
        </w:rPr>
        <w:t>,</w:t>
      </w:r>
      <w:r w:rsidRPr="009F3DC3">
        <w:rPr>
          <w:rFonts w:ascii="Calibri" w:hAnsi="Calibri" w:cs="Calibri"/>
          <w:sz w:val="28"/>
          <w:szCs w:val="28"/>
        </w:rPr>
        <w:t xml:space="preserve"> p254)</w:t>
      </w:r>
      <w:r w:rsidR="00D10BBF">
        <w:rPr>
          <w:rFonts w:ascii="Calibri" w:hAnsi="Calibri" w:cs="Calibri"/>
          <w:sz w:val="28"/>
          <w:szCs w:val="28"/>
        </w:rPr>
        <w:t>.</w:t>
      </w:r>
      <w:r w:rsidRPr="009F3DC3">
        <w:rPr>
          <w:rFonts w:ascii="Calibri" w:hAnsi="Calibri" w:cs="Calibri"/>
          <w:sz w:val="28"/>
          <w:szCs w:val="28"/>
        </w:rPr>
        <w:t xml:space="preserve"> This is supported by </w:t>
      </w:r>
      <w:r w:rsidRPr="009F3DC3">
        <w:rPr>
          <w:rFonts w:ascii="Calibri" w:eastAsia="Arial" w:hAnsi="Calibri" w:cs="Calibri"/>
          <w:sz w:val="28"/>
          <w:szCs w:val="28"/>
        </w:rPr>
        <w:t xml:space="preserve">Argomaniz et al (2017) who stated that due to different cross-border terrorism laws within the EU, terrorists can take advantage of differences in international police and judicial collaboration. This in addition to a reluctance by countries within the EU to centralise police and intelligence in to one body, limiting the efforts of Europol and other agencies, instead deeming it a national operational responsibility. </w:t>
      </w:r>
    </w:p>
    <w:p w14:paraId="37FD7ABC" w14:textId="77777777" w:rsidR="009F3DC3" w:rsidRPr="009F3DC3" w:rsidRDefault="009F3DC3" w:rsidP="009F3DC3">
      <w:pPr>
        <w:rPr>
          <w:rFonts w:ascii="Calibri" w:hAnsi="Calibri" w:cs="Calibri"/>
          <w:sz w:val="28"/>
          <w:szCs w:val="28"/>
        </w:rPr>
      </w:pPr>
    </w:p>
    <w:p w14:paraId="125A54C4" w14:textId="15CB5A27" w:rsidR="009F3DC3" w:rsidRPr="009F3DC3" w:rsidRDefault="009F3DC3" w:rsidP="009F3DC3">
      <w:pPr>
        <w:rPr>
          <w:rFonts w:ascii="Calibri" w:eastAsia="Arial" w:hAnsi="Calibri" w:cs="Calibri"/>
          <w:sz w:val="28"/>
          <w:szCs w:val="28"/>
        </w:rPr>
      </w:pPr>
      <w:r w:rsidRPr="009F3DC3">
        <w:rPr>
          <w:rFonts w:ascii="Calibri" w:hAnsi="Calibri" w:cs="Calibri"/>
          <w:sz w:val="28"/>
          <w:szCs w:val="28"/>
        </w:rPr>
        <w:t>MI5 acknowledge that not all extremist actions contain direct attack planning, with organised crime groups fundraising, radicalising others without conducting any attacks themselves and helping others travel overseas to receive training in order to conduct an attack upon their return</w:t>
      </w:r>
      <w:r w:rsidR="00751D62">
        <w:rPr>
          <w:rFonts w:ascii="Calibri" w:hAnsi="Calibri" w:cs="Calibri"/>
          <w:sz w:val="28"/>
          <w:szCs w:val="28"/>
        </w:rPr>
        <w:t xml:space="preserve"> (</w:t>
      </w:r>
      <w:r w:rsidRPr="009F3DC3">
        <w:rPr>
          <w:rFonts w:ascii="Calibri" w:hAnsi="Calibri" w:cs="Calibri"/>
          <w:sz w:val="28"/>
          <w:szCs w:val="28"/>
        </w:rPr>
        <w:t>MI5</w:t>
      </w:r>
      <w:r w:rsidR="00751D62">
        <w:rPr>
          <w:rFonts w:ascii="Calibri" w:hAnsi="Calibri" w:cs="Calibri"/>
          <w:sz w:val="28"/>
          <w:szCs w:val="28"/>
        </w:rPr>
        <w:t xml:space="preserve">, </w:t>
      </w:r>
      <w:r w:rsidRPr="009F3DC3">
        <w:rPr>
          <w:rFonts w:ascii="Calibri" w:hAnsi="Calibri" w:cs="Calibri"/>
          <w:sz w:val="28"/>
          <w:szCs w:val="28"/>
        </w:rPr>
        <w:t>2021)</w:t>
      </w:r>
      <w:r w:rsidR="00751D62">
        <w:rPr>
          <w:rFonts w:ascii="Calibri" w:hAnsi="Calibri" w:cs="Calibri"/>
          <w:sz w:val="28"/>
          <w:szCs w:val="28"/>
        </w:rPr>
        <w:t>.</w:t>
      </w:r>
      <w:r w:rsidRPr="009F3DC3">
        <w:rPr>
          <w:rFonts w:ascii="Calibri" w:hAnsi="Calibri" w:cs="Calibri"/>
          <w:sz w:val="28"/>
          <w:szCs w:val="28"/>
        </w:rPr>
        <w:t xml:space="preserve"> </w:t>
      </w:r>
      <w:r w:rsidRPr="009F3DC3">
        <w:rPr>
          <w:rFonts w:ascii="Calibri" w:eastAsia="Arial" w:hAnsi="Calibri" w:cs="Calibri"/>
          <w:sz w:val="28"/>
          <w:szCs w:val="28"/>
        </w:rPr>
        <w:t>The terrorism Act of 2000 expanded the use of stop and search without reasonable suspicion until the European Court stated that it was violating human rights by doing so, with human rights groups criticising the police in ‘ethnic profiling’ Asians over whites reducing trust and undermining the relationship between Asian youths and the police</w:t>
      </w:r>
      <w:r w:rsidR="0044225A">
        <w:rPr>
          <w:rFonts w:ascii="Calibri" w:eastAsia="Arial" w:hAnsi="Calibri" w:cs="Calibri"/>
          <w:sz w:val="28"/>
          <w:szCs w:val="28"/>
        </w:rPr>
        <w:t xml:space="preserve"> (</w:t>
      </w:r>
      <w:r w:rsidRPr="009F3DC3">
        <w:rPr>
          <w:rFonts w:ascii="Calibri" w:eastAsia="Arial" w:hAnsi="Calibri" w:cs="Calibri"/>
          <w:sz w:val="28"/>
          <w:szCs w:val="28"/>
        </w:rPr>
        <w:t xml:space="preserve">Coppock </w:t>
      </w:r>
      <w:r w:rsidR="0044225A">
        <w:rPr>
          <w:rFonts w:ascii="Calibri" w:eastAsia="Arial" w:hAnsi="Calibri" w:cs="Calibri"/>
          <w:sz w:val="28"/>
          <w:szCs w:val="28"/>
        </w:rPr>
        <w:t>&amp;</w:t>
      </w:r>
      <w:r w:rsidRPr="009F3DC3">
        <w:rPr>
          <w:rFonts w:ascii="Calibri" w:eastAsia="Arial" w:hAnsi="Calibri" w:cs="Calibri"/>
          <w:sz w:val="28"/>
          <w:szCs w:val="28"/>
        </w:rPr>
        <w:t xml:space="preserve"> McGovern</w:t>
      </w:r>
      <w:r w:rsidR="0044225A">
        <w:rPr>
          <w:rFonts w:ascii="Calibri" w:eastAsia="Arial" w:hAnsi="Calibri" w:cs="Calibri"/>
          <w:sz w:val="28"/>
          <w:szCs w:val="28"/>
        </w:rPr>
        <w:t xml:space="preserve">, </w:t>
      </w:r>
      <w:r w:rsidRPr="009F3DC3">
        <w:rPr>
          <w:rFonts w:ascii="Calibri" w:eastAsia="Arial" w:hAnsi="Calibri" w:cs="Calibri"/>
          <w:sz w:val="28"/>
          <w:szCs w:val="28"/>
        </w:rPr>
        <w:t>2014)</w:t>
      </w:r>
      <w:r w:rsidR="0044225A">
        <w:rPr>
          <w:rFonts w:ascii="Calibri" w:eastAsia="Arial" w:hAnsi="Calibri" w:cs="Calibri"/>
          <w:sz w:val="28"/>
          <w:szCs w:val="28"/>
        </w:rPr>
        <w:t>.</w:t>
      </w:r>
    </w:p>
    <w:p w14:paraId="2E72AE35" w14:textId="77777777" w:rsidR="009F3DC3" w:rsidRPr="009F3DC3" w:rsidRDefault="009F3DC3" w:rsidP="009F3DC3">
      <w:pPr>
        <w:rPr>
          <w:rFonts w:ascii="Calibri" w:hAnsi="Calibri" w:cs="Calibri"/>
          <w:sz w:val="28"/>
          <w:szCs w:val="28"/>
        </w:rPr>
      </w:pPr>
    </w:p>
    <w:p w14:paraId="0091FA47" w14:textId="08E6DD13" w:rsidR="009F3DC3" w:rsidRPr="009F3DC3" w:rsidRDefault="009F3DC3" w:rsidP="009F3DC3">
      <w:pPr>
        <w:rPr>
          <w:rFonts w:ascii="Calibri" w:hAnsi="Calibri" w:cs="Calibri"/>
          <w:sz w:val="28"/>
          <w:szCs w:val="28"/>
        </w:rPr>
      </w:pPr>
      <w:r w:rsidRPr="009F3DC3">
        <w:rPr>
          <w:rFonts w:ascii="Calibri" w:eastAsia="Arial" w:hAnsi="Calibri" w:cs="Calibri"/>
          <w:sz w:val="28"/>
          <w:szCs w:val="28"/>
        </w:rPr>
        <w:t xml:space="preserve">In response to the war of terror, Al Qaida adopted a number of different strategies to combat Western intervention such as Naji’s management of savagery model as discussed by the Mackenzie Institute (2016). This model attempts to justify Islamic violence by the adaption of an Islamic state which suggests that </w:t>
      </w:r>
      <w:r w:rsidRPr="009F3DC3">
        <w:rPr>
          <w:rFonts w:ascii="Calibri" w:hAnsi="Calibri" w:cs="Calibri"/>
          <w:sz w:val="28"/>
          <w:szCs w:val="28"/>
        </w:rPr>
        <w:t>potential insurgents infiltrate police, army, political parties, newspapers, Islamic groups, petroleum companies, private security and infiltrate it for their own ends. There have been a number of cases relating to this such as the case of Rajib Karim who was found guilty of conspiring to blow up an aircraft by sharing sensitive information and attacking IT systems. Rajib stated in encoded messages that he had “worked very hard in painting myself as a liberal Muslim”</w:t>
      </w:r>
      <w:r w:rsidR="000C50FF">
        <w:rPr>
          <w:rFonts w:ascii="Calibri" w:hAnsi="Calibri" w:cs="Calibri"/>
          <w:sz w:val="28"/>
          <w:szCs w:val="28"/>
        </w:rPr>
        <w:t xml:space="preserve"> </w:t>
      </w:r>
      <w:r w:rsidR="00E8312A">
        <w:rPr>
          <w:rFonts w:ascii="Calibri" w:hAnsi="Calibri" w:cs="Calibri"/>
          <w:sz w:val="28"/>
          <w:szCs w:val="28"/>
        </w:rPr>
        <w:t>(</w:t>
      </w:r>
      <w:r w:rsidRPr="009F3DC3">
        <w:rPr>
          <w:rFonts w:ascii="Calibri" w:hAnsi="Calibri" w:cs="Calibri"/>
          <w:sz w:val="28"/>
          <w:szCs w:val="28"/>
        </w:rPr>
        <w:t>BBC</w:t>
      </w:r>
      <w:r w:rsidR="00E8312A">
        <w:rPr>
          <w:rFonts w:ascii="Calibri" w:hAnsi="Calibri" w:cs="Calibri"/>
          <w:sz w:val="28"/>
          <w:szCs w:val="28"/>
        </w:rPr>
        <w:t xml:space="preserve">, </w:t>
      </w:r>
      <w:r w:rsidRPr="009F3DC3">
        <w:rPr>
          <w:rFonts w:ascii="Calibri" w:hAnsi="Calibri" w:cs="Calibri"/>
          <w:sz w:val="28"/>
          <w:szCs w:val="28"/>
        </w:rPr>
        <w:t>2011)</w:t>
      </w:r>
      <w:r w:rsidR="00E8312A">
        <w:rPr>
          <w:rFonts w:ascii="Calibri" w:hAnsi="Calibri" w:cs="Calibri"/>
          <w:sz w:val="28"/>
          <w:szCs w:val="28"/>
        </w:rPr>
        <w:t>.</w:t>
      </w:r>
    </w:p>
    <w:p w14:paraId="7B3B3328" w14:textId="77777777" w:rsidR="009F3DC3" w:rsidRPr="009F3DC3" w:rsidRDefault="009F3DC3" w:rsidP="009F3DC3">
      <w:pPr>
        <w:rPr>
          <w:rFonts w:ascii="Calibri" w:hAnsi="Calibri" w:cs="Calibri"/>
          <w:sz w:val="28"/>
          <w:szCs w:val="28"/>
        </w:rPr>
      </w:pPr>
    </w:p>
    <w:p w14:paraId="29267CAC" w14:textId="00776BCF" w:rsidR="009F3DC3" w:rsidRPr="009F3DC3" w:rsidRDefault="009F3DC3" w:rsidP="009F3DC3">
      <w:pPr>
        <w:rPr>
          <w:rFonts w:ascii="Calibri" w:hAnsi="Calibri" w:cs="Calibri"/>
          <w:sz w:val="28"/>
          <w:szCs w:val="28"/>
        </w:rPr>
      </w:pPr>
      <w:r w:rsidRPr="009F3DC3">
        <w:rPr>
          <w:rFonts w:ascii="Calibri" w:hAnsi="Calibri" w:cs="Calibri"/>
          <w:sz w:val="28"/>
          <w:szCs w:val="28"/>
        </w:rPr>
        <w:t>A review by HMICFRS (2020) suggested the police are at risk of officers becoming radicalised after a serving metropolitan police officer was arrested on suspicion of being part of a neo Nazi terrorist group. It criticises the response to vetting in ‘PREVENT’ referrals, suggesting that failed to recognise the risk of family pressure contributing to radicalisation. Dearden (2020)</w:t>
      </w:r>
      <w:r w:rsidR="000C50FF">
        <w:rPr>
          <w:rFonts w:ascii="Calibri" w:hAnsi="Calibri" w:cs="Calibri"/>
          <w:sz w:val="28"/>
          <w:szCs w:val="28"/>
        </w:rPr>
        <w:t xml:space="preserve"> and</w:t>
      </w:r>
      <w:r w:rsidRPr="009F3DC3">
        <w:rPr>
          <w:rFonts w:ascii="Calibri" w:hAnsi="Calibri" w:cs="Calibri"/>
          <w:sz w:val="28"/>
          <w:szCs w:val="28"/>
        </w:rPr>
        <w:t xml:space="preserve"> Einwechter (2002) also wrote about this insider threat in regard to terrorism and described it as someone entrusted with authorised access who manipulates the system to exploit it rather than fulfilling their responsibilities. There have been other examples of insider plots which have exemplified the vulnerabilities of organisations and individuals such as the assassination of Indira Gandhi in 1984, where her own bodyguards turned on her and assassinated her </w:t>
      </w:r>
      <w:r w:rsidR="009E540E">
        <w:rPr>
          <w:rFonts w:ascii="Calibri" w:hAnsi="Calibri" w:cs="Calibri"/>
          <w:sz w:val="28"/>
          <w:szCs w:val="28"/>
        </w:rPr>
        <w:t>(</w:t>
      </w:r>
      <w:r w:rsidRPr="009F3DC3">
        <w:rPr>
          <w:rFonts w:ascii="Calibri" w:hAnsi="Calibri" w:cs="Calibri"/>
          <w:sz w:val="28"/>
          <w:szCs w:val="28"/>
        </w:rPr>
        <w:t>Free Press Journal India</w:t>
      </w:r>
      <w:r w:rsidR="009E540E">
        <w:rPr>
          <w:rFonts w:ascii="Calibri" w:hAnsi="Calibri" w:cs="Calibri"/>
          <w:sz w:val="28"/>
          <w:szCs w:val="28"/>
        </w:rPr>
        <w:t xml:space="preserve">, </w:t>
      </w:r>
      <w:bookmarkStart w:id="0" w:name="_GoBack"/>
      <w:bookmarkEnd w:id="0"/>
      <w:r w:rsidRPr="009F3DC3">
        <w:rPr>
          <w:rFonts w:ascii="Calibri" w:hAnsi="Calibri" w:cs="Calibri"/>
          <w:sz w:val="28"/>
          <w:szCs w:val="28"/>
        </w:rPr>
        <w:t xml:space="preserve">2020). In the UK, CPNI have adapted a framework to tackle insider threats, looking to tackle its foundations and implementing guidelines and strategies focussed on supporting security framework. This is in addition to MI5 who are directed by the National security strategy and the strategic defence and security review which identifies 15 priority risks to the UK. </w:t>
      </w:r>
    </w:p>
    <w:p w14:paraId="44898A28" w14:textId="77777777" w:rsidR="009F3DC3" w:rsidRPr="009F3DC3" w:rsidRDefault="009F3DC3" w:rsidP="009F3DC3">
      <w:pPr>
        <w:rPr>
          <w:rFonts w:ascii="Calibri" w:hAnsi="Calibri" w:cs="Calibri"/>
          <w:sz w:val="28"/>
          <w:szCs w:val="28"/>
        </w:rPr>
      </w:pPr>
    </w:p>
    <w:p w14:paraId="6B85F8CB"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The NSS (2010) acknowledges there remains a vulnerability against unconventional threats due to our prowess as an open and networked country. Brady (2016) states the UK counter terrorism strategy is known as ‘CONTEST’, with its strategies adapted to Contest, protect, pursue and prepare and although in comparison to other western nations, the UK has suffered less, Brady questions its success, pointing towards the disparity between nationalistic or Islamic attacks and subjective analysis of statistics. The statistics show that the UK has been under attack for a number of years since the war on terror, however these attacks appear to be spread out in isolation with the exemption of 7/7 in 2005 and the spike of 2017 in London and Manchester. House of Commons (2020)   </w:t>
      </w:r>
    </w:p>
    <w:p w14:paraId="0DA682E7" w14:textId="77777777" w:rsidR="009F3DC3" w:rsidRPr="009F3DC3" w:rsidRDefault="009F3DC3" w:rsidP="009F3DC3">
      <w:pPr>
        <w:rPr>
          <w:rFonts w:ascii="Calibri" w:hAnsi="Calibri" w:cs="Calibri"/>
          <w:sz w:val="28"/>
          <w:szCs w:val="28"/>
        </w:rPr>
      </w:pPr>
    </w:p>
    <w:p w14:paraId="47F894D6" w14:textId="77777777" w:rsidR="009F3DC3" w:rsidRPr="009F3DC3" w:rsidRDefault="009F3DC3" w:rsidP="009F3DC3">
      <w:pPr>
        <w:rPr>
          <w:rFonts w:ascii="Calibri" w:eastAsia="Arial" w:hAnsi="Calibri" w:cs="Calibri"/>
          <w:sz w:val="28"/>
          <w:szCs w:val="28"/>
        </w:rPr>
      </w:pPr>
      <w:r w:rsidRPr="009F3DC3">
        <w:rPr>
          <w:rFonts w:ascii="Calibri" w:hAnsi="Calibri" w:cs="Calibri"/>
          <w:sz w:val="28"/>
          <w:szCs w:val="28"/>
        </w:rPr>
        <w:t>In the UK, Counter terrorism is approached covertly and overtly with 11 intelligence operations currently operated in the UK with special branches used to gather hard evidence and carry out arrests on a local level. This is usually as a result of tactical planned operations as Bryant and Bryant (2019) wrote, effective communication ensures the appropriate strategy is adopted, negating the possibility of less appropriate police responses on the front line. T</w:t>
      </w:r>
      <w:r w:rsidRPr="009F3DC3">
        <w:rPr>
          <w:rFonts w:ascii="Calibri" w:eastAsia="Arial" w:hAnsi="Calibri" w:cs="Calibri"/>
          <w:sz w:val="28"/>
          <w:szCs w:val="28"/>
        </w:rPr>
        <w:t>his is determined by Gold command who require specific and accurate intelligence in order to provide a tactical response including contingencies for changing circumstances. To do this, a community impact assessment is implemented to strategize what impact on a local level communities, businesses, families and individuals would be affected by police intervention. Bryant and Bryant (2019)</w:t>
      </w:r>
    </w:p>
    <w:p w14:paraId="2672A312" w14:textId="77777777" w:rsidR="009F3DC3" w:rsidRPr="009F3DC3" w:rsidRDefault="009F3DC3" w:rsidP="009F3DC3">
      <w:pPr>
        <w:rPr>
          <w:rFonts w:ascii="Calibri" w:eastAsia="Arial" w:hAnsi="Calibri" w:cs="Calibri"/>
          <w:sz w:val="28"/>
          <w:szCs w:val="28"/>
        </w:rPr>
      </w:pPr>
    </w:p>
    <w:p w14:paraId="16E6AE67"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Brady (2016) quotes Foley (2013) in stating “An effective counterterrorist strategy needs to be able to monitor, investigate, capture and prosecute the adversary in order to prevent attacks, imprison those who pose a threat, and reduce levels of terrorist activity. But it must do all this without raising the political temperature in a way that could contribute to radicalization.” (pg 317) By saying this, Foley suggests that there is a fine balance between knee jerk reactions toward communities and effective counter terrorism measures. Any negative feeling between communities and police would only increase by increasing political pressure and a balance must be found to implement this successfully. </w:t>
      </w:r>
    </w:p>
    <w:p w14:paraId="2ABD561F" w14:textId="77777777" w:rsidR="009F3DC3" w:rsidRPr="009F3DC3" w:rsidRDefault="009F3DC3" w:rsidP="009F3DC3">
      <w:pPr>
        <w:rPr>
          <w:rFonts w:ascii="Calibri" w:hAnsi="Calibri" w:cs="Calibri"/>
          <w:sz w:val="28"/>
          <w:szCs w:val="28"/>
        </w:rPr>
      </w:pPr>
    </w:p>
    <w:p w14:paraId="3C9DBFA6" w14:textId="77777777" w:rsidR="009F3DC3" w:rsidRPr="009F3DC3" w:rsidRDefault="009F3DC3" w:rsidP="009F3DC3">
      <w:pPr>
        <w:rPr>
          <w:rFonts w:ascii="Calibri" w:eastAsia="Arial" w:hAnsi="Calibri" w:cs="Calibri"/>
          <w:sz w:val="28"/>
          <w:szCs w:val="28"/>
        </w:rPr>
      </w:pPr>
      <w:r w:rsidRPr="009F3DC3">
        <w:rPr>
          <w:rFonts w:ascii="Calibri" w:eastAsia="Arial" w:hAnsi="Calibri" w:cs="Calibri"/>
          <w:sz w:val="28"/>
          <w:szCs w:val="28"/>
        </w:rPr>
        <w:t xml:space="preserve">Lindahl (2018) argued that the focus on counter terrorism primarily looks to prevent financial support, prevent refuge and developing an insider threat, and preventing creation of weapons of mass destruction. It argues that despite the amount of resources allocated and the possible consequences it could have, it’s next to impossible to evaluate counter terrorism. In order for this to be implemented successfully, trust needs to be developed on a local level, as Coppock and McGovern (2014) suggest, stop searches and other surveillance have had a negative effect on respect between Asian communities and police with a climate of suspicion developed as a result. </w:t>
      </w:r>
    </w:p>
    <w:p w14:paraId="5FE5B01F" w14:textId="77777777" w:rsidR="009F3DC3" w:rsidRDefault="009F3DC3" w:rsidP="009F3DC3">
      <w:pPr>
        <w:rPr>
          <w:rFonts w:ascii="Calibri" w:hAnsi="Calibri" w:cs="Calibri"/>
          <w:sz w:val="28"/>
          <w:szCs w:val="28"/>
        </w:rPr>
      </w:pPr>
    </w:p>
    <w:p w14:paraId="0ACE1BB9" w14:textId="4F5736FF"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Word Count 1098 </w:t>
      </w:r>
    </w:p>
    <w:p w14:paraId="200A4893"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Direct quotations 81</w:t>
      </w:r>
    </w:p>
    <w:p w14:paraId="458EE401" w14:textId="77777777" w:rsidR="009F3DC3" w:rsidRPr="009F3DC3" w:rsidRDefault="009F3DC3" w:rsidP="009F3DC3">
      <w:pPr>
        <w:rPr>
          <w:rFonts w:ascii="Calibri" w:hAnsi="Calibri" w:cs="Calibri"/>
          <w:color w:val="3A3A3A"/>
          <w:sz w:val="28"/>
          <w:szCs w:val="28"/>
          <w:shd w:val="clear" w:color="auto" w:fill="FFFFFF"/>
        </w:rPr>
      </w:pPr>
    </w:p>
    <w:p w14:paraId="74902F26" w14:textId="77777777" w:rsidR="009F3DC3" w:rsidRPr="009F3DC3" w:rsidRDefault="009F3DC3" w:rsidP="009F3DC3">
      <w:pPr>
        <w:rPr>
          <w:rFonts w:ascii="Calibri" w:eastAsia="Calibri" w:hAnsi="Calibri" w:cs="Calibri"/>
          <w:b/>
          <w:bCs/>
          <w:sz w:val="28"/>
          <w:szCs w:val="28"/>
        </w:rPr>
      </w:pPr>
    </w:p>
    <w:p w14:paraId="40CCA83B" w14:textId="77777777" w:rsidR="009F3DC3" w:rsidRPr="009F3DC3" w:rsidRDefault="009F3DC3" w:rsidP="009F3DC3">
      <w:pPr>
        <w:rPr>
          <w:rFonts w:ascii="Calibri" w:eastAsia="Calibri" w:hAnsi="Calibri" w:cs="Calibri"/>
          <w:b/>
          <w:bCs/>
          <w:sz w:val="28"/>
          <w:szCs w:val="28"/>
        </w:rPr>
      </w:pPr>
    </w:p>
    <w:p w14:paraId="15CDC179" w14:textId="5A6DC934" w:rsidR="009F3DC3" w:rsidRPr="009F3DC3" w:rsidRDefault="009F3DC3" w:rsidP="009F3DC3">
      <w:pPr>
        <w:rPr>
          <w:rFonts w:ascii="Calibri" w:eastAsia="Calibri" w:hAnsi="Calibri" w:cs="Calibri"/>
          <w:b/>
          <w:bCs/>
          <w:sz w:val="28"/>
          <w:szCs w:val="28"/>
        </w:rPr>
      </w:pPr>
      <w:r w:rsidRPr="009F3DC3">
        <w:rPr>
          <w:rFonts w:ascii="Calibri" w:eastAsia="Calibri" w:hAnsi="Calibri" w:cs="Calibri"/>
          <w:b/>
          <w:bCs/>
          <w:sz w:val="28"/>
          <w:szCs w:val="28"/>
        </w:rPr>
        <w:t>Information and Intelligence/Communication Skills</w:t>
      </w:r>
    </w:p>
    <w:p w14:paraId="118400E6" w14:textId="065EBF32" w:rsidR="009F3DC3" w:rsidRPr="009F3DC3" w:rsidRDefault="009F3DC3" w:rsidP="009F3DC3">
      <w:pPr>
        <w:rPr>
          <w:rFonts w:ascii="Calibri" w:eastAsia="Calibri" w:hAnsi="Calibri" w:cs="Calibri"/>
          <w:b/>
          <w:bCs/>
          <w:sz w:val="28"/>
          <w:szCs w:val="28"/>
        </w:rPr>
      </w:pPr>
      <w:r w:rsidRPr="009F3DC3">
        <w:rPr>
          <w:rFonts w:ascii="Calibri" w:eastAsia="Calibri" w:hAnsi="Calibri" w:cs="Calibri"/>
          <w:b/>
          <w:bCs/>
          <w:sz w:val="28"/>
          <w:szCs w:val="28"/>
        </w:rPr>
        <w:t>Title 3: Critically evaluate the methods used by police in gathering information and intelligence, how information contributes to the ‘tasking and coordinating’ process and how information and intelligence is communicated.</w:t>
      </w:r>
    </w:p>
    <w:p w14:paraId="7BD999E2" w14:textId="77777777" w:rsidR="009F3DC3" w:rsidRPr="009F3DC3" w:rsidRDefault="009F3DC3" w:rsidP="009F3DC3">
      <w:pPr>
        <w:rPr>
          <w:rFonts w:ascii="Calibri" w:eastAsia="Calibri" w:hAnsi="Calibri" w:cs="Calibri"/>
          <w:b/>
          <w:bCs/>
          <w:sz w:val="28"/>
          <w:szCs w:val="28"/>
        </w:rPr>
      </w:pPr>
    </w:p>
    <w:p w14:paraId="1023250A"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This assignment will look to critically evaluate processes utilised by police in gathering information and intelligence and looking at how this information is adapted and tasked. I will look at how information is communicated from the source to dissemination in its adaption at developing intelligence, CHIS’s, intelligence logs with the 3 x 5 x 2 system adapted by police in the UK and how this is shared as part of the tasking and coordination process. First, I will look at what intelligence is, as the National Crime Agency (NCA) (2021) state,  </w:t>
      </w:r>
    </w:p>
    <w:p w14:paraId="2F50ADED" w14:textId="77777777" w:rsidR="009F3DC3" w:rsidRPr="009F3DC3" w:rsidRDefault="009F3DC3" w:rsidP="009F3DC3">
      <w:pPr>
        <w:rPr>
          <w:rFonts w:ascii="Calibri" w:hAnsi="Calibri" w:cs="Calibri"/>
          <w:sz w:val="28"/>
          <w:szCs w:val="28"/>
        </w:rPr>
      </w:pPr>
    </w:p>
    <w:p w14:paraId="452D26E7"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“Intelligence is information that has been analysed to assess its relevance and reliability” </w:t>
      </w:r>
    </w:p>
    <w:p w14:paraId="703A4288" w14:textId="77777777" w:rsidR="009F3DC3" w:rsidRPr="009F3DC3" w:rsidRDefault="009F3DC3" w:rsidP="009F3DC3">
      <w:pPr>
        <w:rPr>
          <w:rFonts w:ascii="Calibri" w:hAnsi="Calibri" w:cs="Calibri"/>
          <w:sz w:val="28"/>
          <w:szCs w:val="28"/>
        </w:rPr>
      </w:pPr>
    </w:p>
    <w:p w14:paraId="06175AB7"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Police gather information from a broad range of sources, this can range from calls by members of the public, internet, other police forces, to CHIS (Covert Human Intelligence Source), private sector, surveillance and targeted operations. Bryant and Bryant (2019) NCA (2021)  When police can link this information and develop it and associate it with other community factors, this information then becomes intelligence. </w:t>
      </w:r>
    </w:p>
    <w:p w14:paraId="48FFC2F8"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Bryant and Bryant (2019) wrote that police are able to identify the quality of what intelligence they receive and this is supplied in to the intelligence system by means of a 3 x 5 x 2 form which grades the source, intelligence reliability, and the distribution to other sources in how this information gets utilised. </w:t>
      </w:r>
    </w:p>
    <w:p w14:paraId="16E78F8B" w14:textId="77777777" w:rsidR="009F3DC3" w:rsidRPr="009F3DC3" w:rsidRDefault="009F3DC3" w:rsidP="009F3DC3">
      <w:pPr>
        <w:rPr>
          <w:rFonts w:ascii="Calibri" w:hAnsi="Calibri" w:cs="Calibri"/>
          <w:sz w:val="28"/>
          <w:szCs w:val="28"/>
        </w:rPr>
      </w:pPr>
    </w:p>
    <w:p w14:paraId="4C7A8D1B"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Karn (2013) wrote that the intelligence process is utilised at operational, strategic and tactical levels. This is in addition to the problem orientated approach (POP) which are two of the most established methods of efficient policing. Radcliffe (2011) described the objectives of intelligence led policing (ILP) in collecting a range of reliable resources to paint an accurate picture of current and future crime issues. These are then prioritised depending on importance with planned responses targeted as a result. Once these plans are implemented, they are evaluated and reviewed with feedback an important part of the process.  </w:t>
      </w:r>
    </w:p>
    <w:p w14:paraId="148414D6" w14:textId="77777777" w:rsidR="009F3DC3" w:rsidRPr="009F3DC3" w:rsidRDefault="009F3DC3" w:rsidP="009F3DC3">
      <w:pPr>
        <w:rPr>
          <w:rFonts w:ascii="Calibri" w:hAnsi="Calibri" w:cs="Calibri"/>
          <w:sz w:val="28"/>
          <w:szCs w:val="28"/>
        </w:rPr>
      </w:pPr>
    </w:p>
    <w:p w14:paraId="2A2008EB"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Karn (2013) described the NIM (National Intelligence Model) as aiming to develop solutions alternative to the criminal justice system with Bryant and Bryant (2019) suggesting that rather than tackling crime, the NIM determines crime priorities. Sheptycki (2004) wrote that within the terms of the NIM, a cycle of 6 phases are established with the skills of analysts based on the intelligence cycle NPIA (2008).  </w:t>
      </w:r>
    </w:p>
    <w:p w14:paraId="2A02FB89"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The cycle begins with the direction the intelligence will take, followed by a collection of information to be processed. Once processed, this information is then collated and organised before being evaluated and scrutinised. Once it’s considered reliable it is then analysed with any gaps identified before being developed into intelligence and disseminated.  Burcher and Wheelan (2018) NPIA (2008). By doing this it maintains a constant cycle, where information is submitted, looked at and reviewed and actioned, with Carter and Carter (2009) writing that it uses a combination of enhanced intelligence options, sharing information and problem solving. </w:t>
      </w:r>
    </w:p>
    <w:p w14:paraId="4F787A48" w14:textId="77777777" w:rsidR="009F3DC3" w:rsidRPr="009F3DC3" w:rsidRDefault="009F3DC3" w:rsidP="009F3DC3">
      <w:pPr>
        <w:rPr>
          <w:rFonts w:ascii="Calibri" w:hAnsi="Calibri" w:cs="Calibri"/>
          <w:sz w:val="28"/>
          <w:szCs w:val="28"/>
        </w:rPr>
      </w:pPr>
    </w:p>
    <w:p w14:paraId="5BF7E8E2"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Kirby and McPherson (2004) state that the NIM uses three tiers of response known as the tasking and co-ordinating process. Bryant and Bryant (2019). It begins with analysis starting with the basic command unit at level 1 which focusses on local issues such as anti-social behaviour and crime. Level 2 increases its importance in dealing with specific issues and offenders utilising a more comprehensive response than level 1 looking at potentially force wide objectives, with level 3 looking at more serious crime issues on a national or international scale with M15, M16 and GCHQ potentially involved. Chalk and Rosenau (2004)</w:t>
      </w:r>
    </w:p>
    <w:p w14:paraId="50ADFFF1" w14:textId="77777777" w:rsidR="009F3DC3" w:rsidRPr="009F3DC3" w:rsidRDefault="009F3DC3" w:rsidP="009F3DC3">
      <w:pPr>
        <w:rPr>
          <w:rFonts w:ascii="Calibri" w:hAnsi="Calibri" w:cs="Calibri"/>
          <w:sz w:val="28"/>
          <w:szCs w:val="28"/>
        </w:rPr>
      </w:pPr>
    </w:p>
    <w:p w14:paraId="3E409239"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On a local level, the NIM is used heavily by NPT (Neighbourhood policing teams) with National Centre for Policing Excellence (NCPE) (2006) stating that NPT’s success is depending on its integration of the NIM. The NCPE (2006) write that NPT teams work with their communities to identify local issues and develop strategic assessments in order to tackle these issues. They state that some of these strategic assessments require a collaborative approach which then develop in to tasking and coordination meetings. The NCPE (2006) argue that by having these meetings, it brings together community members, partner agencies and the police to tackle local issues from a prevention, enforcement and intelligence standpoint. </w:t>
      </w:r>
    </w:p>
    <w:p w14:paraId="4E366E19" w14:textId="77777777" w:rsidR="009F3DC3" w:rsidRPr="009F3DC3" w:rsidRDefault="009F3DC3" w:rsidP="009F3DC3">
      <w:pPr>
        <w:rPr>
          <w:rFonts w:ascii="Calibri" w:hAnsi="Calibri" w:cs="Calibri"/>
          <w:sz w:val="28"/>
          <w:szCs w:val="28"/>
        </w:rPr>
      </w:pPr>
    </w:p>
    <w:p w14:paraId="192A834F"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Bryant and Bryant (2019) state that the tasking and coordination groups are fed by intelligence analysts with strategic assessments and tactical assessments and are influenced by local, governmental and performance objectives. These strategies are then fed back to officers by means of daily briefings. Bryant and Bryant (2019) As discussed by Kirby and McPherson (2004), in having a multi-agency approach, the tasking and co-ordinating mechanisms can deliver more workable results, however they also state that good ideas require thorough implementation in order to succeed. </w:t>
      </w:r>
    </w:p>
    <w:p w14:paraId="0EFC3974" w14:textId="77777777" w:rsidR="009F3DC3" w:rsidRPr="009F3DC3" w:rsidRDefault="009F3DC3" w:rsidP="009F3DC3">
      <w:pPr>
        <w:rPr>
          <w:rFonts w:ascii="Calibri" w:hAnsi="Calibri" w:cs="Calibri"/>
          <w:sz w:val="28"/>
          <w:szCs w:val="28"/>
        </w:rPr>
      </w:pPr>
    </w:p>
    <w:p w14:paraId="7D34E31D"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Burcher and Wheelan (2018) maintain the reality of ILP needs much improvement with advances in technology, the volume of data and the variety of crime all having an impact on the efficiency of analysists.  Sheptycki (2004) support this by stating that old or out of date intelligence can often clog up the information systems leading to failures further on. Karn (2013) suggested that focussing on effective community engagement would have a greater impact on a local level with Perry et al (2013) suggesting proactive, smart and effective policing are a preferred alternative to response policing with intelligence guiding operations rather than operations guiding intelligence. Burcher and Wheelan (2018) cite Radcliffe (2016)</w:t>
      </w:r>
    </w:p>
    <w:p w14:paraId="70F9D6C7" w14:textId="77777777" w:rsidR="009F3DC3" w:rsidRPr="009F3DC3" w:rsidRDefault="009F3DC3" w:rsidP="009F3DC3">
      <w:pPr>
        <w:rPr>
          <w:rFonts w:ascii="Calibri" w:hAnsi="Calibri" w:cs="Calibri"/>
          <w:sz w:val="28"/>
          <w:szCs w:val="28"/>
        </w:rPr>
      </w:pPr>
    </w:p>
    <w:p w14:paraId="3BB18B40"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This argument is supported by Kirby and Nailer (2013), who suggest in terms of covert units, prevention rather than enforcement is a more suitable strategy due to the cost, resource and time heavy approach it utilises. The use of CHIS’s can also be considered controversial as it contravenes the code of ethics in regard to honesty and integrity in cases where CHIS’s have to break the law Casciani (2020). CHIS’s are usually handled on a specialist basis and there are regulations such as RIPA (2000) which regulates the use of CHIS’s and other surveillance operations which requires authority and justification for its use. Bryant and Bryant (2019)</w:t>
      </w:r>
    </w:p>
    <w:p w14:paraId="2537F2F0" w14:textId="77777777" w:rsidR="009F3DC3" w:rsidRPr="009F3DC3" w:rsidRDefault="009F3DC3" w:rsidP="009F3DC3">
      <w:pPr>
        <w:rPr>
          <w:rFonts w:ascii="Calibri" w:hAnsi="Calibri" w:cs="Calibri"/>
          <w:sz w:val="28"/>
          <w:szCs w:val="28"/>
        </w:rPr>
      </w:pPr>
    </w:p>
    <w:p w14:paraId="6E6FAF1C"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Also to be considered is that hierarchical information flow is the basis of intelligence systems Sheptycki (2004), with Burcher and Wheelan (2018) citing Carter and Carter (2009) in suggesting that there is a reliance on partner agencies to collaborate this information efficiently which can hinder the entire process. </w:t>
      </w:r>
    </w:p>
    <w:p w14:paraId="4D9DC1C7"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In addition to this, Carter and Carter (2009) claim that community policing provides the most valuable source of intelligence as it helps to understand local issues, relying on information input as a component for intelligence analysis. However, there is little evidence of community intelligence within the NIM as Kleiven (2007) believes, instead stating that ILP is more focussed on a ‘need to know’ basis rather than a collective sharing of information which can impact community trust. </w:t>
      </w:r>
    </w:p>
    <w:p w14:paraId="3C0DB642" w14:textId="77777777" w:rsidR="009F3DC3" w:rsidRDefault="009F3DC3" w:rsidP="009F3DC3">
      <w:pPr>
        <w:pStyle w:val="NoSpacing"/>
        <w:rPr>
          <w:rFonts w:ascii="Calibri" w:hAnsi="Calibri" w:cs="Calibri"/>
          <w:sz w:val="28"/>
          <w:szCs w:val="28"/>
        </w:rPr>
      </w:pPr>
    </w:p>
    <w:p w14:paraId="381FCBD5" w14:textId="09A28D27" w:rsidR="009F3DC3" w:rsidRPr="009F3DC3" w:rsidRDefault="009F3DC3" w:rsidP="009F3DC3">
      <w:pPr>
        <w:pStyle w:val="NoSpacing"/>
        <w:rPr>
          <w:rFonts w:ascii="Calibri" w:hAnsi="Calibri" w:cs="Calibri"/>
          <w:sz w:val="28"/>
          <w:szCs w:val="28"/>
        </w:rPr>
      </w:pPr>
      <w:r w:rsidRPr="009F3DC3">
        <w:rPr>
          <w:rFonts w:ascii="Calibri" w:hAnsi="Calibri" w:cs="Calibri"/>
          <w:sz w:val="28"/>
          <w:szCs w:val="28"/>
        </w:rPr>
        <w:t>Word count 1100</w:t>
      </w:r>
    </w:p>
    <w:p w14:paraId="36DB6A5E" w14:textId="77777777" w:rsidR="009F3DC3" w:rsidRPr="009F3DC3" w:rsidRDefault="009F3DC3" w:rsidP="009F3DC3">
      <w:pPr>
        <w:pStyle w:val="NoSpacing"/>
        <w:rPr>
          <w:rFonts w:ascii="Calibri" w:hAnsi="Calibri" w:cs="Calibri"/>
          <w:sz w:val="28"/>
          <w:szCs w:val="28"/>
        </w:rPr>
      </w:pPr>
      <w:r w:rsidRPr="009F3DC3">
        <w:rPr>
          <w:rFonts w:ascii="Calibri" w:hAnsi="Calibri" w:cs="Calibri"/>
          <w:sz w:val="28"/>
          <w:szCs w:val="28"/>
        </w:rPr>
        <w:t>Direct Quotations 13</w:t>
      </w:r>
    </w:p>
    <w:p w14:paraId="1A8C76A3" w14:textId="77777777" w:rsidR="009F3DC3" w:rsidRPr="009F3DC3" w:rsidRDefault="009F3DC3" w:rsidP="009F3DC3">
      <w:pPr>
        <w:pStyle w:val="NoSpacing"/>
        <w:rPr>
          <w:rFonts w:ascii="Calibri" w:hAnsi="Calibri" w:cs="Calibri"/>
          <w:sz w:val="28"/>
          <w:szCs w:val="28"/>
        </w:rPr>
      </w:pPr>
    </w:p>
    <w:p w14:paraId="19B00091" w14:textId="77777777" w:rsidR="009F3DC3" w:rsidRPr="009F3DC3" w:rsidRDefault="009F3DC3" w:rsidP="009F3DC3">
      <w:pPr>
        <w:rPr>
          <w:rFonts w:ascii="Calibri" w:hAnsi="Calibri" w:cs="Calibri"/>
          <w:b/>
          <w:bCs/>
          <w:sz w:val="28"/>
          <w:szCs w:val="28"/>
        </w:rPr>
      </w:pPr>
    </w:p>
    <w:p w14:paraId="481B8BEC" w14:textId="77777777" w:rsidR="009F3DC3" w:rsidRPr="009F3DC3" w:rsidRDefault="009F3DC3" w:rsidP="009F3DC3">
      <w:pPr>
        <w:rPr>
          <w:rFonts w:ascii="Calibri" w:hAnsi="Calibri" w:cs="Calibri"/>
          <w:b/>
          <w:bCs/>
          <w:sz w:val="28"/>
          <w:szCs w:val="28"/>
        </w:rPr>
      </w:pPr>
    </w:p>
    <w:p w14:paraId="10127ABE" w14:textId="15827051" w:rsidR="009F3DC3" w:rsidRPr="009F3DC3" w:rsidRDefault="009F3DC3" w:rsidP="009F3DC3">
      <w:pPr>
        <w:rPr>
          <w:rFonts w:ascii="Calibri" w:hAnsi="Calibri" w:cs="Calibri"/>
          <w:b/>
          <w:bCs/>
          <w:sz w:val="28"/>
          <w:szCs w:val="28"/>
        </w:rPr>
      </w:pPr>
      <w:r w:rsidRPr="009F3DC3">
        <w:rPr>
          <w:rFonts w:ascii="Calibri" w:hAnsi="Calibri" w:cs="Calibri"/>
          <w:b/>
          <w:bCs/>
          <w:sz w:val="28"/>
          <w:szCs w:val="28"/>
        </w:rPr>
        <w:t>Title 4: 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w:t>
      </w:r>
    </w:p>
    <w:p w14:paraId="5D9E1B19" w14:textId="77777777" w:rsidR="009F3DC3" w:rsidRPr="009F3DC3" w:rsidRDefault="009F3DC3" w:rsidP="009F3DC3">
      <w:pPr>
        <w:rPr>
          <w:rFonts w:ascii="Calibri" w:hAnsi="Calibri" w:cs="Calibri"/>
          <w:b/>
          <w:bCs/>
          <w:sz w:val="28"/>
          <w:szCs w:val="28"/>
        </w:rPr>
      </w:pPr>
    </w:p>
    <w:p w14:paraId="2FFB8A1D"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This assignment will look at Public Protection strategies developed by police services in the UK. It will critically evaluate these strategies and look at the developing link between public protection issues and serious and organised crime groups while considering the abuse of victims, its impact, and victimisation. It will also look at how personal attitudes and beliefs can affect the investigative process and what frameworks are in place to guide officers during the process of dealing with victims in order to achieve best evidence. </w:t>
      </w:r>
    </w:p>
    <w:p w14:paraId="5FEE5220" w14:textId="77777777" w:rsidR="009F3DC3" w:rsidRPr="009F3DC3" w:rsidRDefault="009F3DC3" w:rsidP="009F3DC3">
      <w:pPr>
        <w:rPr>
          <w:rFonts w:ascii="Calibri" w:hAnsi="Calibri" w:cs="Calibri"/>
          <w:sz w:val="28"/>
          <w:szCs w:val="28"/>
        </w:rPr>
      </w:pPr>
    </w:p>
    <w:p w14:paraId="54D17C6D"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Policing is changing, and during the 21</w:t>
      </w:r>
      <w:r w:rsidRPr="009F3DC3">
        <w:rPr>
          <w:rFonts w:ascii="Calibri" w:hAnsi="Calibri" w:cs="Calibri"/>
          <w:sz w:val="28"/>
          <w:szCs w:val="28"/>
          <w:vertAlign w:val="superscript"/>
        </w:rPr>
        <w:t>st</w:t>
      </w:r>
      <w:r w:rsidRPr="009F3DC3">
        <w:rPr>
          <w:rFonts w:ascii="Calibri" w:hAnsi="Calibri" w:cs="Calibri"/>
          <w:sz w:val="28"/>
          <w:szCs w:val="28"/>
        </w:rPr>
        <w:t xml:space="preserve"> century there has been a far greater emphasis on the police providing not only ‘force’ but a ‘service’ also. Bryant and Bryant (2019). Part of this service is adequately dealing with victims which is defined by the UK Government under the Victims code (2021 paragraph 15) as </w:t>
      </w:r>
    </w:p>
    <w:p w14:paraId="039F4388" w14:textId="77777777" w:rsidR="009F3DC3" w:rsidRPr="009F3DC3" w:rsidRDefault="009F3DC3" w:rsidP="009F3DC3">
      <w:pPr>
        <w:rPr>
          <w:rFonts w:ascii="Calibri" w:hAnsi="Calibri" w:cs="Calibri"/>
          <w:sz w:val="28"/>
          <w:szCs w:val="28"/>
        </w:rPr>
      </w:pPr>
    </w:p>
    <w:p w14:paraId="0FEE7B65"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“a person who has suffered harm, including physical, mental or emotional harm or economic loss which was directly caused by a criminal offence or a close relative (or a nominated family spokesperson) of a person whose death was directly caused by a criminal offence”</w:t>
      </w:r>
    </w:p>
    <w:p w14:paraId="4B009401" w14:textId="77777777" w:rsidR="009F3DC3" w:rsidRPr="009F3DC3" w:rsidRDefault="009F3DC3" w:rsidP="009F3DC3">
      <w:pPr>
        <w:rPr>
          <w:rFonts w:ascii="Calibri" w:hAnsi="Calibri" w:cs="Calibri"/>
          <w:sz w:val="28"/>
          <w:szCs w:val="28"/>
        </w:rPr>
      </w:pPr>
    </w:p>
    <w:p w14:paraId="703ABAAF"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There are challenges to having such a broad definition as the support offered will vary depending on the offence, for example a victim of fraud would not necessarily require the same level of support that a victim of domestic violence would. Mendelsohn and Sewell (2004) suggest that social attitudes towards victims differ, with individuals of a liberal nature leaning toward victim support more naturally than those with reserved attitudes. In addition to this, they suggest that if an individual has shared values or experiences, then they are more likely to express favourable attitudes towards victims. </w:t>
      </w:r>
    </w:p>
    <w:p w14:paraId="1818C0FD" w14:textId="77777777" w:rsidR="009F3DC3" w:rsidRPr="009F3DC3" w:rsidRDefault="009F3DC3" w:rsidP="009F3DC3">
      <w:pPr>
        <w:rPr>
          <w:rFonts w:ascii="Calibri" w:hAnsi="Calibri" w:cs="Calibri"/>
          <w:sz w:val="28"/>
          <w:szCs w:val="28"/>
        </w:rPr>
      </w:pPr>
    </w:p>
    <w:p w14:paraId="08B075AB"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Considering this, in 2014, the Home Office published a strategic overview in supporting vulnerable people who have interactions with the police. They argue that in order to prevent the escalation of risks and threats, a multi-agency approach is crucial to this. They suggest that the most appropriate partner agency intervene during concerns of welfare, including address checks, the facility to identify vulnerability (usually identified at the point of contact), Liaison and diversion to assess individual needs including referrals, street triage including power to utilise section 136 of the mental health act or transfer to a place of safety when necessary. (Home Office (2014)</w:t>
      </w:r>
    </w:p>
    <w:p w14:paraId="749EC6BB" w14:textId="77777777" w:rsidR="009F3DC3" w:rsidRPr="009F3DC3" w:rsidRDefault="009F3DC3" w:rsidP="009F3DC3">
      <w:pPr>
        <w:rPr>
          <w:rFonts w:ascii="Calibri" w:hAnsi="Calibri" w:cs="Calibri"/>
          <w:sz w:val="28"/>
          <w:szCs w:val="28"/>
        </w:rPr>
      </w:pPr>
    </w:p>
    <w:p w14:paraId="0A3AFB2F" w14:textId="77777777" w:rsidR="009F3DC3" w:rsidRPr="009F3DC3" w:rsidRDefault="009F3DC3" w:rsidP="009F3DC3">
      <w:pPr>
        <w:rPr>
          <w:rFonts w:ascii="Calibri" w:hAnsi="Calibri" w:cs="Calibri"/>
          <w:sz w:val="28"/>
          <w:szCs w:val="28"/>
        </w:rPr>
      </w:pPr>
      <w:r w:rsidRPr="009F3DC3">
        <w:rPr>
          <w:rFonts w:ascii="Calibri" w:eastAsia="Arial" w:hAnsi="Calibri" w:cs="Calibri"/>
          <w:color w:val="000000" w:themeColor="text1"/>
          <w:sz w:val="28"/>
          <w:szCs w:val="28"/>
        </w:rPr>
        <w:t xml:space="preserve">Shorrock et al (2020) argue the effectiveness of such </w:t>
      </w:r>
      <w:r w:rsidRPr="009F3DC3">
        <w:rPr>
          <w:rFonts w:ascii="Calibri" w:hAnsi="Calibri" w:cs="Calibri"/>
          <w:sz w:val="28"/>
          <w:szCs w:val="28"/>
        </w:rPr>
        <w:t>Multi agency safeguarding hubs (MASH) have been reduced, calling in to question its objective of reducing victimisation at the earliest opportunity due to its lack of resources. Bryant and Bryant (2019) describe the benefits of MAPPA (Multi agency protection arrangements) in its design to protect the public and reintegrate violent or sexual offenders back into society. This would be categorised depending on the complexity of the offender and the threat and risk associated with integrating them back into society. This is supported by the Serious and organised crime strategy (2018) which emphasises the importance of understanding offender behaviour in order to prevent reoffending with the offender becoming a VISOR subject once any MAPPA cases cease. There are issues with this approach however, such as the fact that it is a set of arrangements rather than a single entity U R Boss (2021) , secondly, it must have the users active participation and compliance with the programme in order for it to work effectively Weaver and Barry (2014). The importance of consent and data sharing with partner agencies is also key to the victim experience in accordance to the data protection act 1998 Home office (2014)</w:t>
      </w:r>
    </w:p>
    <w:p w14:paraId="13C2E84F" w14:textId="77777777" w:rsidR="009F3DC3" w:rsidRPr="009F3DC3" w:rsidRDefault="009F3DC3" w:rsidP="009F3DC3">
      <w:pPr>
        <w:rPr>
          <w:rFonts w:ascii="Calibri" w:hAnsi="Calibri" w:cs="Calibri"/>
          <w:sz w:val="28"/>
          <w:szCs w:val="28"/>
        </w:rPr>
      </w:pPr>
    </w:p>
    <w:p w14:paraId="3756D4F3"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Kemshall and Wood (2007) cite Connelly and Williamson (2000) in writing of the community protection model. They suggest that this model is embedded in the criminal justice system and prioritises victims over offenders by looking to restrict, survey, monitor and control would be offenders. Intelligence is key to this approach and as Kirby and Nailer (2013) suggest, by utilising a pro-active intelligence led approach with prevention rather than enforcement is more appropriate strategy, however this can be time consuming and expensive in comparison to the percentage of successful results.  </w:t>
      </w:r>
    </w:p>
    <w:p w14:paraId="1934353D" w14:textId="77777777" w:rsidR="009F3DC3" w:rsidRPr="009F3DC3" w:rsidRDefault="009F3DC3" w:rsidP="009F3DC3">
      <w:pPr>
        <w:rPr>
          <w:rFonts w:ascii="Calibri" w:hAnsi="Calibri" w:cs="Calibri"/>
          <w:sz w:val="28"/>
          <w:szCs w:val="28"/>
        </w:rPr>
      </w:pPr>
    </w:p>
    <w:p w14:paraId="02EB192A"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Also, what needs to be considered is the impact of abuse on victims with Casassa et al (2021) discussing the effects of trauma bonding between an abuser and victim in cases of organised crime such as sex trafficking. They discuss Stockholm syndrome which prompts the victims to protect the trafficker at the expense of themselves, despite the difficulties in obtaining an accurate picture due to it’s unlawful nature and the perceived victims vulnerabilities to physical, emotional, financial and emotional exploitation.  They argue that trauma bonding can occur in a wide variety of situations, not just sex trafficking with long term affects of abuse affecting individuals in different ways. For example, Asscher et al (2015) suggest that female juvenile offenders are more likely to have a history of neglect or sexual abuse than their male counterparts. However, this account is disputed by a study by Suchitra et al (2011) which did not discount long terms affects of childhood sexual abuse, but instead argued that a more immediate issues deriving from family dysfunction instead. </w:t>
      </w:r>
    </w:p>
    <w:p w14:paraId="103115FC" w14:textId="77777777" w:rsidR="009F3DC3" w:rsidRPr="009F3DC3" w:rsidRDefault="009F3DC3" w:rsidP="009F3DC3">
      <w:pPr>
        <w:rPr>
          <w:rFonts w:ascii="Calibri" w:hAnsi="Calibri" w:cs="Calibri"/>
          <w:sz w:val="28"/>
          <w:szCs w:val="28"/>
        </w:rPr>
      </w:pPr>
    </w:p>
    <w:p w14:paraId="46252117"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Davis et al (2013) wrote, the effects of domestic violence on an individual extends beyond that of immediate physical trauma, instead resulting in serious psychological harm, emotional suffering and conditions such as PTSD and increased risk of suicide. This is in addition to the probability of repeat victimisation, where Farrell (1995) states is a high percentage of all victimisation due to what Pease (1998) describes as opportunities gained by the original offence and difficulties by victims to articulate their experiences NHS (2021) leads to difficulties in preventing victimisation to begin with. </w:t>
      </w:r>
    </w:p>
    <w:p w14:paraId="19735735" w14:textId="77777777" w:rsidR="009F3DC3" w:rsidRPr="009F3DC3" w:rsidRDefault="009F3DC3" w:rsidP="009F3DC3">
      <w:pPr>
        <w:rPr>
          <w:rFonts w:ascii="Calibri" w:hAnsi="Calibri" w:cs="Calibri"/>
          <w:sz w:val="28"/>
          <w:szCs w:val="28"/>
        </w:rPr>
      </w:pPr>
    </w:p>
    <w:p w14:paraId="78E55CA6"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Victim support (2021) state that there are disparities in people’s emotional resilience, with symptoms such a depression, fear, anxiety, loneliness, guilt, sleep depravity, confidence issues. This results in difficulties in leading a normal life, specifically in cases of domestic abuse. However these effects could also be applied to other forms of abuse also. Also under the victims code there are a number of referral systems in place for support such as Victim support, Connect Gwent (for GWP) including at the point of contact offering a Victim personal statement in the event of any complaint made against an offender with standard or enhanced services offered, however this is usually down to officer discretion. Bryant and Bryant (2019)</w:t>
      </w:r>
    </w:p>
    <w:p w14:paraId="122048B0" w14:textId="77777777" w:rsidR="009F3DC3" w:rsidRPr="009F3DC3" w:rsidRDefault="009F3DC3" w:rsidP="009F3DC3">
      <w:pPr>
        <w:rPr>
          <w:rFonts w:ascii="Calibri" w:hAnsi="Calibri" w:cs="Calibri"/>
          <w:sz w:val="28"/>
          <w:szCs w:val="28"/>
        </w:rPr>
      </w:pPr>
    </w:p>
    <w:p w14:paraId="7B914F7E"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xml:space="preserve">In conclusion, this assignment has discussed a range of public protection issues, looking at trauma bonding, sex trafficking, child sexual exploitation and the possible aftereffects of being a victim including long term affects leading to further issues later in life. It has also looked at the challenges found with resource heavy intelligence led approaches to multi agency collaboration in addition to challenges faced by front line officers, as sometimes as Bryant and Bryant (2019) argue, victims don’t always see themselves as vulnerable in which consent becomes altogether more challenging as a result. </w:t>
      </w:r>
    </w:p>
    <w:p w14:paraId="10A38086" w14:textId="77777777" w:rsidR="009F3DC3" w:rsidRPr="009F3DC3" w:rsidRDefault="009F3DC3" w:rsidP="009F3DC3">
      <w:pPr>
        <w:rPr>
          <w:rFonts w:ascii="Calibri" w:hAnsi="Calibri" w:cs="Calibri"/>
          <w:sz w:val="28"/>
          <w:szCs w:val="28"/>
        </w:rPr>
      </w:pPr>
    </w:p>
    <w:p w14:paraId="6B864FF2" w14:textId="77777777" w:rsidR="009F3DC3" w:rsidRPr="009F3DC3" w:rsidRDefault="009F3DC3" w:rsidP="009F3DC3">
      <w:pPr>
        <w:pStyle w:val="NoSpacing"/>
        <w:rPr>
          <w:rFonts w:ascii="Calibri" w:hAnsi="Calibri" w:cs="Calibri"/>
          <w:sz w:val="28"/>
          <w:szCs w:val="28"/>
        </w:rPr>
      </w:pPr>
      <w:r w:rsidRPr="009F3DC3">
        <w:rPr>
          <w:rFonts w:ascii="Calibri" w:hAnsi="Calibri" w:cs="Calibri"/>
          <w:sz w:val="28"/>
          <w:szCs w:val="28"/>
        </w:rPr>
        <w:t>Word Count 1100</w:t>
      </w:r>
    </w:p>
    <w:p w14:paraId="1AB5EAC1" w14:textId="77777777" w:rsidR="009F3DC3" w:rsidRPr="009F3DC3" w:rsidRDefault="009F3DC3" w:rsidP="009F3DC3">
      <w:pPr>
        <w:pStyle w:val="NoSpacing"/>
        <w:rPr>
          <w:rFonts w:ascii="Calibri" w:hAnsi="Calibri" w:cs="Calibri"/>
          <w:sz w:val="28"/>
          <w:szCs w:val="28"/>
        </w:rPr>
      </w:pPr>
      <w:r w:rsidRPr="009F3DC3">
        <w:rPr>
          <w:rFonts w:ascii="Calibri" w:hAnsi="Calibri" w:cs="Calibri"/>
          <w:sz w:val="28"/>
          <w:szCs w:val="28"/>
        </w:rPr>
        <w:t>Direct Quotations 44</w:t>
      </w:r>
    </w:p>
    <w:p w14:paraId="4FFBC10F" w14:textId="77777777" w:rsidR="009F3DC3" w:rsidRPr="009F3DC3" w:rsidRDefault="009F3DC3" w:rsidP="009F3DC3">
      <w:pPr>
        <w:pStyle w:val="NoSpacing"/>
        <w:rPr>
          <w:rFonts w:ascii="Calibri" w:hAnsi="Calibri" w:cs="Calibri"/>
          <w:sz w:val="28"/>
          <w:szCs w:val="28"/>
        </w:rPr>
      </w:pPr>
    </w:p>
    <w:p w14:paraId="082A3937" w14:textId="77777777" w:rsidR="009F3DC3" w:rsidRPr="009F3DC3" w:rsidRDefault="009F3DC3" w:rsidP="009F3DC3">
      <w:pPr>
        <w:pStyle w:val="NoSpacing"/>
        <w:rPr>
          <w:rFonts w:ascii="Calibri" w:hAnsi="Calibri" w:cs="Calibri"/>
          <w:sz w:val="28"/>
          <w:szCs w:val="28"/>
        </w:rPr>
      </w:pPr>
    </w:p>
    <w:p w14:paraId="468CC003" w14:textId="77777777" w:rsidR="009F3DC3" w:rsidRPr="009F3DC3" w:rsidRDefault="009F3DC3" w:rsidP="009F3DC3">
      <w:pPr>
        <w:rPr>
          <w:rFonts w:ascii="Calibri" w:eastAsia="Calibri" w:hAnsi="Calibri" w:cs="Calibri"/>
          <w:b/>
          <w:bCs/>
          <w:sz w:val="28"/>
          <w:szCs w:val="28"/>
        </w:rPr>
      </w:pPr>
    </w:p>
    <w:p w14:paraId="56E1A183" w14:textId="217953B3" w:rsidR="009F3DC3" w:rsidRPr="009F3DC3" w:rsidRDefault="009F3DC3" w:rsidP="009F3DC3">
      <w:pPr>
        <w:rPr>
          <w:rFonts w:ascii="Calibri" w:eastAsia="Calibri" w:hAnsi="Calibri" w:cs="Calibri"/>
          <w:b/>
          <w:bCs/>
          <w:sz w:val="28"/>
          <w:szCs w:val="28"/>
        </w:rPr>
      </w:pPr>
      <w:r w:rsidRPr="009F3DC3">
        <w:rPr>
          <w:rFonts w:ascii="Calibri" w:eastAsia="Calibri" w:hAnsi="Calibri" w:cs="Calibri"/>
          <w:b/>
          <w:bCs/>
          <w:sz w:val="28"/>
          <w:szCs w:val="28"/>
        </w:rPr>
        <w:t>Evidence based policing/criminology and crime prevention/criminal Justice</w:t>
      </w:r>
    </w:p>
    <w:p w14:paraId="28FDF0B7" w14:textId="63D3B4EC" w:rsidR="009F3DC3" w:rsidRPr="009F3DC3" w:rsidRDefault="009F3DC3" w:rsidP="009F3DC3">
      <w:pPr>
        <w:rPr>
          <w:rFonts w:ascii="Calibri" w:eastAsia="Calibri" w:hAnsi="Calibri" w:cs="Calibri"/>
          <w:b/>
          <w:bCs/>
          <w:sz w:val="28"/>
          <w:szCs w:val="28"/>
        </w:rPr>
      </w:pPr>
      <w:r w:rsidRPr="009F3DC3">
        <w:rPr>
          <w:rFonts w:ascii="Calibri" w:eastAsia="Calibri" w:hAnsi="Calibri" w:cs="Calibri"/>
          <w:b/>
          <w:bCs/>
          <w:sz w:val="28"/>
          <w:szCs w:val="28"/>
        </w:rPr>
        <w:t>Title 5: Critically analyse the concept of evidence-based policing and ‘what works’ in policing evaluating crime prevention theories and strategies and considering the options open to reduce re offending.</w:t>
      </w:r>
    </w:p>
    <w:p w14:paraId="4BD0B9EB" w14:textId="77777777" w:rsidR="009F3DC3" w:rsidRPr="009F3DC3" w:rsidRDefault="009F3DC3" w:rsidP="009F3DC3">
      <w:pPr>
        <w:rPr>
          <w:rFonts w:ascii="Calibri" w:eastAsia="Calibri" w:hAnsi="Calibri" w:cs="Calibri"/>
          <w:b/>
          <w:bCs/>
          <w:sz w:val="28"/>
          <w:szCs w:val="28"/>
        </w:rPr>
      </w:pPr>
    </w:p>
    <w:p w14:paraId="310852F4" w14:textId="77777777" w:rsidR="009F3DC3" w:rsidRPr="009F3DC3" w:rsidRDefault="009F3DC3" w:rsidP="009F3DC3">
      <w:pPr>
        <w:pStyle w:val="xxmsonormal"/>
        <w:rPr>
          <w:sz w:val="28"/>
          <w:szCs w:val="28"/>
        </w:rPr>
      </w:pPr>
      <w:r w:rsidRPr="009F3DC3">
        <w:rPr>
          <w:sz w:val="28"/>
          <w:szCs w:val="28"/>
          <w:bdr w:val="none" w:sz="0" w:space="0" w:color="auto" w:frame="1"/>
        </w:rPr>
        <w:t>The aim of this assignment is to critically analyse the concept of evidence-based policing (EBP) and ‘what works’ in policing by evaluating crime prevention theories and strategies, as well as addressing the option open to reduce re-offending.</w:t>
      </w:r>
      <w:r w:rsidRPr="009F3DC3">
        <w:rPr>
          <w:rStyle w:val="apple-converted-space"/>
          <w:sz w:val="28"/>
          <w:szCs w:val="28"/>
          <w:bdr w:val="none" w:sz="0" w:space="0" w:color="auto" w:frame="1"/>
        </w:rPr>
        <w:t> </w:t>
      </w:r>
      <w:r w:rsidRPr="009F3DC3">
        <w:rPr>
          <w:sz w:val="28"/>
          <w:szCs w:val="28"/>
          <w:bdr w:val="none" w:sz="0" w:space="0" w:color="auto" w:frame="1"/>
        </w:rPr>
        <w:t xml:space="preserve"> The concept of evidence-based policing was first developed by Lawrence Sherman (1998) who believed police practice should be based on scientific evidence about what works best. According to Bryant and Bryant (2019) EBP is an approach to improve policing strategies by aiding decision-making and policymaking in the police, making changes to existing practices, introducing new initiatives and measuring their effectiveness. </w:t>
      </w:r>
    </w:p>
    <w:p w14:paraId="27633681" w14:textId="77777777" w:rsidR="009F3DC3" w:rsidRPr="009F3DC3" w:rsidRDefault="009F3DC3" w:rsidP="009F3DC3">
      <w:pPr>
        <w:rPr>
          <w:rFonts w:ascii="Calibri" w:hAnsi="Calibri" w:cs="Calibri"/>
          <w:sz w:val="28"/>
          <w:szCs w:val="28"/>
          <w:bdr w:val="none" w:sz="0" w:space="0" w:color="auto" w:frame="1"/>
        </w:rPr>
      </w:pPr>
    </w:p>
    <w:p w14:paraId="242EC0DE" w14:textId="77777777" w:rsidR="009F3DC3" w:rsidRPr="009F3DC3" w:rsidRDefault="009F3DC3" w:rsidP="009F3DC3">
      <w:pPr>
        <w:rPr>
          <w:rFonts w:ascii="Calibri" w:hAnsi="Calibri" w:cs="Calibri"/>
          <w:sz w:val="28"/>
          <w:szCs w:val="28"/>
        </w:rPr>
      </w:pPr>
      <w:r w:rsidRPr="009F3DC3">
        <w:rPr>
          <w:rFonts w:ascii="Calibri" w:hAnsi="Calibri" w:cs="Calibri"/>
          <w:sz w:val="28"/>
          <w:szCs w:val="28"/>
          <w:bdr w:val="none" w:sz="0" w:space="0" w:color="auto" w:frame="1"/>
        </w:rPr>
        <w:t xml:space="preserve">College of Policing (CoP) (2021) state that EBP approach helps to improve policing strategies and countering crime in the UK, with </w:t>
      </w:r>
    </w:p>
    <w:p w14:paraId="30A9BB7F" w14:textId="77777777" w:rsidR="009F3DC3" w:rsidRPr="009F3DC3" w:rsidRDefault="009F3DC3" w:rsidP="009F3DC3">
      <w:pPr>
        <w:pStyle w:val="xxmsonormal"/>
        <w:rPr>
          <w:sz w:val="28"/>
          <w:szCs w:val="28"/>
        </w:rPr>
      </w:pPr>
      <w:r w:rsidRPr="009F3DC3">
        <w:rPr>
          <w:sz w:val="28"/>
          <w:szCs w:val="28"/>
        </w:rPr>
        <w:t>The policing evaluation toolkit’ evaluation a key component of EBP because it uses the best available evidence to inform and challenge policies, practices and decisions.  However, it has been noted that</w:t>
      </w:r>
      <w:r w:rsidRPr="009F3DC3">
        <w:rPr>
          <w:rStyle w:val="apple-converted-space"/>
          <w:sz w:val="28"/>
          <w:szCs w:val="28"/>
        </w:rPr>
        <w:t> </w:t>
      </w:r>
      <w:r w:rsidRPr="009F3DC3">
        <w:rPr>
          <w:sz w:val="28"/>
          <w:szCs w:val="28"/>
          <w:shd w:val="clear" w:color="auto" w:fill="FFFFFF"/>
        </w:rPr>
        <w:t>EBP does not provide definitive answers that officers and staff should apply uncritically, therefore police officers are encouraged to reflect on practice, ask questions and challenge accepted practices (</w:t>
      </w:r>
      <w:r w:rsidRPr="009F3DC3">
        <w:rPr>
          <w:sz w:val="28"/>
          <w:szCs w:val="28"/>
        </w:rPr>
        <w:t xml:space="preserve">College of Policing (2021; Home Office, 2016). </w:t>
      </w:r>
    </w:p>
    <w:p w14:paraId="7A8ACF79" w14:textId="77777777" w:rsidR="009F3DC3" w:rsidRPr="009F3DC3" w:rsidRDefault="009F3DC3" w:rsidP="009F3DC3">
      <w:pPr>
        <w:pStyle w:val="xxmsonormal"/>
        <w:rPr>
          <w:sz w:val="28"/>
          <w:szCs w:val="28"/>
        </w:rPr>
      </w:pPr>
    </w:p>
    <w:p w14:paraId="3A465B14" w14:textId="77777777" w:rsidR="009F3DC3" w:rsidRPr="009F3DC3" w:rsidRDefault="009F3DC3" w:rsidP="009F3DC3">
      <w:pPr>
        <w:pStyle w:val="xxmsonormal"/>
        <w:rPr>
          <w:sz w:val="28"/>
          <w:szCs w:val="28"/>
        </w:rPr>
      </w:pPr>
      <w:r w:rsidRPr="009F3DC3">
        <w:rPr>
          <w:sz w:val="28"/>
          <w:szCs w:val="28"/>
        </w:rPr>
        <w:t>CoP (2021) believe that EBP helps to improve crime prevention in the UK with Bryant and Bryant (2019) stating that all police officers have a crime prevention responsibility. This, in addition with a problem orientated approach to policing can help forces understand why crime is occurring through information gathering which as part of the intelligence cycle order to help identify the preventative measures. NPIA (2008)</w:t>
      </w:r>
    </w:p>
    <w:p w14:paraId="3820ED80" w14:textId="77777777" w:rsidR="009F3DC3" w:rsidRPr="009F3DC3" w:rsidRDefault="009F3DC3" w:rsidP="009F3DC3">
      <w:pPr>
        <w:pStyle w:val="xxmsonormal"/>
        <w:rPr>
          <w:sz w:val="28"/>
          <w:szCs w:val="28"/>
        </w:rPr>
      </w:pPr>
    </w:p>
    <w:p w14:paraId="62441C2B" w14:textId="77777777" w:rsidR="009F3DC3" w:rsidRPr="009F3DC3" w:rsidRDefault="009F3DC3" w:rsidP="009F3DC3">
      <w:pPr>
        <w:pStyle w:val="xxmsonormal"/>
        <w:rPr>
          <w:sz w:val="28"/>
          <w:szCs w:val="28"/>
        </w:rPr>
      </w:pPr>
      <w:r w:rsidRPr="009F3DC3">
        <w:rPr>
          <w:sz w:val="28"/>
          <w:szCs w:val="28"/>
        </w:rPr>
        <w:t>The Home Office (2016) ‘Modern crime prevention strategy’ put forward a modern approach to crime prevention, and with strong evidence it is believed to be key drivers of crime which are ‘opportunity, character, effectiveness of criminal justice, profit, drugs, and alcohol’. </w:t>
      </w:r>
    </w:p>
    <w:p w14:paraId="69F98133" w14:textId="77777777" w:rsidR="009F3DC3" w:rsidRPr="009F3DC3" w:rsidRDefault="009F3DC3" w:rsidP="009F3DC3">
      <w:pPr>
        <w:pStyle w:val="xxmsonormal"/>
        <w:rPr>
          <w:sz w:val="28"/>
          <w:szCs w:val="28"/>
        </w:rPr>
      </w:pPr>
      <w:r w:rsidRPr="009F3DC3">
        <w:rPr>
          <w:sz w:val="28"/>
          <w:szCs w:val="28"/>
        </w:rPr>
        <w:t>According to research there are many crime prevention strategies which originate from a theoretical approach to environmental criminology (Scottish Government, 2014). These approaches believe that making changes to society’s routine activities will change the types of situations people are confronted which is heavily linked to crime involvement and crime occurrence, this type of theory is called Rational Activities Theory (RAT) by Cohen and Felson (1979).</w:t>
      </w:r>
      <w:r w:rsidRPr="009F3DC3">
        <w:rPr>
          <w:rStyle w:val="apple-converted-space"/>
          <w:sz w:val="28"/>
          <w:szCs w:val="28"/>
        </w:rPr>
        <w:t> </w:t>
      </w:r>
      <w:r w:rsidRPr="009F3DC3">
        <w:rPr>
          <w:sz w:val="28"/>
          <w:szCs w:val="28"/>
        </w:rPr>
        <w:t> With reference to this theory Bryant and Bryant (2019) claim there are three elements needed for a crime to take place, which include ‘accessible target’, ‘absence of capable guardians’, and ‘presence of a motivated offender’, and It is believed that altering at least one of these elements can prevent a crime from happening (Felson and Clarke, 1998).</w:t>
      </w:r>
      <w:r w:rsidRPr="009F3DC3">
        <w:rPr>
          <w:rStyle w:val="apple-converted-space"/>
          <w:sz w:val="28"/>
          <w:szCs w:val="28"/>
        </w:rPr>
        <w:t> </w:t>
      </w:r>
      <w:r w:rsidRPr="009F3DC3">
        <w:rPr>
          <w:sz w:val="28"/>
          <w:szCs w:val="28"/>
        </w:rPr>
        <w:t> </w:t>
      </w:r>
    </w:p>
    <w:p w14:paraId="23DE6ABB" w14:textId="77777777" w:rsidR="009F3DC3" w:rsidRPr="009F3DC3" w:rsidRDefault="009F3DC3" w:rsidP="009F3DC3">
      <w:pPr>
        <w:pStyle w:val="xxmsonormal"/>
        <w:rPr>
          <w:sz w:val="28"/>
          <w:szCs w:val="28"/>
          <w:shd w:val="clear" w:color="auto" w:fill="FFFFFF"/>
        </w:rPr>
      </w:pPr>
      <w:r w:rsidRPr="009F3DC3">
        <w:rPr>
          <w:sz w:val="28"/>
          <w:szCs w:val="28"/>
        </w:rPr>
        <w:t>Therefore i</w:t>
      </w:r>
      <w:r w:rsidRPr="009F3DC3">
        <w:rPr>
          <w:sz w:val="28"/>
          <w:szCs w:val="28"/>
          <w:shd w:val="clear" w:color="auto" w:fill="FFFFFF"/>
        </w:rPr>
        <w:t>n terms of policy and prevention, the RAT approach helps to examine various cause of crime, examining deterrents and its impact on potential crime which has been mainly linked to situational crime prevention and policing Wilkstrom, (2018) </w:t>
      </w:r>
    </w:p>
    <w:p w14:paraId="26B13C4F" w14:textId="77777777" w:rsidR="009F3DC3" w:rsidRPr="009F3DC3" w:rsidRDefault="009F3DC3" w:rsidP="009F3DC3">
      <w:pPr>
        <w:pStyle w:val="xxmsonormal"/>
        <w:rPr>
          <w:sz w:val="28"/>
          <w:szCs w:val="28"/>
        </w:rPr>
      </w:pPr>
    </w:p>
    <w:p w14:paraId="78637B43" w14:textId="77777777" w:rsidR="009F3DC3" w:rsidRPr="009F3DC3" w:rsidRDefault="009F3DC3" w:rsidP="009F3DC3">
      <w:pPr>
        <w:pStyle w:val="xxmsonormal"/>
        <w:rPr>
          <w:sz w:val="28"/>
          <w:szCs w:val="28"/>
        </w:rPr>
      </w:pPr>
      <w:r w:rsidRPr="009F3DC3">
        <w:rPr>
          <w:sz w:val="28"/>
          <w:szCs w:val="28"/>
        </w:rPr>
        <w:t> </w:t>
      </w:r>
    </w:p>
    <w:p w14:paraId="1B7CAE01" w14:textId="77777777" w:rsidR="009F3DC3" w:rsidRPr="009F3DC3" w:rsidRDefault="009F3DC3" w:rsidP="009F3DC3">
      <w:pPr>
        <w:pStyle w:val="xxmsonormal"/>
        <w:rPr>
          <w:sz w:val="28"/>
          <w:szCs w:val="28"/>
          <w:shd w:val="clear" w:color="auto" w:fill="FFFFFF"/>
        </w:rPr>
      </w:pPr>
      <w:r w:rsidRPr="009F3DC3">
        <w:rPr>
          <w:sz w:val="28"/>
          <w:szCs w:val="28"/>
          <w:shd w:val="clear" w:color="auto" w:fill="FFFFFF"/>
        </w:rPr>
        <w:t xml:space="preserve">An alternative theory in crime prevention is Rational Choice Theory which focusses on free will with motivations toward the avoidance of pain and punishment, and the pursuit of pleasure (Siegel 2010).  According to Bryant and Bryant (2019) this theory focuses on individuals and their choices while ignoring the social constraints and conditions that shape an individual’s circumstances. In relation to Social Crime Prevention strategies, this would look at how change to the social environment would have a positive effect on crime prevention including empowering communities through employment programs and skill-building activities </w:t>
      </w:r>
      <w:r w:rsidRPr="009F3DC3">
        <w:rPr>
          <w:sz w:val="28"/>
          <w:szCs w:val="28"/>
        </w:rPr>
        <w:t>Webb (2014</w:t>
      </w:r>
      <w:r w:rsidRPr="009F3DC3">
        <w:rPr>
          <w:sz w:val="28"/>
          <w:szCs w:val="28"/>
          <w:shd w:val="clear" w:color="auto" w:fill="FFFFFF"/>
        </w:rPr>
        <w:t xml:space="preserve">). </w:t>
      </w:r>
    </w:p>
    <w:p w14:paraId="192C2F29" w14:textId="77777777" w:rsidR="009F3DC3" w:rsidRPr="009F3DC3" w:rsidRDefault="009F3DC3" w:rsidP="009F3DC3">
      <w:pPr>
        <w:pStyle w:val="xxmsonormal"/>
        <w:rPr>
          <w:sz w:val="28"/>
          <w:szCs w:val="28"/>
          <w:shd w:val="clear" w:color="auto" w:fill="FFFFFF"/>
        </w:rPr>
      </w:pPr>
    </w:p>
    <w:p w14:paraId="4F1A06B8" w14:textId="77777777" w:rsidR="009F3DC3" w:rsidRPr="009F3DC3" w:rsidRDefault="009F3DC3" w:rsidP="009F3DC3">
      <w:pPr>
        <w:pStyle w:val="xxmsonormal"/>
        <w:rPr>
          <w:sz w:val="28"/>
          <w:szCs w:val="28"/>
          <w:shd w:val="clear" w:color="auto" w:fill="FFFFFF"/>
        </w:rPr>
      </w:pPr>
    </w:p>
    <w:p w14:paraId="34809DFB" w14:textId="77777777" w:rsidR="009F3DC3" w:rsidRPr="009F3DC3" w:rsidRDefault="009F3DC3" w:rsidP="009F3DC3">
      <w:pPr>
        <w:pStyle w:val="xxmsonormal"/>
        <w:rPr>
          <w:sz w:val="28"/>
          <w:szCs w:val="28"/>
        </w:rPr>
      </w:pPr>
      <w:r w:rsidRPr="009F3DC3">
        <w:rPr>
          <w:sz w:val="28"/>
          <w:szCs w:val="28"/>
          <w:shd w:val="clear" w:color="auto" w:fill="FFFFFF"/>
        </w:rPr>
        <w:t>Other strategies look at certain characteristics and traits in individual which are believed to be related to their propensity to commit crime (</w:t>
      </w:r>
      <w:r w:rsidRPr="009F3DC3">
        <w:rPr>
          <w:sz w:val="28"/>
          <w:szCs w:val="28"/>
        </w:rPr>
        <w:t>Moffitt, Poulton, &amp; Caspi, 2013). According to research this would focus on the persons willingness to break social norms, their level of empathy and self-control which are seen as predictors to offend (Wikström, Webb 2014; Moffitt, Poulton, &amp; Caspi, 2013). However according to the Home Office (2016) this is still growing area of research which focus on putting measures in place which will prevent crime by building positive character traits, increasing young people abilities and achieve positive life outcomes. </w:t>
      </w:r>
    </w:p>
    <w:p w14:paraId="4539778E" w14:textId="77777777" w:rsidR="009F3DC3" w:rsidRPr="009F3DC3" w:rsidRDefault="009F3DC3" w:rsidP="009F3DC3">
      <w:pPr>
        <w:pStyle w:val="xxmsonormal"/>
        <w:rPr>
          <w:sz w:val="28"/>
          <w:szCs w:val="28"/>
        </w:rPr>
      </w:pPr>
      <w:r w:rsidRPr="009F3DC3">
        <w:rPr>
          <w:sz w:val="28"/>
          <w:szCs w:val="28"/>
        </w:rPr>
        <w:t> </w:t>
      </w:r>
    </w:p>
    <w:p w14:paraId="48AC6677" w14:textId="77777777" w:rsidR="009F3DC3" w:rsidRPr="009F3DC3" w:rsidRDefault="009F3DC3" w:rsidP="009F3DC3">
      <w:pPr>
        <w:rPr>
          <w:rFonts w:ascii="Calibri" w:hAnsi="Calibri" w:cs="Calibri"/>
          <w:sz w:val="28"/>
          <w:szCs w:val="28"/>
          <w:shd w:val="clear" w:color="auto" w:fill="FFFFFF"/>
        </w:rPr>
      </w:pPr>
      <w:r w:rsidRPr="009F3DC3">
        <w:rPr>
          <w:rFonts w:ascii="Calibri" w:hAnsi="Calibri" w:cs="Calibri"/>
          <w:sz w:val="28"/>
          <w:szCs w:val="28"/>
          <w:shd w:val="clear" w:color="auto" w:fill="FFFFFF"/>
        </w:rPr>
        <w:t> </w:t>
      </w:r>
    </w:p>
    <w:p w14:paraId="18E3C1F1"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Eck (2006) suggest that the RAT approach to crime prevention is the most effective strategy which looks at changes made to a person’s environment and its link to reduce crime. Police officers can encourage communities to become more involved in implementing effective crime prevention strategies e.g. neighbourhood watch schemes and street watch. However, the</w:t>
      </w:r>
      <w:r w:rsidRPr="009F3DC3">
        <w:rPr>
          <w:rStyle w:val="apple-converted-space"/>
          <w:rFonts w:ascii="Calibri" w:hAnsi="Calibri" w:cs="Calibri"/>
          <w:sz w:val="28"/>
          <w:szCs w:val="28"/>
        </w:rPr>
        <w:t> </w:t>
      </w:r>
      <w:r w:rsidRPr="009F3DC3">
        <w:rPr>
          <w:rFonts w:ascii="Calibri" w:hAnsi="Calibri" w:cs="Calibri"/>
          <w:sz w:val="28"/>
          <w:szCs w:val="28"/>
          <w:shd w:val="clear" w:color="auto" w:fill="FFFFFF"/>
        </w:rPr>
        <w:t>Scottish Government (2014) suggest it is difficult to find robust evidence of a relationship between participation in diversionary recreational activities and a reduction in crime. Difficulties controlling social aspects and recreational activities alone may not reduce offending, with greater social support, positive role models and other protective factors all contributors. The evidence strongly suggests that the key to having a sustained impact on crime is to address the underlying problems which drive young people to offend.</w:t>
      </w:r>
      <w:r w:rsidRPr="009F3DC3">
        <w:rPr>
          <w:rFonts w:ascii="Calibri" w:hAnsi="Calibri" w:cs="Calibri"/>
          <w:sz w:val="28"/>
          <w:szCs w:val="28"/>
        </w:rPr>
        <w:t> </w:t>
      </w:r>
    </w:p>
    <w:p w14:paraId="749404CD" w14:textId="77777777" w:rsidR="009F3DC3" w:rsidRPr="009F3DC3" w:rsidRDefault="009F3DC3" w:rsidP="009F3DC3">
      <w:pPr>
        <w:pStyle w:val="xxmsonormal"/>
        <w:rPr>
          <w:sz w:val="28"/>
          <w:szCs w:val="28"/>
        </w:rPr>
      </w:pPr>
      <w:r w:rsidRPr="009F3DC3">
        <w:rPr>
          <w:sz w:val="28"/>
          <w:szCs w:val="28"/>
        </w:rPr>
        <w:t> </w:t>
      </w:r>
    </w:p>
    <w:p w14:paraId="6D892CE6" w14:textId="77777777" w:rsidR="009F3DC3" w:rsidRPr="009F3DC3" w:rsidRDefault="009F3DC3" w:rsidP="009F3DC3">
      <w:pPr>
        <w:pStyle w:val="xxmsonormal"/>
        <w:rPr>
          <w:sz w:val="28"/>
          <w:szCs w:val="28"/>
        </w:rPr>
      </w:pPr>
      <w:r w:rsidRPr="009F3DC3">
        <w:rPr>
          <w:sz w:val="28"/>
          <w:szCs w:val="28"/>
        </w:rPr>
        <w:t> </w:t>
      </w:r>
    </w:p>
    <w:p w14:paraId="428C5A48"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The</w:t>
      </w:r>
      <w:r w:rsidRPr="009F3DC3">
        <w:rPr>
          <w:rStyle w:val="apple-converted-space"/>
          <w:rFonts w:ascii="Calibri" w:hAnsi="Calibri" w:cs="Calibri"/>
          <w:sz w:val="28"/>
          <w:szCs w:val="28"/>
        </w:rPr>
        <w:t> </w:t>
      </w:r>
      <w:r w:rsidRPr="009F3DC3">
        <w:rPr>
          <w:rFonts w:ascii="Calibri" w:hAnsi="Calibri" w:cs="Calibri"/>
          <w:sz w:val="28"/>
          <w:szCs w:val="28"/>
        </w:rPr>
        <w:t>Home Office (2016) believe that crime prevention strategy work to build positive character traits and resilience in older offenders, and as a result the government has published key principles to support local agencies to enable better partnership working to reduce reoffending namely the</w:t>
      </w:r>
      <w:r w:rsidRPr="009F3DC3">
        <w:rPr>
          <w:rStyle w:val="apple-converted-space"/>
          <w:rFonts w:ascii="Calibri" w:hAnsi="Calibri" w:cs="Calibri"/>
          <w:sz w:val="28"/>
          <w:szCs w:val="28"/>
        </w:rPr>
        <w:t> </w:t>
      </w:r>
      <w:r w:rsidRPr="009F3DC3">
        <w:rPr>
          <w:rFonts w:ascii="Calibri" w:hAnsi="Calibri" w:cs="Calibri"/>
          <w:sz w:val="28"/>
          <w:szCs w:val="28"/>
        </w:rPr>
        <w:t xml:space="preserve">Integrated Offender Management where agencies will work with individuals to build key character traits like resilience with the Ministry of Justice (MOJ) supporting prisoners by maintaining family ties. </w:t>
      </w:r>
    </w:p>
    <w:p w14:paraId="1D705732"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According to evidence this shows that maintaining good positive relationships and support networks prevent people from returning to crime by developing positive character traits which is influenced by relationships</w:t>
      </w:r>
      <w:r w:rsidRPr="009F3DC3">
        <w:rPr>
          <w:rStyle w:val="apple-converted-space"/>
          <w:rFonts w:ascii="Calibri" w:hAnsi="Calibri" w:cs="Calibri"/>
          <w:sz w:val="28"/>
          <w:szCs w:val="28"/>
        </w:rPr>
        <w:t> </w:t>
      </w:r>
      <w:r w:rsidRPr="009F3DC3">
        <w:rPr>
          <w:rFonts w:ascii="Calibri" w:hAnsi="Calibri" w:cs="Calibri"/>
          <w:sz w:val="28"/>
          <w:szCs w:val="28"/>
        </w:rPr>
        <w:t>Muraven (2010).</w:t>
      </w:r>
      <w:r w:rsidRPr="009F3DC3">
        <w:rPr>
          <w:rStyle w:val="apple-converted-space"/>
          <w:rFonts w:ascii="Calibri" w:hAnsi="Calibri" w:cs="Calibri"/>
          <w:sz w:val="28"/>
          <w:szCs w:val="28"/>
        </w:rPr>
        <w:t> </w:t>
      </w:r>
    </w:p>
    <w:p w14:paraId="79CDE73C"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This is evident from measuring the success of family-related interventions and listening to the views of third sector organisations with regards to improving available support Home office (2016). </w:t>
      </w:r>
    </w:p>
    <w:p w14:paraId="6B2CF356"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Furthermore, the MOJ (2013) suggest there is evidence that rehabilitation programs through the criminal justice system can effectively reduce the risk of crime and reoffending, in support of this the Home Office (2016) believe treatment from drug addiction programs and other programs such as anger management and improving cognitive skills. Alongside such initiatives include aftercare programs for</w:t>
      </w:r>
      <w:r w:rsidRPr="009F3DC3">
        <w:rPr>
          <w:rStyle w:val="apple-converted-space"/>
          <w:rFonts w:ascii="Calibri" w:hAnsi="Calibri" w:cs="Calibri"/>
          <w:sz w:val="28"/>
          <w:szCs w:val="28"/>
        </w:rPr>
        <w:t> </w:t>
      </w:r>
      <w:r w:rsidRPr="009F3DC3">
        <w:rPr>
          <w:rFonts w:ascii="Calibri" w:hAnsi="Calibri" w:cs="Calibri"/>
          <w:sz w:val="28"/>
          <w:szCs w:val="28"/>
        </w:rPr>
        <w:t>young offenders which evidence suggest can either increased or reduced crime, but overall do not had a significant effect on crime (Weaver &amp; Campbell, D, 2014; College of Policing, 2017). </w:t>
      </w:r>
    </w:p>
    <w:p w14:paraId="368024E7"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 </w:t>
      </w:r>
    </w:p>
    <w:p w14:paraId="6D1472BB"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In conclusion</w:t>
      </w:r>
      <w:r w:rsidRPr="009F3DC3">
        <w:rPr>
          <w:rStyle w:val="apple-converted-space"/>
          <w:rFonts w:ascii="Calibri" w:hAnsi="Calibri" w:cs="Calibri"/>
          <w:sz w:val="28"/>
          <w:szCs w:val="28"/>
          <w:shd w:val="clear" w:color="auto" w:fill="FFFFFF"/>
        </w:rPr>
        <w:t> </w:t>
      </w:r>
      <w:r w:rsidRPr="009F3DC3">
        <w:rPr>
          <w:rFonts w:ascii="Calibri" w:hAnsi="Calibri" w:cs="Calibri"/>
          <w:sz w:val="28"/>
          <w:szCs w:val="28"/>
          <w:shd w:val="clear" w:color="auto" w:fill="FFFFFF"/>
        </w:rPr>
        <w:t>EBP does not provide definitive answers that officers and staff should apply uncritically (Bryant and Bryant, 2020). In contrast</w:t>
      </w:r>
      <w:r w:rsidRPr="009F3DC3">
        <w:rPr>
          <w:rStyle w:val="apple-converted-space"/>
          <w:rFonts w:ascii="Calibri" w:hAnsi="Calibri" w:cs="Calibri"/>
          <w:sz w:val="28"/>
          <w:szCs w:val="28"/>
          <w:shd w:val="clear" w:color="auto" w:fill="FFFFFF"/>
        </w:rPr>
        <w:t> </w:t>
      </w:r>
      <w:r w:rsidRPr="009F3DC3">
        <w:rPr>
          <w:rFonts w:ascii="Calibri" w:hAnsi="Calibri" w:cs="Calibri"/>
          <w:sz w:val="28"/>
          <w:szCs w:val="28"/>
        </w:rPr>
        <w:t xml:space="preserve">to basing decisions on theory, assumption, tradition or convention, an evidence-based approach is adopted to continuity tests hypotheses with empirical research analysis with reflection encouraged (CoP, 2021). </w:t>
      </w:r>
    </w:p>
    <w:p w14:paraId="44824E58"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Therefore, the College of Policing and the National Policing ensure that crime prevention, including the latest evidence on ‘what works’, is built into police guidance and training Home Office (2016) and helps to improve policy strategies and countering crime in the UK.</w:t>
      </w:r>
    </w:p>
    <w:p w14:paraId="56045AB6" w14:textId="77777777" w:rsidR="009F3DC3" w:rsidRPr="009F3DC3" w:rsidRDefault="009F3DC3" w:rsidP="009F3DC3">
      <w:pPr>
        <w:rPr>
          <w:rFonts w:ascii="Calibri" w:hAnsi="Calibri" w:cs="Calibri"/>
          <w:sz w:val="28"/>
          <w:szCs w:val="28"/>
        </w:rPr>
      </w:pPr>
    </w:p>
    <w:p w14:paraId="0018E2AB" w14:textId="77777777" w:rsidR="009F3DC3" w:rsidRPr="009F3DC3" w:rsidRDefault="009F3DC3" w:rsidP="009F3DC3">
      <w:pPr>
        <w:rPr>
          <w:rFonts w:ascii="Calibri" w:hAnsi="Calibri" w:cs="Calibri"/>
          <w:sz w:val="28"/>
          <w:szCs w:val="28"/>
        </w:rPr>
      </w:pPr>
      <w:r w:rsidRPr="009F3DC3">
        <w:rPr>
          <w:rFonts w:ascii="Calibri" w:hAnsi="Calibri" w:cs="Calibri"/>
          <w:sz w:val="28"/>
          <w:szCs w:val="28"/>
        </w:rPr>
        <w:t>Word Count 1082</w:t>
      </w:r>
    </w:p>
    <w:p w14:paraId="55BC78D6" w14:textId="77777777" w:rsidR="009F3DC3" w:rsidRPr="006A4162" w:rsidRDefault="009F3DC3" w:rsidP="009F3DC3">
      <w:pPr>
        <w:rPr>
          <w:sz w:val="28"/>
          <w:szCs w:val="28"/>
        </w:rPr>
      </w:pPr>
    </w:p>
    <w:p w14:paraId="3A7484DB" w14:textId="77777777" w:rsidR="009F3DC3" w:rsidRPr="00680AAC" w:rsidRDefault="009F3DC3" w:rsidP="009F3DC3">
      <w:pPr>
        <w:pStyle w:val="NoSpacing"/>
        <w:rPr>
          <w:sz w:val="28"/>
          <w:szCs w:val="28"/>
        </w:rPr>
      </w:pPr>
    </w:p>
    <w:p w14:paraId="2319A83E" w14:textId="77777777" w:rsidR="009F3DC3" w:rsidRPr="00CE57E0" w:rsidRDefault="009F3DC3" w:rsidP="009F3DC3">
      <w:pPr>
        <w:rPr>
          <w:rFonts w:cstheme="minorHAnsi"/>
          <w:sz w:val="28"/>
          <w:szCs w:val="28"/>
        </w:rPr>
      </w:pPr>
    </w:p>
    <w:p w14:paraId="2A580E78" w14:textId="56CDBE03" w:rsidR="009F3DC3" w:rsidRPr="009F3DC3" w:rsidRDefault="009F3DC3" w:rsidP="009F3DC3">
      <w:pPr>
        <w:rPr>
          <w:rFonts w:asciiTheme="majorHAnsi" w:hAnsiTheme="majorHAnsi" w:cstheme="majorHAnsi"/>
          <w:b/>
          <w:bCs/>
          <w:sz w:val="28"/>
          <w:szCs w:val="28"/>
        </w:rPr>
      </w:pPr>
      <w:r w:rsidRPr="009F3DC3">
        <w:rPr>
          <w:rFonts w:asciiTheme="majorHAnsi" w:hAnsiTheme="majorHAnsi" w:cstheme="majorHAnsi"/>
          <w:b/>
          <w:bCs/>
          <w:sz w:val="28"/>
          <w:szCs w:val="28"/>
        </w:rPr>
        <w:t>References</w:t>
      </w:r>
    </w:p>
    <w:p w14:paraId="2DFF4F42" w14:textId="77777777" w:rsidR="009F3DC3" w:rsidRPr="009F3DC3" w:rsidRDefault="009F3DC3" w:rsidP="009F3DC3">
      <w:pPr>
        <w:rPr>
          <w:rFonts w:asciiTheme="majorHAnsi" w:hAnsiTheme="majorHAnsi" w:cstheme="majorHAnsi"/>
          <w:b/>
          <w:bCs/>
          <w:sz w:val="28"/>
          <w:szCs w:val="28"/>
        </w:rPr>
      </w:pPr>
    </w:p>
    <w:p w14:paraId="0F2FD110" w14:textId="77777777" w:rsidR="009F3DC3" w:rsidRPr="009F3DC3" w:rsidRDefault="009F3DC3" w:rsidP="009F3DC3">
      <w:pPr>
        <w:rPr>
          <w:rFonts w:asciiTheme="majorHAnsi" w:hAnsiTheme="majorHAnsi" w:cstheme="majorHAnsi"/>
          <w:b/>
          <w:bCs/>
          <w:sz w:val="28"/>
          <w:szCs w:val="28"/>
        </w:rPr>
      </w:pPr>
      <w:r w:rsidRPr="009F3DC3">
        <w:rPr>
          <w:rFonts w:asciiTheme="majorHAnsi" w:hAnsiTheme="majorHAnsi" w:cstheme="majorHAnsi"/>
          <w:b/>
          <w:bCs/>
          <w:sz w:val="28"/>
          <w:szCs w:val="28"/>
        </w:rPr>
        <w:t>Book</w:t>
      </w:r>
    </w:p>
    <w:p w14:paraId="38740085"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Bryant, R and Bryant, S (2019). </w:t>
      </w:r>
      <w:r w:rsidRPr="009F3DC3">
        <w:rPr>
          <w:rFonts w:asciiTheme="majorHAnsi" w:hAnsiTheme="majorHAnsi" w:cstheme="majorHAnsi"/>
          <w:i/>
          <w:iCs/>
          <w:sz w:val="28"/>
          <w:szCs w:val="28"/>
        </w:rPr>
        <w:t>Blackstone’s handbook for policing students 2020’</w:t>
      </w:r>
      <w:r w:rsidRPr="009F3DC3">
        <w:rPr>
          <w:rFonts w:asciiTheme="majorHAnsi" w:hAnsiTheme="majorHAnsi" w:cstheme="majorHAnsi"/>
          <w:sz w:val="28"/>
          <w:szCs w:val="28"/>
        </w:rPr>
        <w:t>, Fourteenth edition. Oxford: Oxford University Press 2019</w:t>
      </w:r>
    </w:p>
    <w:p w14:paraId="5544C083" w14:textId="77777777" w:rsidR="009F3DC3" w:rsidRPr="009F3DC3" w:rsidRDefault="009F3DC3" w:rsidP="009F3DC3">
      <w:pPr>
        <w:rPr>
          <w:rFonts w:asciiTheme="majorHAnsi" w:hAnsiTheme="majorHAnsi" w:cstheme="majorHAnsi"/>
          <w:sz w:val="28"/>
          <w:szCs w:val="28"/>
        </w:rPr>
      </w:pPr>
    </w:p>
    <w:p w14:paraId="499A4565" w14:textId="77777777" w:rsidR="009F3DC3" w:rsidRPr="009F3DC3" w:rsidRDefault="009F3DC3" w:rsidP="009F3DC3">
      <w:pPr>
        <w:rPr>
          <w:rFonts w:asciiTheme="majorHAnsi" w:hAnsiTheme="majorHAnsi" w:cstheme="majorHAnsi"/>
          <w:b/>
          <w:bCs/>
          <w:sz w:val="28"/>
          <w:szCs w:val="28"/>
        </w:rPr>
      </w:pPr>
      <w:r w:rsidRPr="009F3DC3">
        <w:rPr>
          <w:rFonts w:asciiTheme="majorHAnsi" w:hAnsiTheme="majorHAnsi" w:cstheme="majorHAnsi"/>
          <w:b/>
          <w:bCs/>
          <w:sz w:val="28"/>
          <w:szCs w:val="28"/>
        </w:rPr>
        <w:t xml:space="preserve">Online </w:t>
      </w:r>
    </w:p>
    <w:p w14:paraId="3E650B6F"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Argomaniz, J Bures, O &amp; Kaunert C (2017) </w:t>
      </w:r>
      <w:r w:rsidRPr="009F3DC3">
        <w:rPr>
          <w:rFonts w:asciiTheme="majorHAnsi" w:hAnsiTheme="majorHAnsi" w:cstheme="majorHAnsi"/>
          <w:i/>
          <w:iCs/>
          <w:sz w:val="28"/>
          <w:szCs w:val="28"/>
        </w:rPr>
        <w:t>EU Counter-Terrorism and Intelligence: A Critical Assessment</w:t>
      </w:r>
      <w:r w:rsidRPr="009F3DC3">
        <w:rPr>
          <w:rFonts w:asciiTheme="majorHAnsi" w:hAnsiTheme="majorHAnsi" w:cstheme="majorHAnsi"/>
          <w:sz w:val="28"/>
          <w:szCs w:val="28"/>
        </w:rPr>
        <w:t xml:space="preserve">. (n.p.): Taylor &amp; Francis. Available at: </w:t>
      </w:r>
      <w:hyperlink r:id="rId12" w:history="1">
        <w:r w:rsidRPr="009F3DC3">
          <w:rPr>
            <w:rStyle w:val="Hyperlink"/>
            <w:rFonts w:asciiTheme="majorHAnsi" w:hAnsiTheme="majorHAnsi" w:cstheme="majorHAnsi"/>
            <w:sz w:val="28"/>
            <w:szCs w:val="28"/>
          </w:rPr>
          <w:t>https://www.google.co.uk/books/edition/EU_Counter_Terrorism_and_Intelligence/8mFQDwAAQBAJ?hl=en&amp;gbpv=1</w:t>
        </w:r>
      </w:hyperlink>
      <w:r w:rsidRPr="009F3DC3">
        <w:rPr>
          <w:rFonts w:asciiTheme="majorHAnsi" w:hAnsiTheme="majorHAnsi" w:cstheme="majorHAnsi"/>
          <w:sz w:val="28"/>
          <w:szCs w:val="28"/>
        </w:rPr>
        <w:t xml:space="preserve"> Accessed: 07/07/21</w:t>
      </w:r>
    </w:p>
    <w:p w14:paraId="45746FB3" w14:textId="77777777" w:rsidR="009F3DC3" w:rsidRPr="009F3DC3" w:rsidRDefault="009F3DC3" w:rsidP="009F3DC3">
      <w:pPr>
        <w:rPr>
          <w:rFonts w:asciiTheme="majorHAnsi" w:hAnsiTheme="majorHAnsi" w:cstheme="majorHAnsi"/>
          <w:sz w:val="28"/>
          <w:szCs w:val="28"/>
        </w:rPr>
      </w:pPr>
    </w:p>
    <w:p w14:paraId="1EEDFFB8"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Asscher, J.J, van der Put, C.E &amp; Stams, G.J.J.M, 2015</w:t>
      </w:r>
      <w:r w:rsidRPr="009F3DC3">
        <w:rPr>
          <w:rFonts w:asciiTheme="majorHAnsi" w:hAnsiTheme="majorHAnsi" w:cstheme="majorHAnsi"/>
          <w:i/>
          <w:iCs/>
          <w:sz w:val="28"/>
          <w:szCs w:val="28"/>
        </w:rPr>
        <w:t>. Gender differences in the impact of abuse and neglect victimization on adolescent offending behavior. Journal of family violence, 30</w:t>
      </w:r>
      <w:r w:rsidRPr="009F3DC3">
        <w:rPr>
          <w:rFonts w:asciiTheme="majorHAnsi" w:hAnsiTheme="majorHAnsi" w:cstheme="majorHAnsi"/>
          <w:sz w:val="28"/>
          <w:szCs w:val="28"/>
        </w:rPr>
        <w:t xml:space="preserve">(2), pp.215–225. Available at: </w:t>
      </w:r>
      <w:hyperlink r:id="rId13" w:history="1">
        <w:r w:rsidRPr="009F3DC3">
          <w:rPr>
            <w:rStyle w:val="Hyperlink"/>
            <w:rFonts w:asciiTheme="majorHAnsi" w:hAnsiTheme="majorHAnsi" w:cstheme="majorHAnsi"/>
            <w:sz w:val="28"/>
            <w:szCs w:val="28"/>
          </w:rPr>
          <w:t>https://www-proquest-com.ezproxy.uwtsd.ac.uk/docview/1650845233?accountid=130472&amp;pq-origsite=primo</w:t>
        </w:r>
      </w:hyperlink>
      <w:r w:rsidRPr="009F3DC3">
        <w:rPr>
          <w:rFonts w:asciiTheme="majorHAnsi" w:hAnsiTheme="majorHAnsi" w:cstheme="majorHAnsi"/>
          <w:sz w:val="28"/>
          <w:szCs w:val="28"/>
        </w:rPr>
        <w:t xml:space="preserve">  Accessed 10/07/2021</w:t>
      </w:r>
    </w:p>
    <w:p w14:paraId="2B77F995" w14:textId="77777777" w:rsidR="009F3DC3" w:rsidRPr="009F3DC3" w:rsidRDefault="009F3DC3" w:rsidP="009F3DC3">
      <w:pPr>
        <w:rPr>
          <w:rFonts w:asciiTheme="majorHAnsi" w:hAnsiTheme="majorHAnsi" w:cstheme="majorHAnsi"/>
          <w:sz w:val="28"/>
          <w:szCs w:val="28"/>
        </w:rPr>
      </w:pPr>
    </w:p>
    <w:p w14:paraId="34AE8466"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Bhandari, Suchitra et al., 2011. </w:t>
      </w:r>
      <w:r w:rsidRPr="009F3DC3">
        <w:rPr>
          <w:rFonts w:asciiTheme="majorHAnsi" w:hAnsiTheme="majorHAnsi" w:cstheme="majorHAnsi"/>
          <w:i/>
          <w:iCs/>
          <w:sz w:val="28"/>
          <w:szCs w:val="28"/>
        </w:rPr>
        <w:t>Family characteristics and long-term effects of childhood sexual abuse. British journal of clinical psychology, 50</w:t>
      </w:r>
      <w:r w:rsidRPr="009F3DC3">
        <w:rPr>
          <w:rFonts w:asciiTheme="majorHAnsi" w:hAnsiTheme="majorHAnsi" w:cstheme="majorHAnsi"/>
          <w:sz w:val="28"/>
          <w:szCs w:val="28"/>
        </w:rPr>
        <w:t xml:space="preserve">(4), pp.435–451. Available at:  </w:t>
      </w:r>
      <w:hyperlink r:id="rId14" w:anchor="AN=66644670&amp;db=aph" w:history="1">
        <w:r w:rsidRPr="009F3DC3">
          <w:rPr>
            <w:rStyle w:val="Hyperlink"/>
            <w:rFonts w:asciiTheme="majorHAnsi" w:hAnsiTheme="majorHAnsi" w:cstheme="majorHAnsi"/>
            <w:sz w:val="28"/>
            <w:szCs w:val="28"/>
          </w:rPr>
          <w:t>https://web-b-ebscohost-com.ezproxy.uwtsd.ac.uk/ehost/detail/detail?vid=0&amp;sid=ea6a47f6-2ea3-4376-a4cf-19929a0220ed%40sessionmgr102&amp;bdata=JnNpdGU9ZWhvc3QtbGl2ZQ%3d%3d#AN=66644670&amp;db=aph</w:t>
        </w:r>
      </w:hyperlink>
      <w:r w:rsidRPr="009F3DC3">
        <w:rPr>
          <w:rFonts w:asciiTheme="majorHAnsi" w:hAnsiTheme="majorHAnsi" w:cstheme="majorHAnsi"/>
          <w:sz w:val="28"/>
          <w:szCs w:val="28"/>
        </w:rPr>
        <w:t xml:space="preserve">  Accessed: 10/07/2021</w:t>
      </w:r>
    </w:p>
    <w:p w14:paraId="261A0A88" w14:textId="77777777" w:rsidR="009F3DC3" w:rsidRPr="009F3DC3" w:rsidRDefault="009F3DC3" w:rsidP="009F3DC3">
      <w:pPr>
        <w:rPr>
          <w:rFonts w:asciiTheme="majorHAnsi" w:hAnsiTheme="majorHAnsi" w:cstheme="majorHAnsi"/>
          <w:sz w:val="28"/>
          <w:szCs w:val="28"/>
        </w:rPr>
      </w:pPr>
    </w:p>
    <w:p w14:paraId="5012D634"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Brady, E (2016) </w:t>
      </w:r>
      <w:r w:rsidRPr="009F3DC3">
        <w:rPr>
          <w:rFonts w:asciiTheme="majorHAnsi" w:hAnsiTheme="majorHAnsi" w:cstheme="majorHAnsi"/>
          <w:i/>
          <w:iCs/>
          <w:sz w:val="28"/>
          <w:szCs w:val="28"/>
        </w:rPr>
        <w:t xml:space="preserve">An analysis of the UK’s Counter-Terrorism strategy, contest, and the challenges in its evaluation. </w:t>
      </w:r>
      <w:r w:rsidRPr="009F3DC3">
        <w:rPr>
          <w:rFonts w:asciiTheme="majorHAnsi" w:hAnsiTheme="majorHAnsi" w:cstheme="majorHAnsi"/>
          <w:sz w:val="28"/>
          <w:szCs w:val="28"/>
        </w:rPr>
        <w:t xml:space="preserve">Available at: </w:t>
      </w:r>
      <w:hyperlink r:id="rId15" w:history="1">
        <w:r w:rsidRPr="009F3DC3">
          <w:rPr>
            <w:rStyle w:val="Hyperlink"/>
            <w:rFonts w:asciiTheme="majorHAnsi" w:hAnsiTheme="majorHAnsi" w:cstheme="majorHAnsi"/>
            <w:sz w:val="28"/>
            <w:szCs w:val="28"/>
          </w:rPr>
          <w:t>An analysis of the UK’s Counter-Terrorism Strategy, CONTEST, and the challenges in its evaluation | sicherheitspolitik-blog.de</w:t>
        </w:r>
      </w:hyperlink>
      <w:r w:rsidRPr="009F3DC3">
        <w:rPr>
          <w:rFonts w:asciiTheme="majorHAnsi" w:hAnsiTheme="majorHAnsi" w:cstheme="majorHAnsi"/>
          <w:sz w:val="28"/>
          <w:szCs w:val="28"/>
        </w:rPr>
        <w:t xml:space="preserve"> Accessed: 09/07/2021</w:t>
      </w:r>
    </w:p>
    <w:p w14:paraId="7DB057B6"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Cited</w:t>
      </w:r>
    </w:p>
    <w:p w14:paraId="7121E49D"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Foley, F. (2013). </w:t>
      </w:r>
      <w:r w:rsidRPr="009F3DC3">
        <w:rPr>
          <w:rFonts w:asciiTheme="majorHAnsi" w:hAnsiTheme="majorHAnsi" w:cstheme="majorHAnsi"/>
          <w:i/>
          <w:iCs/>
          <w:sz w:val="28"/>
          <w:szCs w:val="28"/>
        </w:rPr>
        <w:t>Countering Terrorism in Britain and France: Institutions, Norms and the Shadow of the Past</w:t>
      </w:r>
      <w:r w:rsidRPr="009F3DC3">
        <w:rPr>
          <w:rFonts w:asciiTheme="majorHAnsi" w:hAnsiTheme="majorHAnsi" w:cstheme="majorHAnsi"/>
          <w:sz w:val="28"/>
          <w:szCs w:val="28"/>
        </w:rPr>
        <w:t>. United States: Cambridge University Press.</w:t>
      </w:r>
    </w:p>
    <w:p w14:paraId="3C4C52D9" w14:textId="77777777" w:rsidR="009F3DC3" w:rsidRPr="009F3DC3" w:rsidRDefault="009F3DC3" w:rsidP="009F3DC3">
      <w:pPr>
        <w:rPr>
          <w:rFonts w:asciiTheme="majorHAnsi" w:hAnsiTheme="majorHAnsi" w:cstheme="majorHAnsi"/>
          <w:sz w:val="28"/>
          <w:szCs w:val="28"/>
        </w:rPr>
      </w:pPr>
    </w:p>
    <w:p w14:paraId="57131364"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Bratts A. W., Smoot M.A., and Scrivner E. (2012</w:t>
      </w:r>
      <w:r w:rsidRPr="009F3DC3">
        <w:rPr>
          <w:rFonts w:asciiTheme="majorHAnsi" w:hAnsiTheme="majorHAnsi" w:cstheme="majorHAnsi"/>
          <w:i/>
          <w:iCs/>
          <w:sz w:val="28"/>
          <w:szCs w:val="28"/>
        </w:rPr>
        <w:t xml:space="preserve">) Police Leadership challenges in a changing world. New perspective in Policing. </w:t>
      </w:r>
      <w:r w:rsidRPr="009F3DC3">
        <w:rPr>
          <w:rFonts w:asciiTheme="majorHAnsi" w:hAnsiTheme="majorHAnsi" w:cstheme="majorHAnsi"/>
          <w:sz w:val="28"/>
          <w:szCs w:val="28"/>
        </w:rPr>
        <w:t xml:space="preserve">(Online) Available at: </w:t>
      </w:r>
      <w:hyperlink r:id="rId16" w:history="1">
        <w:r w:rsidRPr="009F3DC3">
          <w:rPr>
            <w:rStyle w:val="Hyperlink"/>
            <w:rFonts w:asciiTheme="majorHAnsi" w:hAnsiTheme="majorHAnsi" w:cstheme="majorHAnsi"/>
            <w:sz w:val="28"/>
            <w:szCs w:val="28"/>
          </w:rPr>
          <w:t>https://www.ojp.gov/pdffiles1/nij/238338.pdf</w:t>
        </w:r>
      </w:hyperlink>
      <w:r w:rsidRPr="009F3DC3">
        <w:rPr>
          <w:rFonts w:asciiTheme="majorHAnsi" w:hAnsiTheme="majorHAnsi" w:cstheme="majorHAnsi"/>
          <w:sz w:val="28"/>
          <w:szCs w:val="28"/>
        </w:rPr>
        <w:t xml:space="preserve">  Accessed 20/06/2021.</w:t>
      </w:r>
    </w:p>
    <w:p w14:paraId="11DBC4E3" w14:textId="77777777" w:rsidR="009F3DC3" w:rsidRPr="009F3DC3" w:rsidRDefault="009F3DC3" w:rsidP="009F3DC3">
      <w:pPr>
        <w:rPr>
          <w:rFonts w:asciiTheme="majorHAnsi" w:hAnsiTheme="majorHAnsi" w:cstheme="majorHAnsi"/>
          <w:color w:val="3A3A3A"/>
          <w:sz w:val="28"/>
          <w:szCs w:val="28"/>
          <w:shd w:val="clear" w:color="auto" w:fill="FFFFFF"/>
        </w:rPr>
      </w:pPr>
    </w:p>
    <w:p w14:paraId="371CFEF9" w14:textId="77777777" w:rsidR="009F3DC3" w:rsidRPr="009F3DC3" w:rsidRDefault="009F3DC3" w:rsidP="009F3DC3">
      <w:pPr>
        <w:rPr>
          <w:rFonts w:asciiTheme="majorHAnsi" w:hAnsiTheme="majorHAnsi" w:cstheme="majorHAnsi"/>
          <w:color w:val="3A3A3A"/>
          <w:sz w:val="28"/>
          <w:szCs w:val="28"/>
          <w:shd w:val="clear" w:color="auto" w:fill="FFFFFF"/>
        </w:rPr>
      </w:pPr>
      <w:r w:rsidRPr="009F3DC3">
        <w:rPr>
          <w:rFonts w:asciiTheme="majorHAnsi" w:hAnsiTheme="majorHAnsi" w:cstheme="majorHAnsi"/>
          <w:color w:val="3A3A3A"/>
          <w:sz w:val="28"/>
          <w:szCs w:val="28"/>
          <w:shd w:val="clear" w:color="auto" w:fill="FFFFFF"/>
        </w:rPr>
        <w:t xml:space="preserve">Brown, J. (2018). </w:t>
      </w:r>
      <w:r w:rsidRPr="009F3DC3">
        <w:rPr>
          <w:rFonts w:asciiTheme="majorHAnsi" w:hAnsiTheme="majorHAnsi" w:cstheme="majorHAnsi"/>
          <w:i/>
          <w:iCs/>
          <w:color w:val="3A3A3A"/>
          <w:sz w:val="28"/>
          <w:szCs w:val="28"/>
          <w:shd w:val="clear" w:color="auto" w:fill="FFFFFF"/>
        </w:rPr>
        <w:t>Do Graduate Police Officers Make a Difference to Policing? Results of an Integrative Literature Review.</w:t>
      </w:r>
      <w:r w:rsidRPr="009F3DC3">
        <w:rPr>
          <w:rFonts w:asciiTheme="majorHAnsi" w:hAnsiTheme="majorHAnsi" w:cstheme="majorHAnsi"/>
          <w:color w:val="3A3A3A"/>
          <w:sz w:val="28"/>
          <w:szCs w:val="28"/>
          <w:shd w:val="clear" w:color="auto" w:fill="FFFFFF"/>
        </w:rPr>
        <w:t xml:space="preserve"> Policing: A Journal of Policy and Practice. (14) 1, P9–30. (Online) Available at: </w:t>
      </w:r>
      <w:hyperlink r:id="rId17" w:history="1">
        <w:r w:rsidRPr="009F3DC3">
          <w:rPr>
            <w:rStyle w:val="Hyperlink"/>
            <w:rFonts w:asciiTheme="majorHAnsi" w:hAnsiTheme="majorHAnsi" w:cstheme="majorHAnsi"/>
            <w:sz w:val="28"/>
            <w:szCs w:val="28"/>
            <w:shd w:val="clear" w:color="auto" w:fill="FFFFFF"/>
          </w:rPr>
          <w:t>https://academic-oup-com.ezproxy.uwtsd.ac.uk/policing/article/14/1/9/5184553</w:t>
        </w:r>
      </w:hyperlink>
      <w:r w:rsidRPr="009F3DC3">
        <w:rPr>
          <w:rFonts w:asciiTheme="majorHAnsi" w:hAnsiTheme="majorHAnsi" w:cstheme="majorHAnsi"/>
          <w:color w:val="3A3A3A"/>
          <w:sz w:val="28"/>
          <w:szCs w:val="28"/>
          <w:shd w:val="clear" w:color="auto" w:fill="FFFFFF"/>
        </w:rPr>
        <w:t xml:space="preserve"> Accessed 06/06/2021</w:t>
      </w:r>
    </w:p>
    <w:p w14:paraId="6E6E6D5F" w14:textId="77777777" w:rsidR="009F3DC3" w:rsidRPr="009F3DC3" w:rsidRDefault="009F3DC3" w:rsidP="009F3DC3">
      <w:pPr>
        <w:pStyle w:val="NoSpacing"/>
        <w:rPr>
          <w:rFonts w:asciiTheme="majorHAnsi" w:hAnsiTheme="majorHAnsi" w:cstheme="majorHAnsi"/>
          <w:sz w:val="28"/>
          <w:szCs w:val="28"/>
        </w:rPr>
      </w:pPr>
    </w:p>
    <w:p w14:paraId="1D66CA54" w14:textId="77777777" w:rsidR="009F3DC3" w:rsidRPr="009F3DC3" w:rsidRDefault="009F3DC3" w:rsidP="009F3DC3">
      <w:pPr>
        <w:pStyle w:val="NoSpacing"/>
        <w:rPr>
          <w:rFonts w:asciiTheme="majorHAnsi" w:hAnsiTheme="majorHAnsi" w:cstheme="majorHAnsi"/>
          <w:sz w:val="28"/>
          <w:szCs w:val="28"/>
        </w:rPr>
      </w:pPr>
      <w:r w:rsidRPr="009F3DC3">
        <w:rPr>
          <w:rFonts w:asciiTheme="majorHAnsi" w:hAnsiTheme="majorHAnsi" w:cstheme="majorHAnsi"/>
          <w:sz w:val="28"/>
          <w:szCs w:val="28"/>
        </w:rPr>
        <w:t>Burcher, Morgan &amp; Whelan, Chad, 2019</w:t>
      </w:r>
      <w:r w:rsidRPr="009F3DC3">
        <w:rPr>
          <w:rFonts w:asciiTheme="majorHAnsi" w:hAnsiTheme="majorHAnsi" w:cstheme="majorHAnsi"/>
          <w:i/>
          <w:iCs/>
          <w:sz w:val="28"/>
          <w:szCs w:val="28"/>
        </w:rPr>
        <w:t>. Intelligence-Led Policing in Practice: Reflections</w:t>
      </w:r>
      <w:r w:rsidRPr="009F3DC3">
        <w:rPr>
          <w:rFonts w:asciiTheme="majorHAnsi" w:hAnsiTheme="majorHAnsi" w:cstheme="majorHAnsi"/>
          <w:sz w:val="28"/>
          <w:szCs w:val="28"/>
        </w:rPr>
        <w:t xml:space="preserve"> </w:t>
      </w:r>
      <w:r w:rsidRPr="009F3DC3">
        <w:rPr>
          <w:rFonts w:asciiTheme="majorHAnsi" w:hAnsiTheme="majorHAnsi" w:cstheme="majorHAnsi"/>
          <w:i/>
          <w:iCs/>
          <w:sz w:val="28"/>
          <w:szCs w:val="28"/>
        </w:rPr>
        <w:t>From Intelligence Analysts</w:t>
      </w:r>
      <w:r w:rsidRPr="009F3DC3">
        <w:rPr>
          <w:rFonts w:asciiTheme="majorHAnsi" w:hAnsiTheme="majorHAnsi" w:cstheme="majorHAnsi"/>
          <w:sz w:val="28"/>
          <w:szCs w:val="28"/>
        </w:rPr>
        <w:t xml:space="preserve">. Police quarterly, 22(2), pp.139–160. Available at: </w:t>
      </w:r>
      <w:hyperlink r:id="rId18" w:history="1">
        <w:r w:rsidRPr="009F3DC3">
          <w:rPr>
            <w:rStyle w:val="Hyperlink"/>
            <w:rFonts w:asciiTheme="majorHAnsi" w:hAnsiTheme="majorHAnsi" w:cstheme="majorHAnsi"/>
            <w:sz w:val="28"/>
            <w:szCs w:val="28"/>
          </w:rPr>
          <w:t>Intelligence-Led Policing in Practice: Reflections From Intelligence Analysts - Morgan Burcher, Chad Whelan, 2019 (uwtsd.ac.uk)</w:t>
        </w:r>
      </w:hyperlink>
      <w:r w:rsidRPr="009F3DC3">
        <w:rPr>
          <w:rFonts w:asciiTheme="majorHAnsi" w:hAnsiTheme="majorHAnsi" w:cstheme="majorHAnsi"/>
          <w:sz w:val="28"/>
          <w:szCs w:val="28"/>
        </w:rPr>
        <w:t xml:space="preserve"> Accessed 30/04/2021</w:t>
      </w:r>
    </w:p>
    <w:p w14:paraId="0B6CB2E3" w14:textId="77777777" w:rsidR="009F3DC3" w:rsidRPr="009F3DC3" w:rsidRDefault="009F3DC3" w:rsidP="009F3DC3">
      <w:pPr>
        <w:pStyle w:val="NoSpacing"/>
        <w:rPr>
          <w:rFonts w:asciiTheme="majorHAnsi" w:hAnsiTheme="majorHAnsi" w:cstheme="majorHAnsi"/>
          <w:sz w:val="28"/>
          <w:szCs w:val="28"/>
        </w:rPr>
      </w:pPr>
    </w:p>
    <w:p w14:paraId="6417750C" w14:textId="77777777" w:rsidR="009F3DC3" w:rsidRPr="009F3DC3" w:rsidRDefault="009F3DC3" w:rsidP="009F3DC3">
      <w:pPr>
        <w:pStyle w:val="NoSpacing"/>
        <w:rPr>
          <w:rFonts w:asciiTheme="majorHAnsi" w:hAnsiTheme="majorHAnsi" w:cstheme="majorHAnsi"/>
          <w:sz w:val="28"/>
          <w:szCs w:val="28"/>
        </w:rPr>
      </w:pPr>
      <w:r w:rsidRPr="009F3DC3">
        <w:rPr>
          <w:rFonts w:asciiTheme="majorHAnsi" w:hAnsiTheme="majorHAnsi" w:cstheme="majorHAnsi"/>
          <w:sz w:val="28"/>
          <w:szCs w:val="28"/>
        </w:rPr>
        <w:t>Cited</w:t>
      </w:r>
    </w:p>
    <w:p w14:paraId="72F22B3E" w14:textId="77777777" w:rsidR="009F3DC3" w:rsidRPr="009F3DC3" w:rsidRDefault="009F3DC3" w:rsidP="009F3DC3">
      <w:pPr>
        <w:pStyle w:val="NoSpacing"/>
        <w:rPr>
          <w:rFonts w:asciiTheme="majorHAnsi" w:hAnsiTheme="majorHAnsi" w:cstheme="majorHAnsi"/>
          <w:color w:val="333333"/>
          <w:sz w:val="28"/>
          <w:szCs w:val="28"/>
          <w:shd w:val="clear" w:color="auto" w:fill="FFFFFF"/>
        </w:rPr>
      </w:pPr>
      <w:r w:rsidRPr="009F3DC3">
        <w:rPr>
          <w:rFonts w:asciiTheme="majorHAnsi" w:hAnsiTheme="majorHAnsi" w:cstheme="majorHAnsi"/>
          <w:color w:val="333333"/>
          <w:sz w:val="28"/>
          <w:szCs w:val="28"/>
          <w:shd w:val="clear" w:color="auto" w:fill="FFFFFF"/>
        </w:rPr>
        <w:t>Ratcliffe, J. (2016)</w:t>
      </w:r>
      <w:r w:rsidRPr="009F3DC3">
        <w:rPr>
          <w:rFonts w:asciiTheme="majorHAnsi" w:hAnsiTheme="majorHAnsi" w:cstheme="majorHAnsi"/>
          <w:i/>
          <w:iCs/>
          <w:color w:val="333333"/>
          <w:sz w:val="28"/>
          <w:szCs w:val="28"/>
          <w:shd w:val="clear" w:color="auto" w:fill="FFFFFF"/>
        </w:rPr>
        <w:t>. Intelligence-led policing</w:t>
      </w:r>
      <w:r w:rsidRPr="009F3DC3">
        <w:rPr>
          <w:rFonts w:asciiTheme="majorHAnsi" w:hAnsiTheme="majorHAnsi" w:cstheme="majorHAnsi"/>
          <w:color w:val="333333"/>
          <w:sz w:val="28"/>
          <w:szCs w:val="28"/>
          <w:shd w:val="clear" w:color="auto" w:fill="FFFFFF"/>
        </w:rPr>
        <w:t>. New York, NY: Routledge</w:t>
      </w:r>
    </w:p>
    <w:p w14:paraId="4F71DA37" w14:textId="77777777" w:rsidR="009F3DC3" w:rsidRPr="009F3DC3" w:rsidRDefault="009F3DC3" w:rsidP="009F3DC3">
      <w:pPr>
        <w:pStyle w:val="NoSpacing"/>
        <w:rPr>
          <w:rFonts w:asciiTheme="majorHAnsi" w:hAnsiTheme="majorHAnsi" w:cstheme="majorHAnsi"/>
          <w:color w:val="333333"/>
          <w:sz w:val="28"/>
          <w:szCs w:val="28"/>
          <w:shd w:val="clear" w:color="auto" w:fill="FFFFFF"/>
        </w:rPr>
      </w:pPr>
      <w:r w:rsidRPr="009F3DC3">
        <w:rPr>
          <w:rFonts w:asciiTheme="majorHAnsi" w:hAnsiTheme="majorHAnsi" w:cstheme="majorHAnsi"/>
          <w:color w:val="333333"/>
          <w:sz w:val="28"/>
          <w:szCs w:val="28"/>
          <w:shd w:val="clear" w:color="auto" w:fill="FFFFFF"/>
        </w:rPr>
        <w:t xml:space="preserve">Gill, P., Phythian, M. (2013). </w:t>
      </w:r>
      <w:r w:rsidRPr="009F3DC3">
        <w:rPr>
          <w:rFonts w:asciiTheme="majorHAnsi" w:hAnsiTheme="majorHAnsi" w:cstheme="majorHAnsi"/>
          <w:i/>
          <w:iCs/>
          <w:color w:val="333333"/>
          <w:sz w:val="28"/>
          <w:szCs w:val="28"/>
          <w:shd w:val="clear" w:color="auto" w:fill="FFFFFF"/>
        </w:rPr>
        <w:t>From intelligence cycle to web of intelligence: Complexity and the conceptualisation of intelligence</w:t>
      </w:r>
      <w:r w:rsidRPr="009F3DC3">
        <w:rPr>
          <w:rFonts w:asciiTheme="majorHAnsi" w:hAnsiTheme="majorHAnsi" w:cstheme="majorHAnsi"/>
          <w:color w:val="333333"/>
          <w:sz w:val="28"/>
          <w:szCs w:val="28"/>
          <w:shd w:val="clear" w:color="auto" w:fill="FFFFFF"/>
        </w:rPr>
        <w:t>. In Phythian, M. (Ed.), Understanding the intelligence cycle. Florence, Italy: Taylor and Francis.</w:t>
      </w:r>
    </w:p>
    <w:p w14:paraId="5DCD5103" w14:textId="77777777" w:rsidR="009F3DC3" w:rsidRPr="009F3DC3" w:rsidRDefault="009F3DC3" w:rsidP="009F3DC3">
      <w:pPr>
        <w:pStyle w:val="NoSpacing"/>
        <w:rPr>
          <w:rFonts w:asciiTheme="majorHAnsi" w:hAnsiTheme="majorHAnsi" w:cstheme="majorHAnsi"/>
          <w:color w:val="333333"/>
          <w:sz w:val="28"/>
          <w:szCs w:val="28"/>
          <w:shd w:val="clear" w:color="auto" w:fill="FFFFFF"/>
        </w:rPr>
      </w:pPr>
      <w:r w:rsidRPr="009F3DC3">
        <w:rPr>
          <w:rFonts w:asciiTheme="majorHAnsi" w:hAnsiTheme="majorHAnsi" w:cstheme="majorHAnsi"/>
          <w:color w:val="333333"/>
          <w:sz w:val="28"/>
          <w:szCs w:val="28"/>
          <w:shd w:val="clear" w:color="auto" w:fill="FFFFFF"/>
        </w:rPr>
        <w:t xml:space="preserve">Warner, M. (2013). </w:t>
      </w:r>
      <w:r w:rsidRPr="009F3DC3">
        <w:rPr>
          <w:rFonts w:asciiTheme="majorHAnsi" w:hAnsiTheme="majorHAnsi" w:cstheme="majorHAnsi"/>
          <w:i/>
          <w:iCs/>
          <w:color w:val="333333"/>
          <w:sz w:val="28"/>
          <w:szCs w:val="28"/>
          <w:shd w:val="clear" w:color="auto" w:fill="FFFFFF"/>
        </w:rPr>
        <w:t>The past and future of the intelligence cycle</w:t>
      </w:r>
      <w:r w:rsidRPr="009F3DC3">
        <w:rPr>
          <w:rFonts w:asciiTheme="majorHAnsi" w:hAnsiTheme="majorHAnsi" w:cstheme="majorHAnsi"/>
          <w:color w:val="333333"/>
          <w:sz w:val="28"/>
          <w:szCs w:val="28"/>
          <w:shd w:val="clear" w:color="auto" w:fill="FFFFFF"/>
        </w:rPr>
        <w:t>. In Phythian, M. (Ed.), Understanding the intelligence cycle (pp. 9–20). Florence, Italy: Taylor and Francis</w:t>
      </w:r>
    </w:p>
    <w:p w14:paraId="28A9C28C" w14:textId="77777777" w:rsidR="009F3DC3" w:rsidRPr="009F3DC3" w:rsidRDefault="009F3DC3" w:rsidP="009F3DC3">
      <w:pPr>
        <w:rPr>
          <w:rFonts w:asciiTheme="majorHAnsi" w:hAnsiTheme="majorHAnsi" w:cstheme="majorHAnsi"/>
          <w:sz w:val="28"/>
          <w:szCs w:val="28"/>
        </w:rPr>
      </w:pPr>
    </w:p>
    <w:p w14:paraId="13994243"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Carter, David L &amp; Carter, Jeremy G, 2009. </w:t>
      </w:r>
      <w:r w:rsidRPr="009F3DC3">
        <w:rPr>
          <w:rFonts w:asciiTheme="majorHAnsi" w:hAnsiTheme="majorHAnsi" w:cstheme="majorHAnsi"/>
          <w:i/>
          <w:iCs/>
          <w:sz w:val="28"/>
          <w:szCs w:val="28"/>
        </w:rPr>
        <w:t>Intelligence-Led Policing. Criminal justice policy review</w:t>
      </w:r>
      <w:r w:rsidRPr="009F3DC3">
        <w:rPr>
          <w:rFonts w:asciiTheme="majorHAnsi" w:hAnsiTheme="majorHAnsi" w:cstheme="majorHAnsi"/>
          <w:sz w:val="28"/>
          <w:szCs w:val="28"/>
        </w:rPr>
        <w:t xml:space="preserve">, 20(3), pp.310–325. Available at: </w:t>
      </w:r>
      <w:hyperlink r:id="rId19" w:history="1">
        <w:r w:rsidRPr="009F3DC3">
          <w:rPr>
            <w:rStyle w:val="Hyperlink"/>
            <w:rFonts w:asciiTheme="majorHAnsi" w:hAnsiTheme="majorHAnsi" w:cstheme="majorHAnsi"/>
            <w:sz w:val="28"/>
            <w:szCs w:val="28"/>
          </w:rPr>
          <w:t>Intelligence-Led Policing: Conceptual and Functional Considerations for Public Policy - David L. Carter, Jeremy G. Carter, 2009 (uwtsd.ac.uk)</w:t>
        </w:r>
      </w:hyperlink>
      <w:r w:rsidRPr="009F3DC3">
        <w:rPr>
          <w:rFonts w:asciiTheme="majorHAnsi" w:hAnsiTheme="majorHAnsi" w:cstheme="majorHAnsi"/>
          <w:sz w:val="28"/>
          <w:szCs w:val="28"/>
        </w:rPr>
        <w:t xml:space="preserve"> Accessed 02/05/2021</w:t>
      </w:r>
    </w:p>
    <w:p w14:paraId="798FD02A" w14:textId="77777777" w:rsidR="009F3DC3" w:rsidRPr="009F3DC3" w:rsidRDefault="009F3DC3" w:rsidP="009F3DC3">
      <w:pPr>
        <w:rPr>
          <w:rFonts w:asciiTheme="majorHAnsi" w:hAnsiTheme="majorHAnsi" w:cstheme="majorHAnsi"/>
          <w:sz w:val="28"/>
          <w:szCs w:val="28"/>
        </w:rPr>
      </w:pPr>
    </w:p>
    <w:p w14:paraId="1D31D492"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Casassa, Kaitlin, Knight, Logan &amp; Mengo, Cecilia, 2021. </w:t>
      </w:r>
      <w:r w:rsidRPr="009F3DC3">
        <w:rPr>
          <w:rFonts w:asciiTheme="majorHAnsi" w:hAnsiTheme="majorHAnsi" w:cstheme="majorHAnsi"/>
          <w:i/>
          <w:iCs/>
          <w:sz w:val="28"/>
          <w:szCs w:val="28"/>
        </w:rPr>
        <w:t>Trauma Bonding Perspectives From Service Providers and Survivors of Sex Trafficking: A Scoping Review. Trauma, violence &amp; abuse.</w:t>
      </w:r>
      <w:r w:rsidRPr="009F3DC3">
        <w:rPr>
          <w:rFonts w:asciiTheme="majorHAnsi" w:hAnsiTheme="majorHAnsi" w:cstheme="majorHAnsi"/>
          <w:sz w:val="28"/>
          <w:szCs w:val="28"/>
        </w:rPr>
        <w:t xml:space="preserve"> Available at: </w:t>
      </w:r>
      <w:hyperlink r:id="rId20" w:history="1">
        <w:r w:rsidRPr="009F3DC3">
          <w:rPr>
            <w:rStyle w:val="Hyperlink"/>
            <w:rFonts w:asciiTheme="majorHAnsi" w:hAnsiTheme="majorHAnsi" w:cstheme="majorHAnsi"/>
            <w:sz w:val="28"/>
            <w:szCs w:val="28"/>
          </w:rPr>
          <w:t>https://journals-sagepub-com.ezproxy.uwtsd.ac.uk/doi/full/10.1177/1524838020985542</w:t>
        </w:r>
      </w:hyperlink>
      <w:r w:rsidRPr="009F3DC3">
        <w:rPr>
          <w:rFonts w:asciiTheme="majorHAnsi" w:hAnsiTheme="majorHAnsi" w:cstheme="majorHAnsi"/>
          <w:sz w:val="28"/>
          <w:szCs w:val="28"/>
        </w:rPr>
        <w:t xml:space="preserve">  Accessed 10/07/2021</w:t>
      </w:r>
    </w:p>
    <w:p w14:paraId="1BB49B84" w14:textId="77777777" w:rsidR="009F3DC3" w:rsidRPr="009F3DC3" w:rsidRDefault="009F3DC3" w:rsidP="009F3DC3">
      <w:pPr>
        <w:rPr>
          <w:rFonts w:asciiTheme="majorHAnsi" w:hAnsiTheme="majorHAnsi" w:cstheme="majorHAnsi"/>
          <w:color w:val="3A3A3A"/>
          <w:sz w:val="28"/>
          <w:szCs w:val="28"/>
          <w:shd w:val="clear" w:color="auto" w:fill="FFFFFF"/>
        </w:rPr>
      </w:pPr>
    </w:p>
    <w:p w14:paraId="7ABECC73" w14:textId="77777777" w:rsidR="009F3DC3" w:rsidRPr="009F3DC3" w:rsidRDefault="009F3DC3" w:rsidP="009F3DC3">
      <w:pPr>
        <w:rPr>
          <w:rFonts w:asciiTheme="majorHAnsi" w:hAnsiTheme="majorHAnsi" w:cstheme="majorHAnsi"/>
          <w:color w:val="3A3A3A"/>
          <w:sz w:val="28"/>
          <w:szCs w:val="28"/>
          <w:shd w:val="clear" w:color="auto" w:fill="FFFFFF"/>
        </w:rPr>
      </w:pPr>
      <w:r w:rsidRPr="009F3DC3">
        <w:rPr>
          <w:rFonts w:asciiTheme="majorHAnsi" w:hAnsiTheme="majorHAnsi" w:cstheme="majorHAnsi"/>
          <w:color w:val="3A3A3A"/>
          <w:sz w:val="28"/>
          <w:szCs w:val="28"/>
          <w:shd w:val="clear" w:color="auto" w:fill="FFFFFF"/>
        </w:rPr>
        <w:t>Chalk, P. &amp; Rosenau, W., 2004. </w:t>
      </w:r>
      <w:r w:rsidRPr="009F3DC3">
        <w:rPr>
          <w:rFonts w:asciiTheme="majorHAnsi" w:hAnsiTheme="majorHAnsi" w:cstheme="majorHAnsi"/>
          <w:i/>
          <w:iCs/>
          <w:color w:val="3A3A3A"/>
          <w:sz w:val="28"/>
          <w:szCs w:val="28"/>
          <w:shd w:val="clear" w:color="auto" w:fill="FFFFFF"/>
        </w:rPr>
        <w:t>Confronting "the enemy within" security intelligence, the police, and counterterrorism in four democracies</w:t>
      </w:r>
      <w:r w:rsidRPr="009F3DC3">
        <w:rPr>
          <w:rFonts w:asciiTheme="majorHAnsi" w:hAnsiTheme="majorHAnsi" w:cstheme="majorHAnsi"/>
          <w:color w:val="3A3A3A"/>
          <w:sz w:val="28"/>
          <w:szCs w:val="28"/>
          <w:shd w:val="clear" w:color="auto" w:fill="FFFFFF"/>
        </w:rPr>
        <w:t xml:space="preserve">, Santa Monica, CA: RAND. Available at: </w:t>
      </w:r>
      <w:hyperlink r:id="rId21" w:history="1">
        <w:r w:rsidRPr="009F3DC3">
          <w:rPr>
            <w:rStyle w:val="Hyperlink"/>
            <w:rFonts w:asciiTheme="majorHAnsi" w:hAnsiTheme="majorHAnsi" w:cstheme="majorHAnsi"/>
            <w:sz w:val="28"/>
            <w:szCs w:val="28"/>
            <w:shd w:val="clear" w:color="auto" w:fill="FFFFFF"/>
          </w:rPr>
          <w:t>https://www.jstor.org/stable/10.7249/mg100rc</w:t>
        </w:r>
      </w:hyperlink>
      <w:r w:rsidRPr="009F3DC3">
        <w:rPr>
          <w:rFonts w:asciiTheme="majorHAnsi" w:hAnsiTheme="majorHAnsi" w:cstheme="majorHAnsi"/>
          <w:color w:val="3A3A3A"/>
          <w:sz w:val="28"/>
          <w:szCs w:val="28"/>
          <w:shd w:val="clear" w:color="auto" w:fill="FFFFFF"/>
        </w:rPr>
        <w:t xml:space="preserve"> Accessed 15/07/2021</w:t>
      </w:r>
    </w:p>
    <w:p w14:paraId="04B64C25" w14:textId="77777777" w:rsidR="009F3DC3" w:rsidRPr="009F3DC3" w:rsidRDefault="009F3DC3" w:rsidP="009F3DC3">
      <w:pPr>
        <w:rPr>
          <w:rFonts w:asciiTheme="majorHAnsi" w:hAnsiTheme="majorHAnsi" w:cstheme="majorHAnsi"/>
          <w:color w:val="3A3A3A"/>
          <w:sz w:val="28"/>
          <w:szCs w:val="28"/>
          <w:shd w:val="clear" w:color="auto" w:fill="FFFFFF"/>
        </w:rPr>
      </w:pPr>
    </w:p>
    <w:p w14:paraId="6093DE5D" w14:textId="77777777" w:rsidR="009F3DC3" w:rsidRPr="009F3DC3" w:rsidRDefault="009F3DC3" w:rsidP="009F3DC3">
      <w:pPr>
        <w:rPr>
          <w:rFonts w:asciiTheme="majorHAnsi" w:hAnsiTheme="majorHAnsi" w:cstheme="majorHAnsi"/>
          <w:color w:val="3A3A3A"/>
          <w:sz w:val="28"/>
          <w:szCs w:val="28"/>
          <w:shd w:val="clear" w:color="auto" w:fill="FFFFFF"/>
        </w:rPr>
      </w:pPr>
      <w:r w:rsidRPr="009F3DC3">
        <w:rPr>
          <w:rFonts w:asciiTheme="majorHAnsi" w:hAnsiTheme="majorHAnsi" w:cstheme="majorHAnsi"/>
          <w:color w:val="3A3A3A"/>
          <w:sz w:val="28"/>
          <w:szCs w:val="28"/>
          <w:shd w:val="clear" w:color="auto" w:fill="FFFFFF"/>
        </w:rPr>
        <w:t xml:space="preserve">Coppock, V. and McGovern, M. (2014) </w:t>
      </w:r>
      <w:r w:rsidRPr="009F3DC3">
        <w:rPr>
          <w:rFonts w:asciiTheme="majorHAnsi" w:hAnsiTheme="majorHAnsi" w:cstheme="majorHAnsi"/>
          <w:i/>
          <w:iCs/>
          <w:color w:val="3A3A3A"/>
          <w:sz w:val="28"/>
          <w:szCs w:val="28"/>
          <w:shd w:val="clear" w:color="auto" w:fill="FFFFFF"/>
        </w:rPr>
        <w:t>‘“Dangerous Minds”? Deconstructing Counter-Terrorism Discourse, Radicalisation and the “Psychological Vulnerability” of Muslim Children and Young People in Britain</w:t>
      </w:r>
      <w:r w:rsidRPr="009F3DC3">
        <w:rPr>
          <w:rFonts w:asciiTheme="majorHAnsi" w:hAnsiTheme="majorHAnsi" w:cstheme="majorHAnsi"/>
          <w:color w:val="3A3A3A"/>
          <w:sz w:val="28"/>
          <w:szCs w:val="28"/>
          <w:shd w:val="clear" w:color="auto" w:fill="FFFFFF"/>
        </w:rPr>
        <w:t xml:space="preserve">’, Children &amp; Society, 28(3), pp. 242–256. doi: 10.1111/chso.12060 Available at: </w:t>
      </w:r>
      <w:hyperlink r:id="rId22" w:anchor="AN=95616432&amp;db=eue" w:history="1">
        <w:r w:rsidRPr="009F3DC3">
          <w:rPr>
            <w:rStyle w:val="Hyperlink"/>
            <w:rFonts w:asciiTheme="majorHAnsi" w:hAnsiTheme="majorHAnsi" w:cstheme="majorHAnsi"/>
            <w:sz w:val="28"/>
            <w:szCs w:val="28"/>
          </w:rPr>
          <w:t>https://web-a-ebscohost-com.ezproxy.uwtsd.ac.uk/ehost/detail/detail?vid=0&amp;sid=444e5c10-bac3-4b9d-adee-a915bfe5e383%40sessionmgr4007&amp;bdata=JnNpdGU9ZWhvc3QtbGl2ZQ%3d%3d#AN=95616432&amp;db=eue</w:t>
        </w:r>
      </w:hyperlink>
      <w:r w:rsidRPr="009F3DC3">
        <w:rPr>
          <w:rFonts w:asciiTheme="majorHAnsi" w:hAnsiTheme="majorHAnsi" w:cstheme="majorHAnsi"/>
          <w:sz w:val="28"/>
          <w:szCs w:val="28"/>
        </w:rPr>
        <w:t xml:space="preserve"> Accessed 03/07/2021</w:t>
      </w:r>
    </w:p>
    <w:p w14:paraId="23C67519" w14:textId="77777777" w:rsidR="009F3DC3" w:rsidRPr="009F3DC3" w:rsidRDefault="009F3DC3" w:rsidP="009F3DC3">
      <w:pPr>
        <w:rPr>
          <w:rFonts w:asciiTheme="majorHAnsi" w:hAnsiTheme="majorHAnsi" w:cstheme="majorHAnsi"/>
          <w:color w:val="3A3A3A"/>
          <w:sz w:val="28"/>
          <w:szCs w:val="28"/>
          <w:shd w:val="clear" w:color="auto" w:fill="FFFFFF"/>
        </w:rPr>
      </w:pPr>
    </w:p>
    <w:p w14:paraId="0F86F55C"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Davis, R. C., Lurigio, A. J., Herman, S. (2013). </w:t>
      </w:r>
      <w:r w:rsidRPr="009F3DC3">
        <w:rPr>
          <w:rFonts w:asciiTheme="majorHAnsi" w:hAnsiTheme="majorHAnsi" w:cstheme="majorHAnsi"/>
          <w:i/>
          <w:iCs/>
          <w:sz w:val="28"/>
          <w:szCs w:val="28"/>
        </w:rPr>
        <w:t>Victims of Crime.</w:t>
      </w:r>
      <w:r w:rsidRPr="009F3DC3">
        <w:rPr>
          <w:rFonts w:asciiTheme="majorHAnsi" w:hAnsiTheme="majorHAnsi" w:cstheme="majorHAnsi"/>
          <w:sz w:val="28"/>
          <w:szCs w:val="28"/>
        </w:rPr>
        <w:t xml:space="preserve"> United Kingdom: SAGE Publications. Available at: </w:t>
      </w:r>
      <w:hyperlink r:id="rId23" w:history="1">
        <w:r w:rsidRPr="009F3DC3">
          <w:rPr>
            <w:rStyle w:val="Hyperlink"/>
            <w:rFonts w:asciiTheme="majorHAnsi" w:hAnsiTheme="majorHAnsi" w:cstheme="majorHAnsi"/>
            <w:sz w:val="28"/>
            <w:szCs w:val="28"/>
          </w:rPr>
          <w:t>https://www.google.co.uk/books/edition/Victims_of_Crime/E9A5DQAAQBAJ?hl=en&amp;gbpv=1</w:t>
        </w:r>
      </w:hyperlink>
      <w:r w:rsidRPr="009F3DC3">
        <w:rPr>
          <w:rFonts w:asciiTheme="majorHAnsi" w:hAnsiTheme="majorHAnsi" w:cstheme="majorHAnsi"/>
          <w:sz w:val="28"/>
          <w:szCs w:val="28"/>
        </w:rPr>
        <w:t xml:space="preserve">  Accessed 10/07/2021</w:t>
      </w:r>
    </w:p>
    <w:p w14:paraId="477F8384" w14:textId="77777777" w:rsidR="009F3DC3" w:rsidRPr="009F3DC3" w:rsidRDefault="009F3DC3" w:rsidP="009F3DC3">
      <w:pPr>
        <w:rPr>
          <w:rFonts w:asciiTheme="majorHAnsi" w:hAnsiTheme="majorHAnsi" w:cstheme="majorHAnsi"/>
          <w:color w:val="3A3A3A"/>
          <w:sz w:val="28"/>
          <w:szCs w:val="28"/>
          <w:shd w:val="clear" w:color="auto" w:fill="FFFFFF"/>
        </w:rPr>
      </w:pPr>
    </w:p>
    <w:p w14:paraId="01E54888" w14:textId="77777777" w:rsidR="009F3DC3" w:rsidRPr="009F3DC3" w:rsidRDefault="009F3DC3" w:rsidP="009F3DC3">
      <w:pPr>
        <w:rPr>
          <w:rFonts w:asciiTheme="majorHAnsi" w:hAnsiTheme="majorHAnsi" w:cstheme="majorHAnsi"/>
          <w:color w:val="3A3A3A"/>
          <w:sz w:val="28"/>
          <w:szCs w:val="28"/>
          <w:shd w:val="clear" w:color="auto" w:fill="FFFFFF"/>
        </w:rPr>
      </w:pPr>
      <w:r w:rsidRPr="009F3DC3">
        <w:rPr>
          <w:rFonts w:asciiTheme="majorHAnsi" w:hAnsiTheme="majorHAnsi" w:cstheme="majorHAnsi"/>
          <w:color w:val="3A3A3A"/>
          <w:sz w:val="28"/>
          <w:szCs w:val="28"/>
          <w:shd w:val="clear" w:color="auto" w:fill="FFFFFF"/>
        </w:rPr>
        <w:t xml:space="preserve">Einwechter N. (2002) </w:t>
      </w:r>
      <w:r w:rsidRPr="009F3DC3">
        <w:rPr>
          <w:rFonts w:asciiTheme="majorHAnsi" w:hAnsiTheme="majorHAnsi" w:cstheme="majorHAnsi"/>
          <w:i/>
          <w:iCs/>
          <w:color w:val="3A3A3A"/>
          <w:sz w:val="28"/>
          <w:szCs w:val="28"/>
          <w:shd w:val="clear" w:color="auto" w:fill="FFFFFF"/>
        </w:rPr>
        <w:t>Preventing and detecting insider attacks using ids</w:t>
      </w:r>
      <w:r w:rsidRPr="009F3DC3">
        <w:rPr>
          <w:rFonts w:asciiTheme="majorHAnsi" w:hAnsiTheme="majorHAnsi" w:cstheme="majorHAnsi"/>
          <w:color w:val="3A3A3A"/>
          <w:sz w:val="28"/>
          <w:szCs w:val="28"/>
          <w:shd w:val="clear" w:color="auto" w:fill="FFFFFF"/>
        </w:rPr>
        <w:t xml:space="preserve">. Security focus, March Available at: </w:t>
      </w:r>
      <w:hyperlink r:id="rId24" w:history="1">
        <w:r w:rsidRPr="009F3DC3">
          <w:rPr>
            <w:rStyle w:val="Hyperlink"/>
            <w:rFonts w:asciiTheme="majorHAnsi" w:hAnsiTheme="majorHAnsi" w:cstheme="majorHAnsi"/>
            <w:sz w:val="28"/>
            <w:szCs w:val="28"/>
            <w:shd w:val="clear" w:color="auto" w:fill="FFFFFF"/>
          </w:rPr>
          <w:t>https://community.broadcom.com/symantecenterprise/communities/community-home/librarydocuments/viewdocument?DocumentKey=4c7876fe-4fe7-4931-9e80-b420f38200b0&amp;CommunityKey=1ecf5f55-9545-44d6-b0f4-4e4a7f5f5e68&amp;tab=librarydocuments</w:t>
        </w:r>
      </w:hyperlink>
      <w:r w:rsidRPr="009F3DC3">
        <w:rPr>
          <w:rFonts w:asciiTheme="majorHAnsi" w:hAnsiTheme="majorHAnsi" w:cstheme="majorHAnsi"/>
          <w:color w:val="3A3A3A"/>
          <w:sz w:val="28"/>
          <w:szCs w:val="28"/>
          <w:shd w:val="clear" w:color="auto" w:fill="FFFFFF"/>
        </w:rPr>
        <w:t xml:space="preserve"> Accessed 03/07/2021</w:t>
      </w:r>
    </w:p>
    <w:p w14:paraId="541C3A42" w14:textId="77777777" w:rsidR="009F3DC3" w:rsidRPr="009F3DC3" w:rsidRDefault="009F3DC3" w:rsidP="009F3DC3">
      <w:pPr>
        <w:rPr>
          <w:rFonts w:asciiTheme="majorHAnsi" w:hAnsiTheme="majorHAnsi" w:cstheme="majorHAnsi"/>
          <w:color w:val="3A3A3A"/>
          <w:sz w:val="28"/>
          <w:szCs w:val="28"/>
          <w:shd w:val="clear" w:color="auto" w:fill="FFFFFF"/>
        </w:rPr>
      </w:pPr>
    </w:p>
    <w:p w14:paraId="59F3E04D"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Farrell, G. (1995). </w:t>
      </w:r>
      <w:r w:rsidRPr="009F3DC3">
        <w:rPr>
          <w:rFonts w:asciiTheme="majorHAnsi" w:hAnsiTheme="majorHAnsi" w:cstheme="majorHAnsi"/>
          <w:i/>
          <w:iCs/>
          <w:sz w:val="28"/>
          <w:szCs w:val="28"/>
        </w:rPr>
        <w:t>Preventing Repeat Victimization</w:t>
      </w:r>
      <w:r w:rsidRPr="009F3DC3">
        <w:rPr>
          <w:rFonts w:asciiTheme="majorHAnsi" w:hAnsiTheme="majorHAnsi" w:cstheme="majorHAnsi"/>
          <w:sz w:val="28"/>
          <w:szCs w:val="28"/>
        </w:rPr>
        <w:t xml:space="preserve">. Crime and Justice, 19, 469-534. Retrieved July 13, 2021, from </w:t>
      </w:r>
      <w:hyperlink r:id="rId25" w:history="1">
        <w:r w:rsidRPr="009F3DC3">
          <w:rPr>
            <w:rStyle w:val="Hyperlink"/>
            <w:rFonts w:asciiTheme="majorHAnsi" w:hAnsiTheme="majorHAnsi" w:cstheme="majorHAnsi"/>
            <w:sz w:val="28"/>
            <w:szCs w:val="28"/>
          </w:rPr>
          <w:t>http://www.jstor.org/stable/1147602 Accessed 22/04/2021</w:t>
        </w:r>
      </w:hyperlink>
    </w:p>
    <w:p w14:paraId="7BF0D125" w14:textId="77777777" w:rsidR="009F3DC3" w:rsidRPr="009F3DC3" w:rsidRDefault="009F3DC3" w:rsidP="009F3DC3">
      <w:pPr>
        <w:rPr>
          <w:rFonts w:asciiTheme="majorHAnsi" w:hAnsiTheme="majorHAnsi" w:cstheme="majorHAnsi"/>
          <w:sz w:val="28"/>
          <w:szCs w:val="28"/>
        </w:rPr>
      </w:pPr>
    </w:p>
    <w:p w14:paraId="60947D36" w14:textId="77777777" w:rsidR="009F3DC3" w:rsidRPr="009F3DC3" w:rsidRDefault="009F3DC3" w:rsidP="009F3DC3">
      <w:pPr>
        <w:rPr>
          <w:rFonts w:asciiTheme="majorHAnsi" w:hAnsiTheme="majorHAnsi" w:cstheme="majorHAnsi"/>
          <w:color w:val="333333"/>
          <w:sz w:val="28"/>
          <w:szCs w:val="28"/>
          <w:shd w:val="clear" w:color="auto" w:fill="FFFFFF"/>
        </w:rPr>
      </w:pPr>
      <w:r w:rsidRPr="009F3DC3">
        <w:rPr>
          <w:rFonts w:asciiTheme="majorHAnsi" w:hAnsiTheme="majorHAnsi" w:cstheme="majorHAnsi"/>
          <w:sz w:val="28"/>
          <w:szCs w:val="28"/>
        </w:rPr>
        <w:t>Felson, M., Clarke, R. V. G. (1998). </w:t>
      </w:r>
      <w:r w:rsidRPr="009F3DC3">
        <w:rPr>
          <w:rFonts w:asciiTheme="majorHAnsi" w:hAnsiTheme="majorHAnsi" w:cstheme="majorHAnsi"/>
          <w:i/>
          <w:iCs/>
          <w:sz w:val="28"/>
          <w:szCs w:val="28"/>
        </w:rPr>
        <w:t>Opportunity Makes the Thief: Practical Theory for Crime Prevention</w:t>
      </w:r>
      <w:r w:rsidRPr="009F3DC3">
        <w:rPr>
          <w:rFonts w:asciiTheme="majorHAnsi" w:hAnsiTheme="majorHAnsi" w:cstheme="majorHAnsi"/>
          <w:sz w:val="28"/>
          <w:szCs w:val="28"/>
        </w:rPr>
        <w:t xml:space="preserve">. United Kingdom: Home Office, Policing and Reducing Crime Unit, Research, Development and Statistics Directorate. Available at: </w:t>
      </w:r>
      <w:hyperlink r:id="rId26" w:history="1">
        <w:r w:rsidRPr="009F3DC3">
          <w:rPr>
            <w:rStyle w:val="Hyperlink"/>
            <w:rFonts w:asciiTheme="majorHAnsi" w:hAnsiTheme="majorHAnsi" w:cstheme="majorHAnsi"/>
            <w:sz w:val="28"/>
            <w:szCs w:val="28"/>
            <w:shd w:val="clear" w:color="auto" w:fill="FFFFFF"/>
          </w:rPr>
          <w:t>https://onlinelibrary.wiley.com/doi/pdf/10.1002/9781118517390.wbetc212</w:t>
        </w:r>
      </w:hyperlink>
      <w:r w:rsidRPr="009F3DC3">
        <w:rPr>
          <w:rFonts w:asciiTheme="majorHAnsi" w:hAnsiTheme="majorHAnsi" w:cstheme="majorHAnsi"/>
          <w:color w:val="333333"/>
          <w:sz w:val="28"/>
          <w:szCs w:val="28"/>
          <w:shd w:val="clear" w:color="auto" w:fill="FFFFFF"/>
        </w:rPr>
        <w:t xml:space="preserve"> Accessed 16/07/2021</w:t>
      </w:r>
    </w:p>
    <w:p w14:paraId="3B947BBA" w14:textId="77777777" w:rsidR="009F3DC3" w:rsidRPr="009F3DC3" w:rsidRDefault="009F3DC3" w:rsidP="009F3DC3">
      <w:pPr>
        <w:rPr>
          <w:rFonts w:asciiTheme="majorHAnsi" w:hAnsiTheme="majorHAnsi" w:cstheme="majorHAnsi"/>
          <w:sz w:val="28"/>
          <w:szCs w:val="28"/>
        </w:rPr>
      </w:pPr>
    </w:p>
    <w:p w14:paraId="4A5B52C1"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Green, Dr. G (2019). </w:t>
      </w:r>
      <w:r w:rsidRPr="009F3DC3">
        <w:rPr>
          <w:rFonts w:asciiTheme="majorHAnsi" w:hAnsiTheme="majorHAnsi" w:cstheme="majorHAnsi"/>
          <w:i/>
          <w:iCs/>
          <w:sz w:val="28"/>
          <w:szCs w:val="28"/>
        </w:rPr>
        <w:t>Coaching Police Leaders in the 21st Century</w:t>
      </w:r>
      <w:r w:rsidRPr="009F3DC3">
        <w:rPr>
          <w:rFonts w:asciiTheme="majorHAnsi" w:hAnsiTheme="majorHAnsi" w:cstheme="majorHAnsi"/>
          <w:sz w:val="28"/>
          <w:szCs w:val="28"/>
        </w:rPr>
        <w:t xml:space="preserve">, First edition. Lulu Publishing. (Online). Available at: </w:t>
      </w:r>
      <w:hyperlink r:id="rId27" w:anchor="v=onepage&amp;q&amp;f=false" w:history="1">
        <w:r w:rsidRPr="009F3DC3">
          <w:rPr>
            <w:rStyle w:val="Hyperlink"/>
            <w:rFonts w:asciiTheme="majorHAnsi" w:hAnsiTheme="majorHAnsi" w:cstheme="majorHAnsi"/>
            <w:sz w:val="28"/>
            <w:szCs w:val="28"/>
          </w:rPr>
          <w:t>https://books.google.co.uk/books?hl=en&amp;lr=&amp;id=BZmzDwAAQBAJ&amp;oi=fnd&amp;pg=PT6&amp;dq=coaching+and+mentoring+in+maintain+professional+standards+in+police&amp;ots=oJ2PDvFwuk&amp;sig=hxF51l240lAusZzS0pxPFZ4fsDo&amp;redir_esc=y#v=onepage&amp;q&amp;f=false</w:t>
        </w:r>
      </w:hyperlink>
      <w:r w:rsidRPr="009F3DC3">
        <w:rPr>
          <w:rFonts w:asciiTheme="majorHAnsi" w:hAnsiTheme="majorHAnsi" w:cstheme="majorHAnsi"/>
          <w:sz w:val="28"/>
          <w:szCs w:val="28"/>
        </w:rPr>
        <w:t xml:space="preserve"> Accessed 01/06/2021</w:t>
      </w:r>
    </w:p>
    <w:p w14:paraId="2C829B31" w14:textId="77777777" w:rsidR="009F3DC3" w:rsidRPr="009F3DC3" w:rsidRDefault="009F3DC3" w:rsidP="009F3DC3">
      <w:pPr>
        <w:rPr>
          <w:rFonts w:asciiTheme="majorHAnsi" w:hAnsiTheme="majorHAnsi" w:cstheme="majorHAnsi"/>
          <w:sz w:val="28"/>
          <w:szCs w:val="28"/>
        </w:rPr>
      </w:pPr>
    </w:p>
    <w:p w14:paraId="298881EA"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Green T, and Gates A. </w:t>
      </w:r>
      <w:r w:rsidRPr="009F3DC3">
        <w:rPr>
          <w:rFonts w:asciiTheme="majorHAnsi" w:hAnsiTheme="majorHAnsi" w:cstheme="majorHAnsi"/>
          <w:i/>
          <w:iCs/>
          <w:sz w:val="28"/>
          <w:szCs w:val="28"/>
        </w:rPr>
        <w:t>Understanding the Process of Professionalisation in the Police Organisation. The Police Journal</w:t>
      </w:r>
      <w:r w:rsidRPr="009F3DC3">
        <w:rPr>
          <w:rFonts w:asciiTheme="majorHAnsi" w:hAnsiTheme="majorHAnsi" w:cstheme="majorHAnsi"/>
          <w:sz w:val="28"/>
          <w:szCs w:val="28"/>
        </w:rPr>
        <w:t xml:space="preserve">. 2014;87(2):75-91. doi:10.1350/pojo.2014.87.2.662. Available at: </w:t>
      </w:r>
      <w:hyperlink r:id="rId28" w:history="1">
        <w:r w:rsidRPr="009F3DC3">
          <w:rPr>
            <w:rStyle w:val="Hyperlink"/>
            <w:rFonts w:asciiTheme="majorHAnsi" w:hAnsiTheme="majorHAnsi" w:cstheme="majorHAnsi"/>
            <w:sz w:val="28"/>
            <w:szCs w:val="28"/>
          </w:rPr>
          <w:t>https://journals-sagepub-com.ezproxy.uwtsd.ac.uk/doi/pdf/10.1350/pojo.2014.87.2.662</w:t>
        </w:r>
      </w:hyperlink>
      <w:r w:rsidRPr="009F3DC3">
        <w:rPr>
          <w:rFonts w:asciiTheme="majorHAnsi" w:hAnsiTheme="majorHAnsi" w:cstheme="majorHAnsi"/>
          <w:sz w:val="28"/>
          <w:szCs w:val="28"/>
        </w:rPr>
        <w:t xml:space="preserve">  Accessed 01/06/2021</w:t>
      </w:r>
    </w:p>
    <w:p w14:paraId="74ECC30C" w14:textId="77777777" w:rsidR="009F3DC3" w:rsidRPr="009F3DC3" w:rsidRDefault="009F3DC3" w:rsidP="009F3DC3">
      <w:pPr>
        <w:rPr>
          <w:rFonts w:asciiTheme="majorHAnsi" w:hAnsiTheme="majorHAnsi" w:cstheme="majorHAnsi"/>
          <w:sz w:val="28"/>
          <w:szCs w:val="28"/>
        </w:rPr>
      </w:pPr>
    </w:p>
    <w:p w14:paraId="3A03A9C8"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Hallenberg, K. &amp; Cockcroft, T. (2017). </w:t>
      </w:r>
      <w:r w:rsidRPr="009F3DC3">
        <w:rPr>
          <w:rFonts w:asciiTheme="majorHAnsi" w:hAnsiTheme="majorHAnsi" w:cstheme="majorHAnsi"/>
          <w:i/>
          <w:iCs/>
          <w:sz w:val="28"/>
          <w:szCs w:val="28"/>
        </w:rPr>
        <w:t>From Indifference to Hostility: Police Officers, Organizational Responses and the Symbolic Value of ‘in-Service’ Higher Education in Policing.</w:t>
      </w:r>
      <w:r w:rsidRPr="009F3DC3">
        <w:rPr>
          <w:rFonts w:asciiTheme="majorHAnsi" w:hAnsiTheme="majorHAnsi" w:cstheme="majorHAnsi"/>
          <w:sz w:val="28"/>
          <w:szCs w:val="28"/>
        </w:rPr>
        <w:t xml:space="preserve"> Policing: A Journal of Policy and Practice, 11(3) 273-288. doi.org/10.1093/police/paw055 (Online) Available at: </w:t>
      </w:r>
      <w:hyperlink r:id="rId29" w:history="1">
        <w:r w:rsidRPr="009F3DC3">
          <w:rPr>
            <w:rStyle w:val="Hyperlink"/>
            <w:rFonts w:asciiTheme="majorHAnsi" w:hAnsiTheme="majorHAnsi" w:cstheme="majorHAnsi"/>
            <w:sz w:val="28"/>
            <w:szCs w:val="28"/>
          </w:rPr>
          <w:t>OP-POLI160056 273..288 (uwtsd.ac.uk)</w:t>
        </w:r>
      </w:hyperlink>
      <w:r w:rsidRPr="009F3DC3">
        <w:rPr>
          <w:rFonts w:asciiTheme="majorHAnsi" w:hAnsiTheme="majorHAnsi" w:cstheme="majorHAnsi"/>
          <w:sz w:val="28"/>
          <w:szCs w:val="28"/>
        </w:rPr>
        <w:t xml:space="preserve"> Accessed 15/06/2021</w:t>
      </w:r>
    </w:p>
    <w:p w14:paraId="39953267" w14:textId="77777777" w:rsidR="009F3DC3" w:rsidRPr="009F3DC3" w:rsidRDefault="009F3DC3" w:rsidP="009F3DC3">
      <w:pPr>
        <w:rPr>
          <w:rFonts w:asciiTheme="majorHAnsi" w:hAnsiTheme="majorHAnsi" w:cstheme="majorHAnsi"/>
          <w:sz w:val="28"/>
          <w:szCs w:val="28"/>
        </w:rPr>
      </w:pPr>
    </w:p>
    <w:p w14:paraId="2BBB5D9B"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Heslop, R (2011) </w:t>
      </w:r>
      <w:r w:rsidRPr="009F3DC3">
        <w:rPr>
          <w:rFonts w:asciiTheme="majorHAnsi" w:hAnsiTheme="majorHAnsi" w:cstheme="majorHAnsi"/>
          <w:i/>
          <w:iCs/>
          <w:sz w:val="28"/>
          <w:szCs w:val="28"/>
        </w:rPr>
        <w:t xml:space="preserve">Reproducing police culture in a British university: findings from an exploratory case study of police foundation degrees, </w:t>
      </w:r>
      <w:r w:rsidRPr="009F3DC3">
        <w:rPr>
          <w:rFonts w:asciiTheme="majorHAnsi" w:hAnsiTheme="majorHAnsi" w:cstheme="majorHAnsi"/>
          <w:sz w:val="28"/>
          <w:szCs w:val="28"/>
        </w:rPr>
        <w:t>Police Practice and Research</w:t>
      </w:r>
      <w:r w:rsidRPr="009F3DC3">
        <w:rPr>
          <w:rFonts w:asciiTheme="majorHAnsi" w:hAnsiTheme="majorHAnsi" w:cstheme="majorHAnsi"/>
          <w:i/>
          <w:iCs/>
          <w:sz w:val="28"/>
          <w:szCs w:val="28"/>
        </w:rPr>
        <w:t>,</w:t>
      </w:r>
      <w:r w:rsidRPr="009F3DC3">
        <w:rPr>
          <w:rFonts w:asciiTheme="majorHAnsi" w:hAnsiTheme="majorHAnsi" w:cstheme="majorHAnsi"/>
          <w:sz w:val="28"/>
          <w:szCs w:val="28"/>
        </w:rPr>
        <w:t xml:space="preserve"> 12:4, 298-312, DOI: 10.1080/15614263.2011.563966 (Online) Available at: </w:t>
      </w:r>
      <w:hyperlink r:id="rId30" w:anchor="AN=65247369&amp;db=aph" w:history="1">
        <w:r w:rsidRPr="009F3DC3">
          <w:rPr>
            <w:rStyle w:val="Hyperlink"/>
            <w:rFonts w:asciiTheme="majorHAnsi" w:hAnsiTheme="majorHAnsi" w:cstheme="majorHAnsi"/>
            <w:sz w:val="28"/>
            <w:szCs w:val="28"/>
          </w:rPr>
          <w:t>Reproducing police culture in a British university: findings from an explor...: EBSCOhost (uwtsd.ac.uk)</w:t>
        </w:r>
      </w:hyperlink>
      <w:r w:rsidRPr="009F3DC3">
        <w:rPr>
          <w:rFonts w:asciiTheme="majorHAnsi" w:hAnsiTheme="majorHAnsi" w:cstheme="majorHAnsi"/>
          <w:sz w:val="28"/>
          <w:szCs w:val="28"/>
        </w:rPr>
        <w:t xml:space="preserve"> Accessed 12/06/2021</w:t>
      </w:r>
    </w:p>
    <w:p w14:paraId="4E02C206" w14:textId="77777777" w:rsidR="009F3DC3" w:rsidRPr="009F3DC3" w:rsidRDefault="009F3DC3" w:rsidP="009F3DC3">
      <w:pPr>
        <w:rPr>
          <w:rFonts w:asciiTheme="majorHAnsi" w:hAnsiTheme="majorHAnsi" w:cstheme="majorHAnsi"/>
          <w:sz w:val="28"/>
          <w:szCs w:val="28"/>
        </w:rPr>
      </w:pPr>
    </w:p>
    <w:p w14:paraId="5ADA3B4B"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Heslop, R. and D. White. “</w:t>
      </w:r>
      <w:r w:rsidRPr="009F3DC3">
        <w:rPr>
          <w:rFonts w:asciiTheme="majorHAnsi" w:hAnsiTheme="majorHAnsi" w:cstheme="majorHAnsi"/>
          <w:i/>
          <w:iCs/>
          <w:sz w:val="28"/>
          <w:szCs w:val="28"/>
        </w:rPr>
        <w:t>A ‘new police studies’ for a ‘new professional police service’: changes and challenges from a UK perspective.”</w:t>
      </w:r>
      <w:r w:rsidRPr="009F3DC3">
        <w:rPr>
          <w:rFonts w:asciiTheme="majorHAnsi" w:hAnsiTheme="majorHAnsi" w:cstheme="majorHAnsi"/>
          <w:sz w:val="28"/>
          <w:szCs w:val="28"/>
        </w:rPr>
        <w:t xml:space="preserve"> (2011). (online) Available at: </w:t>
      </w:r>
      <w:hyperlink r:id="rId31" w:history="1">
        <w:r w:rsidRPr="009F3DC3">
          <w:rPr>
            <w:rStyle w:val="Hyperlink"/>
            <w:rFonts w:asciiTheme="majorHAnsi" w:hAnsiTheme="majorHAnsi" w:cstheme="majorHAnsi"/>
            <w:sz w:val="28"/>
            <w:szCs w:val="28"/>
          </w:rPr>
          <w:t>https://www.semanticscholar.org/paper/A-‘new-police-studies’-for-a-‘new-professional-and-Heslop-White/4ab03364f5da64a97078888f1c93f22c3af4cbbe</w:t>
        </w:r>
      </w:hyperlink>
      <w:r w:rsidRPr="009F3DC3">
        <w:rPr>
          <w:rFonts w:asciiTheme="majorHAnsi" w:hAnsiTheme="majorHAnsi" w:cstheme="majorHAnsi"/>
          <w:sz w:val="28"/>
          <w:szCs w:val="28"/>
        </w:rPr>
        <w:t xml:space="preserve"> Accessed 19/06/2021</w:t>
      </w:r>
    </w:p>
    <w:p w14:paraId="0121814B" w14:textId="77777777" w:rsidR="009F3DC3" w:rsidRPr="009F3DC3" w:rsidRDefault="009F3DC3" w:rsidP="009F3DC3">
      <w:pPr>
        <w:rPr>
          <w:rFonts w:asciiTheme="majorHAnsi" w:hAnsiTheme="majorHAnsi" w:cstheme="majorHAnsi"/>
          <w:sz w:val="28"/>
          <w:szCs w:val="28"/>
        </w:rPr>
      </w:pPr>
    </w:p>
    <w:p w14:paraId="7D69D3F0" w14:textId="77777777" w:rsidR="009F3DC3" w:rsidRPr="009F3DC3" w:rsidRDefault="009F3DC3" w:rsidP="009F3DC3">
      <w:pPr>
        <w:spacing w:before="100" w:beforeAutospacing="1" w:after="100" w:afterAutospacing="1"/>
        <w:rPr>
          <w:rFonts w:asciiTheme="majorHAnsi" w:hAnsiTheme="majorHAnsi" w:cstheme="majorHAnsi"/>
          <w:sz w:val="28"/>
          <w:szCs w:val="28"/>
        </w:rPr>
      </w:pPr>
      <w:r w:rsidRPr="009F3DC3">
        <w:rPr>
          <w:rFonts w:asciiTheme="majorHAnsi" w:hAnsiTheme="majorHAnsi" w:cstheme="majorHAnsi"/>
          <w:color w:val="3A3A3A"/>
          <w:sz w:val="28"/>
          <w:szCs w:val="28"/>
          <w:shd w:val="clear" w:color="auto" w:fill="FFFFFF"/>
        </w:rPr>
        <w:t>Jones, M, 2016</w:t>
      </w:r>
      <w:r w:rsidRPr="009F3DC3">
        <w:rPr>
          <w:rFonts w:asciiTheme="majorHAnsi" w:hAnsiTheme="majorHAnsi" w:cstheme="majorHAnsi"/>
          <w:i/>
          <w:iCs/>
          <w:color w:val="3A3A3A"/>
          <w:sz w:val="28"/>
          <w:szCs w:val="28"/>
          <w:shd w:val="clear" w:color="auto" w:fill="FFFFFF"/>
        </w:rPr>
        <w:t>. Creating the ‘thinking police officer’: Exploring Motivations and Professional Impact of Part-time Higher Education</w:t>
      </w:r>
      <w:r w:rsidRPr="009F3DC3">
        <w:rPr>
          <w:rFonts w:asciiTheme="majorHAnsi" w:hAnsiTheme="majorHAnsi" w:cstheme="majorHAnsi"/>
          <w:color w:val="3A3A3A"/>
          <w:sz w:val="28"/>
          <w:szCs w:val="28"/>
          <w:shd w:val="clear" w:color="auto" w:fill="FFFFFF"/>
        </w:rPr>
        <w:t>. </w:t>
      </w:r>
      <w:r w:rsidRPr="009F3DC3">
        <w:rPr>
          <w:rFonts w:asciiTheme="majorHAnsi" w:hAnsiTheme="majorHAnsi" w:cstheme="majorHAnsi"/>
          <w:i/>
          <w:iCs/>
          <w:color w:val="3A3A3A"/>
          <w:sz w:val="28"/>
          <w:szCs w:val="28"/>
          <w:shd w:val="clear" w:color="auto" w:fill="FFFFFF"/>
        </w:rPr>
        <w:t>Policing : a journal of policy and practice</w:t>
      </w:r>
      <w:r w:rsidRPr="009F3DC3">
        <w:rPr>
          <w:rFonts w:asciiTheme="majorHAnsi" w:hAnsiTheme="majorHAnsi" w:cstheme="majorHAnsi"/>
          <w:color w:val="3A3A3A"/>
          <w:sz w:val="28"/>
          <w:szCs w:val="28"/>
          <w:shd w:val="clear" w:color="auto" w:fill="FFFFFF"/>
        </w:rPr>
        <w:t xml:space="preserve">, 10(3), pp.232–240. Available at: </w:t>
      </w:r>
      <w:hyperlink r:id="rId32" w:history="1">
        <w:r w:rsidRPr="009F3DC3">
          <w:rPr>
            <w:rStyle w:val="Hyperlink"/>
            <w:rFonts w:asciiTheme="majorHAnsi" w:hAnsiTheme="majorHAnsi" w:cstheme="majorHAnsi"/>
            <w:sz w:val="28"/>
            <w:szCs w:val="28"/>
          </w:rPr>
          <w:t>Creating the ‘thinking police officer’: Exploring Motivations and Professional Impact of Part-time Higher Education (uwtsd.ac.uk)</w:t>
        </w:r>
      </w:hyperlink>
      <w:r w:rsidRPr="009F3DC3">
        <w:rPr>
          <w:rFonts w:asciiTheme="majorHAnsi" w:hAnsiTheme="majorHAnsi" w:cstheme="majorHAnsi"/>
          <w:sz w:val="28"/>
          <w:szCs w:val="28"/>
        </w:rPr>
        <w:t xml:space="preserve"> Accessed 01/06/2021</w:t>
      </w:r>
    </w:p>
    <w:p w14:paraId="5FF49925"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Kemshall, Hazel &amp; Wood, Jason, 2007. </w:t>
      </w:r>
      <w:r w:rsidRPr="009F3DC3">
        <w:rPr>
          <w:rFonts w:asciiTheme="majorHAnsi" w:hAnsiTheme="majorHAnsi" w:cstheme="majorHAnsi"/>
          <w:i/>
          <w:iCs/>
          <w:sz w:val="28"/>
          <w:szCs w:val="28"/>
        </w:rPr>
        <w:t>Beyond public protection. Criminology &amp; criminal justice</w:t>
      </w:r>
      <w:r w:rsidRPr="009F3DC3">
        <w:rPr>
          <w:rFonts w:asciiTheme="majorHAnsi" w:hAnsiTheme="majorHAnsi" w:cstheme="majorHAnsi"/>
          <w:sz w:val="28"/>
          <w:szCs w:val="28"/>
        </w:rPr>
        <w:t xml:space="preserve">, 7(3), pp.203–222. Available at: </w:t>
      </w:r>
      <w:hyperlink r:id="rId33" w:history="1">
        <w:r w:rsidRPr="009F3DC3">
          <w:rPr>
            <w:rStyle w:val="Hyperlink"/>
            <w:rFonts w:asciiTheme="majorHAnsi" w:hAnsiTheme="majorHAnsi" w:cstheme="majorHAnsi"/>
            <w:sz w:val="28"/>
            <w:szCs w:val="28"/>
          </w:rPr>
          <w:t>https://journals-sagepub-com.ezproxy.uwtsd.ac.uk/doi/pdf/10.1177/1748895807078860</w:t>
        </w:r>
      </w:hyperlink>
      <w:r w:rsidRPr="009F3DC3">
        <w:rPr>
          <w:rFonts w:asciiTheme="majorHAnsi" w:hAnsiTheme="majorHAnsi" w:cstheme="majorHAnsi"/>
          <w:sz w:val="28"/>
          <w:szCs w:val="28"/>
        </w:rPr>
        <w:t xml:space="preserve">  Accessed 10/07/2021</w:t>
      </w:r>
    </w:p>
    <w:p w14:paraId="45A408AB" w14:textId="77777777" w:rsidR="009F3DC3" w:rsidRPr="009F3DC3" w:rsidRDefault="009F3DC3" w:rsidP="009F3DC3">
      <w:pPr>
        <w:rPr>
          <w:rFonts w:asciiTheme="majorHAnsi" w:hAnsiTheme="majorHAnsi" w:cstheme="majorHAnsi"/>
          <w:sz w:val="28"/>
          <w:szCs w:val="28"/>
        </w:rPr>
      </w:pPr>
    </w:p>
    <w:p w14:paraId="40ED54FF" w14:textId="77777777" w:rsidR="009F3DC3" w:rsidRPr="009F3DC3" w:rsidRDefault="009F3DC3" w:rsidP="009F3DC3">
      <w:pPr>
        <w:shd w:val="clear" w:color="auto" w:fill="FFFFFF"/>
        <w:rPr>
          <w:rFonts w:asciiTheme="majorHAnsi" w:hAnsiTheme="majorHAnsi" w:cstheme="majorHAnsi"/>
          <w:sz w:val="28"/>
          <w:szCs w:val="28"/>
        </w:rPr>
      </w:pPr>
      <w:r w:rsidRPr="009F3DC3">
        <w:rPr>
          <w:rFonts w:asciiTheme="majorHAnsi" w:hAnsiTheme="majorHAnsi" w:cstheme="majorHAnsi"/>
          <w:color w:val="3A3A3A"/>
          <w:sz w:val="28"/>
          <w:szCs w:val="28"/>
        </w:rPr>
        <w:t xml:space="preserve">Kirby, Stuart &amp; McPherson, Ian, 2004. </w:t>
      </w:r>
      <w:r w:rsidRPr="009F3DC3">
        <w:rPr>
          <w:rFonts w:asciiTheme="majorHAnsi" w:hAnsiTheme="majorHAnsi" w:cstheme="majorHAnsi"/>
          <w:i/>
          <w:iCs/>
          <w:color w:val="3A3A3A"/>
          <w:sz w:val="28"/>
          <w:szCs w:val="28"/>
        </w:rPr>
        <w:t>Integrating the National Intelligence Model with a 'problem solving' approach. </w:t>
      </w:r>
      <w:r w:rsidRPr="009F3DC3">
        <w:rPr>
          <w:rFonts w:asciiTheme="majorHAnsi" w:hAnsiTheme="majorHAnsi" w:cstheme="majorHAnsi"/>
          <w:color w:val="3A3A3A"/>
          <w:sz w:val="28"/>
          <w:szCs w:val="28"/>
        </w:rPr>
        <w:t xml:space="preserve">Safer communities, 3(2), pp.36–46. Available at: </w:t>
      </w:r>
      <w:hyperlink r:id="rId34" w:history="1">
        <w:r w:rsidRPr="009F3DC3">
          <w:rPr>
            <w:rStyle w:val="Hyperlink"/>
            <w:rFonts w:asciiTheme="majorHAnsi" w:hAnsiTheme="majorHAnsi" w:cstheme="majorHAnsi"/>
            <w:sz w:val="28"/>
            <w:szCs w:val="28"/>
          </w:rPr>
          <w:t>https://www-proquest-com.ezproxy.uwtsd.ac.uk/docview/211488202?https://search.proquest.com/central&amp;pq-origsite=primo</w:t>
        </w:r>
      </w:hyperlink>
      <w:r w:rsidRPr="009F3DC3">
        <w:rPr>
          <w:rFonts w:asciiTheme="majorHAnsi" w:hAnsiTheme="majorHAnsi" w:cstheme="majorHAnsi"/>
          <w:sz w:val="28"/>
          <w:szCs w:val="28"/>
        </w:rPr>
        <w:t xml:space="preserve"> Accessed 14/07/2021</w:t>
      </w:r>
    </w:p>
    <w:p w14:paraId="6BE2A269" w14:textId="77777777" w:rsidR="009F3DC3" w:rsidRPr="009F3DC3" w:rsidRDefault="009F3DC3" w:rsidP="009F3DC3">
      <w:pPr>
        <w:rPr>
          <w:rFonts w:asciiTheme="majorHAnsi" w:hAnsiTheme="majorHAnsi" w:cstheme="majorHAnsi"/>
          <w:sz w:val="28"/>
          <w:szCs w:val="28"/>
        </w:rPr>
      </w:pPr>
    </w:p>
    <w:p w14:paraId="707D85EF"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Kirby, Stuart, &amp; Nailer, Laura. (2013). </w:t>
      </w:r>
      <w:r w:rsidRPr="009F3DC3">
        <w:rPr>
          <w:rFonts w:asciiTheme="majorHAnsi" w:hAnsiTheme="majorHAnsi" w:cstheme="majorHAnsi"/>
          <w:i/>
          <w:iCs/>
          <w:sz w:val="28"/>
          <w:szCs w:val="28"/>
        </w:rPr>
        <w:t xml:space="preserve">Reducing the offending of a UK organized crime group using an opportunity-reducing framework—a three year case study. </w:t>
      </w:r>
      <w:r w:rsidRPr="009F3DC3">
        <w:rPr>
          <w:rFonts w:asciiTheme="majorHAnsi" w:hAnsiTheme="majorHAnsi" w:cstheme="majorHAnsi"/>
          <w:sz w:val="28"/>
          <w:szCs w:val="28"/>
        </w:rPr>
        <w:t xml:space="preserve">Trends in Organized Crime, 16(4), 397–412. Available at: </w:t>
      </w:r>
      <w:hyperlink r:id="rId35" w:history="1">
        <w:r w:rsidRPr="009F3DC3">
          <w:rPr>
            <w:rStyle w:val="Hyperlink"/>
            <w:rFonts w:asciiTheme="majorHAnsi" w:hAnsiTheme="majorHAnsi" w:cstheme="majorHAnsi"/>
            <w:sz w:val="28"/>
            <w:szCs w:val="28"/>
          </w:rPr>
          <w:t>https://www-proquest-com.ezproxy.uwtsd.ac.uk/docview/1449927411/fulltextPDF/4FBB1C01E7144222PQ/1?accountid=130472</w:t>
        </w:r>
      </w:hyperlink>
      <w:r w:rsidRPr="009F3DC3">
        <w:rPr>
          <w:rFonts w:asciiTheme="majorHAnsi" w:hAnsiTheme="majorHAnsi" w:cstheme="majorHAnsi"/>
          <w:sz w:val="28"/>
          <w:szCs w:val="28"/>
        </w:rPr>
        <w:t xml:space="preserve"> Accessed 01/05/2021</w:t>
      </w:r>
    </w:p>
    <w:p w14:paraId="1A882254" w14:textId="77777777" w:rsidR="009F3DC3" w:rsidRPr="009F3DC3" w:rsidRDefault="009F3DC3" w:rsidP="009F3DC3">
      <w:pPr>
        <w:rPr>
          <w:rFonts w:asciiTheme="majorHAnsi" w:hAnsiTheme="majorHAnsi" w:cstheme="majorHAnsi"/>
          <w:color w:val="3A3A3A"/>
          <w:sz w:val="28"/>
          <w:szCs w:val="28"/>
          <w:shd w:val="clear" w:color="auto" w:fill="FFFFFF"/>
        </w:rPr>
      </w:pPr>
    </w:p>
    <w:p w14:paraId="7399B7C5"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color w:val="3A3A3A"/>
          <w:sz w:val="28"/>
          <w:szCs w:val="28"/>
          <w:shd w:val="clear" w:color="auto" w:fill="FFFFFF"/>
        </w:rPr>
        <w:t xml:space="preserve">Kleiven, Maren Eline, 2007. </w:t>
      </w:r>
      <w:r w:rsidRPr="009F3DC3">
        <w:rPr>
          <w:rFonts w:asciiTheme="majorHAnsi" w:hAnsiTheme="majorHAnsi" w:cstheme="majorHAnsi"/>
          <w:i/>
          <w:iCs/>
          <w:color w:val="3A3A3A"/>
          <w:sz w:val="28"/>
          <w:szCs w:val="28"/>
          <w:shd w:val="clear" w:color="auto" w:fill="FFFFFF"/>
        </w:rPr>
        <w:t>Where's the Intelligence in the National Intelligence Model?</w:t>
      </w:r>
      <w:r w:rsidRPr="009F3DC3">
        <w:rPr>
          <w:rFonts w:asciiTheme="majorHAnsi" w:hAnsiTheme="majorHAnsi" w:cstheme="majorHAnsi"/>
          <w:color w:val="3A3A3A"/>
          <w:sz w:val="28"/>
          <w:szCs w:val="28"/>
          <w:shd w:val="clear" w:color="auto" w:fill="FFFFFF"/>
        </w:rPr>
        <w:t xml:space="preserve"> International journal of police science &amp; management, 9(3), pp.257–273. Available at: </w:t>
      </w:r>
      <w:hyperlink r:id="rId36" w:history="1">
        <w:r w:rsidRPr="009F3DC3">
          <w:rPr>
            <w:rStyle w:val="Hyperlink"/>
            <w:rFonts w:asciiTheme="majorHAnsi" w:hAnsiTheme="majorHAnsi" w:cstheme="majorHAnsi"/>
            <w:sz w:val="28"/>
            <w:szCs w:val="28"/>
            <w:shd w:val="clear" w:color="auto" w:fill="FFFFFF"/>
          </w:rPr>
          <w:t>https://journals-sagepub-com.ezproxy.uwtsd.ac.uk/doi/abs/10.1350/ijps.2007.9.3.257</w:t>
        </w:r>
      </w:hyperlink>
      <w:r w:rsidRPr="009F3DC3">
        <w:rPr>
          <w:rFonts w:asciiTheme="majorHAnsi" w:hAnsiTheme="majorHAnsi" w:cstheme="majorHAnsi"/>
          <w:color w:val="3A3A3A"/>
          <w:sz w:val="28"/>
          <w:szCs w:val="28"/>
          <w:shd w:val="clear" w:color="auto" w:fill="FFFFFF"/>
        </w:rPr>
        <w:t xml:space="preserve"> Accessed 16/07/2021</w:t>
      </w:r>
    </w:p>
    <w:p w14:paraId="6B2BF6CD" w14:textId="77777777" w:rsidR="009F3DC3" w:rsidRPr="009F3DC3" w:rsidRDefault="009F3DC3" w:rsidP="009F3DC3">
      <w:pPr>
        <w:rPr>
          <w:rFonts w:asciiTheme="majorHAnsi" w:hAnsiTheme="majorHAnsi" w:cstheme="majorHAnsi"/>
          <w:color w:val="3A3A3A"/>
          <w:sz w:val="28"/>
          <w:szCs w:val="28"/>
          <w:shd w:val="clear" w:color="auto" w:fill="FFFFFF"/>
        </w:rPr>
      </w:pPr>
    </w:p>
    <w:p w14:paraId="10A80897" w14:textId="77777777" w:rsidR="009F3DC3" w:rsidRPr="009F3DC3" w:rsidRDefault="009F3DC3" w:rsidP="009F3DC3">
      <w:pPr>
        <w:rPr>
          <w:rFonts w:asciiTheme="majorHAnsi" w:hAnsiTheme="majorHAnsi" w:cstheme="majorHAnsi"/>
          <w:i/>
          <w:iCs/>
          <w:color w:val="3A3A3A"/>
          <w:sz w:val="28"/>
          <w:szCs w:val="28"/>
          <w:shd w:val="clear" w:color="auto" w:fill="FFFFFF"/>
        </w:rPr>
      </w:pPr>
      <w:r w:rsidRPr="009F3DC3">
        <w:rPr>
          <w:rFonts w:asciiTheme="majorHAnsi" w:hAnsiTheme="majorHAnsi" w:cstheme="majorHAnsi"/>
          <w:color w:val="3A3A3A"/>
          <w:sz w:val="28"/>
          <w:szCs w:val="28"/>
          <w:shd w:val="clear" w:color="auto" w:fill="FFFFFF"/>
        </w:rPr>
        <w:t xml:space="preserve">Lindahl, S (2018 ) </w:t>
      </w:r>
      <w:r w:rsidRPr="009F3DC3">
        <w:rPr>
          <w:rFonts w:asciiTheme="majorHAnsi" w:hAnsiTheme="majorHAnsi" w:cstheme="majorHAnsi"/>
          <w:i/>
          <w:iCs/>
          <w:color w:val="3A3A3A"/>
          <w:sz w:val="28"/>
          <w:szCs w:val="28"/>
          <w:shd w:val="clear" w:color="auto" w:fill="FFFFFF"/>
        </w:rPr>
        <w:t xml:space="preserve">A critical theory of counter terrorism Ontology, Epistemology and normativity. </w:t>
      </w:r>
      <w:r w:rsidRPr="009F3DC3">
        <w:rPr>
          <w:rFonts w:asciiTheme="majorHAnsi" w:hAnsiTheme="majorHAnsi" w:cstheme="majorHAnsi"/>
          <w:color w:val="3A3A3A"/>
          <w:sz w:val="28"/>
          <w:szCs w:val="28"/>
          <w:shd w:val="clear" w:color="auto" w:fill="FFFFFF"/>
        </w:rPr>
        <w:t xml:space="preserve">Routledge critical terrorism studies. </w:t>
      </w:r>
      <w:r w:rsidRPr="009F3DC3">
        <w:rPr>
          <w:rFonts w:asciiTheme="majorHAnsi" w:hAnsiTheme="majorHAnsi" w:cstheme="majorHAnsi"/>
          <w:i/>
          <w:iCs/>
          <w:color w:val="3A3A3A"/>
          <w:sz w:val="28"/>
          <w:szCs w:val="28"/>
          <w:shd w:val="clear" w:color="auto" w:fill="FFFFFF"/>
        </w:rPr>
        <w:t xml:space="preserve"> United Kingdom: Taylor &amp; Francis. Available at: </w:t>
      </w:r>
      <w:hyperlink r:id="rId37" w:history="1">
        <w:r w:rsidRPr="009F3DC3">
          <w:rPr>
            <w:rStyle w:val="Hyperlink"/>
            <w:rFonts w:asciiTheme="majorHAnsi" w:hAnsiTheme="majorHAnsi" w:cstheme="majorHAnsi"/>
            <w:i/>
            <w:iCs/>
            <w:sz w:val="28"/>
            <w:szCs w:val="28"/>
            <w:shd w:val="clear" w:color="auto" w:fill="FFFFFF"/>
          </w:rPr>
          <w:t>https://www.google.co.uk/books/edition/A_Critical_Theory_of_Counterterrorism/DDBiDwAAQBAJ?hl=en&amp;gbpv=1</w:t>
        </w:r>
      </w:hyperlink>
      <w:r w:rsidRPr="009F3DC3">
        <w:rPr>
          <w:rFonts w:asciiTheme="majorHAnsi" w:hAnsiTheme="majorHAnsi" w:cstheme="majorHAnsi"/>
          <w:i/>
          <w:iCs/>
          <w:color w:val="3A3A3A"/>
          <w:sz w:val="28"/>
          <w:szCs w:val="28"/>
          <w:shd w:val="clear" w:color="auto" w:fill="FFFFFF"/>
        </w:rPr>
        <w:t xml:space="preserve"> </w:t>
      </w:r>
      <w:r w:rsidRPr="009F3DC3">
        <w:rPr>
          <w:rFonts w:asciiTheme="majorHAnsi" w:hAnsiTheme="majorHAnsi" w:cstheme="majorHAnsi"/>
          <w:color w:val="3A3A3A"/>
          <w:sz w:val="28"/>
          <w:szCs w:val="28"/>
          <w:shd w:val="clear" w:color="auto" w:fill="FFFFFF"/>
        </w:rPr>
        <w:t>Accessed on 07/07/2021</w:t>
      </w:r>
    </w:p>
    <w:p w14:paraId="195E54E9" w14:textId="77777777" w:rsidR="009F3DC3" w:rsidRPr="009F3DC3" w:rsidRDefault="009F3DC3" w:rsidP="009F3DC3">
      <w:pPr>
        <w:rPr>
          <w:rFonts w:asciiTheme="majorHAnsi" w:hAnsiTheme="majorHAnsi" w:cstheme="majorHAnsi"/>
          <w:color w:val="3A3A3A"/>
          <w:sz w:val="28"/>
          <w:szCs w:val="28"/>
          <w:shd w:val="clear" w:color="auto" w:fill="FFFFFF"/>
        </w:rPr>
      </w:pPr>
    </w:p>
    <w:p w14:paraId="52EC3022" w14:textId="77777777" w:rsidR="009F3DC3" w:rsidRPr="009F3DC3" w:rsidRDefault="009F3DC3" w:rsidP="009F3DC3">
      <w:pPr>
        <w:rPr>
          <w:rFonts w:asciiTheme="majorHAnsi" w:hAnsiTheme="majorHAnsi" w:cstheme="majorHAnsi"/>
          <w:color w:val="3A3A3A"/>
          <w:sz w:val="28"/>
          <w:szCs w:val="28"/>
          <w:shd w:val="clear" w:color="auto" w:fill="FFFFFF"/>
        </w:rPr>
      </w:pPr>
      <w:r w:rsidRPr="009F3DC3">
        <w:rPr>
          <w:rFonts w:asciiTheme="majorHAnsi" w:hAnsiTheme="majorHAnsi" w:cstheme="majorHAnsi"/>
          <w:color w:val="3A3A3A"/>
          <w:sz w:val="28"/>
          <w:szCs w:val="28"/>
          <w:shd w:val="clear" w:color="auto" w:fill="FFFFFF"/>
        </w:rPr>
        <w:t>Lowe, D. (2016) </w:t>
      </w:r>
      <w:r w:rsidRPr="009F3DC3">
        <w:rPr>
          <w:rFonts w:asciiTheme="majorHAnsi" w:hAnsiTheme="majorHAnsi" w:cstheme="majorHAnsi"/>
          <w:i/>
          <w:iCs/>
          <w:color w:val="3A3A3A"/>
          <w:sz w:val="28"/>
          <w:szCs w:val="28"/>
          <w:shd w:val="clear" w:color="auto" w:fill="FFFFFF"/>
        </w:rPr>
        <w:t>Policing terrorism : research studies into police counterterrorism investigations / David Lowe.</w:t>
      </w:r>
      <w:r w:rsidRPr="009F3DC3">
        <w:rPr>
          <w:rFonts w:asciiTheme="majorHAnsi" w:hAnsiTheme="majorHAnsi" w:cstheme="majorHAnsi"/>
          <w:color w:val="3A3A3A"/>
          <w:sz w:val="28"/>
          <w:szCs w:val="28"/>
          <w:shd w:val="clear" w:color="auto" w:fill="FFFFFF"/>
        </w:rPr>
        <w:t xml:space="preserve"> Boca Raton, FL: CRC Press, Taylor &amp; Francis Group Available at: </w:t>
      </w:r>
      <w:hyperlink r:id="rId38" w:history="1">
        <w:r w:rsidRPr="009F3DC3">
          <w:rPr>
            <w:rStyle w:val="Hyperlink"/>
            <w:rFonts w:asciiTheme="majorHAnsi" w:hAnsiTheme="majorHAnsi" w:cstheme="majorHAnsi"/>
            <w:sz w:val="28"/>
            <w:szCs w:val="28"/>
            <w:shd w:val="clear" w:color="auto" w:fill="FFFFFF"/>
          </w:rPr>
          <w:t>https://r4.vlereader.com/Reader?ean=9781482226843</w:t>
        </w:r>
      </w:hyperlink>
      <w:r w:rsidRPr="009F3DC3">
        <w:rPr>
          <w:rFonts w:asciiTheme="majorHAnsi" w:hAnsiTheme="majorHAnsi" w:cstheme="majorHAnsi"/>
          <w:color w:val="3A3A3A"/>
          <w:sz w:val="28"/>
          <w:szCs w:val="28"/>
          <w:shd w:val="clear" w:color="auto" w:fill="FFFFFF"/>
        </w:rPr>
        <w:t xml:space="preserve"> Accessed 02/07/2021</w:t>
      </w:r>
    </w:p>
    <w:p w14:paraId="49FF58C0" w14:textId="77777777" w:rsidR="009F3DC3" w:rsidRPr="009F3DC3" w:rsidRDefault="009F3DC3" w:rsidP="009F3DC3">
      <w:pPr>
        <w:rPr>
          <w:rFonts w:asciiTheme="majorHAnsi" w:hAnsiTheme="majorHAnsi" w:cstheme="majorHAnsi"/>
          <w:sz w:val="28"/>
          <w:szCs w:val="28"/>
        </w:rPr>
      </w:pPr>
    </w:p>
    <w:p w14:paraId="63FC93C4" w14:textId="77777777" w:rsidR="009F3DC3" w:rsidRPr="009F3DC3" w:rsidRDefault="009F3DC3" w:rsidP="009F3DC3">
      <w:pPr>
        <w:rPr>
          <w:rFonts w:asciiTheme="majorHAnsi" w:hAnsiTheme="majorHAnsi" w:cstheme="majorHAnsi"/>
          <w:color w:val="000000" w:themeColor="text1"/>
          <w:sz w:val="28"/>
          <w:szCs w:val="28"/>
        </w:rPr>
      </w:pPr>
      <w:r w:rsidRPr="009F3DC3">
        <w:rPr>
          <w:rFonts w:asciiTheme="majorHAnsi" w:hAnsiTheme="majorHAnsi" w:cstheme="majorHAnsi"/>
          <w:color w:val="000000" w:themeColor="text1"/>
          <w:sz w:val="28"/>
          <w:szCs w:val="28"/>
        </w:rPr>
        <w:t xml:space="preserve">MacVean, A., Spindler, P., and Solf, C.(2013) </w:t>
      </w:r>
      <w:r w:rsidRPr="009F3DC3">
        <w:rPr>
          <w:rFonts w:asciiTheme="majorHAnsi" w:hAnsiTheme="majorHAnsi" w:cstheme="majorHAnsi"/>
          <w:i/>
          <w:iCs/>
          <w:color w:val="333333"/>
          <w:sz w:val="28"/>
          <w:szCs w:val="28"/>
        </w:rPr>
        <w:t>Handbook of Policing, Ethics and Professional Standards</w:t>
      </w:r>
      <w:r w:rsidRPr="009F3DC3">
        <w:rPr>
          <w:rFonts w:asciiTheme="majorHAnsi" w:hAnsiTheme="majorHAnsi" w:cstheme="majorHAnsi"/>
          <w:color w:val="333333"/>
          <w:sz w:val="28"/>
          <w:szCs w:val="28"/>
        </w:rPr>
        <w:t xml:space="preserve">. (First edition). Oxon: Routledge. (Online) Available at: </w:t>
      </w:r>
      <w:hyperlink r:id="rId39" w:anchor="v=onepage&amp;q=understanding%20the%20role%20of%20police%20constable%20and%20maintaining%20professional%20standards&amp;f=false" w:history="1">
        <w:r w:rsidRPr="009F3DC3">
          <w:rPr>
            <w:rStyle w:val="Hyperlink"/>
            <w:rFonts w:asciiTheme="majorHAnsi" w:hAnsiTheme="majorHAnsi" w:cstheme="majorHAnsi"/>
            <w:sz w:val="28"/>
            <w:szCs w:val="28"/>
          </w:rPr>
          <w:t>https://books.google.co.uk/books?hl=en&amp;lr=&amp;id=d8ffCgAAQBAJ&amp;oi=fnd&amp;pg=PP1&amp;dq=understanding+the+role+of+police+constable+and+maintaining+professional+standards&amp;ots=-YOpAYC81R&amp;sig=MCVy45gTyTHM7TdUu7kipI34dFU&amp;redir_esc=y#v=onepage&amp;q=understanding%20the%20role%20of%20police%20constable%20and%20maintaining%20professional%20standards&amp;f=false</w:t>
        </w:r>
      </w:hyperlink>
      <w:r w:rsidRPr="009F3DC3">
        <w:rPr>
          <w:rStyle w:val="Hyperlink"/>
          <w:rFonts w:asciiTheme="majorHAnsi" w:hAnsiTheme="majorHAnsi" w:cstheme="majorHAnsi"/>
          <w:sz w:val="28"/>
          <w:szCs w:val="28"/>
        </w:rPr>
        <w:t xml:space="preserve"> </w:t>
      </w:r>
      <w:r w:rsidRPr="009F3DC3">
        <w:rPr>
          <w:rFonts w:asciiTheme="majorHAnsi" w:hAnsiTheme="majorHAnsi" w:cstheme="majorHAnsi"/>
          <w:color w:val="333333"/>
          <w:sz w:val="28"/>
          <w:szCs w:val="28"/>
        </w:rPr>
        <w:t>Accessed 28/05/2021.</w:t>
      </w:r>
    </w:p>
    <w:p w14:paraId="6BBDB41F" w14:textId="77777777" w:rsidR="009F3DC3" w:rsidRPr="009F3DC3" w:rsidRDefault="009F3DC3" w:rsidP="009F3DC3">
      <w:pPr>
        <w:rPr>
          <w:rFonts w:asciiTheme="majorHAnsi" w:hAnsiTheme="majorHAnsi" w:cstheme="majorHAnsi"/>
          <w:sz w:val="28"/>
          <w:szCs w:val="28"/>
        </w:rPr>
      </w:pPr>
    </w:p>
    <w:p w14:paraId="67B3F502"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Mendelsohn, Michaela &amp; Sewell, Kenneth W, 2004</w:t>
      </w:r>
      <w:r w:rsidRPr="009F3DC3">
        <w:rPr>
          <w:rFonts w:asciiTheme="majorHAnsi" w:hAnsiTheme="majorHAnsi" w:cstheme="majorHAnsi"/>
          <w:i/>
          <w:iCs/>
          <w:sz w:val="28"/>
          <w:szCs w:val="28"/>
        </w:rPr>
        <w:t>. Social attitudes toward traumatized men and women: A vignette study</w:t>
      </w:r>
      <w:r w:rsidRPr="009F3DC3">
        <w:rPr>
          <w:rFonts w:asciiTheme="majorHAnsi" w:hAnsiTheme="majorHAnsi" w:cstheme="majorHAnsi"/>
          <w:sz w:val="28"/>
          <w:szCs w:val="28"/>
        </w:rPr>
        <w:t xml:space="preserve">. Journal of traumatic stress, 17(2), pp.103–111. Available at:  </w:t>
      </w:r>
      <w:hyperlink r:id="rId40" w:history="1">
        <w:r w:rsidRPr="009F3DC3">
          <w:rPr>
            <w:rStyle w:val="Hyperlink"/>
            <w:rFonts w:asciiTheme="majorHAnsi" w:hAnsiTheme="majorHAnsi" w:cstheme="majorHAnsi"/>
            <w:sz w:val="28"/>
            <w:szCs w:val="28"/>
          </w:rPr>
          <w:t>https://web-b-ebscohost-com.ezproxy.uwtsd.ac.uk/ehost/pdfviewer/pdfviewer?vid=1&amp;sid=512319d5-8d47-400d-857c-d022ec4249a3%40sessionmgr103</w:t>
        </w:r>
      </w:hyperlink>
      <w:r w:rsidRPr="009F3DC3">
        <w:rPr>
          <w:rFonts w:asciiTheme="majorHAnsi" w:hAnsiTheme="majorHAnsi" w:cstheme="majorHAnsi"/>
          <w:sz w:val="28"/>
          <w:szCs w:val="28"/>
        </w:rPr>
        <w:t xml:space="preserve">  Accessed 10/07/2021</w:t>
      </w:r>
    </w:p>
    <w:p w14:paraId="7DCB2F5B" w14:textId="77777777" w:rsidR="009F3DC3" w:rsidRPr="009F3DC3" w:rsidRDefault="009F3DC3" w:rsidP="009F3DC3">
      <w:pPr>
        <w:rPr>
          <w:rFonts w:asciiTheme="majorHAnsi" w:hAnsiTheme="majorHAnsi" w:cstheme="majorHAnsi"/>
          <w:sz w:val="28"/>
          <w:szCs w:val="28"/>
        </w:rPr>
      </w:pPr>
    </w:p>
    <w:p w14:paraId="76E4A9E5" w14:textId="77777777" w:rsidR="009F3DC3" w:rsidRPr="009F3DC3" w:rsidRDefault="009F3DC3" w:rsidP="009F3DC3">
      <w:pPr>
        <w:rPr>
          <w:rFonts w:asciiTheme="majorHAnsi" w:hAnsiTheme="majorHAnsi" w:cstheme="majorHAnsi"/>
          <w:color w:val="000000"/>
          <w:sz w:val="28"/>
          <w:szCs w:val="28"/>
          <w:shd w:val="clear" w:color="auto" w:fill="FFFFFF"/>
        </w:rPr>
      </w:pPr>
      <w:r w:rsidRPr="009F3DC3">
        <w:rPr>
          <w:rFonts w:asciiTheme="majorHAnsi" w:hAnsiTheme="majorHAnsi" w:cstheme="majorHAnsi"/>
          <w:color w:val="000000"/>
          <w:sz w:val="28"/>
          <w:szCs w:val="28"/>
          <w:shd w:val="clear" w:color="auto" w:fill="FFFFFF"/>
        </w:rPr>
        <w:t xml:space="preserve">Moffitt, Terrie, Poulton, R &amp; Caspi, A, (2013) </w:t>
      </w:r>
      <w:r w:rsidRPr="009F3DC3">
        <w:rPr>
          <w:rFonts w:asciiTheme="majorHAnsi" w:hAnsiTheme="majorHAnsi" w:cstheme="majorHAnsi"/>
          <w:i/>
          <w:iCs/>
          <w:color w:val="000000"/>
          <w:sz w:val="28"/>
          <w:szCs w:val="28"/>
          <w:shd w:val="clear" w:color="auto" w:fill="FFFFFF"/>
        </w:rPr>
        <w:t>Lifelong impact of early self-control: childhood self-discipline predicts adult quality of life.</w:t>
      </w:r>
      <w:r w:rsidRPr="009F3DC3">
        <w:rPr>
          <w:rFonts w:asciiTheme="majorHAnsi" w:hAnsiTheme="majorHAnsi" w:cstheme="majorHAnsi"/>
          <w:color w:val="000000"/>
          <w:sz w:val="28"/>
          <w:szCs w:val="28"/>
          <w:shd w:val="clear" w:color="auto" w:fill="FFFFFF"/>
        </w:rPr>
        <w:t xml:space="preserve"> American scientist, 101(5), p.352. Available at: </w:t>
      </w:r>
      <w:hyperlink r:id="rId41" w:anchor="AN=89634639&amp;db=aph" w:history="1">
        <w:r w:rsidRPr="009F3DC3">
          <w:rPr>
            <w:rStyle w:val="Hyperlink"/>
            <w:rFonts w:asciiTheme="majorHAnsi" w:hAnsiTheme="majorHAnsi" w:cstheme="majorHAnsi"/>
            <w:sz w:val="28"/>
            <w:szCs w:val="28"/>
            <w:shd w:val="clear" w:color="auto" w:fill="FFFFFF"/>
          </w:rPr>
          <w:t>https://web-b-ebscohost-com.ezproxy.uwtsd.ac.uk/ehost/detail/detail?vid=0&amp;sid=155cfee4-e525-407e-8519-8b17fb44f528%40sessionmgr102&amp;bdata=JnNpdGU9ZWhvc3QtbGl2ZQ%3d%3d#AN=89634639&amp;db=aph</w:t>
        </w:r>
      </w:hyperlink>
      <w:r w:rsidRPr="009F3DC3">
        <w:rPr>
          <w:rFonts w:asciiTheme="majorHAnsi" w:hAnsiTheme="majorHAnsi" w:cstheme="majorHAnsi"/>
          <w:color w:val="000000"/>
          <w:sz w:val="28"/>
          <w:szCs w:val="28"/>
          <w:shd w:val="clear" w:color="auto" w:fill="FFFFFF"/>
        </w:rPr>
        <w:t xml:space="preserve">  Accessed 16/07/2021</w:t>
      </w:r>
    </w:p>
    <w:p w14:paraId="3D56AF80" w14:textId="77777777" w:rsidR="009F3DC3" w:rsidRPr="009F3DC3" w:rsidRDefault="009F3DC3" w:rsidP="009F3DC3">
      <w:pPr>
        <w:shd w:val="clear" w:color="auto" w:fill="FFFFFF"/>
        <w:rPr>
          <w:rFonts w:asciiTheme="majorHAnsi" w:hAnsiTheme="majorHAnsi" w:cstheme="majorHAnsi"/>
          <w:sz w:val="28"/>
          <w:szCs w:val="28"/>
        </w:rPr>
      </w:pPr>
    </w:p>
    <w:p w14:paraId="41979E56" w14:textId="77777777" w:rsidR="009F3DC3" w:rsidRPr="009F3DC3" w:rsidRDefault="009F3DC3" w:rsidP="009F3DC3">
      <w:pPr>
        <w:rPr>
          <w:rFonts w:asciiTheme="majorHAnsi" w:hAnsiTheme="majorHAnsi" w:cstheme="majorHAnsi"/>
          <w:color w:val="000000"/>
          <w:sz w:val="28"/>
          <w:szCs w:val="28"/>
          <w:shd w:val="clear" w:color="auto" w:fill="FFFFFF"/>
        </w:rPr>
      </w:pPr>
      <w:r w:rsidRPr="009F3DC3">
        <w:rPr>
          <w:rFonts w:asciiTheme="majorHAnsi" w:hAnsiTheme="majorHAnsi" w:cstheme="majorHAnsi"/>
          <w:color w:val="000000"/>
          <w:sz w:val="28"/>
          <w:szCs w:val="28"/>
          <w:shd w:val="clear" w:color="auto" w:fill="FFFFFF"/>
        </w:rPr>
        <w:t xml:space="preserve">Muraven, M, (2010) </w:t>
      </w:r>
      <w:r w:rsidRPr="009F3DC3">
        <w:rPr>
          <w:rFonts w:asciiTheme="majorHAnsi" w:hAnsiTheme="majorHAnsi" w:cstheme="majorHAnsi"/>
          <w:i/>
          <w:iCs/>
          <w:color w:val="000000"/>
          <w:sz w:val="28"/>
          <w:szCs w:val="28"/>
          <w:shd w:val="clear" w:color="auto" w:fill="FFFFFF"/>
        </w:rPr>
        <w:t>Building self-control strength: Practicing self-control leads to improved self-control performance</w:t>
      </w:r>
      <w:r w:rsidRPr="009F3DC3">
        <w:rPr>
          <w:rFonts w:asciiTheme="majorHAnsi" w:hAnsiTheme="majorHAnsi" w:cstheme="majorHAnsi"/>
          <w:color w:val="000000"/>
          <w:sz w:val="28"/>
          <w:szCs w:val="28"/>
          <w:shd w:val="clear" w:color="auto" w:fill="FFFFFF"/>
        </w:rPr>
        <w:t xml:space="preserve">. Journal of experimental social psychology, 46(2), pp.465–468. Available at: </w:t>
      </w:r>
      <w:hyperlink r:id="rId42" w:history="1">
        <w:r w:rsidRPr="009F3DC3">
          <w:rPr>
            <w:rStyle w:val="Hyperlink"/>
            <w:rFonts w:asciiTheme="majorHAnsi" w:hAnsiTheme="majorHAnsi" w:cstheme="majorHAnsi"/>
            <w:sz w:val="28"/>
            <w:szCs w:val="28"/>
            <w:shd w:val="clear" w:color="auto" w:fill="FFFFFF"/>
          </w:rPr>
          <w:t>https://www.sciencedirect.com/science/article/pii/S0022103109003175 Accessed 14/07/2021</w:t>
        </w:r>
      </w:hyperlink>
    </w:p>
    <w:p w14:paraId="70A2251A" w14:textId="77777777" w:rsidR="009F3DC3" w:rsidRPr="009F3DC3" w:rsidRDefault="009F3DC3" w:rsidP="009F3DC3">
      <w:pPr>
        <w:shd w:val="clear" w:color="auto" w:fill="FFFFFF"/>
        <w:rPr>
          <w:rFonts w:asciiTheme="majorHAnsi" w:hAnsiTheme="majorHAnsi" w:cstheme="majorHAnsi"/>
          <w:sz w:val="28"/>
          <w:szCs w:val="28"/>
        </w:rPr>
      </w:pPr>
    </w:p>
    <w:p w14:paraId="17764AD0" w14:textId="77777777" w:rsidR="009F3DC3" w:rsidRPr="009F3DC3" w:rsidRDefault="009F3DC3" w:rsidP="009F3DC3">
      <w:pPr>
        <w:shd w:val="clear" w:color="auto" w:fill="FFFFFF"/>
        <w:rPr>
          <w:rFonts w:asciiTheme="majorHAnsi" w:hAnsiTheme="majorHAnsi" w:cstheme="majorHAnsi"/>
          <w:color w:val="3A3A3A"/>
          <w:sz w:val="28"/>
          <w:szCs w:val="28"/>
        </w:rPr>
      </w:pPr>
      <w:r w:rsidRPr="009F3DC3">
        <w:rPr>
          <w:rFonts w:asciiTheme="majorHAnsi" w:hAnsiTheme="majorHAnsi" w:cstheme="majorHAnsi"/>
          <w:sz w:val="28"/>
          <w:szCs w:val="28"/>
        </w:rPr>
        <w:t xml:space="preserve">National Centre for Policing Excellence (2006) </w:t>
      </w:r>
      <w:r w:rsidRPr="009F3DC3">
        <w:rPr>
          <w:rFonts w:asciiTheme="majorHAnsi" w:hAnsiTheme="majorHAnsi" w:cstheme="majorHAnsi"/>
          <w:i/>
          <w:iCs/>
          <w:sz w:val="28"/>
          <w:szCs w:val="28"/>
        </w:rPr>
        <w:t xml:space="preserve">Practise advice on professionalising the business of neighbourhood policing. ACPO </w:t>
      </w:r>
      <w:r w:rsidRPr="009F3DC3">
        <w:rPr>
          <w:rFonts w:asciiTheme="majorHAnsi" w:hAnsiTheme="majorHAnsi" w:cstheme="majorHAnsi"/>
          <w:sz w:val="28"/>
          <w:szCs w:val="28"/>
        </w:rPr>
        <w:t xml:space="preserve">Available at: </w:t>
      </w:r>
      <w:hyperlink r:id="rId43" w:history="1">
        <w:r w:rsidRPr="009F3DC3">
          <w:rPr>
            <w:rStyle w:val="Hyperlink"/>
            <w:rFonts w:asciiTheme="majorHAnsi" w:hAnsiTheme="majorHAnsi" w:cstheme="majorHAnsi"/>
            <w:sz w:val="28"/>
            <w:szCs w:val="28"/>
          </w:rPr>
          <w:t>http://archives.dcpa.police.uk/pdfstore/pcc/080207/7.pdf</w:t>
        </w:r>
      </w:hyperlink>
      <w:r w:rsidRPr="009F3DC3">
        <w:rPr>
          <w:rFonts w:asciiTheme="majorHAnsi" w:hAnsiTheme="majorHAnsi" w:cstheme="majorHAnsi"/>
          <w:sz w:val="28"/>
          <w:szCs w:val="28"/>
        </w:rPr>
        <w:t xml:space="preserve"> Accessed 14//07/2021</w:t>
      </w:r>
    </w:p>
    <w:p w14:paraId="3020C47C" w14:textId="77777777" w:rsidR="009F3DC3" w:rsidRPr="009F3DC3" w:rsidRDefault="009F3DC3" w:rsidP="009F3DC3">
      <w:pPr>
        <w:rPr>
          <w:rFonts w:asciiTheme="majorHAnsi" w:hAnsiTheme="majorHAnsi" w:cstheme="majorHAnsi"/>
          <w:sz w:val="28"/>
          <w:szCs w:val="28"/>
        </w:rPr>
      </w:pPr>
    </w:p>
    <w:p w14:paraId="741EA85A" w14:textId="77777777" w:rsidR="009F3DC3" w:rsidRPr="009F3DC3" w:rsidRDefault="009F3DC3" w:rsidP="009F3DC3">
      <w:pPr>
        <w:spacing w:before="100" w:beforeAutospacing="1" w:after="100" w:afterAutospacing="1"/>
        <w:rPr>
          <w:rFonts w:asciiTheme="majorHAnsi" w:hAnsiTheme="majorHAnsi" w:cstheme="majorHAnsi"/>
          <w:sz w:val="28"/>
          <w:szCs w:val="28"/>
        </w:rPr>
      </w:pPr>
      <w:r w:rsidRPr="009F3DC3">
        <w:rPr>
          <w:rFonts w:asciiTheme="majorHAnsi" w:hAnsiTheme="majorHAnsi" w:cstheme="majorHAnsi"/>
          <w:sz w:val="28"/>
          <w:szCs w:val="28"/>
        </w:rPr>
        <w:t>Payne, S. C., and Huffman, A. H., (2005), “</w:t>
      </w:r>
      <w:r w:rsidRPr="009F3DC3">
        <w:rPr>
          <w:rFonts w:asciiTheme="majorHAnsi" w:hAnsiTheme="majorHAnsi" w:cstheme="majorHAnsi"/>
          <w:i/>
          <w:iCs/>
          <w:sz w:val="28"/>
          <w:szCs w:val="28"/>
        </w:rPr>
        <w:t>A longitudinal examination of the influence of mentoring on organizational commitment and turnover</w:t>
      </w:r>
      <w:r w:rsidRPr="009F3DC3">
        <w:rPr>
          <w:rFonts w:asciiTheme="majorHAnsi" w:hAnsiTheme="majorHAnsi" w:cstheme="majorHAnsi"/>
          <w:sz w:val="28"/>
          <w:szCs w:val="28"/>
        </w:rPr>
        <w:t xml:space="preserve">”, Academy of Management Journal, Vol. 48, pp. 158-168. (Online) Available at : </w:t>
      </w:r>
      <w:hyperlink r:id="rId44" w:history="1">
        <w:r w:rsidRPr="009F3DC3">
          <w:rPr>
            <w:rStyle w:val="Hyperlink"/>
            <w:rFonts w:asciiTheme="majorHAnsi" w:hAnsiTheme="majorHAnsi" w:cstheme="majorHAnsi"/>
            <w:sz w:val="28"/>
            <w:szCs w:val="28"/>
          </w:rPr>
          <w:t>https://www-jstor-org.ezproxy.uwtsd.ac.uk/stable/pdf/20159647.pdf?refreqid=excelsior%3Ab40879001b67568192c2e5f1a3361c5e</w:t>
        </w:r>
      </w:hyperlink>
      <w:r w:rsidRPr="009F3DC3">
        <w:rPr>
          <w:rFonts w:asciiTheme="majorHAnsi" w:hAnsiTheme="majorHAnsi" w:cstheme="majorHAnsi"/>
          <w:sz w:val="28"/>
          <w:szCs w:val="28"/>
        </w:rPr>
        <w:t xml:space="preserve"> Accessed 05/06/2021</w:t>
      </w:r>
    </w:p>
    <w:p w14:paraId="572D86B2" w14:textId="77777777" w:rsidR="009F3DC3" w:rsidRPr="009F3DC3" w:rsidRDefault="009F3DC3" w:rsidP="009F3DC3">
      <w:pPr>
        <w:rPr>
          <w:rFonts w:asciiTheme="majorHAnsi" w:hAnsiTheme="majorHAnsi" w:cstheme="majorHAnsi"/>
          <w:sz w:val="28"/>
          <w:szCs w:val="28"/>
        </w:rPr>
      </w:pPr>
    </w:p>
    <w:p w14:paraId="08953A34"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Pease, K (1998) </w:t>
      </w:r>
      <w:r w:rsidRPr="009F3DC3">
        <w:rPr>
          <w:rFonts w:asciiTheme="majorHAnsi" w:hAnsiTheme="majorHAnsi" w:cstheme="majorHAnsi"/>
          <w:i/>
          <w:iCs/>
          <w:sz w:val="28"/>
          <w:szCs w:val="28"/>
        </w:rPr>
        <w:t>Repeat Victimisation: Taking Stock. Crime detection and prevention series paper 90</w:t>
      </w:r>
      <w:r w:rsidRPr="009F3DC3">
        <w:rPr>
          <w:rFonts w:asciiTheme="majorHAnsi" w:hAnsiTheme="majorHAnsi" w:cstheme="majorHAnsi"/>
          <w:sz w:val="28"/>
          <w:szCs w:val="28"/>
        </w:rPr>
        <w:t xml:space="preserve">. Home Office. London 1998. Available at: </w:t>
      </w:r>
      <w:hyperlink r:id="rId45" w:history="1">
        <w:r w:rsidRPr="009F3DC3">
          <w:rPr>
            <w:rStyle w:val="Hyperlink"/>
            <w:rFonts w:asciiTheme="majorHAnsi" w:hAnsiTheme="majorHAnsi" w:cstheme="majorHAnsi"/>
            <w:sz w:val="28"/>
            <w:szCs w:val="28"/>
          </w:rPr>
          <w:t>https://library.college.police.uk/docs/hopolicers/fcdps90.pdf</w:t>
        </w:r>
      </w:hyperlink>
      <w:r w:rsidRPr="009F3DC3">
        <w:rPr>
          <w:rFonts w:asciiTheme="majorHAnsi" w:hAnsiTheme="majorHAnsi" w:cstheme="majorHAnsi"/>
          <w:sz w:val="28"/>
          <w:szCs w:val="28"/>
        </w:rPr>
        <w:t xml:space="preserve"> Accessed 29/04/2021</w:t>
      </w:r>
    </w:p>
    <w:p w14:paraId="5FE680B4" w14:textId="77777777" w:rsidR="009F3DC3" w:rsidRPr="009F3DC3" w:rsidRDefault="009F3DC3" w:rsidP="009F3DC3">
      <w:pPr>
        <w:rPr>
          <w:rFonts w:asciiTheme="majorHAnsi" w:hAnsiTheme="majorHAnsi" w:cstheme="majorHAnsi"/>
          <w:sz w:val="28"/>
          <w:szCs w:val="28"/>
        </w:rPr>
      </w:pPr>
    </w:p>
    <w:p w14:paraId="28E472DA" w14:textId="77777777" w:rsidR="009F3DC3" w:rsidRPr="009F3DC3" w:rsidRDefault="009F3DC3" w:rsidP="009F3DC3">
      <w:pPr>
        <w:rPr>
          <w:rFonts w:asciiTheme="majorHAnsi" w:hAnsiTheme="majorHAnsi" w:cstheme="majorHAnsi"/>
          <w:color w:val="FF0000"/>
          <w:sz w:val="28"/>
          <w:szCs w:val="28"/>
        </w:rPr>
      </w:pPr>
      <w:r w:rsidRPr="009F3DC3">
        <w:rPr>
          <w:rFonts w:asciiTheme="majorHAnsi" w:hAnsiTheme="majorHAnsi" w:cstheme="majorHAnsi"/>
          <w:sz w:val="28"/>
          <w:szCs w:val="28"/>
        </w:rPr>
        <w:t xml:space="preserve">Pepper, I, K and McGrath, R (2020). </w:t>
      </w:r>
      <w:r w:rsidRPr="009F3DC3">
        <w:rPr>
          <w:rFonts w:asciiTheme="majorHAnsi" w:hAnsiTheme="majorHAnsi" w:cstheme="majorHAnsi"/>
          <w:i/>
          <w:iCs/>
          <w:sz w:val="28"/>
          <w:szCs w:val="28"/>
        </w:rPr>
        <w:t>Introduction to Professional Policing: Examining the Evidence Base</w:t>
      </w:r>
      <w:r w:rsidRPr="009F3DC3">
        <w:rPr>
          <w:rFonts w:asciiTheme="majorHAnsi" w:hAnsiTheme="majorHAnsi" w:cstheme="majorHAnsi"/>
          <w:sz w:val="28"/>
          <w:szCs w:val="28"/>
        </w:rPr>
        <w:t>, First edition. Oxon: Routledge. (Online). Available at:</w:t>
      </w:r>
      <w:r w:rsidRPr="009F3DC3">
        <w:rPr>
          <w:rFonts w:asciiTheme="majorHAnsi" w:hAnsiTheme="majorHAnsi" w:cstheme="majorHAnsi"/>
          <w:color w:val="FF0000"/>
          <w:sz w:val="28"/>
          <w:szCs w:val="28"/>
        </w:rPr>
        <w:t xml:space="preserve"> </w:t>
      </w:r>
      <w:hyperlink r:id="rId46" w:history="1">
        <w:r w:rsidRPr="009F3DC3">
          <w:rPr>
            <w:rStyle w:val="Hyperlink"/>
            <w:rFonts w:asciiTheme="majorHAnsi" w:hAnsiTheme="majorHAnsi" w:cstheme="majorHAnsi"/>
            <w:sz w:val="28"/>
            <w:szCs w:val="28"/>
          </w:rPr>
          <w:t>https://books.google.co.uk/books?hl=en&amp;lr=&amp;id=juXbDwAAQBAJ&amp;oi=fnd&amp;pg=PT18&amp;dq=coaching+and+mentoring+in+maintain+professional+standards+in+police&amp;ots=KywrLcqfhw&amp;sig=tnO1eccGJ95pkgLzA-8RdBaYFdg&amp;redir_esc=y#v=onepage&amp;q&amp;f=false</w:t>
        </w:r>
      </w:hyperlink>
      <w:r w:rsidRPr="009F3DC3">
        <w:rPr>
          <w:rStyle w:val="Hyperlink"/>
          <w:rFonts w:asciiTheme="majorHAnsi" w:hAnsiTheme="majorHAnsi" w:cstheme="majorHAnsi"/>
          <w:sz w:val="28"/>
          <w:szCs w:val="28"/>
        </w:rPr>
        <w:t xml:space="preserve"> </w:t>
      </w:r>
      <w:r w:rsidRPr="009F3DC3">
        <w:rPr>
          <w:rFonts w:asciiTheme="majorHAnsi" w:hAnsiTheme="majorHAnsi" w:cstheme="majorHAnsi"/>
          <w:sz w:val="28"/>
          <w:szCs w:val="28"/>
        </w:rPr>
        <w:t>Accessed 12/07/202</w:t>
      </w:r>
    </w:p>
    <w:p w14:paraId="5F16D987" w14:textId="77777777" w:rsidR="009F3DC3" w:rsidRPr="009F3DC3" w:rsidRDefault="009F3DC3" w:rsidP="009F3DC3">
      <w:pPr>
        <w:rPr>
          <w:rFonts w:asciiTheme="majorHAnsi" w:hAnsiTheme="majorHAnsi" w:cstheme="majorHAnsi"/>
          <w:sz w:val="28"/>
          <w:szCs w:val="28"/>
        </w:rPr>
      </w:pPr>
    </w:p>
    <w:p w14:paraId="0AA40310"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Perry, W, McInnis, B, Price, C, Smith, S and Hollywood, J (2013) Predictive policing : </w:t>
      </w:r>
      <w:r w:rsidRPr="009F3DC3">
        <w:rPr>
          <w:rFonts w:asciiTheme="majorHAnsi" w:hAnsiTheme="majorHAnsi" w:cstheme="majorHAnsi"/>
          <w:i/>
          <w:iCs/>
          <w:sz w:val="28"/>
          <w:szCs w:val="28"/>
        </w:rPr>
        <w:t>the role of crime forecasting in law enforcement operations,</w:t>
      </w:r>
      <w:r w:rsidRPr="009F3DC3">
        <w:rPr>
          <w:rFonts w:asciiTheme="majorHAnsi" w:hAnsiTheme="majorHAnsi" w:cstheme="majorHAnsi"/>
          <w:sz w:val="28"/>
          <w:szCs w:val="28"/>
        </w:rPr>
        <w:t xml:space="preserve"> Available at: </w:t>
      </w:r>
      <w:hyperlink r:id="rId47" w:history="1">
        <w:r w:rsidRPr="009F3DC3">
          <w:rPr>
            <w:rStyle w:val="Hyperlink"/>
            <w:rFonts w:asciiTheme="majorHAnsi" w:hAnsiTheme="majorHAnsi" w:cstheme="majorHAnsi"/>
            <w:sz w:val="28"/>
            <w:szCs w:val="28"/>
          </w:rPr>
          <w:t>Predictive Policing: The Role of Crime Forecasting in Law Enforcement Operations on JSTOR</w:t>
        </w:r>
      </w:hyperlink>
      <w:r w:rsidRPr="009F3DC3">
        <w:rPr>
          <w:rFonts w:asciiTheme="majorHAnsi" w:hAnsiTheme="majorHAnsi" w:cstheme="majorHAnsi"/>
          <w:sz w:val="28"/>
          <w:szCs w:val="28"/>
        </w:rPr>
        <w:t xml:space="preserve"> Accessed 30/04/2021</w:t>
      </w:r>
    </w:p>
    <w:p w14:paraId="51162952" w14:textId="77777777" w:rsidR="009F3DC3" w:rsidRPr="009F3DC3" w:rsidRDefault="009F3DC3" w:rsidP="009F3DC3">
      <w:pPr>
        <w:rPr>
          <w:rFonts w:asciiTheme="majorHAnsi" w:hAnsiTheme="majorHAnsi" w:cstheme="majorHAnsi"/>
          <w:sz w:val="28"/>
          <w:szCs w:val="28"/>
        </w:rPr>
      </w:pPr>
    </w:p>
    <w:p w14:paraId="5A3C0495" w14:textId="77777777" w:rsidR="009F3DC3" w:rsidRPr="009F3DC3" w:rsidRDefault="009F3DC3" w:rsidP="009F3DC3">
      <w:pPr>
        <w:rPr>
          <w:rFonts w:asciiTheme="majorHAnsi" w:hAnsiTheme="majorHAnsi" w:cstheme="majorHAnsi"/>
          <w:color w:val="3A3A3A"/>
          <w:sz w:val="28"/>
          <w:szCs w:val="28"/>
          <w:shd w:val="clear" w:color="auto" w:fill="FFFFFF"/>
        </w:rPr>
      </w:pPr>
      <w:r w:rsidRPr="009F3DC3">
        <w:rPr>
          <w:rFonts w:asciiTheme="majorHAnsi" w:hAnsiTheme="majorHAnsi" w:cstheme="majorHAnsi"/>
          <w:color w:val="3A3A3A"/>
          <w:sz w:val="28"/>
          <w:szCs w:val="28"/>
          <w:shd w:val="clear" w:color="auto" w:fill="FFFFFF"/>
        </w:rPr>
        <w:t xml:space="preserve">Ratcliffe, Jerry H et al., (2011) </w:t>
      </w:r>
      <w:r w:rsidRPr="009F3DC3">
        <w:rPr>
          <w:rFonts w:asciiTheme="majorHAnsi" w:hAnsiTheme="majorHAnsi" w:cstheme="majorHAnsi"/>
          <w:i/>
          <w:iCs/>
          <w:color w:val="3A3A3A"/>
          <w:sz w:val="28"/>
          <w:szCs w:val="28"/>
          <w:shd w:val="clear" w:color="auto" w:fill="FFFFFF"/>
        </w:rPr>
        <w:t>The Philadelphia foot patrol experiment: A randomized controlled trial of police patrol effectiveness in violent crime hotspots.</w:t>
      </w:r>
      <w:r w:rsidRPr="009F3DC3">
        <w:rPr>
          <w:rFonts w:asciiTheme="majorHAnsi" w:hAnsiTheme="majorHAnsi" w:cstheme="majorHAnsi"/>
          <w:color w:val="3A3A3A"/>
          <w:sz w:val="28"/>
          <w:szCs w:val="28"/>
          <w:shd w:val="clear" w:color="auto" w:fill="FFFFFF"/>
        </w:rPr>
        <w:t xml:space="preserve">. Criminology (Beverly Hills), 49(3), pp.795–831. Available at: </w:t>
      </w:r>
      <w:hyperlink r:id="rId48" w:history="1">
        <w:r w:rsidRPr="009F3DC3">
          <w:rPr>
            <w:rStyle w:val="Hyperlink"/>
            <w:rFonts w:asciiTheme="majorHAnsi" w:hAnsiTheme="majorHAnsi" w:cstheme="majorHAnsi"/>
            <w:sz w:val="28"/>
            <w:szCs w:val="28"/>
            <w:shd w:val="clear" w:color="auto" w:fill="FFFFFF"/>
          </w:rPr>
          <w:t>https://onlinelibrary-wiley-com.ezproxy.uwtsd.ac.uk/doi/full/10.1111/j.1745-9125.2011.00240.x</w:t>
        </w:r>
      </w:hyperlink>
      <w:r w:rsidRPr="009F3DC3">
        <w:rPr>
          <w:rFonts w:asciiTheme="majorHAnsi" w:hAnsiTheme="majorHAnsi" w:cstheme="majorHAnsi"/>
          <w:color w:val="3A3A3A"/>
          <w:sz w:val="28"/>
          <w:szCs w:val="28"/>
          <w:shd w:val="clear" w:color="auto" w:fill="FFFFFF"/>
        </w:rPr>
        <w:t xml:space="preserve"> Accessed 14/07/2021</w:t>
      </w:r>
    </w:p>
    <w:p w14:paraId="4B88A125" w14:textId="77777777" w:rsidR="009F3DC3" w:rsidRPr="009F3DC3" w:rsidRDefault="009F3DC3" w:rsidP="009F3DC3">
      <w:pPr>
        <w:rPr>
          <w:rFonts w:asciiTheme="majorHAnsi" w:hAnsiTheme="majorHAnsi" w:cstheme="majorHAnsi"/>
          <w:sz w:val="28"/>
          <w:szCs w:val="28"/>
        </w:rPr>
      </w:pPr>
    </w:p>
    <w:p w14:paraId="539ADA30"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Roberts, A (2015) </w:t>
      </w:r>
      <w:r w:rsidRPr="009F3DC3">
        <w:rPr>
          <w:rFonts w:asciiTheme="majorHAnsi" w:hAnsiTheme="majorHAnsi" w:cstheme="majorHAnsi"/>
          <w:i/>
          <w:iCs/>
          <w:sz w:val="28"/>
          <w:szCs w:val="28"/>
        </w:rPr>
        <w:t>Terrorism Research: Past, Present, and Future, Studies in Conflict &amp; Terrorism</w:t>
      </w:r>
      <w:r w:rsidRPr="009F3DC3">
        <w:rPr>
          <w:rFonts w:asciiTheme="majorHAnsi" w:hAnsiTheme="majorHAnsi" w:cstheme="majorHAnsi"/>
          <w:sz w:val="28"/>
          <w:szCs w:val="28"/>
        </w:rPr>
        <w:t xml:space="preserve">, 38:1, 62-74, DOI: 10.1080/1057610X.2014.976011 Available at: </w:t>
      </w:r>
      <w:hyperlink r:id="rId49" w:history="1">
        <w:r w:rsidRPr="009F3DC3">
          <w:rPr>
            <w:rStyle w:val="Hyperlink"/>
            <w:rFonts w:asciiTheme="majorHAnsi" w:hAnsiTheme="majorHAnsi" w:cstheme="majorHAnsi"/>
            <w:sz w:val="28"/>
            <w:szCs w:val="28"/>
          </w:rPr>
          <w:t>https://www.tandfonline.com/doi/abs/10.1080/1057610X.2014.976011?journalCode=uter20</w:t>
        </w:r>
      </w:hyperlink>
      <w:r w:rsidRPr="009F3DC3">
        <w:rPr>
          <w:rFonts w:asciiTheme="majorHAnsi" w:hAnsiTheme="majorHAnsi" w:cstheme="majorHAnsi"/>
          <w:sz w:val="28"/>
          <w:szCs w:val="28"/>
        </w:rPr>
        <w:t xml:space="preserve"> Accessed 01/07/2021</w:t>
      </w:r>
    </w:p>
    <w:p w14:paraId="76B143CB" w14:textId="77777777" w:rsidR="009F3DC3" w:rsidRPr="009F3DC3" w:rsidRDefault="009F3DC3" w:rsidP="009F3DC3">
      <w:pPr>
        <w:rPr>
          <w:rFonts w:asciiTheme="majorHAnsi" w:hAnsiTheme="majorHAnsi" w:cstheme="majorHAnsi"/>
          <w:sz w:val="28"/>
          <w:szCs w:val="28"/>
        </w:rPr>
      </w:pPr>
    </w:p>
    <w:p w14:paraId="0982B338" w14:textId="77777777" w:rsidR="009F3DC3" w:rsidRPr="009F3DC3" w:rsidRDefault="009F3DC3" w:rsidP="009F3DC3">
      <w:pPr>
        <w:rPr>
          <w:rStyle w:val="Hyperlink"/>
          <w:rFonts w:asciiTheme="majorHAnsi" w:hAnsiTheme="majorHAnsi" w:cstheme="majorHAnsi"/>
          <w:color w:val="000000"/>
          <w:sz w:val="28"/>
          <w:szCs w:val="28"/>
          <w:u w:val="none"/>
          <w:shd w:val="clear" w:color="auto" w:fill="FFFFFF"/>
        </w:rPr>
      </w:pPr>
      <w:r w:rsidRPr="009F3DC3">
        <w:rPr>
          <w:rFonts w:asciiTheme="majorHAnsi" w:hAnsiTheme="majorHAnsi" w:cstheme="majorHAnsi"/>
          <w:color w:val="000000"/>
          <w:sz w:val="28"/>
          <w:szCs w:val="28"/>
          <w:shd w:val="clear" w:color="auto" w:fill="FFFFFF"/>
        </w:rPr>
        <w:t>Sherman, L. (1998</w:t>
      </w:r>
      <w:r w:rsidRPr="009F3DC3">
        <w:rPr>
          <w:rFonts w:asciiTheme="majorHAnsi" w:hAnsiTheme="majorHAnsi" w:cstheme="majorHAnsi"/>
          <w:i/>
          <w:iCs/>
          <w:color w:val="000000"/>
          <w:sz w:val="28"/>
          <w:szCs w:val="28"/>
          <w:shd w:val="clear" w:color="auto" w:fill="FFFFFF"/>
        </w:rPr>
        <w:t>) Evidence-Based Policing. Ideas in American Policing Series</w:t>
      </w:r>
      <w:r w:rsidRPr="009F3DC3">
        <w:rPr>
          <w:rFonts w:asciiTheme="majorHAnsi" w:hAnsiTheme="majorHAnsi" w:cstheme="majorHAnsi"/>
          <w:color w:val="000000"/>
          <w:sz w:val="28"/>
          <w:szCs w:val="28"/>
          <w:shd w:val="clear" w:color="auto" w:fill="FFFFFF"/>
        </w:rPr>
        <w:t xml:space="preserve">. Washington, DC: Police Foundation) Available at: </w:t>
      </w:r>
      <w:hyperlink r:id="rId50" w:history="1">
        <w:r w:rsidRPr="009F3DC3">
          <w:rPr>
            <w:rStyle w:val="Hyperlink"/>
            <w:rFonts w:asciiTheme="majorHAnsi" w:hAnsiTheme="majorHAnsi" w:cstheme="majorHAnsi"/>
            <w:sz w:val="28"/>
            <w:szCs w:val="28"/>
          </w:rPr>
          <w:t>https://www.policefoundation.org/wp-content/uploads/2015/06/Sherman-1998-Evidence-Based-Policing.pdf</w:t>
        </w:r>
        <w:r w:rsidRPr="009F3DC3">
          <w:rPr>
            <w:rStyle w:val="Hyperlink"/>
            <w:rFonts w:asciiTheme="majorHAnsi" w:hAnsiTheme="majorHAnsi" w:cstheme="majorHAnsi"/>
            <w:color w:val="auto"/>
            <w:sz w:val="28"/>
            <w:szCs w:val="28"/>
            <w:u w:val="none"/>
          </w:rPr>
          <w:t xml:space="preserve"> Accessed 15/07/2021</w:t>
        </w:r>
      </w:hyperlink>
    </w:p>
    <w:p w14:paraId="7622112E" w14:textId="77777777" w:rsidR="009F3DC3" w:rsidRPr="009F3DC3" w:rsidRDefault="009F3DC3" w:rsidP="009F3DC3">
      <w:pPr>
        <w:rPr>
          <w:rFonts w:asciiTheme="majorHAnsi" w:hAnsiTheme="majorHAnsi" w:cstheme="majorHAnsi"/>
          <w:color w:val="3A3A3A"/>
          <w:sz w:val="28"/>
          <w:szCs w:val="28"/>
          <w:shd w:val="clear" w:color="auto" w:fill="FFFFFF"/>
        </w:rPr>
      </w:pPr>
    </w:p>
    <w:p w14:paraId="13FA0780" w14:textId="77777777" w:rsidR="009F3DC3" w:rsidRPr="009F3DC3" w:rsidRDefault="009F3DC3" w:rsidP="009F3DC3">
      <w:pPr>
        <w:rPr>
          <w:rFonts w:asciiTheme="majorHAnsi" w:hAnsiTheme="majorHAnsi" w:cstheme="majorHAnsi"/>
          <w:color w:val="3A3A3A"/>
          <w:sz w:val="28"/>
          <w:szCs w:val="28"/>
          <w:shd w:val="clear" w:color="auto" w:fill="FFFFFF"/>
        </w:rPr>
      </w:pPr>
      <w:r w:rsidRPr="009F3DC3">
        <w:rPr>
          <w:rFonts w:asciiTheme="majorHAnsi" w:hAnsiTheme="majorHAnsi" w:cstheme="majorHAnsi"/>
          <w:color w:val="3A3A3A"/>
          <w:sz w:val="28"/>
          <w:szCs w:val="28"/>
          <w:shd w:val="clear" w:color="auto" w:fill="FFFFFF"/>
        </w:rPr>
        <w:t>Sheptycki, James, (2004) Organizational Pathologies in Police Intelligence Systems. </w:t>
      </w:r>
      <w:r w:rsidRPr="009F3DC3">
        <w:rPr>
          <w:rFonts w:asciiTheme="majorHAnsi" w:hAnsiTheme="majorHAnsi" w:cstheme="majorHAnsi"/>
          <w:i/>
          <w:iCs/>
          <w:color w:val="3A3A3A"/>
          <w:sz w:val="28"/>
          <w:szCs w:val="28"/>
          <w:shd w:val="clear" w:color="auto" w:fill="FFFFFF"/>
        </w:rPr>
        <w:t>European journal of criminology</w:t>
      </w:r>
      <w:r w:rsidRPr="009F3DC3">
        <w:rPr>
          <w:rFonts w:asciiTheme="majorHAnsi" w:hAnsiTheme="majorHAnsi" w:cstheme="majorHAnsi"/>
          <w:color w:val="3A3A3A"/>
          <w:sz w:val="28"/>
          <w:szCs w:val="28"/>
          <w:shd w:val="clear" w:color="auto" w:fill="FFFFFF"/>
        </w:rPr>
        <w:t xml:space="preserve">, 1(3), pp.307–332. Available at: </w:t>
      </w:r>
      <w:hyperlink r:id="rId51" w:history="1">
        <w:r w:rsidRPr="009F3DC3">
          <w:rPr>
            <w:rStyle w:val="Hyperlink"/>
            <w:rFonts w:asciiTheme="majorHAnsi" w:hAnsiTheme="majorHAnsi" w:cstheme="majorHAnsi"/>
            <w:sz w:val="28"/>
            <w:szCs w:val="28"/>
            <w:shd w:val="clear" w:color="auto" w:fill="FFFFFF"/>
          </w:rPr>
          <w:t>https://journals-sagepub-com.ezproxy.uwtsd.ac.uk/doi/abs/10.1177/1477370804044005</w:t>
        </w:r>
      </w:hyperlink>
      <w:r w:rsidRPr="009F3DC3">
        <w:rPr>
          <w:rFonts w:asciiTheme="majorHAnsi" w:hAnsiTheme="majorHAnsi" w:cstheme="majorHAnsi"/>
          <w:color w:val="3A3A3A"/>
          <w:sz w:val="28"/>
          <w:szCs w:val="28"/>
          <w:shd w:val="clear" w:color="auto" w:fill="FFFFFF"/>
        </w:rPr>
        <w:t xml:space="preserve"> Accessed 15/07/2021</w:t>
      </w:r>
    </w:p>
    <w:p w14:paraId="79FE81A7" w14:textId="77777777" w:rsidR="009F3DC3" w:rsidRPr="009F3DC3" w:rsidRDefault="009F3DC3" w:rsidP="009F3DC3">
      <w:pPr>
        <w:rPr>
          <w:rFonts w:asciiTheme="majorHAnsi" w:hAnsiTheme="majorHAnsi" w:cstheme="majorHAnsi"/>
          <w:sz w:val="28"/>
          <w:szCs w:val="28"/>
        </w:rPr>
      </w:pPr>
    </w:p>
    <w:p w14:paraId="33C0E0CD" w14:textId="77777777" w:rsidR="009F3DC3" w:rsidRPr="009F3DC3" w:rsidRDefault="009F3DC3" w:rsidP="009F3DC3">
      <w:pPr>
        <w:rPr>
          <w:rFonts w:asciiTheme="majorHAnsi" w:hAnsiTheme="majorHAnsi" w:cstheme="majorHAnsi"/>
          <w:sz w:val="28"/>
          <w:szCs w:val="28"/>
          <w:shd w:val="clear" w:color="auto" w:fill="FFFFFF"/>
        </w:rPr>
      </w:pPr>
      <w:r w:rsidRPr="009F3DC3">
        <w:rPr>
          <w:rFonts w:asciiTheme="majorHAnsi" w:hAnsiTheme="majorHAnsi" w:cstheme="majorHAnsi"/>
          <w:color w:val="000000"/>
          <w:sz w:val="28"/>
          <w:szCs w:val="28"/>
          <w:shd w:val="clear" w:color="auto" w:fill="FFFFFF"/>
        </w:rPr>
        <w:t xml:space="preserve">Siegel, L (2010) </w:t>
      </w:r>
      <w:r w:rsidRPr="009F3DC3">
        <w:rPr>
          <w:rFonts w:asciiTheme="majorHAnsi" w:hAnsiTheme="majorHAnsi" w:cstheme="majorHAnsi"/>
          <w:i/>
          <w:iCs/>
          <w:color w:val="000000"/>
          <w:sz w:val="28"/>
          <w:szCs w:val="28"/>
          <w:shd w:val="clear" w:color="auto" w:fill="FFFFFF"/>
        </w:rPr>
        <w:t>Criminology</w:t>
      </w:r>
      <w:r w:rsidRPr="009F3DC3">
        <w:rPr>
          <w:rFonts w:asciiTheme="majorHAnsi" w:hAnsiTheme="majorHAnsi" w:cstheme="majorHAnsi"/>
          <w:color w:val="000000"/>
          <w:sz w:val="28"/>
          <w:szCs w:val="28"/>
          <w:shd w:val="clear" w:color="auto" w:fill="FFFFFF"/>
        </w:rPr>
        <w:t xml:space="preserve">. </w:t>
      </w:r>
      <w:r w:rsidRPr="009F3DC3">
        <w:rPr>
          <w:rFonts w:asciiTheme="majorHAnsi" w:hAnsiTheme="majorHAnsi" w:cstheme="majorHAnsi"/>
          <w:i/>
          <w:iCs/>
          <w:color w:val="000000"/>
          <w:sz w:val="28"/>
          <w:szCs w:val="28"/>
          <w:shd w:val="clear" w:color="auto" w:fill="FFFFFF"/>
        </w:rPr>
        <w:t>Theories, Patterns and Typologies</w:t>
      </w:r>
      <w:r w:rsidRPr="009F3DC3">
        <w:rPr>
          <w:rFonts w:asciiTheme="majorHAnsi" w:hAnsiTheme="majorHAnsi" w:cstheme="majorHAnsi"/>
          <w:color w:val="000000"/>
          <w:sz w:val="28"/>
          <w:szCs w:val="28"/>
          <w:shd w:val="clear" w:color="auto" w:fill="FFFFFF"/>
        </w:rPr>
        <w:t>. 10</w:t>
      </w:r>
      <w:r w:rsidRPr="009F3DC3">
        <w:rPr>
          <w:rFonts w:asciiTheme="majorHAnsi" w:hAnsiTheme="majorHAnsi" w:cstheme="majorHAnsi"/>
          <w:color w:val="000000"/>
          <w:sz w:val="28"/>
          <w:szCs w:val="28"/>
          <w:shd w:val="clear" w:color="auto" w:fill="FFFFFF"/>
          <w:vertAlign w:val="superscript"/>
        </w:rPr>
        <w:t>th</w:t>
      </w:r>
      <w:r w:rsidRPr="009F3DC3">
        <w:rPr>
          <w:rFonts w:asciiTheme="majorHAnsi" w:hAnsiTheme="majorHAnsi" w:cstheme="majorHAnsi"/>
          <w:color w:val="000000"/>
          <w:sz w:val="28"/>
          <w:szCs w:val="28"/>
          <w:shd w:val="clear" w:color="auto" w:fill="FFFFFF"/>
        </w:rPr>
        <w:t xml:space="preserve"> edition. United States. Cengage Learning. Available at: </w:t>
      </w:r>
      <w:hyperlink r:id="rId52" w:history="1">
        <w:r w:rsidRPr="009F3DC3">
          <w:rPr>
            <w:rStyle w:val="Hyperlink"/>
            <w:rFonts w:asciiTheme="majorHAnsi" w:hAnsiTheme="majorHAnsi" w:cstheme="majorHAnsi"/>
            <w:sz w:val="28"/>
            <w:szCs w:val="28"/>
            <w:shd w:val="clear" w:color="auto" w:fill="FFFFFF"/>
          </w:rPr>
          <w:t>https://hostnezt.com/cssfiles/Criminology/Criminology%2010th%20Edition%20By%20Larry%20J%20Siegel.pdf</w:t>
        </w:r>
      </w:hyperlink>
      <w:r w:rsidRPr="009F3DC3">
        <w:rPr>
          <w:rStyle w:val="Hyperlink"/>
          <w:rFonts w:asciiTheme="majorHAnsi" w:hAnsiTheme="majorHAnsi" w:cstheme="majorHAnsi"/>
          <w:sz w:val="28"/>
          <w:szCs w:val="28"/>
          <w:shd w:val="clear" w:color="auto" w:fill="FFFFFF"/>
        </w:rPr>
        <w:t xml:space="preserve"> Accessed 14/07/2021</w:t>
      </w:r>
    </w:p>
    <w:p w14:paraId="097CD924" w14:textId="77777777" w:rsidR="009F3DC3" w:rsidRPr="009F3DC3" w:rsidRDefault="009F3DC3" w:rsidP="009F3DC3">
      <w:pPr>
        <w:rPr>
          <w:rFonts w:asciiTheme="majorHAnsi" w:hAnsiTheme="majorHAnsi" w:cstheme="majorHAnsi"/>
          <w:sz w:val="28"/>
          <w:szCs w:val="28"/>
        </w:rPr>
      </w:pPr>
    </w:p>
    <w:p w14:paraId="15A2E431"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Sklansky, D.A. (2011) The Persistent Pull of Police Professionalism. New Perspectives in Policing Bulletin. Washington, D.C.: U.S. Department of Justice, National Institute of Justice. NCJ 232676. (Online) Available at: </w:t>
      </w:r>
      <w:hyperlink r:id="rId53" w:history="1">
        <w:r w:rsidRPr="009F3DC3">
          <w:rPr>
            <w:rStyle w:val="Hyperlink"/>
            <w:rFonts w:asciiTheme="majorHAnsi" w:hAnsiTheme="majorHAnsi" w:cstheme="majorHAnsi"/>
            <w:sz w:val="28"/>
            <w:szCs w:val="28"/>
          </w:rPr>
          <w:t>https://nij.ojp.gov/library/publications/persistent-pull-police-professionalism</w:t>
        </w:r>
      </w:hyperlink>
      <w:r w:rsidRPr="009F3DC3">
        <w:rPr>
          <w:rFonts w:asciiTheme="majorHAnsi" w:hAnsiTheme="majorHAnsi" w:cstheme="majorHAnsi"/>
          <w:sz w:val="28"/>
          <w:szCs w:val="28"/>
        </w:rPr>
        <w:t xml:space="preserve">  Accessed 01/07/2021</w:t>
      </w:r>
    </w:p>
    <w:p w14:paraId="2518E26D" w14:textId="77777777" w:rsidR="009F3DC3" w:rsidRPr="009F3DC3" w:rsidRDefault="009F3DC3" w:rsidP="009F3DC3">
      <w:pPr>
        <w:rPr>
          <w:rFonts w:asciiTheme="majorHAnsi" w:hAnsiTheme="majorHAnsi" w:cstheme="majorHAnsi"/>
          <w:sz w:val="28"/>
          <w:szCs w:val="28"/>
        </w:rPr>
      </w:pPr>
    </w:p>
    <w:p w14:paraId="46B33308"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Sole, J (2016) “</w:t>
      </w:r>
      <w:r w:rsidRPr="009F3DC3">
        <w:rPr>
          <w:rFonts w:asciiTheme="majorHAnsi" w:hAnsiTheme="majorHAnsi" w:cstheme="majorHAnsi"/>
          <w:i/>
          <w:iCs/>
          <w:sz w:val="28"/>
          <w:szCs w:val="28"/>
        </w:rPr>
        <w:t>Management Of Savagery” – A Model For Establishing The Islamic State.</w:t>
      </w:r>
      <w:r w:rsidRPr="009F3DC3">
        <w:rPr>
          <w:rFonts w:asciiTheme="majorHAnsi" w:hAnsiTheme="majorHAnsi" w:cstheme="majorHAnsi"/>
          <w:sz w:val="28"/>
          <w:szCs w:val="28"/>
        </w:rPr>
        <w:t xml:space="preserve"> Mackenzie Institute. Available at:   </w:t>
      </w:r>
      <w:hyperlink r:id="rId54" w:history="1">
        <w:r w:rsidRPr="009F3DC3">
          <w:rPr>
            <w:rStyle w:val="Hyperlink"/>
            <w:rFonts w:asciiTheme="majorHAnsi" w:hAnsiTheme="majorHAnsi" w:cstheme="majorHAnsi"/>
            <w:sz w:val="28"/>
            <w:szCs w:val="28"/>
          </w:rPr>
          <w:t>https://mackenzieinstitute.com/2016/06/management-of-savagery-a-model-for-establishing-the-islamic-state/</w:t>
        </w:r>
      </w:hyperlink>
      <w:r w:rsidRPr="009F3DC3">
        <w:rPr>
          <w:rFonts w:asciiTheme="majorHAnsi" w:hAnsiTheme="majorHAnsi" w:cstheme="majorHAnsi"/>
          <w:sz w:val="28"/>
          <w:szCs w:val="28"/>
        </w:rPr>
        <w:t xml:space="preserve"> Accessed 07/07/2021</w:t>
      </w:r>
    </w:p>
    <w:p w14:paraId="63B9A607" w14:textId="77777777" w:rsidR="009F3DC3" w:rsidRPr="009F3DC3" w:rsidRDefault="009F3DC3" w:rsidP="009F3DC3">
      <w:pPr>
        <w:rPr>
          <w:rFonts w:asciiTheme="majorHAnsi" w:hAnsiTheme="majorHAnsi" w:cstheme="majorHAnsi"/>
          <w:sz w:val="28"/>
          <w:szCs w:val="28"/>
        </w:rPr>
      </w:pPr>
    </w:p>
    <w:p w14:paraId="64233880"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Stone, C., and J. Travis. (2011). Toward a New Professionalism in Policing. New Perspectives in Policing Bulletin. Washington, D.C.: U.S. Department of Justice, National Institute of Justice. NCJ 232359. (Online). Available at </w:t>
      </w:r>
      <w:hyperlink r:id="rId55" w:history="1">
        <w:r w:rsidRPr="009F3DC3">
          <w:rPr>
            <w:rStyle w:val="Hyperlink"/>
            <w:rFonts w:asciiTheme="majorHAnsi" w:hAnsiTheme="majorHAnsi" w:cstheme="majorHAnsi"/>
            <w:sz w:val="28"/>
            <w:szCs w:val="28"/>
          </w:rPr>
          <w:t>https://www.ojp.gov/pdffiles1/nij/232359.pdf</w:t>
        </w:r>
      </w:hyperlink>
      <w:r w:rsidRPr="009F3DC3">
        <w:rPr>
          <w:rFonts w:asciiTheme="majorHAnsi" w:hAnsiTheme="majorHAnsi" w:cstheme="majorHAnsi"/>
          <w:sz w:val="28"/>
          <w:szCs w:val="28"/>
        </w:rPr>
        <w:t xml:space="preserve">  Accessed 17/06/2021</w:t>
      </w:r>
    </w:p>
    <w:p w14:paraId="363B7E29" w14:textId="77777777" w:rsidR="009F3DC3" w:rsidRPr="009F3DC3" w:rsidRDefault="009F3DC3" w:rsidP="009F3DC3">
      <w:pPr>
        <w:rPr>
          <w:rFonts w:asciiTheme="majorHAnsi" w:hAnsiTheme="majorHAnsi" w:cstheme="majorHAnsi"/>
          <w:sz w:val="28"/>
          <w:szCs w:val="28"/>
        </w:rPr>
      </w:pPr>
    </w:p>
    <w:p w14:paraId="2363C7CF" w14:textId="77777777" w:rsidR="009F3DC3" w:rsidRPr="009F3DC3" w:rsidRDefault="009F3DC3" w:rsidP="009F3DC3">
      <w:pPr>
        <w:rPr>
          <w:rFonts w:asciiTheme="majorHAnsi" w:hAnsiTheme="majorHAnsi" w:cstheme="majorHAnsi"/>
          <w:color w:val="2A2A2A"/>
          <w:sz w:val="28"/>
          <w:szCs w:val="28"/>
          <w:shd w:val="clear" w:color="auto" w:fill="FFFFFF"/>
        </w:rPr>
      </w:pPr>
      <w:r w:rsidRPr="009F3DC3">
        <w:rPr>
          <w:rFonts w:asciiTheme="majorHAnsi" w:hAnsiTheme="majorHAnsi" w:cstheme="majorHAnsi"/>
          <w:color w:val="2A2A2A"/>
          <w:sz w:val="28"/>
          <w:szCs w:val="28"/>
          <w:shd w:val="clear" w:color="auto" w:fill="FFFFFF"/>
        </w:rPr>
        <w:t xml:space="preserve">Weaver, R &amp; Campbell, D, (2015) </w:t>
      </w:r>
      <w:r w:rsidRPr="009F3DC3">
        <w:rPr>
          <w:rFonts w:asciiTheme="majorHAnsi" w:hAnsiTheme="majorHAnsi" w:cstheme="majorHAnsi"/>
          <w:i/>
          <w:iCs/>
          <w:color w:val="2A2A2A"/>
          <w:sz w:val="28"/>
          <w:szCs w:val="28"/>
          <w:shd w:val="clear" w:color="auto" w:fill="FFFFFF"/>
        </w:rPr>
        <w:t>Fresh Start. Research on social work practice,</w:t>
      </w:r>
      <w:r w:rsidRPr="009F3DC3">
        <w:rPr>
          <w:rFonts w:asciiTheme="majorHAnsi" w:hAnsiTheme="majorHAnsi" w:cstheme="majorHAnsi"/>
          <w:color w:val="2A2A2A"/>
          <w:sz w:val="28"/>
          <w:szCs w:val="28"/>
          <w:shd w:val="clear" w:color="auto" w:fill="FFFFFF"/>
        </w:rPr>
        <w:t xml:space="preserve"> 25(2), pp.201–212. Available at: </w:t>
      </w:r>
      <w:hyperlink r:id="rId56" w:history="1">
        <w:r w:rsidRPr="009F3DC3">
          <w:rPr>
            <w:rStyle w:val="Hyperlink"/>
            <w:rFonts w:asciiTheme="majorHAnsi" w:hAnsiTheme="majorHAnsi" w:cstheme="majorHAnsi"/>
            <w:sz w:val="28"/>
            <w:szCs w:val="28"/>
            <w:shd w:val="clear" w:color="auto" w:fill="FFFFFF"/>
          </w:rPr>
          <w:t>https://journals-sagepub-com.ezproxy.uwtsd.ac.uk/doi/full/10.1177/1049731514521302 Accessed 16/06/2021</w:t>
        </w:r>
      </w:hyperlink>
    </w:p>
    <w:p w14:paraId="45F50CAB" w14:textId="77777777" w:rsidR="009F3DC3" w:rsidRPr="009F3DC3" w:rsidRDefault="009F3DC3" w:rsidP="009F3DC3">
      <w:pPr>
        <w:rPr>
          <w:rFonts w:asciiTheme="majorHAnsi" w:hAnsiTheme="majorHAnsi" w:cstheme="majorHAnsi"/>
          <w:b/>
          <w:bCs/>
          <w:color w:val="2A2A2A"/>
          <w:sz w:val="28"/>
          <w:szCs w:val="28"/>
          <w:shd w:val="clear" w:color="auto" w:fill="FFFFFF"/>
        </w:rPr>
      </w:pPr>
    </w:p>
    <w:p w14:paraId="64F3C600"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Weaver, Beth &amp; Barry, Monica, 2014. </w:t>
      </w:r>
      <w:r w:rsidRPr="009F3DC3">
        <w:rPr>
          <w:rFonts w:asciiTheme="majorHAnsi" w:hAnsiTheme="majorHAnsi" w:cstheme="majorHAnsi"/>
          <w:i/>
          <w:iCs/>
          <w:sz w:val="28"/>
          <w:szCs w:val="28"/>
        </w:rPr>
        <w:t>Managing high risk offenders in the community: Compliance, cooperation and consent in a climate of concern. European journal of probation</w:t>
      </w:r>
      <w:r w:rsidRPr="009F3DC3">
        <w:rPr>
          <w:rFonts w:asciiTheme="majorHAnsi" w:hAnsiTheme="majorHAnsi" w:cstheme="majorHAnsi"/>
          <w:sz w:val="28"/>
          <w:szCs w:val="28"/>
        </w:rPr>
        <w:t xml:space="preserve">, 6(3), pp.278–295. Available at: </w:t>
      </w:r>
      <w:hyperlink r:id="rId57" w:history="1">
        <w:r w:rsidRPr="009F3DC3">
          <w:rPr>
            <w:rStyle w:val="Hyperlink"/>
            <w:rFonts w:asciiTheme="majorHAnsi" w:hAnsiTheme="majorHAnsi" w:cstheme="majorHAnsi"/>
            <w:sz w:val="28"/>
            <w:szCs w:val="28"/>
          </w:rPr>
          <w:t>https://journals-sagepub-com.ezproxy.uwtsd.ac.uk/doi/full/10.1177/2066220314549526</w:t>
        </w:r>
      </w:hyperlink>
      <w:r w:rsidRPr="009F3DC3">
        <w:rPr>
          <w:rFonts w:asciiTheme="majorHAnsi" w:hAnsiTheme="majorHAnsi" w:cstheme="majorHAnsi"/>
          <w:sz w:val="28"/>
          <w:szCs w:val="28"/>
        </w:rPr>
        <w:t xml:space="preserve">  Accessed 10/07/2021</w:t>
      </w:r>
    </w:p>
    <w:p w14:paraId="76FFCB95"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  </w:t>
      </w:r>
    </w:p>
    <w:p w14:paraId="4E320E4F"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Wate, R, Boulton, N &amp; Laming, H, B, (2015</w:t>
      </w:r>
      <w:r w:rsidRPr="009F3DC3">
        <w:rPr>
          <w:rFonts w:asciiTheme="majorHAnsi" w:hAnsiTheme="majorHAnsi" w:cstheme="majorHAnsi"/>
          <w:i/>
          <w:iCs/>
          <w:sz w:val="28"/>
          <w:szCs w:val="28"/>
        </w:rPr>
        <w:t>)  Multi-agency safeguarding in a public protection world : a handbook for protecting children and vulnerable adults</w:t>
      </w:r>
      <w:r w:rsidRPr="009F3DC3">
        <w:rPr>
          <w:rFonts w:asciiTheme="majorHAnsi" w:hAnsiTheme="majorHAnsi" w:cstheme="majorHAnsi"/>
          <w:sz w:val="28"/>
          <w:szCs w:val="28"/>
        </w:rPr>
        <w:t xml:space="preserve">, Available at: </w:t>
      </w:r>
      <w:hyperlink r:id="rId58" w:history="1">
        <w:r w:rsidRPr="009F3DC3">
          <w:rPr>
            <w:rStyle w:val="Hyperlink"/>
            <w:rFonts w:asciiTheme="majorHAnsi" w:hAnsiTheme="majorHAnsi" w:cstheme="majorHAnsi"/>
            <w:sz w:val="28"/>
            <w:szCs w:val="28"/>
          </w:rPr>
          <w:t>https://r3.vlereader.com/Reader?ean=9781910366707</w:t>
        </w:r>
      </w:hyperlink>
      <w:r w:rsidRPr="009F3DC3">
        <w:rPr>
          <w:rFonts w:asciiTheme="majorHAnsi" w:hAnsiTheme="majorHAnsi" w:cstheme="majorHAnsi"/>
          <w:sz w:val="28"/>
          <w:szCs w:val="28"/>
        </w:rPr>
        <w:t xml:space="preserve"> Accessed 10/07/2021 </w:t>
      </w:r>
    </w:p>
    <w:p w14:paraId="715BDE37" w14:textId="77777777" w:rsidR="009F3DC3" w:rsidRPr="009F3DC3" w:rsidRDefault="009F3DC3" w:rsidP="009F3DC3">
      <w:pPr>
        <w:rPr>
          <w:rFonts w:asciiTheme="majorHAnsi" w:hAnsiTheme="majorHAnsi" w:cstheme="majorHAnsi"/>
          <w:sz w:val="28"/>
          <w:szCs w:val="28"/>
        </w:rPr>
      </w:pPr>
    </w:p>
    <w:p w14:paraId="6C68C4EF" w14:textId="77777777" w:rsidR="009F3DC3" w:rsidRPr="009F3DC3" w:rsidRDefault="009F3DC3" w:rsidP="009F3DC3">
      <w:pPr>
        <w:rPr>
          <w:rFonts w:asciiTheme="majorHAnsi" w:hAnsiTheme="majorHAnsi" w:cstheme="majorHAnsi"/>
          <w:color w:val="2A2A2A"/>
          <w:sz w:val="28"/>
          <w:szCs w:val="28"/>
          <w:shd w:val="clear" w:color="auto" w:fill="FFFFFF"/>
        </w:rPr>
      </w:pPr>
      <w:r w:rsidRPr="009F3DC3">
        <w:rPr>
          <w:rFonts w:asciiTheme="majorHAnsi" w:hAnsiTheme="majorHAnsi" w:cstheme="majorHAnsi"/>
          <w:color w:val="2A2A2A"/>
          <w:sz w:val="28"/>
          <w:szCs w:val="28"/>
          <w:shd w:val="clear" w:color="auto" w:fill="FFFFFF"/>
        </w:rPr>
        <w:t xml:space="preserve">Webb, P, (2014) </w:t>
      </w:r>
      <w:r w:rsidRPr="009F3DC3">
        <w:rPr>
          <w:rFonts w:asciiTheme="majorHAnsi" w:hAnsiTheme="majorHAnsi" w:cstheme="majorHAnsi"/>
          <w:i/>
          <w:iCs/>
          <w:color w:val="2A2A2A"/>
          <w:sz w:val="28"/>
          <w:szCs w:val="28"/>
          <w:shd w:val="clear" w:color="auto" w:fill="FFFFFF"/>
        </w:rPr>
        <w:t>Review of Per-Olof Wikstrom et al., Breaking Rules: The Social and Situational Dynamics of Young People’s Urban Crime</w:t>
      </w:r>
      <w:r w:rsidRPr="009F3DC3">
        <w:rPr>
          <w:rFonts w:asciiTheme="majorHAnsi" w:hAnsiTheme="majorHAnsi" w:cstheme="majorHAnsi"/>
          <w:color w:val="2A2A2A"/>
          <w:sz w:val="28"/>
          <w:szCs w:val="28"/>
          <w:shd w:val="clear" w:color="auto" w:fill="FFFFFF"/>
        </w:rPr>
        <w:t xml:space="preserve">. Asian Journal of Criminology, 9(3), pp.245–248. Available at: </w:t>
      </w:r>
      <w:hyperlink r:id="rId59" w:history="1">
        <w:r w:rsidRPr="009F3DC3">
          <w:rPr>
            <w:rStyle w:val="Hyperlink"/>
            <w:rFonts w:asciiTheme="majorHAnsi" w:hAnsiTheme="majorHAnsi" w:cstheme="majorHAnsi"/>
            <w:sz w:val="28"/>
            <w:szCs w:val="28"/>
            <w:shd w:val="clear" w:color="auto" w:fill="FFFFFF"/>
          </w:rPr>
          <w:t>https://www-proquest-com.ezproxy.uwtsd.ac.uk/docview/1555373151?accountid=130472&amp;pq-origsite=primo</w:t>
        </w:r>
      </w:hyperlink>
      <w:r w:rsidRPr="009F3DC3">
        <w:rPr>
          <w:rFonts w:asciiTheme="majorHAnsi" w:hAnsiTheme="majorHAnsi" w:cstheme="majorHAnsi"/>
          <w:color w:val="2A2A2A"/>
          <w:sz w:val="28"/>
          <w:szCs w:val="28"/>
          <w:shd w:val="clear" w:color="auto" w:fill="FFFFFF"/>
        </w:rPr>
        <w:t xml:space="preserve">  Accessed 16/07/2021</w:t>
      </w:r>
    </w:p>
    <w:p w14:paraId="0A5806D4" w14:textId="77777777" w:rsidR="009F3DC3" w:rsidRPr="009F3DC3" w:rsidRDefault="009F3DC3" w:rsidP="009F3DC3">
      <w:pPr>
        <w:rPr>
          <w:rFonts w:asciiTheme="majorHAnsi" w:hAnsiTheme="majorHAnsi" w:cstheme="majorHAnsi"/>
          <w:sz w:val="28"/>
          <w:szCs w:val="28"/>
        </w:rPr>
      </w:pPr>
    </w:p>
    <w:p w14:paraId="6E0AAC2F" w14:textId="77777777" w:rsidR="009F3DC3" w:rsidRPr="009F3DC3" w:rsidRDefault="009F3DC3" w:rsidP="009F3DC3">
      <w:pPr>
        <w:rPr>
          <w:rFonts w:asciiTheme="majorHAnsi" w:hAnsiTheme="majorHAnsi" w:cstheme="majorHAnsi"/>
          <w:color w:val="000000" w:themeColor="text1"/>
          <w:sz w:val="28"/>
          <w:szCs w:val="28"/>
        </w:rPr>
      </w:pPr>
      <w:r w:rsidRPr="009F3DC3">
        <w:rPr>
          <w:rFonts w:asciiTheme="majorHAnsi" w:hAnsiTheme="majorHAnsi" w:cstheme="majorHAnsi"/>
          <w:color w:val="2A2A2A"/>
          <w:sz w:val="28"/>
          <w:szCs w:val="28"/>
          <w:shd w:val="clear" w:color="auto" w:fill="FFFFFF"/>
        </w:rPr>
        <w:t>Wilkstrom, O (2018) "</w:t>
      </w:r>
      <w:r w:rsidRPr="009F3DC3">
        <w:rPr>
          <w:rFonts w:asciiTheme="majorHAnsi" w:hAnsiTheme="majorHAnsi" w:cstheme="majorHAnsi"/>
          <w:i/>
          <w:iCs/>
          <w:color w:val="2A2A2A"/>
          <w:sz w:val="28"/>
          <w:szCs w:val="28"/>
          <w:shd w:val="clear" w:color="auto" w:fill="FFFFFF"/>
        </w:rPr>
        <w:t>Routine Activity Theories</w:t>
      </w:r>
      <w:r w:rsidRPr="009F3DC3">
        <w:rPr>
          <w:rFonts w:asciiTheme="majorHAnsi" w:hAnsiTheme="majorHAnsi" w:cstheme="majorHAnsi"/>
          <w:color w:val="2A2A2A"/>
          <w:sz w:val="28"/>
          <w:szCs w:val="28"/>
          <w:shd w:val="clear" w:color="auto" w:fill="FFFFFF"/>
        </w:rPr>
        <w:t>". In </w:t>
      </w:r>
      <w:r w:rsidRPr="009F3DC3">
        <w:rPr>
          <w:rFonts w:asciiTheme="majorHAnsi" w:hAnsiTheme="majorHAnsi" w:cstheme="majorHAnsi"/>
          <w:i/>
          <w:iCs/>
          <w:color w:val="2A2A2A"/>
          <w:sz w:val="28"/>
          <w:szCs w:val="28"/>
          <w:shd w:val="clear" w:color="auto" w:fill="FFFFFF"/>
        </w:rPr>
        <w:t>obo</w:t>
      </w:r>
      <w:r w:rsidRPr="009F3DC3">
        <w:rPr>
          <w:rFonts w:asciiTheme="majorHAnsi" w:hAnsiTheme="majorHAnsi" w:cstheme="majorHAnsi"/>
          <w:color w:val="2A2A2A"/>
          <w:sz w:val="28"/>
          <w:szCs w:val="28"/>
          <w:shd w:val="clear" w:color="auto" w:fill="FFFFFF"/>
        </w:rPr>
        <w:t> in Criminology,</w:t>
      </w:r>
      <w:r w:rsidRPr="009F3DC3">
        <w:rPr>
          <w:rFonts w:asciiTheme="majorHAnsi" w:hAnsiTheme="majorHAnsi" w:cstheme="majorHAnsi"/>
          <w:color w:val="000000"/>
          <w:sz w:val="28"/>
          <w:szCs w:val="28"/>
        </w:rPr>
        <w:t xml:space="preserve"> doi: 10.1093/obo/9780195396607-0010 Available at: </w:t>
      </w:r>
      <w:hyperlink r:id="rId60" w:history="1">
        <w:r w:rsidRPr="009F3DC3">
          <w:rPr>
            <w:rStyle w:val="Hyperlink"/>
            <w:rFonts w:asciiTheme="majorHAnsi" w:hAnsiTheme="majorHAnsi" w:cstheme="majorHAnsi"/>
            <w:sz w:val="28"/>
            <w:szCs w:val="28"/>
          </w:rPr>
          <w:t>https://www.oxfordbibliographies.com/view/document/obo-9780195396607/obo-9780195396607-0010.xml</w:t>
        </w:r>
      </w:hyperlink>
      <w:r w:rsidRPr="009F3DC3">
        <w:rPr>
          <w:rFonts w:asciiTheme="majorHAnsi" w:hAnsiTheme="majorHAnsi" w:cstheme="majorHAnsi"/>
          <w:color w:val="000000" w:themeColor="text1"/>
          <w:sz w:val="28"/>
          <w:szCs w:val="28"/>
        </w:rPr>
        <w:t xml:space="preserve"> Accessed 16/07/2021</w:t>
      </w:r>
    </w:p>
    <w:p w14:paraId="2A7C779E" w14:textId="77777777" w:rsidR="009F3DC3" w:rsidRPr="009F3DC3" w:rsidRDefault="009F3DC3" w:rsidP="009F3DC3">
      <w:pPr>
        <w:rPr>
          <w:rFonts w:asciiTheme="majorHAnsi" w:hAnsiTheme="majorHAnsi" w:cstheme="majorHAnsi"/>
          <w:sz w:val="28"/>
          <w:szCs w:val="28"/>
        </w:rPr>
      </w:pPr>
    </w:p>
    <w:p w14:paraId="0405BBA6"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Wood, A. (2020) Maintaining professional standards and reflective practice, Pepper I. K and McGarth, R. (First edition), Introduction to Professional Policing, Oxon: Routledge, p151-172. (Online). Available at: </w:t>
      </w:r>
      <w:hyperlink r:id="rId61" w:history="1">
        <w:r w:rsidRPr="009F3DC3">
          <w:rPr>
            <w:rStyle w:val="Hyperlink"/>
            <w:rFonts w:asciiTheme="majorHAnsi" w:hAnsiTheme="majorHAnsi" w:cstheme="majorHAnsi"/>
            <w:sz w:val="28"/>
            <w:szCs w:val="28"/>
          </w:rPr>
          <w:t>https://www.taylorfrancis.com/chapters/edit/10.4324/9781351135276-2/maintaining-professional-standards-reflective-practice-dominic-wood</w:t>
        </w:r>
      </w:hyperlink>
      <w:r w:rsidRPr="009F3DC3">
        <w:rPr>
          <w:rFonts w:asciiTheme="majorHAnsi" w:hAnsiTheme="majorHAnsi" w:cstheme="majorHAnsi"/>
          <w:sz w:val="28"/>
          <w:szCs w:val="28"/>
        </w:rPr>
        <w:t xml:space="preserve">  Accessed 15/06/2021</w:t>
      </w:r>
    </w:p>
    <w:p w14:paraId="6AFC7B36" w14:textId="77777777" w:rsidR="009F3DC3" w:rsidRPr="009F3DC3" w:rsidRDefault="009F3DC3" w:rsidP="009F3DC3">
      <w:pPr>
        <w:rPr>
          <w:rFonts w:asciiTheme="majorHAnsi" w:hAnsiTheme="majorHAnsi" w:cstheme="majorHAnsi"/>
          <w:sz w:val="28"/>
          <w:szCs w:val="28"/>
        </w:rPr>
      </w:pPr>
    </w:p>
    <w:p w14:paraId="730FB163"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Workman-Stark A.L. (2017) Introduction: A Basis for Policing and Inclusion. In: Inclusive Policing from the Inside Out. Advanced Sciences and Technologies for Security Applications. Springer, Cham. Available at: </w:t>
      </w:r>
      <w:hyperlink r:id="rId62" w:history="1">
        <w:r w:rsidRPr="009F3DC3">
          <w:rPr>
            <w:rStyle w:val="Hyperlink"/>
            <w:rFonts w:asciiTheme="majorHAnsi" w:hAnsiTheme="majorHAnsi" w:cstheme="majorHAnsi"/>
            <w:sz w:val="28"/>
            <w:szCs w:val="28"/>
          </w:rPr>
          <w:t>https://link.springer.com/chapter/10.1007/978-3-319-53309-4_1</w:t>
        </w:r>
      </w:hyperlink>
      <w:r w:rsidRPr="009F3DC3">
        <w:rPr>
          <w:rFonts w:asciiTheme="majorHAnsi" w:hAnsiTheme="majorHAnsi" w:cstheme="majorHAnsi"/>
          <w:sz w:val="28"/>
          <w:szCs w:val="28"/>
        </w:rPr>
        <w:t xml:space="preserve">  Accessed 28/06/2021.</w:t>
      </w:r>
    </w:p>
    <w:p w14:paraId="12A69200" w14:textId="77777777" w:rsidR="009F3DC3" w:rsidRDefault="009F3DC3" w:rsidP="009F3DC3">
      <w:pPr>
        <w:rPr>
          <w:rFonts w:asciiTheme="majorHAnsi" w:hAnsiTheme="majorHAnsi" w:cstheme="majorHAnsi"/>
          <w:sz w:val="28"/>
          <w:szCs w:val="28"/>
        </w:rPr>
      </w:pPr>
    </w:p>
    <w:p w14:paraId="3C151D06" w14:textId="3D17313B"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51</w:t>
      </w:r>
      <w:r>
        <w:rPr>
          <w:rFonts w:asciiTheme="majorHAnsi" w:hAnsiTheme="majorHAnsi" w:cstheme="majorHAnsi"/>
          <w:sz w:val="28"/>
          <w:szCs w:val="28"/>
        </w:rPr>
        <w:t xml:space="preserve"> Academic References</w:t>
      </w:r>
    </w:p>
    <w:p w14:paraId="110744FA" w14:textId="77777777" w:rsidR="009F3DC3" w:rsidRPr="009F3DC3" w:rsidRDefault="009F3DC3" w:rsidP="009F3DC3">
      <w:pPr>
        <w:rPr>
          <w:rFonts w:asciiTheme="majorHAnsi" w:hAnsiTheme="majorHAnsi" w:cstheme="majorHAnsi"/>
          <w:b/>
          <w:bCs/>
          <w:sz w:val="28"/>
          <w:szCs w:val="28"/>
        </w:rPr>
      </w:pPr>
    </w:p>
    <w:p w14:paraId="5EEDDD78" w14:textId="77777777" w:rsidR="009F3DC3" w:rsidRPr="009F3DC3" w:rsidRDefault="009F3DC3" w:rsidP="009F3DC3">
      <w:pPr>
        <w:rPr>
          <w:rFonts w:asciiTheme="majorHAnsi" w:hAnsiTheme="majorHAnsi" w:cstheme="majorHAnsi"/>
          <w:b/>
          <w:bCs/>
          <w:sz w:val="28"/>
          <w:szCs w:val="28"/>
        </w:rPr>
      </w:pPr>
      <w:r w:rsidRPr="009F3DC3">
        <w:rPr>
          <w:rFonts w:asciiTheme="majorHAnsi" w:hAnsiTheme="majorHAnsi" w:cstheme="majorHAnsi"/>
          <w:b/>
          <w:bCs/>
          <w:sz w:val="28"/>
          <w:szCs w:val="28"/>
        </w:rPr>
        <w:t xml:space="preserve">Websites </w:t>
      </w:r>
    </w:p>
    <w:p w14:paraId="66563CB4" w14:textId="77777777" w:rsidR="009F3DC3" w:rsidRPr="009F3DC3" w:rsidRDefault="009F3DC3" w:rsidP="009F3DC3">
      <w:pPr>
        <w:rPr>
          <w:rFonts w:asciiTheme="majorHAnsi" w:hAnsiTheme="majorHAnsi" w:cstheme="majorHAnsi"/>
          <w:sz w:val="28"/>
          <w:szCs w:val="28"/>
        </w:rPr>
      </w:pPr>
    </w:p>
    <w:p w14:paraId="1563A5C0"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BBC news (2020) Casciani, D </w:t>
      </w:r>
      <w:r w:rsidRPr="009F3DC3">
        <w:rPr>
          <w:rFonts w:asciiTheme="majorHAnsi" w:hAnsiTheme="majorHAnsi" w:cstheme="majorHAnsi"/>
          <w:i/>
          <w:iCs/>
          <w:sz w:val="28"/>
          <w:szCs w:val="28"/>
        </w:rPr>
        <w:t xml:space="preserve">Undercover agents: License to break law plan at critical stage. </w:t>
      </w:r>
      <w:r w:rsidRPr="009F3DC3">
        <w:rPr>
          <w:rFonts w:asciiTheme="majorHAnsi" w:hAnsiTheme="majorHAnsi" w:cstheme="majorHAnsi"/>
          <w:sz w:val="28"/>
          <w:szCs w:val="28"/>
        </w:rPr>
        <w:t xml:space="preserve">Available at: </w:t>
      </w:r>
      <w:hyperlink r:id="rId63" w:history="1">
        <w:r w:rsidRPr="009F3DC3">
          <w:rPr>
            <w:rStyle w:val="Hyperlink"/>
            <w:rFonts w:asciiTheme="majorHAnsi" w:hAnsiTheme="majorHAnsi" w:cstheme="majorHAnsi"/>
            <w:sz w:val="28"/>
            <w:szCs w:val="28"/>
          </w:rPr>
          <w:t>https://www.bbc.co.uk/news/uk-politics-54552152 Accessed 15/07/2021</w:t>
        </w:r>
      </w:hyperlink>
    </w:p>
    <w:p w14:paraId="2ADA80DB" w14:textId="77777777" w:rsidR="009F3DC3" w:rsidRPr="009F3DC3" w:rsidRDefault="009F3DC3" w:rsidP="009F3DC3">
      <w:pPr>
        <w:rPr>
          <w:rFonts w:asciiTheme="majorHAnsi" w:hAnsiTheme="majorHAnsi" w:cstheme="majorHAnsi"/>
          <w:sz w:val="28"/>
          <w:szCs w:val="28"/>
        </w:rPr>
      </w:pPr>
    </w:p>
    <w:p w14:paraId="1B8E1DB0"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BBC news (2011) </w:t>
      </w:r>
      <w:r w:rsidRPr="009F3DC3">
        <w:rPr>
          <w:rFonts w:asciiTheme="majorHAnsi" w:hAnsiTheme="majorHAnsi" w:cstheme="majorHAnsi"/>
          <w:i/>
          <w:iCs/>
          <w:sz w:val="28"/>
          <w:szCs w:val="28"/>
        </w:rPr>
        <w:t xml:space="preserve">Rajib Karim: The terrorist inside British Airways </w:t>
      </w:r>
      <w:r w:rsidRPr="009F3DC3">
        <w:rPr>
          <w:rFonts w:asciiTheme="majorHAnsi" w:hAnsiTheme="majorHAnsi" w:cstheme="majorHAnsi"/>
          <w:sz w:val="28"/>
          <w:szCs w:val="28"/>
        </w:rPr>
        <w:t xml:space="preserve">Available at: </w:t>
      </w:r>
      <w:hyperlink r:id="rId64" w:history="1">
        <w:r w:rsidRPr="009F3DC3">
          <w:rPr>
            <w:rStyle w:val="Hyperlink"/>
            <w:rFonts w:asciiTheme="majorHAnsi" w:hAnsiTheme="majorHAnsi" w:cstheme="majorHAnsi"/>
            <w:sz w:val="28"/>
            <w:szCs w:val="28"/>
          </w:rPr>
          <w:t>https://www.bbc.com/news/uk-12573824</w:t>
        </w:r>
      </w:hyperlink>
      <w:r w:rsidRPr="009F3DC3">
        <w:rPr>
          <w:rFonts w:asciiTheme="majorHAnsi" w:hAnsiTheme="majorHAnsi" w:cstheme="majorHAnsi"/>
          <w:sz w:val="28"/>
          <w:szCs w:val="28"/>
        </w:rPr>
        <w:t xml:space="preserve"> Accessed 07/07/2021</w:t>
      </w:r>
    </w:p>
    <w:p w14:paraId="3615B165" w14:textId="77777777" w:rsidR="009F3DC3" w:rsidRPr="009F3DC3" w:rsidRDefault="009F3DC3" w:rsidP="009F3DC3">
      <w:pPr>
        <w:rPr>
          <w:rFonts w:asciiTheme="majorHAnsi" w:hAnsiTheme="majorHAnsi" w:cstheme="majorHAnsi"/>
          <w:sz w:val="28"/>
          <w:szCs w:val="28"/>
        </w:rPr>
      </w:pPr>
    </w:p>
    <w:p w14:paraId="79433BF7"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College of Policing (2014) </w:t>
      </w:r>
      <w:r w:rsidRPr="009F3DC3">
        <w:rPr>
          <w:rFonts w:asciiTheme="majorHAnsi" w:hAnsiTheme="majorHAnsi" w:cstheme="majorHAnsi"/>
          <w:i/>
          <w:iCs/>
          <w:sz w:val="28"/>
          <w:szCs w:val="28"/>
        </w:rPr>
        <w:t>Code of Ethics. A code of practise for the principles and standards of professional behaviour for the Policing profession of England and Wales</w:t>
      </w:r>
      <w:r w:rsidRPr="009F3DC3">
        <w:rPr>
          <w:rFonts w:asciiTheme="majorHAnsi" w:hAnsiTheme="majorHAnsi" w:cstheme="majorHAnsi"/>
          <w:sz w:val="28"/>
          <w:szCs w:val="28"/>
        </w:rPr>
        <w:t xml:space="preserve">. (Online)  Available at: </w:t>
      </w:r>
      <w:hyperlink r:id="rId65" w:history="1">
        <w:r w:rsidRPr="009F3DC3">
          <w:rPr>
            <w:rStyle w:val="Hyperlink"/>
            <w:rFonts w:asciiTheme="majorHAnsi" w:hAnsiTheme="majorHAnsi" w:cstheme="majorHAnsi"/>
            <w:sz w:val="28"/>
            <w:szCs w:val="28"/>
          </w:rPr>
          <w:t>https://www.college.police.uk/What-we-do/Ethics/Documents/Code_of_Ethics.pdf</w:t>
        </w:r>
      </w:hyperlink>
      <w:r w:rsidRPr="009F3DC3">
        <w:rPr>
          <w:rFonts w:asciiTheme="majorHAnsi" w:hAnsiTheme="majorHAnsi" w:cstheme="majorHAnsi"/>
          <w:sz w:val="28"/>
          <w:szCs w:val="28"/>
        </w:rPr>
        <w:t xml:space="preserve">  Accessed 25/04/2021.</w:t>
      </w:r>
    </w:p>
    <w:p w14:paraId="23606F7D" w14:textId="77777777" w:rsidR="009F3DC3" w:rsidRPr="009F3DC3" w:rsidRDefault="009F3DC3" w:rsidP="009F3DC3">
      <w:pPr>
        <w:rPr>
          <w:rFonts w:asciiTheme="majorHAnsi" w:hAnsiTheme="majorHAnsi" w:cstheme="majorHAnsi"/>
          <w:sz w:val="28"/>
          <w:szCs w:val="28"/>
        </w:rPr>
      </w:pPr>
    </w:p>
    <w:p w14:paraId="45A1D285"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College of Policing (2021) </w:t>
      </w:r>
      <w:r w:rsidRPr="009F3DC3">
        <w:rPr>
          <w:rFonts w:asciiTheme="majorHAnsi" w:hAnsiTheme="majorHAnsi" w:cstheme="majorHAnsi"/>
          <w:i/>
          <w:iCs/>
          <w:sz w:val="28"/>
          <w:szCs w:val="28"/>
        </w:rPr>
        <w:t>How mentoring works</w:t>
      </w:r>
      <w:r w:rsidRPr="009F3DC3">
        <w:rPr>
          <w:rFonts w:asciiTheme="majorHAnsi" w:hAnsiTheme="majorHAnsi" w:cstheme="majorHAnsi"/>
          <w:sz w:val="28"/>
          <w:szCs w:val="28"/>
        </w:rPr>
        <w:t xml:space="preserve">. Available at: </w:t>
      </w:r>
      <w:hyperlink r:id="rId66" w:history="1">
        <w:r w:rsidRPr="009F3DC3">
          <w:rPr>
            <w:rStyle w:val="Hyperlink"/>
            <w:rFonts w:asciiTheme="majorHAnsi" w:hAnsiTheme="majorHAnsi" w:cstheme="majorHAnsi"/>
            <w:sz w:val="28"/>
            <w:szCs w:val="28"/>
          </w:rPr>
          <w:t>https://www.college.police.uk/career-learning/career-development/mentoring Accessed 10/06/2021 Accessed 10/07/2021</w:t>
        </w:r>
      </w:hyperlink>
    </w:p>
    <w:p w14:paraId="6C16166D" w14:textId="77777777" w:rsidR="009F3DC3" w:rsidRPr="009F3DC3" w:rsidRDefault="009F3DC3" w:rsidP="009F3DC3">
      <w:pPr>
        <w:rPr>
          <w:rFonts w:asciiTheme="majorHAnsi" w:hAnsiTheme="majorHAnsi" w:cstheme="majorHAnsi"/>
          <w:sz w:val="28"/>
          <w:szCs w:val="28"/>
        </w:rPr>
      </w:pPr>
    </w:p>
    <w:p w14:paraId="266732D5"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College of Policing (2021) </w:t>
      </w:r>
      <w:r w:rsidRPr="009F3DC3">
        <w:rPr>
          <w:rFonts w:asciiTheme="majorHAnsi" w:hAnsiTheme="majorHAnsi" w:cstheme="majorHAnsi"/>
          <w:i/>
          <w:iCs/>
          <w:sz w:val="28"/>
          <w:szCs w:val="28"/>
        </w:rPr>
        <w:t xml:space="preserve">Police Constable </w:t>
      </w:r>
      <w:r w:rsidRPr="009F3DC3">
        <w:rPr>
          <w:rFonts w:asciiTheme="majorHAnsi" w:hAnsiTheme="majorHAnsi" w:cstheme="majorHAnsi"/>
          <w:sz w:val="28"/>
          <w:szCs w:val="28"/>
        </w:rPr>
        <w:t xml:space="preserve"> Available at: </w:t>
      </w:r>
      <w:hyperlink r:id="rId67" w:history="1">
        <w:r w:rsidRPr="009F3DC3">
          <w:rPr>
            <w:rStyle w:val="Hyperlink"/>
            <w:rFonts w:asciiTheme="majorHAnsi" w:hAnsiTheme="majorHAnsi" w:cstheme="majorHAnsi"/>
            <w:sz w:val="28"/>
            <w:szCs w:val="28"/>
          </w:rPr>
          <w:t>Https://profdev.college.police.uk/professional-profile/police-constable/</w:t>
        </w:r>
      </w:hyperlink>
      <w:r w:rsidRPr="009F3DC3">
        <w:rPr>
          <w:rFonts w:asciiTheme="majorHAnsi" w:hAnsiTheme="majorHAnsi" w:cstheme="majorHAnsi"/>
          <w:sz w:val="28"/>
          <w:szCs w:val="28"/>
        </w:rPr>
        <w:t xml:space="preserve">  Accessed 14/06/2021</w:t>
      </w:r>
    </w:p>
    <w:p w14:paraId="6015EA1F" w14:textId="77777777" w:rsidR="009F3DC3" w:rsidRPr="009F3DC3" w:rsidRDefault="009F3DC3" w:rsidP="009F3DC3">
      <w:pPr>
        <w:rPr>
          <w:rFonts w:asciiTheme="majorHAnsi" w:hAnsiTheme="majorHAnsi" w:cstheme="majorHAnsi"/>
          <w:sz w:val="28"/>
          <w:szCs w:val="28"/>
        </w:rPr>
      </w:pPr>
    </w:p>
    <w:p w14:paraId="43C391CF" w14:textId="77777777" w:rsidR="009F3DC3" w:rsidRPr="009F3DC3" w:rsidRDefault="009F3DC3" w:rsidP="009F3DC3">
      <w:pPr>
        <w:rPr>
          <w:rFonts w:asciiTheme="majorHAnsi" w:hAnsiTheme="majorHAnsi" w:cstheme="majorHAnsi"/>
          <w:color w:val="000000" w:themeColor="text1"/>
          <w:sz w:val="28"/>
          <w:szCs w:val="28"/>
        </w:rPr>
      </w:pPr>
      <w:r w:rsidRPr="009F3DC3">
        <w:rPr>
          <w:rFonts w:asciiTheme="majorHAnsi" w:hAnsiTheme="majorHAnsi" w:cstheme="majorHAnsi"/>
          <w:color w:val="000000" w:themeColor="text1"/>
          <w:sz w:val="28"/>
          <w:szCs w:val="28"/>
        </w:rPr>
        <w:t xml:space="preserve">College of Policing (2021) </w:t>
      </w:r>
      <w:r w:rsidRPr="009F3DC3">
        <w:rPr>
          <w:rFonts w:asciiTheme="majorHAnsi" w:hAnsiTheme="majorHAnsi" w:cstheme="majorHAnsi"/>
          <w:i/>
          <w:iCs/>
          <w:color w:val="000000" w:themeColor="text1"/>
          <w:sz w:val="28"/>
          <w:szCs w:val="28"/>
        </w:rPr>
        <w:t>The Policing Evaluation Toolkit</w:t>
      </w:r>
      <w:r w:rsidRPr="009F3DC3">
        <w:rPr>
          <w:rFonts w:asciiTheme="majorHAnsi" w:hAnsiTheme="majorHAnsi" w:cstheme="majorHAnsi"/>
          <w:color w:val="000000" w:themeColor="text1"/>
          <w:sz w:val="28"/>
          <w:szCs w:val="28"/>
        </w:rPr>
        <w:t xml:space="preserve"> </w:t>
      </w:r>
      <w:r w:rsidRPr="009F3DC3">
        <w:rPr>
          <w:rFonts w:asciiTheme="majorHAnsi" w:hAnsiTheme="majorHAnsi" w:cstheme="majorHAnsi"/>
          <w:sz w:val="28"/>
          <w:szCs w:val="28"/>
        </w:rPr>
        <w:t xml:space="preserve">Available at: </w:t>
      </w:r>
      <w:hyperlink r:id="rId68" w:history="1">
        <w:r w:rsidRPr="009F3DC3">
          <w:rPr>
            <w:rStyle w:val="Hyperlink"/>
            <w:rFonts w:asciiTheme="majorHAnsi" w:hAnsiTheme="majorHAnsi" w:cstheme="majorHAnsi"/>
            <w:sz w:val="28"/>
            <w:szCs w:val="28"/>
          </w:rPr>
          <w:t>https://whatworks.college.police.uk/Support/Pages/Evaluation-Toolkit.aspx</w:t>
        </w:r>
      </w:hyperlink>
      <w:r w:rsidRPr="009F3DC3">
        <w:rPr>
          <w:rFonts w:asciiTheme="majorHAnsi" w:hAnsiTheme="majorHAnsi" w:cstheme="majorHAnsi"/>
          <w:sz w:val="28"/>
          <w:szCs w:val="28"/>
        </w:rPr>
        <w:t xml:space="preserve"> Accessed 12/07/2021</w:t>
      </w:r>
    </w:p>
    <w:p w14:paraId="40BD9747" w14:textId="77777777" w:rsidR="009F3DC3" w:rsidRPr="009F3DC3" w:rsidRDefault="009F3DC3" w:rsidP="009F3DC3">
      <w:pPr>
        <w:rPr>
          <w:rFonts w:asciiTheme="majorHAnsi" w:hAnsiTheme="majorHAnsi" w:cstheme="majorHAnsi"/>
          <w:sz w:val="28"/>
          <w:szCs w:val="28"/>
        </w:rPr>
      </w:pPr>
    </w:p>
    <w:p w14:paraId="446159E8" w14:textId="77777777" w:rsidR="009F3DC3" w:rsidRPr="009F3DC3" w:rsidRDefault="009F3DC3" w:rsidP="009F3DC3">
      <w:pPr>
        <w:rPr>
          <w:rStyle w:val="Hyperlink"/>
          <w:rFonts w:asciiTheme="majorHAnsi" w:hAnsiTheme="majorHAnsi" w:cstheme="majorHAnsi"/>
          <w:sz w:val="28"/>
          <w:szCs w:val="28"/>
        </w:rPr>
      </w:pPr>
      <w:r w:rsidRPr="009F3DC3">
        <w:rPr>
          <w:rFonts w:asciiTheme="majorHAnsi" w:hAnsiTheme="majorHAnsi" w:cstheme="majorHAnsi"/>
          <w:color w:val="000000" w:themeColor="text1"/>
          <w:sz w:val="28"/>
          <w:szCs w:val="28"/>
        </w:rPr>
        <w:t xml:space="preserve">College of Policing (2021) </w:t>
      </w:r>
      <w:r w:rsidRPr="009F3DC3">
        <w:rPr>
          <w:rFonts w:asciiTheme="majorHAnsi" w:hAnsiTheme="majorHAnsi" w:cstheme="majorHAnsi"/>
          <w:i/>
          <w:iCs/>
          <w:color w:val="000000" w:themeColor="text1"/>
          <w:sz w:val="28"/>
          <w:szCs w:val="28"/>
        </w:rPr>
        <w:t>What is evidence-based policing?</w:t>
      </w:r>
      <w:r w:rsidRPr="009F3DC3">
        <w:rPr>
          <w:rFonts w:asciiTheme="majorHAnsi" w:hAnsiTheme="majorHAnsi" w:cstheme="majorHAnsi"/>
          <w:color w:val="000000" w:themeColor="text1"/>
          <w:sz w:val="28"/>
          <w:szCs w:val="28"/>
        </w:rPr>
        <w:t xml:space="preserve"> Available at: </w:t>
      </w:r>
      <w:hyperlink r:id="rId69" w:history="1">
        <w:r w:rsidRPr="009F3DC3">
          <w:rPr>
            <w:rStyle w:val="Hyperlink"/>
            <w:rFonts w:asciiTheme="majorHAnsi" w:hAnsiTheme="majorHAnsi" w:cstheme="majorHAnsi"/>
            <w:sz w:val="28"/>
            <w:szCs w:val="28"/>
          </w:rPr>
          <w:t xml:space="preserve">https://whatworks.college.police.uk/About/Pages/What-is-EBP.aspx </w:t>
        </w:r>
        <w:r w:rsidRPr="009F3DC3">
          <w:rPr>
            <w:rStyle w:val="Hyperlink"/>
            <w:rFonts w:asciiTheme="majorHAnsi" w:hAnsiTheme="majorHAnsi" w:cstheme="majorHAnsi"/>
            <w:sz w:val="28"/>
            <w:szCs w:val="28"/>
            <w:u w:val="none"/>
          </w:rPr>
          <w:t>Accessed 13/07/2021</w:t>
        </w:r>
      </w:hyperlink>
    </w:p>
    <w:p w14:paraId="65C2EE53" w14:textId="77777777" w:rsidR="009F3DC3" w:rsidRPr="009F3DC3" w:rsidRDefault="009F3DC3" w:rsidP="009F3DC3">
      <w:pPr>
        <w:rPr>
          <w:rStyle w:val="Hyperlink"/>
          <w:rFonts w:asciiTheme="majorHAnsi" w:hAnsiTheme="majorHAnsi" w:cstheme="majorHAnsi"/>
          <w:b/>
          <w:bCs/>
          <w:sz w:val="28"/>
          <w:szCs w:val="28"/>
        </w:rPr>
      </w:pPr>
    </w:p>
    <w:p w14:paraId="023DC637" w14:textId="77777777" w:rsidR="009F3DC3" w:rsidRPr="009F3DC3" w:rsidRDefault="009F3DC3" w:rsidP="009F3DC3">
      <w:pPr>
        <w:pStyle w:val="NormalWeb"/>
        <w:rPr>
          <w:rFonts w:asciiTheme="majorHAnsi" w:hAnsiTheme="majorHAnsi" w:cstheme="majorHAnsi"/>
          <w:color w:val="000000" w:themeColor="text1"/>
          <w:sz w:val="28"/>
          <w:szCs w:val="28"/>
        </w:rPr>
      </w:pPr>
      <w:r w:rsidRPr="009F3DC3">
        <w:rPr>
          <w:rFonts w:asciiTheme="majorHAnsi" w:hAnsiTheme="majorHAnsi" w:cstheme="majorHAnsi"/>
          <w:color w:val="000000" w:themeColor="text1"/>
          <w:sz w:val="28"/>
          <w:szCs w:val="28"/>
        </w:rPr>
        <w:t xml:space="preserve">College of Policing (2017) </w:t>
      </w:r>
      <w:r w:rsidRPr="009F3DC3">
        <w:rPr>
          <w:rFonts w:asciiTheme="majorHAnsi" w:hAnsiTheme="majorHAnsi" w:cstheme="majorHAnsi"/>
          <w:i/>
          <w:iCs/>
          <w:color w:val="000000" w:themeColor="text1"/>
          <w:sz w:val="28"/>
          <w:szCs w:val="28"/>
        </w:rPr>
        <w:t>Young offender aftercare</w:t>
      </w:r>
      <w:r w:rsidRPr="009F3DC3">
        <w:rPr>
          <w:rFonts w:asciiTheme="majorHAnsi" w:hAnsiTheme="majorHAnsi" w:cstheme="majorHAnsi"/>
          <w:color w:val="000000" w:themeColor="text1"/>
          <w:sz w:val="28"/>
          <w:szCs w:val="28"/>
        </w:rPr>
        <w:t xml:space="preserve">. Available at: </w:t>
      </w:r>
      <w:hyperlink r:id="rId70" w:history="1">
        <w:r w:rsidRPr="009F3DC3">
          <w:rPr>
            <w:rStyle w:val="Hyperlink"/>
            <w:rFonts w:asciiTheme="majorHAnsi" w:hAnsiTheme="majorHAnsi" w:cstheme="majorHAnsi"/>
            <w:sz w:val="28"/>
            <w:szCs w:val="28"/>
          </w:rPr>
          <w:t>https://whatworks.college.police.uk/toolkit/Pages/Intervention.aspx?InterventionID=49&amp;src=%23filter%3D0</w:t>
        </w:r>
      </w:hyperlink>
      <w:r w:rsidRPr="009F3DC3">
        <w:rPr>
          <w:rFonts w:asciiTheme="majorHAnsi" w:hAnsiTheme="majorHAnsi" w:cstheme="majorHAnsi"/>
          <w:color w:val="000000" w:themeColor="text1"/>
          <w:sz w:val="28"/>
          <w:szCs w:val="28"/>
        </w:rPr>
        <w:t xml:space="preserve">  Accessed 17/06/2021</w:t>
      </w:r>
    </w:p>
    <w:p w14:paraId="16E9DA37" w14:textId="77777777" w:rsidR="009F3DC3" w:rsidRPr="009F3DC3" w:rsidRDefault="009F3DC3" w:rsidP="009F3DC3">
      <w:pPr>
        <w:rPr>
          <w:rFonts w:asciiTheme="majorHAnsi" w:hAnsiTheme="majorHAnsi" w:cstheme="majorHAnsi"/>
          <w:sz w:val="28"/>
          <w:szCs w:val="28"/>
        </w:rPr>
      </w:pPr>
    </w:p>
    <w:p w14:paraId="2465263C"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Copley, S. (2011). </w:t>
      </w:r>
      <w:r w:rsidRPr="009F3DC3">
        <w:rPr>
          <w:rFonts w:asciiTheme="majorHAnsi" w:hAnsiTheme="majorHAnsi" w:cstheme="majorHAnsi"/>
          <w:i/>
          <w:iCs/>
          <w:sz w:val="28"/>
          <w:szCs w:val="28"/>
        </w:rPr>
        <w:t>Reflective Practice for Policing Students</w:t>
      </w:r>
      <w:r w:rsidRPr="009F3DC3">
        <w:rPr>
          <w:rFonts w:asciiTheme="majorHAnsi" w:hAnsiTheme="majorHAnsi" w:cstheme="majorHAnsi"/>
          <w:sz w:val="28"/>
          <w:szCs w:val="28"/>
        </w:rPr>
        <w:t xml:space="preserve">. United Kingdom: SAGE Publications. (Online) Available at : </w:t>
      </w:r>
      <w:hyperlink r:id="rId71" w:history="1">
        <w:r w:rsidRPr="009F3DC3">
          <w:rPr>
            <w:rStyle w:val="Hyperlink"/>
            <w:rFonts w:asciiTheme="majorHAnsi" w:hAnsiTheme="majorHAnsi" w:cstheme="majorHAnsi"/>
            <w:sz w:val="28"/>
            <w:szCs w:val="28"/>
          </w:rPr>
          <w:t>https://ebookcentral.proquest.com/lib/trinity/reader.action?docID=820133</w:t>
        </w:r>
      </w:hyperlink>
      <w:r w:rsidRPr="009F3DC3">
        <w:rPr>
          <w:rFonts w:asciiTheme="majorHAnsi" w:hAnsiTheme="majorHAnsi" w:cstheme="majorHAnsi"/>
          <w:sz w:val="28"/>
          <w:szCs w:val="28"/>
        </w:rPr>
        <w:t xml:space="preserve">  Accessed on 20/06/2021</w:t>
      </w:r>
    </w:p>
    <w:p w14:paraId="57788364" w14:textId="77777777" w:rsidR="009F3DC3" w:rsidRPr="009F3DC3" w:rsidRDefault="009F3DC3" w:rsidP="009F3DC3">
      <w:pPr>
        <w:rPr>
          <w:rFonts w:asciiTheme="majorHAnsi" w:hAnsiTheme="majorHAnsi" w:cstheme="majorHAnsi"/>
          <w:sz w:val="28"/>
          <w:szCs w:val="28"/>
        </w:rPr>
      </w:pPr>
    </w:p>
    <w:p w14:paraId="45558AFD"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Counter Terrorism Policing (2020) </w:t>
      </w:r>
      <w:r w:rsidRPr="009F3DC3">
        <w:rPr>
          <w:rFonts w:asciiTheme="majorHAnsi" w:hAnsiTheme="majorHAnsi" w:cstheme="majorHAnsi"/>
          <w:i/>
          <w:iCs/>
          <w:sz w:val="28"/>
          <w:szCs w:val="28"/>
        </w:rPr>
        <w:t xml:space="preserve">What we do – PREVENT. </w:t>
      </w:r>
      <w:r w:rsidRPr="009F3DC3">
        <w:rPr>
          <w:rFonts w:asciiTheme="majorHAnsi" w:hAnsiTheme="majorHAnsi" w:cstheme="majorHAnsi"/>
          <w:sz w:val="28"/>
          <w:szCs w:val="28"/>
        </w:rPr>
        <w:t xml:space="preserve">Available at: </w:t>
      </w:r>
      <w:hyperlink r:id="rId72" w:history="1">
        <w:r w:rsidRPr="009F3DC3">
          <w:rPr>
            <w:rStyle w:val="Hyperlink"/>
            <w:rFonts w:asciiTheme="majorHAnsi" w:hAnsiTheme="majorHAnsi" w:cstheme="majorHAnsi"/>
            <w:sz w:val="28"/>
            <w:szCs w:val="28"/>
          </w:rPr>
          <w:t>https://www.counterterrorism.police.uk/what-we-do/prevent/</w:t>
        </w:r>
      </w:hyperlink>
      <w:r w:rsidRPr="009F3DC3">
        <w:rPr>
          <w:rFonts w:asciiTheme="majorHAnsi" w:hAnsiTheme="majorHAnsi" w:cstheme="majorHAnsi"/>
          <w:sz w:val="28"/>
          <w:szCs w:val="28"/>
        </w:rPr>
        <w:t xml:space="preserve"> Accessed 01/07/2021</w:t>
      </w:r>
    </w:p>
    <w:p w14:paraId="7DC1E8D1" w14:textId="77777777" w:rsidR="009F3DC3" w:rsidRPr="009F3DC3" w:rsidRDefault="009F3DC3" w:rsidP="009F3DC3">
      <w:pPr>
        <w:rPr>
          <w:rFonts w:asciiTheme="majorHAnsi" w:hAnsiTheme="majorHAnsi" w:cstheme="majorHAnsi"/>
          <w:sz w:val="28"/>
          <w:szCs w:val="28"/>
        </w:rPr>
      </w:pPr>
    </w:p>
    <w:p w14:paraId="130DA31F"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CPNI Centre for the protection of National Infrastructure (2021). </w:t>
      </w:r>
      <w:r w:rsidRPr="009F3DC3">
        <w:rPr>
          <w:rFonts w:asciiTheme="majorHAnsi" w:hAnsiTheme="majorHAnsi" w:cstheme="majorHAnsi"/>
          <w:i/>
          <w:iCs/>
          <w:sz w:val="28"/>
          <w:szCs w:val="28"/>
        </w:rPr>
        <w:t xml:space="preserve">Insider risk mitigation framework. </w:t>
      </w:r>
      <w:r w:rsidRPr="009F3DC3">
        <w:rPr>
          <w:rFonts w:asciiTheme="majorHAnsi" w:hAnsiTheme="majorHAnsi" w:cstheme="majorHAnsi"/>
          <w:sz w:val="28"/>
          <w:szCs w:val="28"/>
        </w:rPr>
        <w:t xml:space="preserve">Available at: </w:t>
      </w:r>
      <w:hyperlink r:id="rId73" w:history="1">
        <w:r w:rsidRPr="009F3DC3">
          <w:rPr>
            <w:rStyle w:val="Hyperlink"/>
            <w:rFonts w:asciiTheme="majorHAnsi" w:hAnsiTheme="majorHAnsi" w:cstheme="majorHAnsi"/>
            <w:sz w:val="28"/>
            <w:szCs w:val="28"/>
          </w:rPr>
          <w:t>https://www.cpni.gov.uk/insider-risks/insider-risk-mitigation-framework  Accessed 06/07/2021</w:t>
        </w:r>
      </w:hyperlink>
    </w:p>
    <w:p w14:paraId="0D37A638" w14:textId="77777777" w:rsidR="009F3DC3" w:rsidRPr="009F3DC3" w:rsidRDefault="009F3DC3" w:rsidP="009F3DC3">
      <w:pPr>
        <w:rPr>
          <w:rFonts w:asciiTheme="majorHAnsi" w:hAnsiTheme="majorHAnsi" w:cstheme="majorHAnsi"/>
          <w:sz w:val="28"/>
          <w:szCs w:val="28"/>
        </w:rPr>
      </w:pPr>
    </w:p>
    <w:p w14:paraId="2AF07089"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Dearden, L (2020) The independent Newspaper. </w:t>
      </w:r>
      <w:r w:rsidRPr="009F3DC3">
        <w:rPr>
          <w:rFonts w:asciiTheme="majorHAnsi" w:hAnsiTheme="majorHAnsi" w:cstheme="majorHAnsi"/>
          <w:i/>
          <w:iCs/>
          <w:sz w:val="28"/>
          <w:szCs w:val="28"/>
        </w:rPr>
        <w:t xml:space="preserve">Police warned about ‘insider threat’ from extremists inside their own forces. </w:t>
      </w:r>
      <w:r w:rsidRPr="009F3DC3">
        <w:rPr>
          <w:rFonts w:asciiTheme="majorHAnsi" w:hAnsiTheme="majorHAnsi" w:cstheme="majorHAnsi"/>
          <w:sz w:val="28"/>
          <w:szCs w:val="28"/>
        </w:rPr>
        <w:t xml:space="preserve">Available at: </w:t>
      </w:r>
      <w:hyperlink r:id="rId74" w:history="1">
        <w:r w:rsidRPr="009F3DC3">
          <w:rPr>
            <w:rStyle w:val="Hyperlink"/>
            <w:rFonts w:asciiTheme="majorHAnsi" w:hAnsiTheme="majorHAnsi" w:cstheme="majorHAnsi"/>
            <w:sz w:val="28"/>
            <w:szCs w:val="28"/>
          </w:rPr>
          <w:t xml:space="preserve">https://www.independent.co.uk/news/uk/home-news/met-police-extremist-prevent-radicalisation-neo-nazi-terror-a9387721.html </w:t>
        </w:r>
        <w:r w:rsidRPr="009F3DC3">
          <w:rPr>
            <w:rStyle w:val="Hyperlink"/>
            <w:rFonts w:asciiTheme="majorHAnsi" w:hAnsiTheme="majorHAnsi" w:cstheme="majorHAnsi"/>
            <w:color w:val="auto"/>
            <w:sz w:val="28"/>
            <w:szCs w:val="28"/>
            <w:u w:val="none"/>
          </w:rPr>
          <w:t>Accessed 03/07/2021</w:t>
        </w:r>
      </w:hyperlink>
    </w:p>
    <w:p w14:paraId="651A0877" w14:textId="77777777" w:rsidR="009F3DC3" w:rsidRPr="009F3DC3" w:rsidRDefault="009F3DC3" w:rsidP="009F3DC3">
      <w:pPr>
        <w:rPr>
          <w:rFonts w:asciiTheme="majorHAnsi" w:hAnsiTheme="majorHAnsi" w:cstheme="majorHAnsi"/>
          <w:sz w:val="28"/>
          <w:szCs w:val="28"/>
        </w:rPr>
      </w:pPr>
    </w:p>
    <w:p w14:paraId="32C3AF1F"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Free Press Journal India (2020) </w:t>
      </w:r>
      <w:r w:rsidRPr="009F3DC3">
        <w:rPr>
          <w:rFonts w:asciiTheme="majorHAnsi" w:hAnsiTheme="majorHAnsi" w:cstheme="majorHAnsi"/>
          <w:i/>
          <w:iCs/>
          <w:sz w:val="28"/>
          <w:szCs w:val="28"/>
        </w:rPr>
        <w:t xml:space="preserve">Indira Gandhi death anniversary: 10 facts about former Prime Minister. </w:t>
      </w:r>
      <w:r w:rsidRPr="009F3DC3">
        <w:rPr>
          <w:rFonts w:asciiTheme="majorHAnsi" w:hAnsiTheme="majorHAnsi" w:cstheme="majorHAnsi"/>
          <w:sz w:val="28"/>
          <w:szCs w:val="28"/>
        </w:rPr>
        <w:t xml:space="preserve">Available at: </w:t>
      </w:r>
      <w:r w:rsidRPr="009F3DC3">
        <w:rPr>
          <w:rFonts w:asciiTheme="majorHAnsi" w:hAnsiTheme="majorHAnsi" w:cstheme="majorHAnsi"/>
          <w:i/>
          <w:iCs/>
          <w:sz w:val="28"/>
          <w:szCs w:val="28"/>
        </w:rPr>
        <w:t xml:space="preserve"> </w:t>
      </w:r>
      <w:hyperlink r:id="rId75" w:history="1">
        <w:r w:rsidRPr="009F3DC3">
          <w:rPr>
            <w:rStyle w:val="Hyperlink"/>
            <w:rFonts w:asciiTheme="majorHAnsi" w:hAnsiTheme="majorHAnsi" w:cstheme="majorHAnsi"/>
            <w:sz w:val="28"/>
            <w:szCs w:val="28"/>
          </w:rPr>
          <w:t>Indira Gandhi death anniversary: 10 facts about former Prime Minister (freepressjournal.in)</w:t>
        </w:r>
      </w:hyperlink>
      <w:r w:rsidRPr="009F3DC3">
        <w:rPr>
          <w:rFonts w:asciiTheme="majorHAnsi" w:hAnsiTheme="majorHAnsi" w:cstheme="majorHAnsi"/>
          <w:sz w:val="28"/>
          <w:szCs w:val="28"/>
        </w:rPr>
        <w:t xml:space="preserve"> Accessed 09/07/2021</w:t>
      </w:r>
    </w:p>
    <w:p w14:paraId="182215B3" w14:textId="77777777" w:rsidR="009F3DC3" w:rsidRPr="009F3DC3" w:rsidRDefault="009F3DC3" w:rsidP="009F3DC3">
      <w:pPr>
        <w:rPr>
          <w:rFonts w:asciiTheme="majorHAnsi" w:hAnsiTheme="majorHAnsi" w:cstheme="majorHAnsi"/>
          <w:color w:val="3A3A3A"/>
          <w:sz w:val="28"/>
          <w:szCs w:val="28"/>
          <w:shd w:val="clear" w:color="auto" w:fill="FFFFFF"/>
        </w:rPr>
      </w:pPr>
    </w:p>
    <w:p w14:paraId="6EA73AE8" w14:textId="77777777" w:rsidR="009F3DC3" w:rsidRPr="009F3DC3" w:rsidRDefault="009F3DC3" w:rsidP="009F3DC3">
      <w:pPr>
        <w:pStyle w:val="NormalWeb"/>
        <w:rPr>
          <w:rFonts w:asciiTheme="majorHAnsi" w:hAnsiTheme="majorHAnsi" w:cstheme="majorHAnsi"/>
          <w:color w:val="000000" w:themeColor="text1"/>
          <w:sz w:val="28"/>
          <w:szCs w:val="28"/>
        </w:rPr>
      </w:pPr>
      <w:r w:rsidRPr="009F3DC3">
        <w:rPr>
          <w:rFonts w:asciiTheme="majorHAnsi" w:hAnsiTheme="majorHAnsi" w:cstheme="majorHAnsi"/>
          <w:color w:val="000000" w:themeColor="text1"/>
          <w:sz w:val="28"/>
          <w:szCs w:val="28"/>
        </w:rPr>
        <w:t xml:space="preserve">Golden Gate University School of Law. Sherman, L, Gottfredson, D, Mackenzie, E, Reuter, P and Bushway, S  (1998) </w:t>
      </w:r>
      <w:r w:rsidRPr="009F3DC3">
        <w:rPr>
          <w:rFonts w:asciiTheme="majorHAnsi" w:hAnsiTheme="majorHAnsi" w:cstheme="majorHAnsi"/>
          <w:i/>
          <w:iCs/>
          <w:color w:val="000000" w:themeColor="text1"/>
          <w:sz w:val="28"/>
          <w:szCs w:val="28"/>
        </w:rPr>
        <w:t>Preventing Crime: What works, What doesn’t, What’s promising</w:t>
      </w:r>
      <w:r w:rsidRPr="009F3DC3">
        <w:rPr>
          <w:rFonts w:asciiTheme="majorHAnsi" w:hAnsiTheme="majorHAnsi" w:cstheme="majorHAnsi"/>
          <w:color w:val="000000" w:themeColor="text1"/>
          <w:sz w:val="28"/>
          <w:szCs w:val="28"/>
        </w:rPr>
        <w:t xml:space="preserve">. Available at: </w:t>
      </w:r>
      <w:hyperlink r:id="rId76" w:history="1">
        <w:r w:rsidRPr="009F3DC3">
          <w:rPr>
            <w:rStyle w:val="Hyperlink"/>
            <w:rFonts w:asciiTheme="majorHAnsi" w:hAnsiTheme="majorHAnsi" w:cstheme="majorHAnsi"/>
            <w:sz w:val="28"/>
            <w:szCs w:val="28"/>
          </w:rPr>
          <w:t>https://digitalcommons.law.ggu.edu/cgi/viewcontent.cgi?article=1010&amp;context=nij-rib</w:t>
        </w:r>
      </w:hyperlink>
      <w:r w:rsidRPr="009F3DC3">
        <w:rPr>
          <w:rFonts w:asciiTheme="majorHAnsi" w:hAnsiTheme="majorHAnsi" w:cstheme="majorHAnsi"/>
          <w:color w:val="000000" w:themeColor="text1"/>
          <w:sz w:val="28"/>
          <w:szCs w:val="28"/>
        </w:rPr>
        <w:t xml:space="preserve">  Accessed 01/06/2021</w:t>
      </w:r>
    </w:p>
    <w:p w14:paraId="208BD00B" w14:textId="77777777" w:rsidR="009F3DC3" w:rsidRPr="009F3DC3" w:rsidRDefault="009F3DC3" w:rsidP="009F3DC3">
      <w:pPr>
        <w:rPr>
          <w:rFonts w:asciiTheme="majorHAnsi" w:hAnsiTheme="majorHAnsi" w:cstheme="majorHAnsi"/>
          <w:sz w:val="28"/>
          <w:szCs w:val="28"/>
        </w:rPr>
      </w:pPr>
    </w:p>
    <w:p w14:paraId="2EB8EFEB"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HM Government (2021) </w:t>
      </w:r>
      <w:r w:rsidRPr="009F3DC3">
        <w:rPr>
          <w:rFonts w:asciiTheme="majorHAnsi" w:hAnsiTheme="majorHAnsi" w:cstheme="majorHAnsi"/>
          <w:i/>
          <w:iCs/>
          <w:sz w:val="28"/>
          <w:szCs w:val="28"/>
        </w:rPr>
        <w:t>Code of practice for victims of crime in England and Wales (Victims Code)</w:t>
      </w:r>
      <w:r w:rsidRPr="009F3DC3">
        <w:rPr>
          <w:rFonts w:asciiTheme="majorHAnsi" w:hAnsiTheme="majorHAnsi" w:cstheme="majorHAnsi"/>
          <w:sz w:val="28"/>
          <w:szCs w:val="28"/>
        </w:rPr>
        <w:t xml:space="preserve"> Available at: </w:t>
      </w:r>
      <w:hyperlink r:id="rId77" w:anchor="introduction" w:history="1">
        <w:r w:rsidRPr="009F3DC3">
          <w:rPr>
            <w:rStyle w:val="Hyperlink"/>
            <w:rFonts w:asciiTheme="majorHAnsi" w:hAnsiTheme="majorHAnsi" w:cstheme="majorHAnsi"/>
            <w:sz w:val="28"/>
            <w:szCs w:val="28"/>
          </w:rPr>
          <w:t>https://www.gov.uk/government/publications/the-code-of-practice-for-victims-of-crime/code-of-practice-for-victims-of-crime-in-england-and-wales-victims-code#introduction</w:t>
        </w:r>
      </w:hyperlink>
      <w:r w:rsidRPr="009F3DC3">
        <w:rPr>
          <w:rFonts w:asciiTheme="majorHAnsi" w:hAnsiTheme="majorHAnsi" w:cstheme="majorHAnsi"/>
          <w:sz w:val="28"/>
          <w:szCs w:val="28"/>
        </w:rPr>
        <w:t xml:space="preserve">  Accessed 10/07/2021</w:t>
      </w:r>
    </w:p>
    <w:p w14:paraId="07D8CD83" w14:textId="77777777" w:rsidR="009F3DC3" w:rsidRPr="009F3DC3" w:rsidRDefault="009F3DC3" w:rsidP="009F3DC3">
      <w:pPr>
        <w:rPr>
          <w:rFonts w:asciiTheme="majorHAnsi" w:hAnsiTheme="majorHAnsi" w:cstheme="majorHAnsi"/>
          <w:color w:val="3A3A3A"/>
          <w:sz w:val="28"/>
          <w:szCs w:val="28"/>
          <w:shd w:val="clear" w:color="auto" w:fill="FFFFFF"/>
        </w:rPr>
      </w:pPr>
    </w:p>
    <w:p w14:paraId="2350C47A" w14:textId="77777777" w:rsidR="009F3DC3" w:rsidRPr="009F3DC3" w:rsidRDefault="009F3DC3" w:rsidP="009F3DC3">
      <w:pPr>
        <w:rPr>
          <w:rFonts w:asciiTheme="majorHAnsi" w:hAnsiTheme="majorHAnsi" w:cstheme="majorHAnsi"/>
          <w:color w:val="3A3A3A"/>
          <w:sz w:val="28"/>
          <w:szCs w:val="28"/>
          <w:shd w:val="clear" w:color="auto" w:fill="FFFFFF"/>
        </w:rPr>
      </w:pPr>
      <w:r w:rsidRPr="009F3DC3">
        <w:rPr>
          <w:rFonts w:asciiTheme="majorHAnsi" w:hAnsiTheme="majorHAnsi" w:cstheme="majorHAnsi"/>
          <w:color w:val="3A3A3A"/>
          <w:sz w:val="28"/>
          <w:szCs w:val="28"/>
          <w:shd w:val="clear" w:color="auto" w:fill="FFFFFF"/>
        </w:rPr>
        <w:t xml:space="preserve">H.M Government (2020) </w:t>
      </w:r>
      <w:r w:rsidRPr="009F3DC3">
        <w:rPr>
          <w:rFonts w:asciiTheme="majorHAnsi" w:hAnsiTheme="majorHAnsi" w:cstheme="majorHAnsi"/>
          <w:i/>
          <w:iCs/>
          <w:color w:val="3A3A3A"/>
          <w:sz w:val="28"/>
          <w:szCs w:val="28"/>
          <w:shd w:val="clear" w:color="auto" w:fill="FFFFFF"/>
        </w:rPr>
        <w:t>Counter Terrorism Policing: ACT</w:t>
      </w:r>
      <w:r w:rsidRPr="009F3DC3">
        <w:rPr>
          <w:rFonts w:asciiTheme="majorHAnsi" w:hAnsiTheme="majorHAnsi" w:cstheme="majorHAnsi"/>
          <w:color w:val="3A3A3A"/>
          <w:sz w:val="28"/>
          <w:szCs w:val="28"/>
          <w:shd w:val="clear" w:color="auto" w:fill="FFFFFF"/>
        </w:rPr>
        <w:t xml:space="preserve">. Available at </w:t>
      </w:r>
      <w:hyperlink r:id="rId78" w:history="1">
        <w:r w:rsidRPr="009F3DC3">
          <w:rPr>
            <w:rStyle w:val="Hyperlink"/>
            <w:rFonts w:asciiTheme="majorHAnsi" w:hAnsiTheme="majorHAnsi" w:cstheme="majorHAnsi"/>
            <w:sz w:val="28"/>
            <w:szCs w:val="28"/>
            <w:shd w:val="clear" w:color="auto" w:fill="FFFFFF"/>
          </w:rPr>
          <w:t>https://act.campaign.gov.uk/</w:t>
        </w:r>
      </w:hyperlink>
      <w:r w:rsidRPr="009F3DC3">
        <w:rPr>
          <w:rFonts w:asciiTheme="majorHAnsi" w:hAnsiTheme="majorHAnsi" w:cstheme="majorHAnsi"/>
          <w:color w:val="3A3A3A"/>
          <w:sz w:val="28"/>
          <w:szCs w:val="28"/>
          <w:shd w:val="clear" w:color="auto" w:fill="FFFFFF"/>
        </w:rPr>
        <w:t xml:space="preserve"> Accessed 07/07/2021</w:t>
      </w:r>
    </w:p>
    <w:p w14:paraId="6C8E4466" w14:textId="77777777" w:rsidR="009F3DC3" w:rsidRPr="009F3DC3" w:rsidRDefault="009F3DC3" w:rsidP="009F3DC3">
      <w:pPr>
        <w:rPr>
          <w:rFonts w:asciiTheme="majorHAnsi" w:hAnsiTheme="majorHAnsi" w:cstheme="majorHAnsi"/>
          <w:sz w:val="28"/>
          <w:szCs w:val="28"/>
        </w:rPr>
      </w:pPr>
    </w:p>
    <w:p w14:paraId="28E2F338" w14:textId="77777777" w:rsidR="009F3DC3" w:rsidRPr="009F3DC3" w:rsidRDefault="009F3DC3" w:rsidP="009F3DC3">
      <w:pPr>
        <w:rPr>
          <w:rFonts w:asciiTheme="majorHAnsi" w:eastAsia="Arial" w:hAnsiTheme="majorHAnsi" w:cstheme="majorHAnsi"/>
          <w:sz w:val="28"/>
          <w:szCs w:val="28"/>
        </w:rPr>
      </w:pPr>
      <w:r w:rsidRPr="009F3DC3">
        <w:rPr>
          <w:rFonts w:asciiTheme="majorHAnsi" w:eastAsia="Arial" w:hAnsiTheme="majorHAnsi" w:cstheme="majorHAnsi"/>
          <w:sz w:val="28"/>
          <w:szCs w:val="28"/>
        </w:rPr>
        <w:t xml:space="preserve">HM Government (2020) Home Office: </w:t>
      </w:r>
      <w:r w:rsidRPr="009F3DC3">
        <w:rPr>
          <w:rFonts w:asciiTheme="majorHAnsi" w:eastAsia="Arial" w:hAnsiTheme="majorHAnsi" w:cstheme="majorHAnsi"/>
          <w:i/>
          <w:iCs/>
          <w:sz w:val="28"/>
          <w:szCs w:val="28"/>
        </w:rPr>
        <w:t>Conduct, Efficiency and Effectiveness: Statutory Guidance on Professional Standards and Integrity in Policing</w:t>
      </w:r>
      <w:r w:rsidRPr="009F3DC3">
        <w:rPr>
          <w:rFonts w:asciiTheme="majorHAnsi" w:eastAsia="Arial" w:hAnsiTheme="majorHAnsi" w:cstheme="majorHAnsi"/>
          <w:sz w:val="28"/>
          <w:szCs w:val="28"/>
        </w:rPr>
        <w:t xml:space="preserve"> Available at: </w:t>
      </w:r>
      <w:hyperlink r:id="rId79" w:history="1">
        <w:r w:rsidRPr="009F3DC3">
          <w:rPr>
            <w:rStyle w:val="Hyperlink"/>
            <w:rFonts w:asciiTheme="majorHAnsi" w:eastAsia="Arial" w:hAnsiTheme="majorHAnsi" w:cstheme="majorHAnsi"/>
            <w:sz w:val="28"/>
            <w:szCs w:val="28"/>
          </w:rPr>
          <w:t>https://assets.publishing.service.gov.uk/government/uploads/system/uploads/attachment_data/file/863820/Home_Office_Statutory_Guidance_0502.pdf</w:t>
        </w:r>
      </w:hyperlink>
      <w:r w:rsidRPr="009F3DC3">
        <w:rPr>
          <w:rFonts w:asciiTheme="majorHAnsi" w:eastAsia="Arial" w:hAnsiTheme="majorHAnsi" w:cstheme="majorHAnsi"/>
          <w:sz w:val="28"/>
          <w:szCs w:val="28"/>
        </w:rPr>
        <w:t xml:space="preserve"> Accessed 08/06/2021</w:t>
      </w:r>
    </w:p>
    <w:p w14:paraId="2599700E" w14:textId="77777777" w:rsidR="009F3DC3" w:rsidRPr="009F3DC3" w:rsidRDefault="009F3DC3" w:rsidP="009F3DC3">
      <w:pPr>
        <w:rPr>
          <w:rFonts w:asciiTheme="majorHAnsi" w:eastAsia="Arial" w:hAnsiTheme="majorHAnsi" w:cstheme="majorHAnsi"/>
          <w:sz w:val="28"/>
          <w:szCs w:val="28"/>
        </w:rPr>
      </w:pPr>
    </w:p>
    <w:p w14:paraId="0A6C9238" w14:textId="77777777" w:rsidR="009F3DC3" w:rsidRPr="009F3DC3" w:rsidRDefault="009F3DC3" w:rsidP="009F3DC3">
      <w:pPr>
        <w:pStyle w:val="NormalWeb"/>
        <w:rPr>
          <w:rFonts w:asciiTheme="majorHAnsi" w:hAnsiTheme="majorHAnsi" w:cstheme="majorHAnsi"/>
          <w:color w:val="000000" w:themeColor="text1"/>
          <w:sz w:val="28"/>
          <w:szCs w:val="28"/>
        </w:rPr>
      </w:pPr>
      <w:r w:rsidRPr="009F3DC3">
        <w:rPr>
          <w:rFonts w:asciiTheme="majorHAnsi" w:hAnsiTheme="majorHAnsi" w:cstheme="majorHAnsi"/>
          <w:color w:val="000000" w:themeColor="text1"/>
          <w:sz w:val="28"/>
          <w:szCs w:val="28"/>
        </w:rPr>
        <w:t xml:space="preserve">H.M Government (2013) Ministry of Justice </w:t>
      </w:r>
      <w:r w:rsidRPr="009F3DC3">
        <w:rPr>
          <w:rFonts w:asciiTheme="majorHAnsi" w:hAnsiTheme="majorHAnsi" w:cstheme="majorHAnsi"/>
          <w:i/>
          <w:iCs/>
          <w:color w:val="000000" w:themeColor="text1"/>
          <w:sz w:val="28"/>
          <w:szCs w:val="28"/>
        </w:rPr>
        <w:t>Transforming Rehabilitation: a summary of evidence on reducing reoffending</w:t>
      </w:r>
      <w:r w:rsidRPr="009F3DC3">
        <w:rPr>
          <w:rFonts w:asciiTheme="majorHAnsi" w:hAnsiTheme="majorHAnsi" w:cstheme="majorHAnsi"/>
          <w:color w:val="000000" w:themeColor="text1"/>
          <w:sz w:val="28"/>
          <w:szCs w:val="28"/>
        </w:rPr>
        <w:t xml:space="preserve">. London: Available at: </w:t>
      </w:r>
      <w:hyperlink r:id="rId80" w:history="1">
        <w:r w:rsidRPr="009F3DC3">
          <w:rPr>
            <w:rStyle w:val="Hyperlink"/>
            <w:rFonts w:asciiTheme="majorHAnsi" w:hAnsiTheme="majorHAnsi" w:cstheme="majorHAnsi"/>
            <w:sz w:val="28"/>
            <w:szCs w:val="28"/>
          </w:rPr>
          <w:t>https://assets.publishing.service.gov.uk/government/uploads/system/uploads/attachment_data/file/305319/transforming-rehabilitation-evidence-summary-2nd-edition.pdf</w:t>
        </w:r>
      </w:hyperlink>
      <w:r w:rsidRPr="009F3DC3">
        <w:rPr>
          <w:rFonts w:asciiTheme="majorHAnsi" w:hAnsiTheme="majorHAnsi" w:cstheme="majorHAnsi"/>
          <w:color w:val="000000" w:themeColor="text1"/>
          <w:sz w:val="28"/>
          <w:szCs w:val="28"/>
        </w:rPr>
        <w:t xml:space="preserve"> Accessed 12/07/2021</w:t>
      </w:r>
    </w:p>
    <w:p w14:paraId="02322C9D" w14:textId="77777777" w:rsidR="009F3DC3" w:rsidRPr="009F3DC3" w:rsidRDefault="009F3DC3" w:rsidP="009F3DC3">
      <w:pPr>
        <w:pStyle w:val="NormalWeb"/>
        <w:rPr>
          <w:rFonts w:asciiTheme="majorHAnsi" w:hAnsiTheme="majorHAnsi" w:cstheme="majorHAnsi"/>
          <w:b/>
          <w:bCs/>
          <w:color w:val="000000" w:themeColor="text1"/>
          <w:sz w:val="28"/>
          <w:szCs w:val="28"/>
        </w:rPr>
      </w:pPr>
    </w:p>
    <w:p w14:paraId="59E63456" w14:textId="77777777" w:rsidR="009F3DC3" w:rsidRPr="009F3DC3" w:rsidRDefault="009F3DC3" w:rsidP="009F3DC3">
      <w:pPr>
        <w:pStyle w:val="NormalWeb"/>
        <w:rPr>
          <w:rFonts w:asciiTheme="majorHAnsi" w:hAnsiTheme="majorHAnsi" w:cstheme="majorHAnsi"/>
          <w:sz w:val="28"/>
          <w:szCs w:val="28"/>
        </w:rPr>
      </w:pPr>
      <w:r w:rsidRPr="009F3DC3">
        <w:rPr>
          <w:rFonts w:asciiTheme="majorHAnsi" w:hAnsiTheme="majorHAnsi" w:cstheme="majorHAnsi"/>
          <w:color w:val="000000" w:themeColor="text1"/>
          <w:sz w:val="28"/>
          <w:szCs w:val="28"/>
        </w:rPr>
        <w:t>HM Government. (2016) Home Office:</w:t>
      </w:r>
      <w:r w:rsidRPr="009F3DC3">
        <w:rPr>
          <w:rFonts w:asciiTheme="majorHAnsi" w:hAnsiTheme="majorHAnsi" w:cstheme="majorHAnsi"/>
          <w:i/>
          <w:iCs/>
          <w:color w:val="000000" w:themeColor="text1"/>
          <w:sz w:val="28"/>
          <w:szCs w:val="28"/>
        </w:rPr>
        <w:t xml:space="preserve"> Modern Crime Prevention strategy</w:t>
      </w:r>
      <w:r w:rsidRPr="009F3DC3">
        <w:rPr>
          <w:rFonts w:asciiTheme="majorHAnsi" w:hAnsiTheme="majorHAnsi" w:cstheme="majorHAnsi"/>
          <w:color w:val="000000" w:themeColor="text1"/>
          <w:sz w:val="28"/>
          <w:szCs w:val="28"/>
        </w:rPr>
        <w:t xml:space="preserve"> Available at: https://www.gov.uk/government/publications/modern-crime-prevention-strategy Accessed 25/06/2021NWS Government. Justice. (2011) </w:t>
      </w:r>
      <w:r w:rsidRPr="009F3DC3">
        <w:rPr>
          <w:rFonts w:asciiTheme="majorHAnsi" w:hAnsiTheme="majorHAnsi" w:cstheme="majorHAnsi"/>
          <w:i/>
          <w:iCs/>
          <w:color w:val="000000" w:themeColor="text1"/>
          <w:sz w:val="28"/>
          <w:szCs w:val="28"/>
        </w:rPr>
        <w:t>Routine Activity Theory: crime prevention</w:t>
      </w:r>
      <w:r w:rsidRPr="009F3DC3">
        <w:rPr>
          <w:rFonts w:asciiTheme="majorHAnsi" w:hAnsiTheme="majorHAnsi" w:cstheme="majorHAnsi"/>
          <w:color w:val="000000" w:themeColor="text1"/>
          <w:sz w:val="28"/>
          <w:szCs w:val="28"/>
        </w:rPr>
        <w:t xml:space="preserve">. Available at: </w:t>
      </w:r>
      <w:hyperlink r:id="rId81" w:history="1">
        <w:r w:rsidRPr="009F3DC3">
          <w:rPr>
            <w:rStyle w:val="Hyperlink"/>
            <w:rFonts w:asciiTheme="majorHAnsi" w:hAnsiTheme="majorHAnsi" w:cstheme="majorHAnsi"/>
            <w:sz w:val="28"/>
            <w:szCs w:val="28"/>
          </w:rPr>
          <w:t>http://www.crimeprevention.nsw.gov.au/Documents/routine_activity_factsheet_nov2014.pdf</w:t>
        </w:r>
      </w:hyperlink>
      <w:r w:rsidRPr="009F3DC3">
        <w:rPr>
          <w:rFonts w:asciiTheme="majorHAnsi" w:hAnsiTheme="majorHAnsi" w:cstheme="majorHAnsi"/>
          <w:color w:val="000000" w:themeColor="text1"/>
          <w:sz w:val="28"/>
          <w:szCs w:val="28"/>
        </w:rPr>
        <w:t xml:space="preserve"> Accessed 15/07/2021</w:t>
      </w:r>
    </w:p>
    <w:p w14:paraId="6F72B503" w14:textId="77777777" w:rsidR="009F3DC3" w:rsidRPr="009F3DC3" w:rsidRDefault="009F3DC3" w:rsidP="009F3DC3">
      <w:pPr>
        <w:rPr>
          <w:rFonts w:asciiTheme="majorHAnsi" w:eastAsia="Arial" w:hAnsiTheme="majorHAnsi" w:cstheme="majorHAnsi"/>
          <w:sz w:val="28"/>
          <w:szCs w:val="28"/>
        </w:rPr>
      </w:pPr>
    </w:p>
    <w:p w14:paraId="1E9728E8" w14:textId="77777777" w:rsidR="009F3DC3" w:rsidRPr="009F3DC3" w:rsidRDefault="009F3DC3" w:rsidP="009F3DC3">
      <w:pPr>
        <w:rPr>
          <w:rFonts w:asciiTheme="majorHAnsi" w:eastAsia="Arial" w:hAnsiTheme="majorHAnsi" w:cstheme="majorHAnsi"/>
          <w:sz w:val="28"/>
          <w:szCs w:val="28"/>
        </w:rPr>
      </w:pPr>
      <w:r w:rsidRPr="009F3DC3">
        <w:rPr>
          <w:rFonts w:asciiTheme="majorHAnsi" w:eastAsia="Arial" w:hAnsiTheme="majorHAnsi" w:cstheme="majorHAnsi"/>
          <w:sz w:val="28"/>
          <w:szCs w:val="28"/>
        </w:rPr>
        <w:t xml:space="preserve">HM Government (2010) </w:t>
      </w:r>
      <w:r w:rsidRPr="009F3DC3">
        <w:rPr>
          <w:rFonts w:asciiTheme="majorHAnsi" w:eastAsia="Arial" w:hAnsiTheme="majorHAnsi" w:cstheme="majorHAnsi"/>
          <w:i/>
          <w:iCs/>
          <w:sz w:val="28"/>
          <w:szCs w:val="28"/>
        </w:rPr>
        <w:t xml:space="preserve">The national security strategy – a strong Britain in an age of uncertainty. </w:t>
      </w:r>
      <w:r w:rsidRPr="009F3DC3">
        <w:rPr>
          <w:rFonts w:asciiTheme="majorHAnsi" w:eastAsia="Arial" w:hAnsiTheme="majorHAnsi" w:cstheme="majorHAnsi"/>
          <w:sz w:val="28"/>
          <w:szCs w:val="28"/>
        </w:rPr>
        <w:t>Available at:</w:t>
      </w:r>
      <w:r w:rsidRPr="009F3DC3">
        <w:rPr>
          <w:rFonts w:asciiTheme="majorHAnsi" w:eastAsia="Arial" w:hAnsiTheme="majorHAnsi" w:cstheme="majorHAnsi"/>
          <w:i/>
          <w:iCs/>
          <w:sz w:val="28"/>
          <w:szCs w:val="28"/>
        </w:rPr>
        <w:t xml:space="preserve"> </w:t>
      </w:r>
      <w:hyperlink r:id="rId82" w:history="1">
        <w:r w:rsidRPr="009F3DC3">
          <w:rPr>
            <w:rStyle w:val="Hyperlink"/>
            <w:rFonts w:asciiTheme="majorHAnsi" w:eastAsia="Arial" w:hAnsiTheme="majorHAnsi" w:cstheme="majorHAnsi"/>
            <w:sz w:val="28"/>
            <w:szCs w:val="28"/>
          </w:rPr>
          <w:t>https://www.gov.uk/government/publications/the-national-security-strategy-a-strong-britain-in-an-age-of-uncertainty Accessed 06/07/2021</w:t>
        </w:r>
      </w:hyperlink>
    </w:p>
    <w:p w14:paraId="280906A7" w14:textId="77777777" w:rsidR="009F3DC3" w:rsidRPr="009F3DC3" w:rsidRDefault="009F3DC3" w:rsidP="009F3DC3">
      <w:pPr>
        <w:rPr>
          <w:rFonts w:asciiTheme="majorHAnsi" w:eastAsia="Arial" w:hAnsiTheme="majorHAnsi" w:cstheme="majorHAnsi"/>
          <w:sz w:val="28"/>
          <w:szCs w:val="28"/>
        </w:rPr>
      </w:pPr>
    </w:p>
    <w:p w14:paraId="7D50FB3F"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HM Government (2018) </w:t>
      </w:r>
      <w:r w:rsidRPr="009F3DC3">
        <w:rPr>
          <w:rFonts w:asciiTheme="majorHAnsi" w:hAnsiTheme="majorHAnsi" w:cstheme="majorHAnsi"/>
          <w:i/>
          <w:iCs/>
          <w:sz w:val="28"/>
          <w:szCs w:val="28"/>
        </w:rPr>
        <w:t>Serious and organised crime strategy</w:t>
      </w:r>
      <w:r w:rsidRPr="009F3DC3">
        <w:rPr>
          <w:rFonts w:asciiTheme="majorHAnsi" w:hAnsiTheme="majorHAnsi" w:cstheme="majorHAnsi"/>
          <w:sz w:val="28"/>
          <w:szCs w:val="28"/>
        </w:rPr>
        <w:t xml:space="preserve"> November 2018.  Available at: </w:t>
      </w:r>
      <w:hyperlink r:id="rId83" w:history="1">
        <w:r w:rsidRPr="009F3DC3">
          <w:rPr>
            <w:rStyle w:val="Hyperlink"/>
            <w:rFonts w:asciiTheme="majorHAnsi" w:hAnsiTheme="majorHAnsi" w:cstheme="majorHAnsi"/>
            <w:sz w:val="28"/>
            <w:szCs w:val="28"/>
          </w:rPr>
          <w:t>https://assets.publishing.service.gov.uk/government/uploads/system/uploads/attachment_data/file/752850/SOC-2018-web.pdf</w:t>
        </w:r>
      </w:hyperlink>
      <w:r w:rsidRPr="009F3DC3">
        <w:rPr>
          <w:rFonts w:asciiTheme="majorHAnsi" w:hAnsiTheme="majorHAnsi" w:cstheme="majorHAnsi"/>
          <w:sz w:val="28"/>
          <w:szCs w:val="28"/>
        </w:rPr>
        <w:t xml:space="preserve">  Accessed 10/07/2021</w:t>
      </w:r>
    </w:p>
    <w:p w14:paraId="26C3A423" w14:textId="77777777" w:rsidR="009F3DC3" w:rsidRPr="009F3DC3" w:rsidRDefault="009F3DC3" w:rsidP="009F3DC3">
      <w:pPr>
        <w:rPr>
          <w:rFonts w:asciiTheme="majorHAnsi" w:hAnsiTheme="majorHAnsi" w:cstheme="majorHAnsi"/>
          <w:sz w:val="28"/>
          <w:szCs w:val="28"/>
        </w:rPr>
      </w:pPr>
    </w:p>
    <w:p w14:paraId="3A7C9D1F"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HM Security Service M15 (2021) </w:t>
      </w:r>
      <w:r w:rsidRPr="009F3DC3">
        <w:rPr>
          <w:rFonts w:asciiTheme="majorHAnsi" w:hAnsiTheme="majorHAnsi" w:cstheme="majorHAnsi"/>
          <w:i/>
          <w:iCs/>
          <w:sz w:val="28"/>
          <w:szCs w:val="28"/>
        </w:rPr>
        <w:t xml:space="preserve">What we do – Counter terrorism. </w:t>
      </w:r>
      <w:r w:rsidRPr="009F3DC3">
        <w:rPr>
          <w:rFonts w:asciiTheme="majorHAnsi" w:hAnsiTheme="majorHAnsi" w:cstheme="majorHAnsi"/>
          <w:sz w:val="28"/>
          <w:szCs w:val="28"/>
        </w:rPr>
        <w:t xml:space="preserve">Available at: </w:t>
      </w:r>
      <w:hyperlink r:id="rId84" w:history="1">
        <w:r w:rsidRPr="009F3DC3">
          <w:rPr>
            <w:rStyle w:val="Hyperlink"/>
            <w:rFonts w:asciiTheme="majorHAnsi" w:hAnsiTheme="majorHAnsi" w:cstheme="majorHAnsi"/>
            <w:sz w:val="28"/>
            <w:szCs w:val="28"/>
          </w:rPr>
          <w:t>https://www.mi5.gov.uk/counter-terrorism</w:t>
        </w:r>
      </w:hyperlink>
      <w:r w:rsidRPr="009F3DC3">
        <w:rPr>
          <w:rFonts w:asciiTheme="majorHAnsi" w:hAnsiTheme="majorHAnsi" w:cstheme="majorHAnsi"/>
          <w:sz w:val="28"/>
          <w:szCs w:val="28"/>
        </w:rPr>
        <w:t xml:space="preserve"> Accessed 05/07/2021</w:t>
      </w:r>
    </w:p>
    <w:p w14:paraId="59A46FE6" w14:textId="77777777" w:rsidR="009F3DC3" w:rsidRPr="009F3DC3" w:rsidRDefault="009F3DC3" w:rsidP="009F3DC3">
      <w:pPr>
        <w:rPr>
          <w:rFonts w:asciiTheme="majorHAnsi" w:hAnsiTheme="majorHAnsi" w:cstheme="majorHAnsi"/>
          <w:sz w:val="28"/>
          <w:szCs w:val="28"/>
        </w:rPr>
      </w:pPr>
    </w:p>
    <w:p w14:paraId="1465A8E4" w14:textId="77777777" w:rsidR="009F3DC3" w:rsidRPr="009F3DC3" w:rsidRDefault="009F3DC3" w:rsidP="009F3DC3">
      <w:pPr>
        <w:rPr>
          <w:rFonts w:asciiTheme="majorHAnsi" w:hAnsiTheme="majorHAnsi" w:cstheme="majorHAnsi"/>
          <w:color w:val="3A3A3A"/>
          <w:sz w:val="28"/>
          <w:szCs w:val="28"/>
          <w:shd w:val="clear" w:color="auto" w:fill="FFFFFF"/>
        </w:rPr>
      </w:pPr>
      <w:r w:rsidRPr="009F3DC3">
        <w:rPr>
          <w:rFonts w:asciiTheme="majorHAnsi" w:hAnsiTheme="majorHAnsi" w:cstheme="majorHAnsi"/>
          <w:sz w:val="28"/>
          <w:szCs w:val="28"/>
        </w:rPr>
        <w:t xml:space="preserve">HM Security Service M15 (2021) </w:t>
      </w:r>
      <w:r w:rsidRPr="009F3DC3">
        <w:rPr>
          <w:rFonts w:asciiTheme="majorHAnsi" w:hAnsiTheme="majorHAnsi" w:cstheme="majorHAnsi"/>
          <w:i/>
          <w:iCs/>
          <w:sz w:val="28"/>
          <w:szCs w:val="28"/>
        </w:rPr>
        <w:t xml:space="preserve">International Terrorism. </w:t>
      </w:r>
      <w:r w:rsidRPr="009F3DC3">
        <w:rPr>
          <w:rFonts w:asciiTheme="majorHAnsi" w:hAnsiTheme="majorHAnsi" w:cstheme="majorHAnsi"/>
          <w:sz w:val="28"/>
          <w:szCs w:val="28"/>
        </w:rPr>
        <w:t xml:space="preserve">Available at: </w:t>
      </w:r>
      <w:hyperlink r:id="rId85" w:history="1">
        <w:r w:rsidRPr="009F3DC3">
          <w:rPr>
            <w:rStyle w:val="Hyperlink"/>
            <w:rFonts w:asciiTheme="majorHAnsi" w:hAnsiTheme="majorHAnsi" w:cstheme="majorHAnsi"/>
            <w:sz w:val="28"/>
            <w:szCs w:val="28"/>
            <w:shd w:val="clear" w:color="auto" w:fill="FFFFFF"/>
          </w:rPr>
          <w:t>https://www.mi5.gov.uk/international-terrorism Accessed 07/07/2021</w:t>
        </w:r>
      </w:hyperlink>
    </w:p>
    <w:p w14:paraId="1B0D009B" w14:textId="77777777" w:rsidR="009F3DC3" w:rsidRPr="009F3DC3" w:rsidRDefault="009F3DC3" w:rsidP="009F3DC3">
      <w:pPr>
        <w:rPr>
          <w:rFonts w:asciiTheme="majorHAnsi" w:hAnsiTheme="majorHAnsi" w:cstheme="majorHAnsi"/>
          <w:color w:val="3A3A3A"/>
          <w:sz w:val="28"/>
          <w:szCs w:val="28"/>
          <w:shd w:val="clear" w:color="auto" w:fill="FFFFFF"/>
        </w:rPr>
      </w:pPr>
    </w:p>
    <w:p w14:paraId="5CDD029D"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House of commons Library (2020) </w:t>
      </w:r>
      <w:r w:rsidRPr="009F3DC3">
        <w:rPr>
          <w:rFonts w:asciiTheme="majorHAnsi" w:hAnsiTheme="majorHAnsi" w:cstheme="majorHAnsi"/>
          <w:i/>
          <w:iCs/>
          <w:sz w:val="28"/>
          <w:szCs w:val="28"/>
        </w:rPr>
        <w:t xml:space="preserve">Research briefing. Terrorism in Great Britain: The statistics. </w:t>
      </w:r>
      <w:r w:rsidRPr="009F3DC3">
        <w:rPr>
          <w:rFonts w:asciiTheme="majorHAnsi" w:hAnsiTheme="majorHAnsi" w:cstheme="majorHAnsi"/>
          <w:sz w:val="28"/>
          <w:szCs w:val="28"/>
        </w:rPr>
        <w:t xml:space="preserve">Available at: </w:t>
      </w:r>
      <w:hyperlink r:id="rId86" w:history="1">
        <w:r w:rsidRPr="009F3DC3">
          <w:rPr>
            <w:rStyle w:val="Hyperlink"/>
            <w:rFonts w:asciiTheme="majorHAnsi" w:hAnsiTheme="majorHAnsi" w:cstheme="majorHAnsi"/>
            <w:sz w:val="28"/>
            <w:szCs w:val="28"/>
          </w:rPr>
          <w:t>https://commonslibrary.parliament.uk/research-briefings/cbp-7613/</w:t>
        </w:r>
      </w:hyperlink>
      <w:r w:rsidRPr="009F3DC3">
        <w:rPr>
          <w:rFonts w:asciiTheme="majorHAnsi" w:hAnsiTheme="majorHAnsi" w:cstheme="majorHAnsi"/>
          <w:sz w:val="28"/>
          <w:szCs w:val="28"/>
        </w:rPr>
        <w:t xml:space="preserve"> Accessed 06/07/2021</w:t>
      </w:r>
    </w:p>
    <w:p w14:paraId="25BA25BE" w14:textId="77777777" w:rsidR="009F3DC3" w:rsidRPr="009F3DC3" w:rsidRDefault="009F3DC3" w:rsidP="009F3DC3">
      <w:pPr>
        <w:rPr>
          <w:rFonts w:asciiTheme="majorHAnsi" w:hAnsiTheme="majorHAnsi" w:cstheme="majorHAnsi"/>
          <w:sz w:val="28"/>
          <w:szCs w:val="28"/>
        </w:rPr>
      </w:pPr>
    </w:p>
    <w:p w14:paraId="7146A24B"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The Howard League for Penal reform (2021). </w:t>
      </w:r>
      <w:r w:rsidRPr="009F3DC3">
        <w:rPr>
          <w:rFonts w:asciiTheme="majorHAnsi" w:hAnsiTheme="majorHAnsi" w:cstheme="majorHAnsi"/>
          <w:i/>
          <w:iCs/>
          <w:sz w:val="28"/>
          <w:szCs w:val="28"/>
        </w:rPr>
        <w:t>U r boss What is MAPPA? Understanding the law and what it means for you.</w:t>
      </w:r>
      <w:r w:rsidRPr="009F3DC3">
        <w:rPr>
          <w:rFonts w:asciiTheme="majorHAnsi" w:hAnsiTheme="majorHAnsi" w:cstheme="majorHAnsi"/>
          <w:sz w:val="28"/>
          <w:szCs w:val="28"/>
        </w:rPr>
        <w:t xml:space="preserve">. Available at: </w:t>
      </w:r>
      <w:hyperlink r:id="rId87" w:anchor=":~:text=One%20of%20the%20problems%20with%20MAPPA%20is%20that,life%20seem%20to%20be%20made%20above%20your%20head" w:history="1">
        <w:r w:rsidRPr="009F3DC3">
          <w:rPr>
            <w:rStyle w:val="Hyperlink"/>
            <w:rFonts w:asciiTheme="majorHAnsi" w:hAnsiTheme="majorHAnsi" w:cstheme="majorHAnsi"/>
            <w:sz w:val="28"/>
            <w:szCs w:val="28"/>
          </w:rPr>
          <w:t>https://howardleague.org/wp-content/uploads/2016/05/U-R-Boss-MAPPA-Leaflet.pdf#:~:text=One%20of%20the%20problems%20with%20MAPPA%20is%20that,life%20seem%20to%20be%20made%20above%20your%20head</w:t>
        </w:r>
      </w:hyperlink>
      <w:r w:rsidRPr="009F3DC3">
        <w:rPr>
          <w:rFonts w:asciiTheme="majorHAnsi" w:hAnsiTheme="majorHAnsi" w:cstheme="majorHAnsi"/>
          <w:sz w:val="28"/>
          <w:szCs w:val="28"/>
        </w:rPr>
        <w:t>.  Accessed 10/07/2021</w:t>
      </w:r>
    </w:p>
    <w:p w14:paraId="3DCD00E5" w14:textId="77777777" w:rsidR="009F3DC3" w:rsidRPr="009F3DC3" w:rsidRDefault="009F3DC3" w:rsidP="009F3DC3">
      <w:pPr>
        <w:rPr>
          <w:rFonts w:asciiTheme="majorHAnsi" w:hAnsiTheme="majorHAnsi" w:cstheme="majorHAnsi"/>
          <w:sz w:val="28"/>
          <w:szCs w:val="28"/>
        </w:rPr>
      </w:pPr>
    </w:p>
    <w:p w14:paraId="7CA82F86"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Karn, J (2013) The policing foundation. </w:t>
      </w:r>
      <w:r w:rsidRPr="009F3DC3">
        <w:rPr>
          <w:rFonts w:asciiTheme="majorHAnsi" w:hAnsiTheme="majorHAnsi" w:cstheme="majorHAnsi"/>
          <w:i/>
          <w:iCs/>
          <w:sz w:val="28"/>
          <w:szCs w:val="28"/>
        </w:rPr>
        <w:t xml:space="preserve">Policing and crime reduction. The evidence and its implications for practise. </w:t>
      </w:r>
      <w:r w:rsidRPr="009F3DC3">
        <w:rPr>
          <w:rFonts w:asciiTheme="majorHAnsi" w:hAnsiTheme="majorHAnsi" w:cstheme="majorHAnsi"/>
          <w:sz w:val="28"/>
          <w:szCs w:val="28"/>
        </w:rPr>
        <w:t xml:space="preserve">Available at: </w:t>
      </w:r>
      <w:hyperlink r:id="rId88" w:history="1">
        <w:r w:rsidRPr="009F3DC3">
          <w:rPr>
            <w:rStyle w:val="Hyperlink"/>
            <w:rFonts w:asciiTheme="majorHAnsi" w:hAnsiTheme="majorHAnsi" w:cstheme="majorHAnsi"/>
            <w:sz w:val="28"/>
            <w:szCs w:val="28"/>
          </w:rPr>
          <w:t>https://www.police-foundation.org.uk/2017/wp-content/uploads/2017/06/police-foundation-police-effectiveness-report.pdf</w:t>
        </w:r>
      </w:hyperlink>
      <w:r w:rsidRPr="009F3DC3">
        <w:rPr>
          <w:rFonts w:asciiTheme="majorHAnsi" w:hAnsiTheme="majorHAnsi" w:cstheme="majorHAnsi"/>
          <w:sz w:val="28"/>
          <w:szCs w:val="28"/>
        </w:rPr>
        <w:t xml:space="preserve">  Accessed 14/07/2021</w:t>
      </w:r>
    </w:p>
    <w:p w14:paraId="5B341BD1" w14:textId="77777777" w:rsidR="009F3DC3" w:rsidRPr="009F3DC3" w:rsidRDefault="009F3DC3" w:rsidP="009F3DC3">
      <w:pPr>
        <w:rPr>
          <w:rFonts w:asciiTheme="majorHAnsi" w:hAnsiTheme="majorHAnsi" w:cstheme="majorHAnsi"/>
          <w:sz w:val="28"/>
          <w:szCs w:val="28"/>
        </w:rPr>
      </w:pPr>
    </w:p>
    <w:p w14:paraId="791C0FBE" w14:textId="77777777" w:rsidR="009F3DC3" w:rsidRPr="009F3DC3" w:rsidRDefault="009F3DC3" w:rsidP="009F3DC3">
      <w:pPr>
        <w:rPr>
          <w:rFonts w:asciiTheme="majorHAnsi" w:hAnsiTheme="majorHAnsi" w:cstheme="majorHAnsi"/>
          <w:sz w:val="28"/>
          <w:szCs w:val="28"/>
          <w:u w:val="single"/>
          <w:shd w:val="clear" w:color="auto" w:fill="FFFFFF"/>
        </w:rPr>
      </w:pPr>
      <w:r w:rsidRPr="009F3DC3">
        <w:rPr>
          <w:rFonts w:asciiTheme="majorHAnsi" w:hAnsiTheme="majorHAnsi" w:cstheme="majorHAnsi"/>
          <w:sz w:val="28"/>
          <w:szCs w:val="28"/>
          <w:shd w:val="clear" w:color="auto" w:fill="FFFFFF"/>
        </w:rPr>
        <w:t xml:space="preserve">Laycock, G. (1985) </w:t>
      </w:r>
      <w:r w:rsidRPr="009F3DC3">
        <w:rPr>
          <w:rFonts w:asciiTheme="majorHAnsi" w:hAnsiTheme="majorHAnsi" w:cstheme="majorHAnsi"/>
          <w:i/>
          <w:iCs/>
          <w:sz w:val="28"/>
          <w:szCs w:val="28"/>
          <w:shd w:val="clear" w:color="auto" w:fill="FFFFFF"/>
        </w:rPr>
        <w:t>Property Marking: a deterrent to domestic burglary?</w:t>
      </w:r>
      <w:r w:rsidRPr="009F3DC3">
        <w:rPr>
          <w:rFonts w:asciiTheme="majorHAnsi" w:hAnsiTheme="majorHAnsi" w:cstheme="majorHAnsi"/>
          <w:sz w:val="28"/>
          <w:szCs w:val="28"/>
          <w:shd w:val="clear" w:color="auto" w:fill="FFFFFF"/>
        </w:rPr>
        <w:t xml:space="preserve"> Crime Prevention Unit Paper 3, London: Home Office. Available at: </w:t>
      </w:r>
      <w:hyperlink r:id="rId89" w:history="1">
        <w:r w:rsidRPr="009F3DC3">
          <w:rPr>
            <w:rStyle w:val="Hyperlink"/>
            <w:rFonts w:asciiTheme="majorHAnsi" w:hAnsiTheme="majorHAnsi" w:cstheme="majorHAnsi"/>
            <w:sz w:val="28"/>
            <w:szCs w:val="28"/>
            <w:shd w:val="clear" w:color="auto" w:fill="FFFFFF"/>
          </w:rPr>
          <w:t xml:space="preserve">https://www.researchgate.net/publication/242486304_Property_Marking_A_Deterrent_to_Domestic_Burglary </w:t>
        </w:r>
        <w:r w:rsidRPr="009F3DC3">
          <w:rPr>
            <w:rStyle w:val="Hyperlink"/>
            <w:rFonts w:asciiTheme="majorHAnsi" w:hAnsiTheme="majorHAnsi" w:cstheme="majorHAnsi"/>
            <w:color w:val="auto"/>
            <w:sz w:val="28"/>
            <w:szCs w:val="28"/>
            <w:u w:val="none"/>
            <w:shd w:val="clear" w:color="auto" w:fill="FFFFFF"/>
          </w:rPr>
          <w:t>Accessed 10/07/2021</w:t>
        </w:r>
      </w:hyperlink>
    </w:p>
    <w:p w14:paraId="4494DEAA" w14:textId="77777777" w:rsidR="009F3DC3" w:rsidRPr="009F3DC3" w:rsidRDefault="009F3DC3" w:rsidP="009F3DC3">
      <w:pPr>
        <w:rPr>
          <w:rFonts w:asciiTheme="majorHAnsi" w:hAnsiTheme="majorHAnsi" w:cstheme="majorHAnsi"/>
          <w:b/>
          <w:bCs/>
          <w:sz w:val="28"/>
          <w:szCs w:val="28"/>
          <w:shd w:val="clear" w:color="auto" w:fill="FFFFFF"/>
        </w:rPr>
      </w:pPr>
    </w:p>
    <w:p w14:paraId="1E2EF64D"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NCA National Crime Agency (2021) </w:t>
      </w:r>
      <w:r w:rsidRPr="009F3DC3">
        <w:rPr>
          <w:rFonts w:asciiTheme="majorHAnsi" w:hAnsiTheme="majorHAnsi" w:cstheme="majorHAnsi"/>
          <w:i/>
          <w:iCs/>
          <w:sz w:val="28"/>
          <w:szCs w:val="28"/>
        </w:rPr>
        <w:t xml:space="preserve">Intelligence: enhancing the picture of serious organised crime affecting the UK. </w:t>
      </w:r>
      <w:r w:rsidRPr="009F3DC3">
        <w:rPr>
          <w:rFonts w:asciiTheme="majorHAnsi" w:hAnsiTheme="majorHAnsi" w:cstheme="majorHAnsi"/>
          <w:sz w:val="28"/>
          <w:szCs w:val="28"/>
        </w:rPr>
        <w:t xml:space="preserve">Available at: </w:t>
      </w:r>
      <w:hyperlink r:id="rId90" w:history="1">
        <w:r w:rsidRPr="009F3DC3">
          <w:rPr>
            <w:rStyle w:val="Hyperlink"/>
            <w:rFonts w:asciiTheme="majorHAnsi" w:hAnsiTheme="majorHAnsi" w:cstheme="majorHAnsi"/>
            <w:sz w:val="28"/>
            <w:szCs w:val="28"/>
          </w:rPr>
          <w:t>https://nationalcrimeagency.gov.uk/what-we-do/how-we-work/intelligence-enhancing-the-picture-of-serious-organised-crime-affecting-the-uk Accessed 14/07/2021</w:t>
        </w:r>
      </w:hyperlink>
    </w:p>
    <w:p w14:paraId="0AABB9F3" w14:textId="77777777" w:rsidR="009F3DC3" w:rsidRPr="009F3DC3" w:rsidRDefault="009F3DC3" w:rsidP="009F3DC3">
      <w:pPr>
        <w:rPr>
          <w:rFonts w:asciiTheme="majorHAnsi" w:hAnsiTheme="majorHAnsi" w:cstheme="majorHAnsi"/>
          <w:sz w:val="28"/>
          <w:szCs w:val="28"/>
        </w:rPr>
      </w:pPr>
    </w:p>
    <w:p w14:paraId="790947CF"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National Police Chiefs Council (2015) </w:t>
      </w:r>
      <w:r w:rsidRPr="009F3DC3">
        <w:rPr>
          <w:rFonts w:asciiTheme="majorHAnsi" w:hAnsiTheme="majorHAnsi" w:cstheme="majorHAnsi"/>
          <w:i/>
          <w:iCs/>
          <w:sz w:val="28"/>
          <w:szCs w:val="28"/>
        </w:rPr>
        <w:t>Policing vision 2025</w:t>
      </w:r>
      <w:r w:rsidRPr="009F3DC3">
        <w:rPr>
          <w:rFonts w:asciiTheme="majorHAnsi" w:hAnsiTheme="majorHAnsi" w:cstheme="majorHAnsi"/>
          <w:sz w:val="28"/>
          <w:szCs w:val="28"/>
        </w:rPr>
        <w:t xml:space="preserve">.Available at: </w:t>
      </w:r>
      <w:hyperlink r:id="rId91" w:history="1">
        <w:r w:rsidRPr="009F3DC3">
          <w:rPr>
            <w:rStyle w:val="Hyperlink"/>
            <w:rFonts w:asciiTheme="majorHAnsi" w:hAnsiTheme="majorHAnsi" w:cstheme="majorHAnsi"/>
            <w:sz w:val="28"/>
            <w:szCs w:val="28"/>
          </w:rPr>
          <w:t>https://www.npcc.police.uk/documents/Policing%20Vision.pdf</w:t>
        </w:r>
      </w:hyperlink>
      <w:r w:rsidRPr="009F3DC3">
        <w:rPr>
          <w:rFonts w:asciiTheme="majorHAnsi" w:hAnsiTheme="majorHAnsi" w:cstheme="majorHAnsi"/>
          <w:sz w:val="28"/>
          <w:szCs w:val="28"/>
        </w:rPr>
        <w:t xml:space="preserve">  Accessed 10/07/2021 </w:t>
      </w:r>
    </w:p>
    <w:p w14:paraId="7414DAAA" w14:textId="77777777" w:rsidR="009F3DC3" w:rsidRPr="009F3DC3" w:rsidRDefault="009F3DC3" w:rsidP="009F3DC3">
      <w:pPr>
        <w:rPr>
          <w:rFonts w:asciiTheme="majorHAnsi" w:hAnsiTheme="majorHAnsi" w:cstheme="majorHAnsi"/>
          <w:sz w:val="28"/>
          <w:szCs w:val="28"/>
        </w:rPr>
      </w:pPr>
    </w:p>
    <w:p w14:paraId="5F159F5F"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NHS (2021) </w:t>
      </w:r>
      <w:r w:rsidRPr="009F3DC3">
        <w:rPr>
          <w:rFonts w:asciiTheme="majorHAnsi" w:hAnsiTheme="majorHAnsi" w:cstheme="majorHAnsi"/>
          <w:i/>
          <w:iCs/>
          <w:sz w:val="28"/>
          <w:szCs w:val="28"/>
        </w:rPr>
        <w:t>Abuse and Neglect of Vulnerable Adults.</w:t>
      </w:r>
      <w:r w:rsidRPr="009F3DC3">
        <w:rPr>
          <w:rFonts w:asciiTheme="majorHAnsi" w:hAnsiTheme="majorHAnsi" w:cstheme="majorHAnsi"/>
          <w:sz w:val="28"/>
          <w:szCs w:val="28"/>
        </w:rPr>
        <w:t xml:space="preserve"> Published 25/03/2021. Available at: </w:t>
      </w:r>
      <w:hyperlink r:id="rId92" w:history="1">
        <w:r w:rsidRPr="009F3DC3">
          <w:rPr>
            <w:rStyle w:val="Hyperlink"/>
            <w:rFonts w:asciiTheme="majorHAnsi" w:hAnsiTheme="majorHAnsi" w:cstheme="majorHAnsi"/>
            <w:sz w:val="28"/>
            <w:szCs w:val="28"/>
          </w:rPr>
          <w:t>https://www.nhs.uk/conditions/social-care-and-support-guide/help-from-social-services-and-charities/abuse-and-neglect-vulnerable-adults/</w:t>
        </w:r>
      </w:hyperlink>
      <w:r w:rsidRPr="009F3DC3">
        <w:rPr>
          <w:rFonts w:asciiTheme="majorHAnsi" w:hAnsiTheme="majorHAnsi" w:cstheme="majorHAnsi"/>
          <w:sz w:val="28"/>
          <w:szCs w:val="28"/>
        </w:rPr>
        <w:t xml:space="preserve">  Accessed 29/04/2021</w:t>
      </w:r>
    </w:p>
    <w:p w14:paraId="5B8FE3D7" w14:textId="77777777" w:rsidR="009F3DC3" w:rsidRPr="009F3DC3" w:rsidRDefault="009F3DC3" w:rsidP="009F3DC3">
      <w:pPr>
        <w:rPr>
          <w:rFonts w:asciiTheme="majorHAnsi" w:hAnsiTheme="majorHAnsi" w:cstheme="majorHAnsi"/>
          <w:sz w:val="28"/>
          <w:szCs w:val="28"/>
        </w:rPr>
      </w:pPr>
    </w:p>
    <w:p w14:paraId="3A249143"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NPIA National Policing Improvement Agency (2008) Professional practise. </w:t>
      </w:r>
      <w:r w:rsidRPr="009F3DC3">
        <w:rPr>
          <w:rFonts w:asciiTheme="majorHAnsi" w:hAnsiTheme="majorHAnsi" w:cstheme="majorHAnsi"/>
          <w:i/>
          <w:iCs/>
          <w:sz w:val="28"/>
          <w:szCs w:val="28"/>
        </w:rPr>
        <w:t xml:space="preserve">Practise Advice on analysis. </w:t>
      </w:r>
      <w:r w:rsidRPr="009F3DC3">
        <w:rPr>
          <w:rFonts w:asciiTheme="majorHAnsi" w:hAnsiTheme="majorHAnsi" w:cstheme="majorHAnsi"/>
          <w:sz w:val="28"/>
          <w:szCs w:val="28"/>
        </w:rPr>
        <w:t xml:space="preserve">Available at: </w:t>
      </w:r>
      <w:hyperlink r:id="rId93" w:history="1">
        <w:r w:rsidRPr="009F3DC3">
          <w:rPr>
            <w:rStyle w:val="Hyperlink"/>
            <w:rFonts w:asciiTheme="majorHAnsi" w:hAnsiTheme="majorHAnsi" w:cstheme="majorHAnsi"/>
            <w:sz w:val="28"/>
            <w:szCs w:val="28"/>
          </w:rPr>
          <w:t>https://moodle.uwtsd.ac.uk/pluginfile.php/447190/mod_resource/content/1/practice_advice_on_analysis_interactive.pdf</w:t>
        </w:r>
      </w:hyperlink>
      <w:r w:rsidRPr="009F3DC3">
        <w:rPr>
          <w:rFonts w:asciiTheme="majorHAnsi" w:hAnsiTheme="majorHAnsi" w:cstheme="majorHAnsi"/>
          <w:sz w:val="28"/>
          <w:szCs w:val="28"/>
        </w:rPr>
        <w:t xml:space="preserve">  Accessed 14/07/2021</w:t>
      </w:r>
    </w:p>
    <w:p w14:paraId="27E58F3C" w14:textId="77777777" w:rsidR="009F3DC3" w:rsidRPr="009F3DC3" w:rsidRDefault="009F3DC3" w:rsidP="009F3DC3">
      <w:pPr>
        <w:rPr>
          <w:rFonts w:asciiTheme="majorHAnsi" w:hAnsiTheme="majorHAnsi" w:cstheme="majorHAnsi"/>
          <w:sz w:val="28"/>
          <w:szCs w:val="28"/>
        </w:rPr>
      </w:pPr>
    </w:p>
    <w:p w14:paraId="2CB4A6BF"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NSW Government. Justice. (2011) </w:t>
      </w:r>
      <w:r w:rsidRPr="009F3DC3">
        <w:rPr>
          <w:rFonts w:asciiTheme="majorHAnsi" w:hAnsiTheme="majorHAnsi" w:cstheme="majorHAnsi"/>
          <w:i/>
          <w:iCs/>
          <w:sz w:val="28"/>
          <w:szCs w:val="28"/>
        </w:rPr>
        <w:t>Routine Activity Theory: crime prevention</w:t>
      </w:r>
      <w:r w:rsidRPr="009F3DC3">
        <w:rPr>
          <w:rFonts w:asciiTheme="majorHAnsi" w:hAnsiTheme="majorHAnsi" w:cstheme="majorHAnsi"/>
          <w:sz w:val="28"/>
          <w:szCs w:val="28"/>
        </w:rPr>
        <w:t xml:space="preserve">. Available at: </w:t>
      </w:r>
      <w:hyperlink r:id="rId94" w:history="1">
        <w:r w:rsidRPr="009F3DC3">
          <w:rPr>
            <w:rStyle w:val="Hyperlink"/>
            <w:rFonts w:asciiTheme="majorHAnsi" w:hAnsiTheme="majorHAnsi" w:cstheme="majorHAnsi"/>
            <w:sz w:val="28"/>
            <w:szCs w:val="28"/>
          </w:rPr>
          <w:t>http://www.crimeprevention.nsw.gov.au/Documents/routine_activity_factsheet_nov2014.pdf</w:t>
        </w:r>
      </w:hyperlink>
      <w:r w:rsidRPr="009F3DC3">
        <w:rPr>
          <w:rFonts w:asciiTheme="majorHAnsi" w:hAnsiTheme="majorHAnsi" w:cstheme="majorHAnsi"/>
          <w:sz w:val="28"/>
          <w:szCs w:val="28"/>
        </w:rPr>
        <w:t xml:space="preserve">  Accessed 15/07/2021</w:t>
      </w:r>
    </w:p>
    <w:p w14:paraId="296DBED6" w14:textId="77777777" w:rsidR="009F3DC3" w:rsidRPr="009F3DC3" w:rsidRDefault="009F3DC3" w:rsidP="009F3DC3">
      <w:pPr>
        <w:rPr>
          <w:rFonts w:asciiTheme="majorHAnsi" w:hAnsiTheme="majorHAnsi" w:cstheme="majorHAnsi"/>
          <w:sz w:val="28"/>
          <w:szCs w:val="28"/>
        </w:rPr>
      </w:pPr>
    </w:p>
    <w:p w14:paraId="723EDC39"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Ordon, G., Dewar, L., and Cameron, A (2019) </w:t>
      </w:r>
      <w:r w:rsidRPr="009F3DC3">
        <w:rPr>
          <w:rFonts w:asciiTheme="majorHAnsi" w:hAnsiTheme="majorHAnsi" w:cstheme="majorHAnsi"/>
          <w:i/>
          <w:iCs/>
          <w:sz w:val="28"/>
          <w:szCs w:val="28"/>
        </w:rPr>
        <w:t>Home Office; Leadership, wellbeing, professional development and innovation for the police front line: an evidence review</w:t>
      </w:r>
      <w:r w:rsidRPr="009F3DC3">
        <w:rPr>
          <w:rFonts w:asciiTheme="majorHAnsi" w:hAnsiTheme="majorHAnsi" w:cstheme="majorHAnsi"/>
          <w:sz w:val="28"/>
          <w:szCs w:val="28"/>
        </w:rPr>
        <w:t xml:space="preserve">. Available at: </w:t>
      </w:r>
      <w:hyperlink r:id="rId95" w:history="1">
        <w:r w:rsidRPr="009F3DC3">
          <w:rPr>
            <w:rStyle w:val="Hyperlink"/>
            <w:rFonts w:asciiTheme="majorHAnsi" w:hAnsiTheme="majorHAnsi" w:cstheme="majorHAnsi"/>
            <w:sz w:val="28"/>
            <w:szCs w:val="28"/>
          </w:rPr>
          <w:t xml:space="preserve">https://assets.publishing.service.gov.uk/government/uploads/system/uploads/attachment_data/file/815793/FLR_literature_research_report.pdf </w:t>
        </w:r>
        <w:r w:rsidRPr="009F3DC3">
          <w:rPr>
            <w:rStyle w:val="Hyperlink"/>
            <w:rFonts w:asciiTheme="majorHAnsi" w:hAnsiTheme="majorHAnsi" w:cstheme="majorHAnsi"/>
            <w:color w:val="auto"/>
            <w:sz w:val="28"/>
            <w:szCs w:val="28"/>
            <w:u w:val="none"/>
          </w:rPr>
          <w:t>Accessed 27/06/2021</w:t>
        </w:r>
      </w:hyperlink>
      <w:r w:rsidRPr="009F3DC3">
        <w:rPr>
          <w:rFonts w:asciiTheme="majorHAnsi" w:hAnsiTheme="majorHAnsi" w:cstheme="majorHAnsi"/>
          <w:sz w:val="28"/>
          <w:szCs w:val="28"/>
        </w:rPr>
        <w:t>.</w:t>
      </w:r>
    </w:p>
    <w:p w14:paraId="709377A8" w14:textId="77777777" w:rsidR="009F3DC3" w:rsidRPr="009F3DC3" w:rsidRDefault="009F3DC3" w:rsidP="009F3DC3">
      <w:pPr>
        <w:rPr>
          <w:rFonts w:asciiTheme="majorHAnsi" w:hAnsiTheme="majorHAnsi" w:cstheme="majorHAnsi"/>
          <w:sz w:val="28"/>
          <w:szCs w:val="28"/>
        </w:rPr>
      </w:pPr>
    </w:p>
    <w:p w14:paraId="64625919"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The Police (Conduct) </w:t>
      </w:r>
      <w:r w:rsidRPr="009F3DC3">
        <w:rPr>
          <w:rFonts w:asciiTheme="majorHAnsi" w:hAnsiTheme="majorHAnsi" w:cstheme="majorHAnsi"/>
          <w:i/>
          <w:iCs/>
          <w:sz w:val="28"/>
          <w:szCs w:val="28"/>
        </w:rPr>
        <w:t xml:space="preserve">Regulations </w:t>
      </w:r>
      <w:r w:rsidRPr="009F3DC3">
        <w:rPr>
          <w:rFonts w:asciiTheme="majorHAnsi" w:hAnsiTheme="majorHAnsi" w:cstheme="majorHAnsi"/>
          <w:sz w:val="28"/>
          <w:szCs w:val="28"/>
        </w:rPr>
        <w:t xml:space="preserve">(2012). Available at: </w:t>
      </w:r>
      <w:hyperlink r:id="rId96" w:history="1">
        <w:r w:rsidRPr="009F3DC3">
          <w:rPr>
            <w:rStyle w:val="Hyperlink"/>
            <w:rFonts w:asciiTheme="majorHAnsi" w:hAnsiTheme="majorHAnsi" w:cstheme="majorHAnsi"/>
            <w:sz w:val="28"/>
            <w:szCs w:val="28"/>
          </w:rPr>
          <w:t>https://www.legislation.gov.uk/uksi/2012/2632/schedule/2/made</w:t>
        </w:r>
      </w:hyperlink>
      <w:r w:rsidRPr="009F3DC3">
        <w:rPr>
          <w:rFonts w:asciiTheme="majorHAnsi" w:hAnsiTheme="majorHAnsi" w:cstheme="majorHAnsi"/>
          <w:sz w:val="28"/>
          <w:szCs w:val="28"/>
        </w:rPr>
        <w:t xml:space="preserve">  Accessed 21/06/2021</w:t>
      </w:r>
    </w:p>
    <w:p w14:paraId="2C00F1AB" w14:textId="77777777" w:rsidR="009F3DC3" w:rsidRPr="009F3DC3" w:rsidRDefault="009F3DC3" w:rsidP="009F3DC3">
      <w:pPr>
        <w:rPr>
          <w:rFonts w:asciiTheme="majorHAnsi" w:hAnsiTheme="majorHAnsi" w:cstheme="majorHAnsi"/>
          <w:sz w:val="28"/>
          <w:szCs w:val="28"/>
        </w:rPr>
      </w:pPr>
    </w:p>
    <w:p w14:paraId="3B4401F1"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UK Parliament (2021) </w:t>
      </w:r>
      <w:r w:rsidRPr="009F3DC3">
        <w:rPr>
          <w:rFonts w:asciiTheme="majorHAnsi" w:hAnsiTheme="majorHAnsi" w:cstheme="majorHAnsi"/>
          <w:i/>
          <w:iCs/>
          <w:sz w:val="28"/>
          <w:szCs w:val="28"/>
        </w:rPr>
        <w:t xml:space="preserve">The intelligence services and Snowden Revelations. </w:t>
      </w:r>
      <w:r w:rsidRPr="009F3DC3">
        <w:rPr>
          <w:rFonts w:asciiTheme="majorHAnsi" w:hAnsiTheme="majorHAnsi" w:cstheme="majorHAnsi"/>
          <w:sz w:val="28"/>
          <w:szCs w:val="28"/>
        </w:rPr>
        <w:t xml:space="preserve">Available at: </w:t>
      </w:r>
      <w:hyperlink r:id="rId97" w:history="1">
        <w:r w:rsidRPr="009F3DC3">
          <w:rPr>
            <w:rStyle w:val="Hyperlink"/>
            <w:rFonts w:asciiTheme="majorHAnsi" w:hAnsiTheme="majorHAnsi" w:cstheme="majorHAnsi"/>
            <w:sz w:val="28"/>
            <w:szCs w:val="28"/>
          </w:rPr>
          <w:t>https://www.parliament.uk/business/publications/research/key-issues-parliament-2015/defence-and-security/intelligence-services/</w:t>
        </w:r>
      </w:hyperlink>
      <w:r w:rsidRPr="009F3DC3">
        <w:rPr>
          <w:rFonts w:asciiTheme="majorHAnsi" w:hAnsiTheme="majorHAnsi" w:cstheme="majorHAnsi"/>
          <w:sz w:val="28"/>
          <w:szCs w:val="28"/>
        </w:rPr>
        <w:t xml:space="preserve"> Accessed 01.07/2021</w:t>
      </w:r>
    </w:p>
    <w:p w14:paraId="3B0B45B4" w14:textId="77777777" w:rsidR="009F3DC3" w:rsidRPr="009F3DC3" w:rsidRDefault="009F3DC3" w:rsidP="009F3DC3">
      <w:pPr>
        <w:rPr>
          <w:rFonts w:asciiTheme="majorHAnsi" w:hAnsiTheme="majorHAnsi" w:cstheme="majorHAnsi"/>
          <w:sz w:val="28"/>
          <w:szCs w:val="28"/>
        </w:rPr>
      </w:pPr>
    </w:p>
    <w:p w14:paraId="3A7DEB59"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Scottish Government (2014) : </w:t>
      </w:r>
      <w:r w:rsidRPr="009F3DC3">
        <w:rPr>
          <w:rFonts w:asciiTheme="majorHAnsi" w:hAnsiTheme="majorHAnsi" w:cstheme="majorHAnsi"/>
          <w:i/>
          <w:iCs/>
          <w:sz w:val="28"/>
          <w:szCs w:val="28"/>
        </w:rPr>
        <w:t xml:space="preserve">What Works to Reduce Crime?: A Summary of the Evidence </w:t>
      </w:r>
      <w:r w:rsidRPr="009F3DC3">
        <w:rPr>
          <w:rFonts w:asciiTheme="majorHAnsi" w:hAnsiTheme="majorHAnsi" w:cstheme="majorHAnsi"/>
          <w:sz w:val="28"/>
          <w:szCs w:val="28"/>
        </w:rPr>
        <w:t xml:space="preserve">Available at: </w:t>
      </w:r>
      <w:hyperlink r:id="rId98" w:history="1">
        <w:r w:rsidRPr="009F3DC3">
          <w:rPr>
            <w:rStyle w:val="Hyperlink"/>
            <w:rFonts w:asciiTheme="majorHAnsi" w:hAnsiTheme="majorHAnsi" w:cstheme="majorHAnsi"/>
            <w:sz w:val="28"/>
            <w:szCs w:val="28"/>
          </w:rPr>
          <w:t>https://www.gov.scot/publications/works-reduce-crime-summary-evidence/pages/8/</w:t>
        </w:r>
      </w:hyperlink>
      <w:r w:rsidRPr="009F3DC3">
        <w:rPr>
          <w:rFonts w:asciiTheme="majorHAnsi" w:hAnsiTheme="majorHAnsi" w:cstheme="majorHAnsi"/>
          <w:sz w:val="28"/>
          <w:szCs w:val="28"/>
        </w:rPr>
        <w:t xml:space="preserve">  Accessed  15/07/2021</w:t>
      </w:r>
    </w:p>
    <w:p w14:paraId="0BBA90D3" w14:textId="77777777" w:rsidR="009F3DC3" w:rsidRPr="009F3DC3" w:rsidRDefault="009F3DC3" w:rsidP="009F3DC3">
      <w:pPr>
        <w:rPr>
          <w:rFonts w:asciiTheme="majorHAnsi" w:hAnsiTheme="majorHAnsi" w:cstheme="majorHAnsi"/>
          <w:sz w:val="28"/>
          <w:szCs w:val="28"/>
        </w:rPr>
      </w:pPr>
    </w:p>
    <w:p w14:paraId="0F5299D0"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Scottish Government (2014) </w:t>
      </w:r>
      <w:r w:rsidRPr="009F3DC3">
        <w:rPr>
          <w:rFonts w:asciiTheme="majorHAnsi" w:hAnsiTheme="majorHAnsi" w:cstheme="majorHAnsi"/>
          <w:i/>
          <w:iCs/>
          <w:sz w:val="28"/>
          <w:szCs w:val="28"/>
        </w:rPr>
        <w:t>What Works to Reduce Crime?: A Summary of the Evidence</w:t>
      </w:r>
      <w:r w:rsidRPr="009F3DC3">
        <w:rPr>
          <w:rFonts w:asciiTheme="majorHAnsi" w:hAnsiTheme="majorHAnsi" w:cstheme="majorHAnsi"/>
          <w:sz w:val="28"/>
          <w:szCs w:val="28"/>
        </w:rPr>
        <w:t xml:space="preserve">. Available at: </w:t>
      </w:r>
      <w:hyperlink r:id="rId99" w:history="1">
        <w:r w:rsidRPr="009F3DC3">
          <w:rPr>
            <w:rStyle w:val="Hyperlink"/>
            <w:rFonts w:asciiTheme="majorHAnsi" w:hAnsiTheme="majorHAnsi" w:cstheme="majorHAnsi"/>
            <w:sz w:val="28"/>
            <w:szCs w:val="28"/>
          </w:rPr>
          <w:t>https://www.gov.scot/publications/works-reduce-crime-summary-evidence/pages/6/</w:t>
        </w:r>
      </w:hyperlink>
      <w:r w:rsidRPr="009F3DC3">
        <w:rPr>
          <w:rFonts w:asciiTheme="majorHAnsi" w:hAnsiTheme="majorHAnsi" w:cstheme="majorHAnsi"/>
          <w:sz w:val="28"/>
          <w:szCs w:val="28"/>
        </w:rPr>
        <w:t xml:space="preserve">  Accessed 13/07/2021</w:t>
      </w:r>
    </w:p>
    <w:p w14:paraId="6EE38C03"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Cited </w:t>
      </w:r>
    </w:p>
    <w:p w14:paraId="2A7F4BEC"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Sherman, L.W and Eck, J.E (2006) </w:t>
      </w:r>
      <w:r w:rsidRPr="009F3DC3">
        <w:rPr>
          <w:rFonts w:asciiTheme="majorHAnsi" w:hAnsiTheme="majorHAnsi" w:cstheme="majorHAnsi"/>
          <w:i/>
          <w:iCs/>
          <w:sz w:val="28"/>
          <w:szCs w:val="28"/>
        </w:rPr>
        <w:t>Policing for crime prevention</w:t>
      </w:r>
      <w:r w:rsidRPr="009F3DC3">
        <w:rPr>
          <w:rFonts w:asciiTheme="majorHAnsi" w:hAnsiTheme="majorHAnsi" w:cstheme="majorHAnsi"/>
          <w:sz w:val="28"/>
          <w:szCs w:val="28"/>
        </w:rPr>
        <w:t>. In L.W Sherman et al. Evidence based crime prevention. Routledge 2006.</w:t>
      </w:r>
    </w:p>
    <w:p w14:paraId="709067E3" w14:textId="77777777" w:rsidR="009F3DC3" w:rsidRPr="009F3DC3" w:rsidRDefault="009F3DC3" w:rsidP="009F3DC3">
      <w:pPr>
        <w:rPr>
          <w:rFonts w:asciiTheme="majorHAnsi" w:hAnsiTheme="majorHAnsi" w:cstheme="majorHAnsi"/>
          <w:b/>
          <w:bCs/>
          <w:sz w:val="28"/>
          <w:szCs w:val="28"/>
        </w:rPr>
      </w:pPr>
    </w:p>
    <w:p w14:paraId="6EEE506B"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Shapland,J.,Atkinson,A.,Atkinson,H.,Dignan,J., Edwards, L., Hibbert, J., Howes, M., Johnstone, J., Robinson, G. &amp; Sorsby, A. (2008). </w:t>
      </w:r>
      <w:r w:rsidRPr="009F3DC3">
        <w:rPr>
          <w:rFonts w:asciiTheme="majorHAnsi" w:hAnsiTheme="majorHAnsi" w:cstheme="majorHAnsi"/>
          <w:i/>
          <w:iCs/>
          <w:sz w:val="28"/>
          <w:szCs w:val="28"/>
        </w:rPr>
        <w:t>Does restorative justice affect reconviction? The fourth report from the evaluation of three schemes.</w:t>
      </w:r>
      <w:r w:rsidRPr="009F3DC3">
        <w:rPr>
          <w:rFonts w:asciiTheme="majorHAnsi" w:hAnsiTheme="majorHAnsi" w:cstheme="majorHAnsi"/>
          <w:sz w:val="28"/>
          <w:szCs w:val="28"/>
        </w:rPr>
        <w:t xml:space="preserve"> Ministry of Justice Research Series (Vol. 10). London: Ministry of Justice.</w:t>
      </w:r>
    </w:p>
    <w:p w14:paraId="47901ADF" w14:textId="77777777" w:rsidR="009F3DC3" w:rsidRPr="009F3DC3" w:rsidRDefault="009F3DC3" w:rsidP="009F3DC3">
      <w:pPr>
        <w:rPr>
          <w:rFonts w:asciiTheme="majorHAnsi" w:hAnsiTheme="majorHAnsi" w:cstheme="majorHAnsi"/>
          <w:b/>
          <w:bCs/>
          <w:sz w:val="28"/>
          <w:szCs w:val="28"/>
        </w:rPr>
      </w:pPr>
    </w:p>
    <w:p w14:paraId="7E63BC8B"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UNODC. (2019) The Doha declaration: </w:t>
      </w:r>
      <w:r w:rsidRPr="009F3DC3">
        <w:rPr>
          <w:rFonts w:asciiTheme="majorHAnsi" w:hAnsiTheme="majorHAnsi" w:cstheme="majorHAnsi"/>
          <w:i/>
          <w:iCs/>
          <w:sz w:val="28"/>
          <w:szCs w:val="28"/>
        </w:rPr>
        <w:t>Promoting a culture of lawfulness</w:t>
      </w:r>
      <w:r w:rsidRPr="009F3DC3">
        <w:rPr>
          <w:rFonts w:asciiTheme="majorHAnsi" w:hAnsiTheme="majorHAnsi" w:cstheme="majorHAnsi"/>
          <w:sz w:val="28"/>
          <w:szCs w:val="28"/>
        </w:rPr>
        <w:t xml:space="preserve">. E4J University module series: Crime prevention and criminal justice. Available at: </w:t>
      </w:r>
      <w:hyperlink r:id="rId100" w:history="1">
        <w:r w:rsidRPr="009F3DC3">
          <w:rPr>
            <w:rStyle w:val="Hyperlink"/>
            <w:rFonts w:asciiTheme="majorHAnsi" w:hAnsiTheme="majorHAnsi" w:cstheme="majorHAnsi"/>
            <w:sz w:val="28"/>
            <w:szCs w:val="28"/>
          </w:rPr>
          <w:t>https://www.unodc.org/e4j/en/crime-prevention-criminal-justice/module-2/key-issues/4--what-works.html</w:t>
        </w:r>
      </w:hyperlink>
      <w:r w:rsidRPr="009F3DC3">
        <w:rPr>
          <w:rFonts w:asciiTheme="majorHAnsi" w:hAnsiTheme="majorHAnsi" w:cstheme="majorHAnsi"/>
          <w:sz w:val="28"/>
          <w:szCs w:val="28"/>
        </w:rPr>
        <w:t xml:space="preserve">  Accessed 14/07/2021</w:t>
      </w:r>
    </w:p>
    <w:p w14:paraId="5345110A" w14:textId="77777777" w:rsidR="009F3DC3" w:rsidRPr="009F3DC3" w:rsidRDefault="009F3DC3" w:rsidP="009F3DC3">
      <w:pPr>
        <w:rPr>
          <w:rFonts w:asciiTheme="majorHAnsi" w:hAnsiTheme="majorHAnsi" w:cstheme="majorHAnsi"/>
          <w:sz w:val="28"/>
          <w:szCs w:val="28"/>
        </w:rPr>
      </w:pPr>
    </w:p>
    <w:p w14:paraId="1BAB7FE1"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Victim Support (2021) </w:t>
      </w:r>
      <w:r w:rsidRPr="009F3DC3">
        <w:rPr>
          <w:rFonts w:asciiTheme="majorHAnsi" w:hAnsiTheme="majorHAnsi" w:cstheme="majorHAnsi"/>
          <w:i/>
          <w:iCs/>
          <w:sz w:val="28"/>
          <w:szCs w:val="28"/>
        </w:rPr>
        <w:t>Domestic abuse – What is domestic abuse?</w:t>
      </w:r>
      <w:r w:rsidRPr="009F3DC3">
        <w:rPr>
          <w:rFonts w:asciiTheme="majorHAnsi" w:hAnsiTheme="majorHAnsi" w:cstheme="majorHAnsi"/>
          <w:sz w:val="28"/>
          <w:szCs w:val="28"/>
        </w:rPr>
        <w:t xml:space="preserve"> Available at: </w:t>
      </w:r>
      <w:hyperlink r:id="rId101" w:history="1">
        <w:r w:rsidRPr="009F3DC3">
          <w:rPr>
            <w:rStyle w:val="Hyperlink"/>
            <w:rFonts w:asciiTheme="majorHAnsi" w:hAnsiTheme="majorHAnsi" w:cstheme="majorHAnsi"/>
            <w:sz w:val="28"/>
            <w:szCs w:val="28"/>
          </w:rPr>
          <w:t>https://www.victimsupport.org.uk/crime-info/types-crime/domestic-abuse/</w:t>
        </w:r>
      </w:hyperlink>
      <w:r w:rsidRPr="009F3DC3">
        <w:rPr>
          <w:rFonts w:asciiTheme="majorHAnsi" w:hAnsiTheme="majorHAnsi" w:cstheme="majorHAnsi"/>
          <w:sz w:val="28"/>
          <w:szCs w:val="28"/>
        </w:rPr>
        <w:t xml:space="preserve">  Accessed 10/07/2021</w:t>
      </w:r>
    </w:p>
    <w:p w14:paraId="2BB591EB" w14:textId="77777777" w:rsid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 xml:space="preserve"> </w:t>
      </w:r>
    </w:p>
    <w:p w14:paraId="1D55AD03" w14:textId="55F82E35"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39</w:t>
      </w:r>
      <w:r>
        <w:rPr>
          <w:rFonts w:asciiTheme="majorHAnsi" w:hAnsiTheme="majorHAnsi" w:cstheme="majorHAnsi"/>
          <w:sz w:val="28"/>
          <w:szCs w:val="28"/>
        </w:rPr>
        <w:t xml:space="preserve"> Web References</w:t>
      </w:r>
    </w:p>
    <w:p w14:paraId="7ADB107F" w14:textId="77777777" w:rsidR="009F3DC3" w:rsidRPr="009F3DC3" w:rsidRDefault="009F3DC3" w:rsidP="009F3DC3">
      <w:pPr>
        <w:rPr>
          <w:rFonts w:asciiTheme="majorHAnsi" w:hAnsiTheme="majorHAnsi" w:cstheme="majorHAnsi"/>
          <w:sz w:val="28"/>
          <w:szCs w:val="28"/>
        </w:rPr>
      </w:pPr>
    </w:p>
    <w:p w14:paraId="4114D21F" w14:textId="77777777" w:rsidR="009F3DC3" w:rsidRPr="009F3DC3" w:rsidRDefault="009F3DC3" w:rsidP="009F3DC3">
      <w:pPr>
        <w:rPr>
          <w:rFonts w:asciiTheme="majorHAnsi" w:hAnsiTheme="majorHAnsi" w:cstheme="majorHAnsi"/>
          <w:sz w:val="28"/>
          <w:szCs w:val="28"/>
        </w:rPr>
      </w:pPr>
      <w:r w:rsidRPr="009F3DC3">
        <w:rPr>
          <w:rFonts w:asciiTheme="majorHAnsi" w:hAnsiTheme="majorHAnsi" w:cstheme="majorHAnsi"/>
          <w:sz w:val="28"/>
          <w:szCs w:val="28"/>
        </w:rPr>
        <w:t>Total references 90</w:t>
      </w: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102"/>
          <w:headerReference w:type="default" r:id="rId103"/>
          <w:footerReference w:type="even" r:id="rId104"/>
          <w:footerReference w:type="default" r:id="rId105"/>
          <w:headerReference w:type="first" r:id="rId106"/>
          <w:footerReference w:type="first" r:id="rId107"/>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108"/>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5D0222" w14:textId="77777777" w:rsidR="00254B2A" w:rsidRDefault="00254B2A">
      <w:r>
        <w:separator/>
      </w:r>
    </w:p>
  </w:endnote>
  <w:endnote w:type="continuationSeparator" w:id="0">
    <w:p w14:paraId="6EEC74AD" w14:textId="77777777" w:rsidR="00254B2A" w:rsidRDefault="00254B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Arial,Times New Roman">
    <w:altName w:val="Times New Roman"/>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BF39FE" w14:textId="77777777" w:rsidR="009F3DC3" w:rsidRDefault="009F3D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489392" w14:textId="77777777" w:rsidR="009F3DC3" w:rsidRDefault="009F3D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624CB3" w14:textId="77777777" w:rsidR="00254B2A" w:rsidRDefault="00254B2A">
      <w:r>
        <w:separator/>
      </w:r>
    </w:p>
  </w:footnote>
  <w:footnote w:type="continuationSeparator" w:id="0">
    <w:p w14:paraId="52A23934" w14:textId="77777777" w:rsidR="00254B2A" w:rsidRDefault="00254B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331A05" w14:textId="77777777" w:rsidR="009F3DC3" w:rsidRDefault="009F3D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00BC78" w14:textId="77777777" w:rsidR="009F3DC3" w:rsidRDefault="009F3D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C14A7D" w14:textId="77777777" w:rsidR="009F3DC3" w:rsidRDefault="009F3D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1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5D04"/>
    <w:rsid w:val="000822E5"/>
    <w:rsid w:val="000971FC"/>
    <w:rsid w:val="000A2A3A"/>
    <w:rsid w:val="000A492A"/>
    <w:rsid w:val="000C50FF"/>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57C1"/>
    <w:rsid w:val="001E6AF7"/>
    <w:rsid w:val="001F07EF"/>
    <w:rsid w:val="001F50B6"/>
    <w:rsid w:val="001F6D7A"/>
    <w:rsid w:val="0022746E"/>
    <w:rsid w:val="00235F71"/>
    <w:rsid w:val="002444CA"/>
    <w:rsid w:val="00254B2A"/>
    <w:rsid w:val="00260DE6"/>
    <w:rsid w:val="00273FEE"/>
    <w:rsid w:val="0028204E"/>
    <w:rsid w:val="0028591B"/>
    <w:rsid w:val="00291841"/>
    <w:rsid w:val="002C449B"/>
    <w:rsid w:val="002C6040"/>
    <w:rsid w:val="002D5B3F"/>
    <w:rsid w:val="002E272E"/>
    <w:rsid w:val="002F5778"/>
    <w:rsid w:val="0031234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93C"/>
    <w:rsid w:val="00423934"/>
    <w:rsid w:val="00426244"/>
    <w:rsid w:val="0044225A"/>
    <w:rsid w:val="00454735"/>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1D62"/>
    <w:rsid w:val="00757839"/>
    <w:rsid w:val="0076406B"/>
    <w:rsid w:val="00770C81"/>
    <w:rsid w:val="00791024"/>
    <w:rsid w:val="00793F0A"/>
    <w:rsid w:val="00795507"/>
    <w:rsid w:val="007A2657"/>
    <w:rsid w:val="007C682C"/>
    <w:rsid w:val="007D2385"/>
    <w:rsid w:val="007E6F99"/>
    <w:rsid w:val="007F214F"/>
    <w:rsid w:val="00800069"/>
    <w:rsid w:val="00803AD3"/>
    <w:rsid w:val="008042F0"/>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1B8"/>
    <w:rsid w:val="00965881"/>
    <w:rsid w:val="00974EEA"/>
    <w:rsid w:val="009871FF"/>
    <w:rsid w:val="00990799"/>
    <w:rsid w:val="00995D51"/>
    <w:rsid w:val="009A0631"/>
    <w:rsid w:val="009B10ED"/>
    <w:rsid w:val="009D3EA4"/>
    <w:rsid w:val="009D649C"/>
    <w:rsid w:val="009E4BC1"/>
    <w:rsid w:val="009E540E"/>
    <w:rsid w:val="009F3DC3"/>
    <w:rsid w:val="009F5CB2"/>
    <w:rsid w:val="009F7CA4"/>
    <w:rsid w:val="00A03BB8"/>
    <w:rsid w:val="00A24221"/>
    <w:rsid w:val="00A3505D"/>
    <w:rsid w:val="00A4036F"/>
    <w:rsid w:val="00A406E5"/>
    <w:rsid w:val="00A4641C"/>
    <w:rsid w:val="00A55876"/>
    <w:rsid w:val="00A67DCC"/>
    <w:rsid w:val="00A67FB1"/>
    <w:rsid w:val="00A85BFE"/>
    <w:rsid w:val="00AB6FE7"/>
    <w:rsid w:val="00AB7AD7"/>
    <w:rsid w:val="00AC5F32"/>
    <w:rsid w:val="00AC714D"/>
    <w:rsid w:val="00AD2430"/>
    <w:rsid w:val="00AE41A6"/>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10BBF"/>
    <w:rsid w:val="00D22BAE"/>
    <w:rsid w:val="00D22D9C"/>
    <w:rsid w:val="00D241F1"/>
    <w:rsid w:val="00D275CB"/>
    <w:rsid w:val="00D30DFA"/>
    <w:rsid w:val="00D463A5"/>
    <w:rsid w:val="00D4710D"/>
    <w:rsid w:val="00D47D25"/>
    <w:rsid w:val="00D62ACD"/>
    <w:rsid w:val="00D66E06"/>
    <w:rsid w:val="00DA36EE"/>
    <w:rsid w:val="00DB116D"/>
    <w:rsid w:val="00DD17CC"/>
    <w:rsid w:val="00DE217A"/>
    <w:rsid w:val="00DF321B"/>
    <w:rsid w:val="00E05287"/>
    <w:rsid w:val="00E230E0"/>
    <w:rsid w:val="00E51AAC"/>
    <w:rsid w:val="00E66CC0"/>
    <w:rsid w:val="00E728A9"/>
    <w:rsid w:val="00E7483E"/>
    <w:rsid w:val="00E807D9"/>
    <w:rsid w:val="00E8312A"/>
    <w:rsid w:val="00EA0F4E"/>
    <w:rsid w:val="00EA2312"/>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Unresolved Mention" w:uiPriority="99"/>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UnresolvedMention">
    <w:name w:val="Unresolved Mention"/>
    <w:basedOn w:val="DefaultParagraphFont"/>
    <w:uiPriority w:val="99"/>
    <w:unhideWhenUsed/>
    <w:rsid w:val="009F3DC3"/>
    <w:rPr>
      <w:color w:val="605E5C"/>
      <w:shd w:val="clear" w:color="auto" w:fill="E1DFDD"/>
    </w:rPr>
  </w:style>
  <w:style w:type="character" w:styleId="FollowedHyperlink">
    <w:name w:val="FollowedHyperlink"/>
    <w:basedOn w:val="DefaultParagraphFont"/>
    <w:uiPriority w:val="99"/>
    <w:semiHidden/>
    <w:unhideWhenUsed/>
    <w:rsid w:val="009F3DC3"/>
    <w:rPr>
      <w:color w:val="800080" w:themeColor="followedHyperlink"/>
      <w:u w:val="single"/>
    </w:rPr>
  </w:style>
  <w:style w:type="paragraph" w:styleId="NoSpacing">
    <w:name w:val="No Spacing"/>
    <w:uiPriority w:val="1"/>
    <w:qFormat/>
    <w:rsid w:val="009F3DC3"/>
    <w:rPr>
      <w:rFonts w:asciiTheme="minorHAnsi" w:eastAsiaTheme="minorHAnsi" w:hAnsiTheme="minorHAnsi" w:cstheme="minorBidi"/>
      <w:sz w:val="22"/>
      <w:szCs w:val="22"/>
    </w:rPr>
  </w:style>
  <w:style w:type="paragraph" w:customStyle="1" w:styleId="xxmsonormal">
    <w:name w:val="xxmsonormal"/>
    <w:basedOn w:val="Normal"/>
    <w:rsid w:val="009F3DC3"/>
    <w:rPr>
      <w:rFonts w:ascii="Calibri" w:eastAsiaTheme="minorHAnsi" w:hAnsi="Calibri" w:cs="Calibri"/>
      <w:sz w:val="22"/>
      <w:szCs w:val="22"/>
    </w:rPr>
  </w:style>
  <w:style w:type="character" w:customStyle="1" w:styleId="apple-converted-space">
    <w:name w:val="apple-converted-space"/>
    <w:basedOn w:val="DefaultParagraphFont"/>
    <w:rsid w:val="009F3D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pdf/10.1002/9781118517390.wbetc212" TargetMode="External"/><Relationship Id="rId21" Type="http://schemas.openxmlformats.org/officeDocument/2006/relationships/hyperlink" Target="https://www.jstor.org/stable/10.7249/mg100rc" TargetMode="External"/><Relationship Id="rId42" Type="http://schemas.openxmlformats.org/officeDocument/2006/relationships/hyperlink" Target="https://www.sciencedirect.com/science/article/pii/S0022103109003175%20Accessed%2014/07/2021" TargetMode="External"/><Relationship Id="rId47" Type="http://schemas.openxmlformats.org/officeDocument/2006/relationships/hyperlink" Target="https://www.jstor.org/stable/10.7249/j.ctt4cgdcz" TargetMode="External"/><Relationship Id="rId63" Type="http://schemas.openxmlformats.org/officeDocument/2006/relationships/hyperlink" Target="https://www.bbc.co.uk/news/uk-politics-54552152%20Accessed%2015/07/2021" TargetMode="External"/><Relationship Id="rId68" Type="http://schemas.openxmlformats.org/officeDocument/2006/relationships/hyperlink" Target="https://whatworks.college.police.uk/Support/Pages/Evaluation-Toolkit.aspx" TargetMode="External"/><Relationship Id="rId84" Type="http://schemas.openxmlformats.org/officeDocument/2006/relationships/hyperlink" Target="https://www.mi5.gov.uk/counter-terrorism" TargetMode="External"/><Relationship Id="rId89" Type="http://schemas.openxmlformats.org/officeDocument/2006/relationships/hyperlink" Target="https://www.researchgate.net/publication/242486304_Property_Marking_A_Deterrent_to_Domestic_Burglary%20Accessed%2010/07/2021" TargetMode="External"/><Relationship Id="rId2" Type="http://schemas.openxmlformats.org/officeDocument/2006/relationships/customXml" Target="../customXml/item2.xml"/><Relationship Id="rId16" Type="http://schemas.openxmlformats.org/officeDocument/2006/relationships/hyperlink" Target="https://www.ojp.gov/pdffiles1/nij/238338.pdf" TargetMode="External"/><Relationship Id="rId29" Type="http://schemas.openxmlformats.org/officeDocument/2006/relationships/hyperlink" Target="https://watermark-silverchair-com.ezproxy.uwtsd.ac.uk/paw055.pdf?token=AQECAHi208BE49Ooan9kkhW_Ercy7Dm3ZL_9Cf3qfKAc485ysgAAAu0wggLpBgkqhkiG9w0BBwagggLaMIIC1gIBADCCAs8GCSqGSIb3DQEHATAeBglghkgBZQMEAS4wEQQMgBaSYM9jPygeAz-vAgEQgIICoEC1JBXoUyD1ddvlxw5doy_qU35nnv59Tc__o7oooPunD4SRL92UR6JtguPTlmYDX2d9x-OLD3ht13CeEtUztV4XOTxF76L_lSfhn9dEmIX8j_0f9bSojkglPtFHIrDoQBQg4FRyvM10f8I_IlwcKVB9sFNcR7XuMoNKOOXqzW-pBJu22Jqjc0ZM0kNDEPYISwoqCIAcBQ3ZdFkiY3TodPjLZwBU_c1bT72ALtosyPPFjj-SqgR1PeT-57iCpWNKP88np2rUKmiQjob9SqteSyJNxAFWqx1q1yXbZEdy09BiAMv8PbURggsAzLfn_lp2MJGV31YXTc1c5QzbHj7Rd9ye7CRtylV5siU249r3aVWb1gOK_XH3eN1unasUyP38lAI9o78yKowuCK_5pqERbwbc5im_Zw0o6ZIBdbt2Q7E5P7uWZVQXFy_-sh5skXjqRMSxlMx0KuUDaH5dhwfZydzqqAZUqwQfrQFGmVOMjLicN2ONa74yx-kOgxDuNGyBkRG9u8saVlXZmXhZR30wTIuAfPMxL5dFSRmIst1Oq9rqnaEbW_Bsl2FBwO6mU9TG0ZRjdMr6QiP9m1imo4wGco8pU2l-PhoJ050zcO6C3bB5HWng2PLJ7VffjfTCrZQMJQF4HlJiMXAqtiPk0fRuiVpWhmexXN8sTzggUxVofP4RhCyyQPm1gAVbK1wjnLK9qc5Oy28q1Lx5F6pOMz2CNHZemK2SFxgYRYSU9rwhzaSzYgzvG_p5SCxrlbC6dO3DKiGiNCe1hpNU16TzW93jTXac1joT_Ux7-zYrG0rRcw00kPSIBY_Xvt1ho7HrWQeylrbicSb2-GmKrRxn_Rgk8RP-LME-iScy9p04s-0oHn318pueci6pHgdUKWIjjDSk-A" TargetMode="External"/><Relationship Id="rId107" Type="http://schemas.openxmlformats.org/officeDocument/2006/relationships/footer" Target="footer3.xml"/><Relationship Id="rId11" Type="http://schemas.openxmlformats.org/officeDocument/2006/relationships/image" Target="cid:image001.png@01D0EA4A.2BD679A0" TargetMode="External"/><Relationship Id="rId24" Type="http://schemas.openxmlformats.org/officeDocument/2006/relationships/hyperlink" Target="https://community.broadcom.com/symantecenterprise/communities/community-home/librarydocuments/viewdocument?DocumentKey=4c7876fe-4fe7-4931-9e80-b420f38200b0&amp;CommunityKey=1ecf5f55-9545-44d6-b0f4-4e4a7f5f5e68&amp;tab=librarydocuments" TargetMode="External"/><Relationship Id="rId32" Type="http://schemas.openxmlformats.org/officeDocument/2006/relationships/hyperlink" Target="https://watermark-silverchair-com.ezproxy.uwtsd.ac.uk/pav039.pdf?token=AQECAHi208BE49Ooan9kkhW_Ercy7Dm3ZL_9Cf3qfKAc485ysgAAAu0wggLpBgkqhkiG9w0BBwagggLaMIIC1gIBADCCAs8GCSqGSIb3DQEHATAeBglghkgBZQMEAS4wEQQMK2P7y4-JA77QtowPAgEQgIICoMbYdrEXzHVw_euKnRAEiy-rfxLGZusuhhrM7AArCVpXwACYGjx1CK4YXOw5Meax_Qqwkwarsn-8gc0VGIMgPaeqx7dfuW9eL7luKey_UJy4eh-_zbvbFazU8laXu2Bq8YnLcfQ6UNYuMuU5H2k0QSurWpMW-N3350HeWZatzoCikEJXHriTSHUxOFEMt6Qu6hMkTvDaoIzcRCLQBniH8ceR82n_OSwqU3P8vAvb6l4GR-ENrt081c8UCIeYheXzRocpt_RPnWekY6PlrYR2KkNeX0FHyhtrQzQHAWGfhakAKJbtJ0Q7UWR84wEbGhLTs5vjiVQEJAI4YcihreemGjlIoQTcy-xzOfoHrq1k7FkaQ6-6sEREnfEgJMX9O9JHhmefY9tRB2oPldfwdzVOploJlKIe8hNzFpHoKac9t8qiimLy7c5uTgYOVt-AtRIWLJszZwnGGgmn6X6Ye8YECgozgaUeuLBBcGby8XK4SBRjwQ1hfyf6KtPdPKwLDCMtq4hPtSJlb-AwfusYTEfNWIIG5NEYbfwe90MCV1c7ZyFslObbHyxxXfBVXwLixO3sbhpXXQDw81yDAXm1YS0yaF6KRQNfzsbIgFwluq4hddHuw_nvHyDGVymJHntoDgvu_CISX3aYtmilSigaNDCZAzEmc5J6Ob6mjZnQYZNfg1-DU6diUBK_ILCmwkme-gC9ZkVas8HxHoio5l8e7_Rq46Pwd3H9kCaiWB7DiMYyx670avJz_Ra5m-vJcW5WvTzos6-uDsC1Y4IOxMIkyQP6CR0HZ7oOvTHYJREWvtFJ2alijykIdj4Lzwyawfbx0CKWs5hmbCB6nOK65LNU09FBnk1xsJ6wJLy8kPXFkCHKk8fJxHwUYbVWP12PBoKeZQXBPg" TargetMode="External"/><Relationship Id="rId37" Type="http://schemas.openxmlformats.org/officeDocument/2006/relationships/hyperlink" Target="https://www.google.co.uk/books/edition/A_Critical_Theory_of_Counterterrorism/DDBiDwAAQBAJ?hl=en&amp;gbpv=1" TargetMode="External"/><Relationship Id="rId40" Type="http://schemas.openxmlformats.org/officeDocument/2006/relationships/hyperlink" Target="https://web-b-ebscohost-com.ezproxy.uwtsd.ac.uk/ehost/pdfviewer/pdfviewer?vid=1&amp;sid=512319d5-8d47-400d-857c-d022ec4249a3%40sessionmgr103" TargetMode="External"/><Relationship Id="rId45" Type="http://schemas.openxmlformats.org/officeDocument/2006/relationships/hyperlink" Target="https://library.college.police.uk/docs/hopolicers/fcdps90.pdf" TargetMode="External"/><Relationship Id="rId53" Type="http://schemas.openxmlformats.org/officeDocument/2006/relationships/hyperlink" Target="https://nij.ojp.gov/library/publications/persistent-pull-police-professionalism" TargetMode="External"/><Relationship Id="rId58" Type="http://schemas.openxmlformats.org/officeDocument/2006/relationships/hyperlink" Target="https://r3.vlereader.com/Reader?ean=9781910366707" TargetMode="External"/><Relationship Id="rId66" Type="http://schemas.openxmlformats.org/officeDocument/2006/relationships/hyperlink" Target="https://www.college.police.uk/career-learning/career-development/mentoring%20Accessed%2010/06/2021%20Accessed%2010/07/2021" TargetMode="External"/><Relationship Id="rId74" Type="http://schemas.openxmlformats.org/officeDocument/2006/relationships/hyperlink" Target="https://www.independent.co.uk/news/uk/home-news/met-police-extremist-prevent-radicalisation-neo-nazi-terror-a9387721.html%20Accessed%2003/07/2021" TargetMode="External"/><Relationship Id="rId79" Type="http://schemas.openxmlformats.org/officeDocument/2006/relationships/hyperlink" Target="https://assets.publishing.service.gov.uk/government/uploads/system/uploads/attachment_data/file/863820/Home_Office_Statutory_Guidance_0502.pdf" TargetMode="External"/><Relationship Id="rId87" Type="http://schemas.openxmlformats.org/officeDocument/2006/relationships/hyperlink" Target="https://howardleague.org/wp-content/uploads/2016/05/U-R-Boss-MAPPA-Leaflet.pdf" TargetMode="External"/><Relationship Id="rId102" Type="http://schemas.openxmlformats.org/officeDocument/2006/relationships/header" Target="header1.xml"/><Relationship Id="rId110" Type="http://schemas.openxmlformats.org/officeDocument/2006/relationships/theme" Target="theme/theme1.xml"/><Relationship Id="rId5" Type="http://schemas.openxmlformats.org/officeDocument/2006/relationships/styles" Target="styles.xml"/><Relationship Id="rId61" Type="http://schemas.openxmlformats.org/officeDocument/2006/relationships/hyperlink" Target="https://www.taylorfrancis.com/chapters/edit/10.4324/9781351135276-2/maintaining-professional-standards-reflective-practice-dominic-wood" TargetMode="External"/><Relationship Id="rId82" Type="http://schemas.openxmlformats.org/officeDocument/2006/relationships/hyperlink" Target="https://www.gov.uk/government/publications/the-national-security-strategy-a-strong-britain-in-an-age-of-uncertainty%20Accessed%2006/07/2021" TargetMode="External"/><Relationship Id="rId90" Type="http://schemas.openxmlformats.org/officeDocument/2006/relationships/hyperlink" Target="https://nationalcrimeagency.gov.uk/what-we-do/how-we-work/intelligence-enhancing-the-picture-of-serious-organised-crime-affecting-the-uk%20Accessed%2014/07/2021" TargetMode="External"/><Relationship Id="rId95" Type="http://schemas.openxmlformats.org/officeDocument/2006/relationships/hyperlink" Target="https://assets.publishing.service.gov.uk/government/uploads/system/uploads/attachment_data/file/815793/FLR_literature_research_report.pdf%20Accessed%2027/06/2021" TargetMode="External"/><Relationship Id="rId19" Type="http://schemas.openxmlformats.org/officeDocument/2006/relationships/hyperlink" Target="https://journals-sagepub-com.ezproxy.uwtsd.ac.uk/doi/abs/10.1177/0887403408327381" TargetMode="External"/><Relationship Id="rId14" Type="http://schemas.openxmlformats.org/officeDocument/2006/relationships/hyperlink" Target="https://web-b-ebscohost-com.ezproxy.uwtsd.ac.uk/ehost/detail/detail?vid=0&amp;sid=ea6a47f6-2ea3-4376-a4cf-19929a0220ed%40sessionmgr102&amp;bdata=JnNpdGU9ZWhvc3QtbGl2ZQ%3d%3d" TargetMode="External"/><Relationship Id="rId22" Type="http://schemas.openxmlformats.org/officeDocument/2006/relationships/hyperlink" Target="https://web-a-ebscohost-com.ezproxy.uwtsd.ac.uk/ehost/detail/detail?vid=0&amp;sid=444e5c10-bac3-4b9d-adee-a915bfe5e383%40sessionmgr4007&amp;bdata=JnNpdGU9ZWhvc3QtbGl2ZQ%3d%3d" TargetMode="External"/><Relationship Id="rId27" Type="http://schemas.openxmlformats.org/officeDocument/2006/relationships/hyperlink" Target="https://books.google.co.uk/books?hl=en&amp;lr=&amp;id=BZmzDwAAQBAJ&amp;oi=fnd&amp;pg=PT6&amp;dq=coaching+and+mentoring+in+maintain+professional+standards+in+police&amp;ots=oJ2PDvFwuk&amp;sig=hxF51l240lAusZzS0pxPFZ4fsDo&amp;redir_esc=y" TargetMode="External"/><Relationship Id="rId30" Type="http://schemas.openxmlformats.org/officeDocument/2006/relationships/hyperlink" Target="https://web-b-ebscohost-com.ezproxy.uwtsd.ac.uk/ehost/detail/detail?vid=0&amp;sid=d42d36d0-a946-49ed-a71a-cdb9de978df7%40sessionmgr102&amp;bdata=JnNpdGU9ZWhvc3QtbGl2ZQ%3d%3d" TargetMode="External"/><Relationship Id="rId35" Type="http://schemas.openxmlformats.org/officeDocument/2006/relationships/hyperlink" Target="https://www-proquest-com.ezproxy.uwtsd.ac.uk/docview/1449927411/fulltextPDF/4FBB1C01E7144222PQ/1?accountid=130472" TargetMode="External"/><Relationship Id="rId43" Type="http://schemas.openxmlformats.org/officeDocument/2006/relationships/hyperlink" Target="http://archives.dcpa.police.uk/pdfstore/pcc/080207/7.pdf" TargetMode="External"/><Relationship Id="rId48" Type="http://schemas.openxmlformats.org/officeDocument/2006/relationships/hyperlink" Target="https://onlinelibrary-wiley-com.ezproxy.uwtsd.ac.uk/doi/full/10.1111/j.1745-9125.2011.00240.x" TargetMode="External"/><Relationship Id="rId56" Type="http://schemas.openxmlformats.org/officeDocument/2006/relationships/hyperlink" Target="https://journals-sagepub-com.ezproxy.uwtsd.ac.uk/doi/full/10.1177/1049731514521302%20Accessed%2016/06/2021" TargetMode="External"/><Relationship Id="rId64" Type="http://schemas.openxmlformats.org/officeDocument/2006/relationships/hyperlink" Target="https://www.bbc.com/news/uk-12573824" TargetMode="External"/><Relationship Id="rId69" Type="http://schemas.openxmlformats.org/officeDocument/2006/relationships/hyperlink" Target="https://whatworks.college.police.uk/About/Pages/What-is-EBP.aspx%20Accessed%2013/07/2021" TargetMode="External"/><Relationship Id="rId77" Type="http://schemas.openxmlformats.org/officeDocument/2006/relationships/hyperlink" Target="https://www.gov.uk/government/publications/the-code-of-practice-for-victims-of-crime/code-of-practice-for-victims-of-crime-in-england-and-wales-victims-code" TargetMode="External"/><Relationship Id="rId100" Type="http://schemas.openxmlformats.org/officeDocument/2006/relationships/hyperlink" Target="https://www.unodc.org/e4j/en/crime-prevention-criminal-justice/module-2/key-issues/4--what-works.html" TargetMode="External"/><Relationship Id="rId105" Type="http://schemas.openxmlformats.org/officeDocument/2006/relationships/footer" Target="footer2.xml"/><Relationship Id="rId8" Type="http://schemas.openxmlformats.org/officeDocument/2006/relationships/footnotes" Target="footnotes.xml"/><Relationship Id="rId51" Type="http://schemas.openxmlformats.org/officeDocument/2006/relationships/hyperlink" Target="https://journals-sagepub-com.ezproxy.uwtsd.ac.uk/doi/abs/10.1177/1477370804044005" TargetMode="External"/><Relationship Id="rId72" Type="http://schemas.openxmlformats.org/officeDocument/2006/relationships/hyperlink" Target="https://www.counterterrorism.police.uk/what-we-do/prevent/" TargetMode="External"/><Relationship Id="rId80" Type="http://schemas.openxmlformats.org/officeDocument/2006/relationships/hyperlink" Target="https://assets.publishing.service.gov.uk/government/uploads/system/uploads/attachment_data/file/305319/transforming-rehabilitation-evidence-summary-2nd-edition.pdf" TargetMode="External"/><Relationship Id="rId85" Type="http://schemas.openxmlformats.org/officeDocument/2006/relationships/hyperlink" Target="https://www.mi5.gov.uk/international-terrorism%20Accessed%2007/07/2021" TargetMode="External"/><Relationship Id="rId93" Type="http://schemas.openxmlformats.org/officeDocument/2006/relationships/hyperlink" Target="https://moodle.uwtsd.ac.uk/pluginfile.php/447190/mod_resource/content/1/practice_advice_on_analysis_interactive.pdf" TargetMode="External"/><Relationship Id="rId98" Type="http://schemas.openxmlformats.org/officeDocument/2006/relationships/hyperlink" Target="https://www.gov.scot/publications/works-reduce-crime-summary-evidence/pages/8/" TargetMode="External"/><Relationship Id="rId3" Type="http://schemas.openxmlformats.org/officeDocument/2006/relationships/customXml" Target="../customXml/item3.xml"/><Relationship Id="rId12" Type="http://schemas.openxmlformats.org/officeDocument/2006/relationships/hyperlink" Target="https://www.google.co.uk/books/edition/EU_Counter_Terrorism_and_Intelligence/8mFQDwAAQBAJ?hl=en&amp;gbpv=1" TargetMode="External"/><Relationship Id="rId17" Type="http://schemas.openxmlformats.org/officeDocument/2006/relationships/hyperlink" Target="https://academic-oup-com.ezproxy.uwtsd.ac.uk/policing/article/14/1/9/5184553" TargetMode="External"/><Relationship Id="rId25" Type="http://schemas.openxmlformats.org/officeDocument/2006/relationships/hyperlink" Target="http://www.jstor.org/stable/1147602%20Accessed%2022/04/2021" TargetMode="External"/><Relationship Id="rId33" Type="http://schemas.openxmlformats.org/officeDocument/2006/relationships/hyperlink" Target="https://journals-sagepub-com.ezproxy.uwtsd.ac.uk/doi/pdf/10.1177/1748895807078860" TargetMode="External"/><Relationship Id="rId38" Type="http://schemas.openxmlformats.org/officeDocument/2006/relationships/hyperlink" Target="https://r4.vlereader.com/Reader?ean=9781482226843" TargetMode="External"/><Relationship Id="rId46" Type="http://schemas.openxmlformats.org/officeDocument/2006/relationships/hyperlink" Target="https://books.google.co.uk/books?hl=en&amp;lr=&amp;id=juXbDwAAQBAJ&amp;oi=fnd&amp;pg=PT18&amp;dq=coaching+and+mentoring+in+maintain+professional+standards+in+police&amp;ots=KywrLcqfhw&amp;sig=tnO1eccGJ95pkgLzA-8RdBaYFdg&amp;redir_esc=y#v=onepage&amp;q&amp;f=false" TargetMode="External"/><Relationship Id="rId59" Type="http://schemas.openxmlformats.org/officeDocument/2006/relationships/hyperlink" Target="https://www-proquest-com.ezproxy.uwtsd.ac.uk/docview/1555373151?accountid=130472&amp;pq-origsite=primo" TargetMode="External"/><Relationship Id="rId67" Type="http://schemas.openxmlformats.org/officeDocument/2006/relationships/hyperlink" Target="Https://profdev.college.police.uk/professional-profile/police-constable/" TargetMode="External"/><Relationship Id="rId103" Type="http://schemas.openxmlformats.org/officeDocument/2006/relationships/header" Target="header2.xml"/><Relationship Id="rId108" Type="http://schemas.openxmlformats.org/officeDocument/2006/relationships/footer" Target="footer4.xml"/><Relationship Id="rId20" Type="http://schemas.openxmlformats.org/officeDocument/2006/relationships/hyperlink" Target="https://journals-sagepub-com.ezproxy.uwtsd.ac.uk/doi/full/10.1177/1524838020985542" TargetMode="External"/><Relationship Id="rId41" Type="http://schemas.openxmlformats.org/officeDocument/2006/relationships/hyperlink" Target="https://web-b-ebscohost-com.ezproxy.uwtsd.ac.uk/ehost/detail/detail?vid=0&amp;sid=155cfee4-e525-407e-8519-8b17fb44f528%40sessionmgr102&amp;bdata=JnNpdGU9ZWhvc3QtbGl2ZQ%3d%3d" TargetMode="External"/><Relationship Id="rId54" Type="http://schemas.openxmlformats.org/officeDocument/2006/relationships/hyperlink" Target="https://mackenzieinstitute.com/2016/06/management-of-savagery-a-model-for-establishing-the-islamic-state/" TargetMode="External"/><Relationship Id="rId62" Type="http://schemas.openxmlformats.org/officeDocument/2006/relationships/hyperlink" Target="https://link.springer.com/chapter/10.1007/978-3-319-53309-4_1" TargetMode="External"/><Relationship Id="rId70" Type="http://schemas.openxmlformats.org/officeDocument/2006/relationships/hyperlink" Target="https://whatworks.college.police.uk/toolkit/Pages/Intervention.aspx?InterventionID=49&amp;src=%23filter%3D0" TargetMode="External"/><Relationship Id="rId75" Type="http://schemas.openxmlformats.org/officeDocument/2006/relationships/hyperlink" Target="https://www.freepressjournal.in/india/indira-gandhi-death-anniversary-10-facts-about-former-prime-minister" TargetMode="External"/><Relationship Id="rId83" Type="http://schemas.openxmlformats.org/officeDocument/2006/relationships/hyperlink" Target="https://assets.publishing.service.gov.uk/government/uploads/system/uploads/attachment_data/file/752850/SOC-2018-web.pdf" TargetMode="External"/><Relationship Id="rId88" Type="http://schemas.openxmlformats.org/officeDocument/2006/relationships/hyperlink" Target="https://www.police-foundation.org.uk/2017/wp-content/uploads/2017/06/police-foundation-police-effectiveness-report.pdf" TargetMode="External"/><Relationship Id="rId91" Type="http://schemas.openxmlformats.org/officeDocument/2006/relationships/hyperlink" Target="https://www.npcc.police.uk/documents/Policing%20Vision.pdf" TargetMode="External"/><Relationship Id="rId96" Type="http://schemas.openxmlformats.org/officeDocument/2006/relationships/hyperlink" Target="https://www.legislation.gov.uk/uksi/2012/2632/schedule/2/made"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sicherheitspolitik-blog.de/2016/10/10/an-analysis-of-the-uks-counter-terrorism-strategy-contest-and-the-challenges-in-its-evaluation/" TargetMode="External"/><Relationship Id="rId23" Type="http://schemas.openxmlformats.org/officeDocument/2006/relationships/hyperlink" Target="https://www.google.co.uk/books/edition/Victims_of_Crime/E9A5DQAAQBAJ?hl=en&amp;gbpv=1" TargetMode="External"/><Relationship Id="rId28" Type="http://schemas.openxmlformats.org/officeDocument/2006/relationships/hyperlink" Target="https://journals-sagepub-com.ezproxy.uwtsd.ac.uk/doi/pdf/10.1350/pojo.2014.87.2.662" TargetMode="External"/><Relationship Id="rId36" Type="http://schemas.openxmlformats.org/officeDocument/2006/relationships/hyperlink" Target="https://journals-sagepub-com.ezproxy.uwtsd.ac.uk/doi/abs/10.1350/ijps.2007.9.3.257" TargetMode="External"/><Relationship Id="rId49" Type="http://schemas.openxmlformats.org/officeDocument/2006/relationships/hyperlink" Target="https://www.tandfonline.com/doi/abs/10.1080/1057610X.2014.976011?journalCode=uter20" TargetMode="External"/><Relationship Id="rId57" Type="http://schemas.openxmlformats.org/officeDocument/2006/relationships/hyperlink" Target="https://journals-sagepub-com.ezproxy.uwtsd.ac.uk/doi/full/10.1177/2066220314549526" TargetMode="External"/><Relationship Id="rId106" Type="http://schemas.openxmlformats.org/officeDocument/2006/relationships/header" Target="header3.xml"/><Relationship Id="rId10" Type="http://schemas.openxmlformats.org/officeDocument/2006/relationships/image" Target="media/image1.png"/><Relationship Id="rId31" Type="http://schemas.openxmlformats.org/officeDocument/2006/relationships/hyperlink" Target="https://www.semanticscholar.org/paper/A-&#8216;new-police-studies&#8217;-for-a-&#8216;new-professional-and-Heslop-White/4ab03364f5da64a97078888f1c93f22c3af4cbbe" TargetMode="External"/><Relationship Id="rId44" Type="http://schemas.openxmlformats.org/officeDocument/2006/relationships/hyperlink" Target="https://www-jstor-org.ezproxy.uwtsd.ac.uk/stable/pdf/20159647.pdf?refreqid=excelsior%3Ab40879001b67568192c2e5f1a3361c5e" TargetMode="External"/><Relationship Id="rId52" Type="http://schemas.openxmlformats.org/officeDocument/2006/relationships/hyperlink" Target="https://hostnezt.com/cssfiles/Criminology/Criminology%2010th%20Edition%20By%20Larry%20J%20Siegel.pdf" TargetMode="External"/><Relationship Id="rId60" Type="http://schemas.openxmlformats.org/officeDocument/2006/relationships/hyperlink" Target="https://www.oxfordbibliographies.com/view/document/obo-9780195396607/obo-9780195396607-0010.xml" TargetMode="External"/><Relationship Id="rId65" Type="http://schemas.openxmlformats.org/officeDocument/2006/relationships/hyperlink" Target="https://www.college.police.uk/What-we-do/Ethics/Documents/Code_of_Ethics.pdf" TargetMode="External"/><Relationship Id="rId73" Type="http://schemas.openxmlformats.org/officeDocument/2006/relationships/hyperlink" Target="https://www.cpni.gov.uk/insider-risks/insider-risk-mitigation-framework%20%20Accessed%2006/07/2021" TargetMode="External"/><Relationship Id="rId78" Type="http://schemas.openxmlformats.org/officeDocument/2006/relationships/hyperlink" Target="https://act.campaign.gov.uk/" TargetMode="External"/><Relationship Id="rId81" Type="http://schemas.openxmlformats.org/officeDocument/2006/relationships/hyperlink" Target="http://www.crimeprevention.nsw.gov.au/Documents/routine_activity_factsheet_nov2014.pdf" TargetMode="External"/><Relationship Id="rId86" Type="http://schemas.openxmlformats.org/officeDocument/2006/relationships/hyperlink" Target="https://commonslibrary.parliament.uk/research-briefings/cbp-7613/" TargetMode="External"/><Relationship Id="rId94" Type="http://schemas.openxmlformats.org/officeDocument/2006/relationships/hyperlink" Target="http://www.crimeprevention.nsw.gov.au/Documents/routine_activity_factsheet_nov2014.pdf" TargetMode="External"/><Relationship Id="rId99" Type="http://schemas.openxmlformats.org/officeDocument/2006/relationships/hyperlink" Target="https://www.gov.scot/publications/works-reduce-crime-summary-evidence/pages/6/" TargetMode="External"/><Relationship Id="rId101" Type="http://schemas.openxmlformats.org/officeDocument/2006/relationships/hyperlink" Target="https://www.victimsupport.org.uk/crime-info/types-crime/domestic-abuse/"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proquest-com.ezproxy.uwtsd.ac.uk/docview/1650845233?accountid=130472&amp;pq-origsite=primo" TargetMode="External"/><Relationship Id="rId18" Type="http://schemas.openxmlformats.org/officeDocument/2006/relationships/hyperlink" Target="https://journals-sagepub-com.ezproxy.uwtsd.ac.uk/doi/full/10.1177/1098611118796890" TargetMode="External"/><Relationship Id="rId39" Type="http://schemas.openxmlformats.org/officeDocument/2006/relationships/hyperlink" Target="https://books.google.co.uk/books?hl=en&amp;lr=&amp;id=d8ffCgAAQBAJ&amp;oi=fnd&amp;pg=PP1&amp;dq=understanding+the+role+of+police+constable+and+maintaining+professional+standards&amp;ots=-YOpAYC81R&amp;sig=MCVy45gTyTHM7TdUu7kipI34dFU&amp;redir_esc=y" TargetMode="External"/><Relationship Id="rId109" Type="http://schemas.openxmlformats.org/officeDocument/2006/relationships/fontTable" Target="fontTable.xml"/><Relationship Id="rId34" Type="http://schemas.openxmlformats.org/officeDocument/2006/relationships/hyperlink" Target="https://www-proquest-com.ezproxy.uwtsd.ac.uk/docview/211488202?https://search.proquest.com/central&amp;pq-origsite=primo" TargetMode="External"/><Relationship Id="rId50" Type="http://schemas.openxmlformats.org/officeDocument/2006/relationships/hyperlink" Target="https://www.policefoundation.org/wp-content/uploads/2015/06/Sherman-1998-Evidence-Based-Policing.pdf%20Accessed%2015/07/2021" TargetMode="External"/><Relationship Id="rId55" Type="http://schemas.openxmlformats.org/officeDocument/2006/relationships/hyperlink" Target="https://www.ojp.gov/pdffiles1/nij/232359.pdf" TargetMode="External"/><Relationship Id="rId76" Type="http://schemas.openxmlformats.org/officeDocument/2006/relationships/hyperlink" Target="https://digitalcommons.law.ggu.edu/cgi/viewcontent.cgi?article=1010&amp;context=nij-rib" TargetMode="External"/><Relationship Id="rId97" Type="http://schemas.openxmlformats.org/officeDocument/2006/relationships/hyperlink" Target="https://www.parliament.uk/business/publications/research/key-issues-parliament-2015/defence-and-security/intelligence-services/" TargetMode="External"/><Relationship Id="rId104" Type="http://schemas.openxmlformats.org/officeDocument/2006/relationships/footer" Target="footer1.xml"/><Relationship Id="rId7" Type="http://schemas.openxmlformats.org/officeDocument/2006/relationships/webSettings" Target="webSettings.xml"/><Relationship Id="rId71" Type="http://schemas.openxmlformats.org/officeDocument/2006/relationships/hyperlink" Target="https://ebookcentral.proquest.com/lib/trinity/reader.action?docID=820133" TargetMode="External"/><Relationship Id="rId92" Type="http://schemas.openxmlformats.org/officeDocument/2006/relationships/hyperlink" Target="https://www.nhs.uk/conditions/social-care-and-support-guide/help-from-social-services-and-charities/abuse-and-neglect-vulnerable-adult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10" ma:contentTypeDescription="Create a new document." ma:contentTypeScope="" ma:versionID="75a9f1ca463d0ae593bfbe9aba99a642">
  <xsd:schema xmlns:xsd="http://www.w3.org/2001/XMLSchema" xmlns:xs="http://www.w3.org/2001/XMLSchema" xmlns:p="http://schemas.microsoft.com/office/2006/metadata/properties" xmlns:ns3="8fd99fb2-d63f-4120-bc7e-2b3d93f05e91" targetNamespace="http://schemas.microsoft.com/office/2006/metadata/properties" ma:root="true" ma:fieldsID="a370645cf3830fd3c36f79b8abdae2dc"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14EF82A-06F0-4644-866C-6728807F19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20</TotalTime>
  <Pages>1</Pages>
  <Words>12800</Words>
  <Characters>91138</Characters>
  <Application>Microsoft Office Word</Application>
  <DocSecurity>0</DocSecurity>
  <Lines>1939</Lines>
  <Paragraphs>429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Dakin, Luke</cp:lastModifiedBy>
  <cp:revision>15</cp:revision>
  <cp:lastPrinted>2014-10-10T07:42:00Z</cp:lastPrinted>
  <dcterms:created xsi:type="dcterms:W3CDTF">2021-07-16T19:29:00Z</dcterms:created>
  <dcterms:modified xsi:type="dcterms:W3CDTF">2021-07-16T19:44:00Z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0x010100AD2BE12BA31FAF479BA150022FB4C118</vt:lpwstr>
  </property>
  <property fmtid="{D5CDD505-2E9C-101B-9397-08002B2CF9AE}" pid="6" name="MSIP_Label_f2acd28b-79a3-4a0f-b0ff-4b75658b1549_Enabled">
    <vt:lpwstr>true</vt:lpwstr>
  </property>
  <property fmtid="{D5CDD505-2E9C-101B-9397-08002B2CF9AE}" pid="7" name="MSIP_Label_f2acd28b-79a3-4a0f-b0ff-4b75658b1549_SetDate">
    <vt:lpwstr>2021-07-16T19:29:47Z</vt:lpwstr>
  </property>
  <property fmtid="{D5CDD505-2E9C-101B-9397-08002B2CF9AE}" pid="8" name="MSIP_Label_f2acd28b-79a3-4a0f-b0ff-4b75658b1549_Method">
    <vt:lpwstr>Standard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6574b3ff-bcd5-487c-ac15-15284167f241</vt:lpwstr>
  </property>
  <property fmtid="{D5CDD505-2E9C-101B-9397-08002B2CF9AE}" pid="12" name="MSIP_Label_f2acd28b-79a3-4a0f-b0ff-4b75658b1549_ContentBits">
    <vt:lpwstr>0</vt:lpwstr>
  </property>
</Properties>
</file>