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right"/>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spacing w:before="0" w:after="160" w:line="259"/>
        <w:ind w:right="0" w:left="0" w:firstLine="0"/>
        <w:jc w:val="center"/>
        <w:rPr>
          <w:rFonts w:ascii="Times New Roman" w:hAnsi="Times New Roman" w:cs="Times New Roman" w:eastAsia="Times New Roman"/>
          <w:b/>
          <w:color w:val="auto"/>
          <w:spacing w:val="0"/>
          <w:position w:val="0"/>
          <w:sz w:val="24"/>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Risk factors associated with the development of internalizing disorders in young people</w:t>
      </w: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48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Introduction</w:t>
      </w:r>
    </w:p>
    <w:p>
      <w:pPr>
        <w:keepNext w:val="true"/>
        <w:keepLines w:val="true"/>
        <w:spacing w:before="40" w:after="0" w:line="480"/>
        <w:ind w:right="0" w:left="0" w:firstLine="0"/>
        <w:jc w:val="both"/>
        <w:rPr>
          <w:rFonts w:ascii="Calibri Light" w:hAnsi="Calibri Light" w:cs="Calibri Light" w:eastAsia="Calibri Light"/>
          <w:color w:val="2E74B5"/>
          <w:spacing w:val="0"/>
          <w:position w:val="0"/>
          <w:sz w:val="26"/>
          <w:shd w:fill="auto" w:val="clear"/>
        </w:rPr>
      </w:pPr>
      <w:r>
        <w:rPr>
          <w:rFonts w:ascii="Calibri Light" w:hAnsi="Calibri Light" w:cs="Calibri Light" w:eastAsia="Calibri Light"/>
          <w:color w:val="2E74B5"/>
          <w:spacing w:val="0"/>
          <w:position w:val="0"/>
          <w:sz w:val="26"/>
          <w:shd w:fill="auto" w:val="clear"/>
        </w:rPr>
        <w:t xml:space="preserve">What is meant by internalizing disorders?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Internalizing disorders refers to the issues regarding the emotional and behavioral stability in young and adult people. The internalizing disorders mainly constitutes over-controlled symptoms referring to the intentions of people for controlling their emotions through maladaptive regulations. The internalized disorders are a process associated with the problems developed within the person (Eaton, et al., 2013). Due to this, the disorders are often termed as secretive illness because they are not easy to detect. Internalizing disorders are highly prevalent in children and young people.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the following described symptoms could best indicate towards the prevalence of internalized disorder in a kid or an adult. If he prefers to be isolated and draws back from people and society (Martel, 2013). Anyone feeling extremely sad and lonely, the feelings of nervousness, irritation and frustration, avoiding to talk and interact with others, physical illness symptoms without any actual illness, feeling difficulties in maintaining a focus and concentration on things, fearing too much, feelings like no one loves or care for one’s self, sleep deprivation or sleeping for longer time, and eating disorders, all these symptoms could potentially indicate towards an internalized disorder in the kid or the person. </w:t>
      </w:r>
    </w:p>
    <w:p>
      <w:pPr>
        <w:keepNext w:val="true"/>
        <w:keepLines w:val="true"/>
        <w:spacing w:before="240" w:after="0" w:line="48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Risk factors associated with internalizing disorders</w:t>
      </w:r>
    </w:p>
    <w:p>
      <w:pPr>
        <w:keepNext w:val="true"/>
        <w:keepLines w:val="true"/>
        <w:spacing w:before="40" w:after="0" w:line="480"/>
        <w:ind w:right="0" w:left="0" w:firstLine="0"/>
        <w:jc w:val="both"/>
        <w:rPr>
          <w:rFonts w:ascii="Calibri Light" w:hAnsi="Calibri Light" w:cs="Calibri Light" w:eastAsia="Calibri Light"/>
          <w:color w:val="2E74B5"/>
          <w:spacing w:val="0"/>
          <w:position w:val="0"/>
          <w:sz w:val="26"/>
          <w:shd w:fill="auto" w:val="clear"/>
        </w:rPr>
      </w:pPr>
      <w:r>
        <w:rPr>
          <w:rFonts w:ascii="Calibri Light" w:hAnsi="Calibri Light" w:cs="Calibri Light" w:eastAsia="Calibri Light"/>
          <w:color w:val="2E74B5"/>
          <w:spacing w:val="0"/>
          <w:position w:val="0"/>
          <w:sz w:val="26"/>
          <w:shd w:fill="auto" w:val="clear"/>
        </w:rPr>
        <w:t xml:space="preserve">Types of internalizing disorders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four common types of internalizing disorders consists of depression, anxiety, social withdrawals and somatic problems. Depression, in its wider contexts, is associated with the symptoms of excessive sadness and the loss of interest from every other activity of the world. Depression is quite common in the adults. However, even kids and small children now are frequently being victimized by depression attacks (Tone, and Tully, 2014). During the phase of depression, one usually comes through excessive sleeping problems and finds it hard to sleep for proper hours. In addition, depression also results in a slowed down of physical movements and activities.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evident through the walk and other activities which involves the use of limbs. Depressed people often experience a lack of energy and a high level fatigue. Moreover, the emotions of being of no worth or value is the most common feature of a depression attack. Their concentration on certain things is shattered and they find it hard to take decisions or evaluate their already taken decisions. Weight loss is resulted in adults whereas depressed children are most likely to put on extra weight. It is easy to spot a sense of irritation and frustration in a depressed child.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Anxiety, on the other hand, is a broad category and could vary. However, in every type of anxiety, some features are common. These relates to their subjective feelings, behaviors, and physiological responses. The subjective feelings which a person, specifically a child, encounters the most, accounts for fear, dread, and discomfort (Cicchetti, and Toth, 2014). The ultimate behavior exerted is usually a withdrawal from people. Children tends to avoid people as much as possible. When confronted with anxiety, children will feel their bodies shaking and break out sweat. They might also feel some nausea and tend to vomit their contents out.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Social withdrawal is another internalized disorder which is often overlapped with the concepts of depression and anxiety. Alternatively, social withdrawal might not be considered a disorder alone but a part of responses exerted during the depression or anxiety attack. Nonetheless, social withdrawal is said to be a cluster of internalized problems. Avoiding the company of other children during school or play is a common sight of social withdrawal in children. In addition, their participation in social activities and initiations are most likely to decline. They might feel a deficiency in making friends and talking to other children.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Somatic problems are a bunch of physical pain, illness and discomfort for which no medical explanation could suffice. There might be no organic or physical reasoning for the somatic issue which a child might be facing. However, the main reason behind might be counted for an emotional distress or dis-balance or a state of psychological traumas (Weyandt, et al, 2014).</w:t>
      </w:r>
    </w:p>
    <w:p>
      <w:pPr>
        <w:keepNext w:val="true"/>
        <w:keepLines w:val="true"/>
        <w:spacing w:before="40" w:after="0" w:line="480"/>
        <w:ind w:right="0" w:left="0" w:firstLine="0"/>
        <w:jc w:val="both"/>
        <w:rPr>
          <w:rFonts w:ascii="Calibri Light" w:hAnsi="Calibri Light" w:cs="Calibri Light" w:eastAsia="Calibri Light"/>
          <w:color w:val="2E74B5"/>
          <w:spacing w:val="0"/>
          <w:position w:val="0"/>
          <w:sz w:val="26"/>
          <w:shd w:fill="auto" w:val="clear"/>
        </w:rPr>
      </w:pPr>
      <w:r>
        <w:rPr>
          <w:rFonts w:ascii="Calibri Light" w:hAnsi="Calibri Light" w:cs="Calibri Light" w:eastAsia="Calibri Light"/>
          <w:color w:val="2E74B5"/>
          <w:spacing w:val="0"/>
          <w:position w:val="0"/>
          <w:sz w:val="26"/>
          <w:shd w:fill="auto" w:val="clear"/>
        </w:rPr>
        <w:t xml:space="preserve">Effects of internalized problems on the wellbeing, family and social life of children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Mental health problems and internalized disorders can create extremely disastrous effects on the physical and mental health and wellbeing of children. In addition, their social life including the time they spend with family and with friends could be badly affected. As a result, their classroom learning and the social interaction is most likely to deteriorate. The most common affect an internalized disorder could create for a child is his isolated state (Eaton, et al,  2013). Children usually do not understand the emotional distress another children might be going through during a depression attack. They tend to avoid other children who exerts aggressive behaviors.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Drawing back from a child can make him feel worthless and futile. This can lead the child to confine himself and not share his feelings and emotions with his friends and fellows. As a matter of fact, every child has distinct needs and coping mechanism. Children have an innate wanting of getting the most of attention by the people in their surroundings. However, when they face a social withdrawal and isolation, they are irritated to no extent  (Shalev, et al,  2014). This causes them to feel frustrated and agitated and as a result, they are prone to behave in an aggressive manner.</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Showing aggressive behaviors might lead them to be criticized by other children for being rude and harsh. Hence, they feel it hard to develop a sense of trust and belonging with others. In addition to this, they might feel a surge to exert hyperactive movements and behaviors. Since the children with internalized disorders are avoided by other children in school, their communication and interaction skills are badly disturbed (Puckett, Woodward, Mereish, and Pantalone, 2015). In their leading life, they might face serious networking issues with others and find it hard to form strong ties and bonds with other people in the society.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an ultimate time span, the potent risk factors that are associated with the prevalence of internalized disorders in children accounts for long term physical illness, excess consumption of alcohol and drugs, acts of bullying in order to run away from fear or anxiety, physical and sexual abuse, wandering in the streets and dangerous places, experiencing long standing difficulties in educational and career associations and so on (Ross, 2017). Ultimately, internally depressed children grow up to be discriminatory figures who exert judgmental behaviors for others on the basis of race, gender, and ethnicity.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to the depression or anxiety attacks, the victimized children tries to find their relief in self-harming activities. It is becoming one of the most common sight nowadays as children try to cut their hands or draw shapes on lines on their body with blades, knives or other sharp objects or try to burn their body parts. They are avoided by other people and are called names that represents freaks, weirdoes and abnormal. However, the kids learns to find their pleasure in self-harm and they think that this is the only way to control their inner emotions and feelings. </w:t>
      </w:r>
    </w:p>
    <w:p>
      <w:pPr>
        <w:keepNext w:val="true"/>
        <w:keepLines w:val="true"/>
        <w:spacing w:before="40" w:after="0" w:line="480"/>
        <w:ind w:right="0" w:left="0" w:firstLine="0"/>
        <w:jc w:val="both"/>
        <w:rPr>
          <w:rFonts w:ascii="Calibri Light" w:hAnsi="Calibri Light" w:cs="Calibri Light" w:eastAsia="Calibri Light"/>
          <w:color w:val="2E74B5"/>
          <w:spacing w:val="0"/>
          <w:position w:val="0"/>
          <w:sz w:val="26"/>
          <w:shd w:fill="auto" w:val="clear"/>
        </w:rPr>
      </w:pPr>
      <w:r>
        <w:rPr>
          <w:rFonts w:ascii="Calibri Light" w:hAnsi="Calibri Light" w:cs="Calibri Light" w:eastAsia="Calibri Light"/>
          <w:color w:val="2E74B5"/>
          <w:spacing w:val="0"/>
          <w:position w:val="0"/>
          <w:sz w:val="26"/>
          <w:shd w:fill="auto" w:val="clear"/>
        </w:rPr>
        <w:t xml:space="preserve">Appropriate treatments and interventions to improve mental health and wellbeing in children</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treatment for the internalized disorders in children is mostly done through medication and psycho-therapy sessions. These two could be done separately or in a combination. The need to combine both treatments depend upon the extent to which the internal disorder is developed in the child. In addition to this, Cognitive Behavioral Therapy (CBT) is one of the most effective technique for treating issues like depression, anxiety and negative behaviors.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cognitive behavioral therapy presents a combination of certain strategies and tactics through which the extent of depression and anxiety are treated in children. Easing the child, keeping him calm and doing a cognitive restructuring are the most common strategies of this  (Martel, 2013). Nonetheless, the strategies of a cognitive behavioral therapy might be varied according to the need of each child. As a matter of fact, the internalized disorders are most commonly arising from the behavioral aspects rather than a physical or biological reason. Emotional instability is the root cause of the internalized disorders and so the treatments are to be made accordingly.</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order to treat the emotional distress and instability, the suffering child has to be made feel loved, cared, and wanted. Engaging him in healthy social activities which requires an active collaboration with other children in school or playground is a potent strategy through which the level of anxiety could be reduced. In addition to a good physical conditioned and balanced health, children must be engaged in certain physical as well as interactive exercises to make them feel useful and productive (Tone, and Tully, 2014).</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Engaging children in activities that requires an active use of their cognition and brain skills could potently lift up their morale and make them feel like an intelligent kid. They are most likely to engage in educational activities and help others for academic support. For dealing with the issues inside the classroom, children must be combined in groups. The suffering child could be made the leader of the group so that he could feel important and worthy.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Other than the classroom environment, teachers must introduce activities which includes outdoor environments such as playgrounds, fields, museums and so on. Forming children in groups and asking them to take care of each other will make them feel obliged and accountable for the safety of each other (Cicchetti, and Toth, 2014). In so doing, they will interact, guide, and protect each other and so, they can effectively develop a sense of belonging and association with each other. This will help them in reducing barriers in the way of making new friends.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a potent strategy, children must be sent on visits for community services. In such scenarios, children will be informed about the importance of helping others. This will spark their sense of sharing and caring and will eliminate aggressiveness from their attitude. Moreover, the teachers and parents must understand the importance of embarking the values of love, trust, and understanding in the kids so that they can learn to value the people around them (Weyandt, et al, 2014). </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the daily life practices, children must be taught to analyze the opportunities they come across and develop an optimistic approach in their personalities. In this regard, they must be taught the importance of hope and patience in life. </w:t>
      </w:r>
    </w:p>
    <w:p>
      <w:pPr>
        <w:keepNext w:val="true"/>
        <w:keepLines w:val="true"/>
        <w:spacing w:before="240" w:after="0" w:line="480"/>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 summed up view, we could easily established the facts that best highlights the negative and disastrous effects internalized disorders could impose on the physical and mental health and wellbeing of children. Here, it is equally important to understand that keeping the health of children in good shape is crucially important for parents and teachers as of the fact that children are the future of the country  (Shalev, et al,  2014). Any negativity and aggression in their behavior will expose the nation to greater losses.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Internalized disorders can shatter the confidence of children to a greater extent and make them demoralized and demotivated. Their self-esteem is prone to vanish and they will be exposed to the chances of living their lives in isolation and desperation. However, engaging them in healthy activities and conducive sessions of connection and interaction is expected to bring positive results, both in their physical as well as cognitive abilities (Puckett, Woodward, Mereish, and Pantalone, 2015). As for a fact, children who are given proper time, attention and love have a higher confidence and self-esteem naturally. They can easily tackle certain issues and dilemmas either in the educational settings or in the family environment.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boosting the confidence and children and keeping them fit and healthy mentally, people need to understand that they must appreciate the little efforts of the children and help them in developing their abilities and learning. Moreover, people around them must not comment to children in a humiliating or sarcastic manner as this can potently drive them to the edge of negativity (Ross, 2017)</w:t>
      </w:r>
    </w:p>
    <w:p>
      <w:pPr>
        <w:spacing w:before="0" w:after="16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r>
        <w:rPr>
          <w:rFonts w:ascii="Times New Roman" w:hAnsi="Times New Roman" w:cs="Times New Roman" w:eastAsia="Times New Roman"/>
          <w:b/>
          <w:color w:val="0D0D0D"/>
          <w:spacing w:val="0"/>
          <w:position w:val="0"/>
          <w:sz w:val="28"/>
          <w:shd w:fill="auto" w:val="clear"/>
        </w:rPr>
        <w:t xml:space="preserve">References</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Cicchetti, D. and Toth, S.L., 2014. A developmental perspective on internalizing and externalizing disorders. In </w:t>
      </w:r>
      <w:r>
        <w:rPr>
          <w:rFonts w:ascii="Times New Roman" w:hAnsi="Times New Roman" w:cs="Times New Roman" w:eastAsia="Times New Roman"/>
          <w:i/>
          <w:color w:val="auto"/>
          <w:spacing w:val="0"/>
          <w:position w:val="0"/>
          <w:sz w:val="24"/>
          <w:shd w:fill="auto" w:val="clear"/>
        </w:rPr>
        <w:t xml:space="preserve">Internalizing and externalizing expressions of dysfunction</w:t>
      </w:r>
      <w:r>
        <w:rPr>
          <w:rFonts w:ascii="Times New Roman" w:hAnsi="Times New Roman" w:cs="Times New Roman" w:eastAsia="Times New Roman"/>
          <w:color w:val="auto"/>
          <w:spacing w:val="0"/>
          <w:position w:val="0"/>
          <w:sz w:val="24"/>
          <w:shd w:fill="auto" w:val="clear"/>
        </w:rPr>
        <w:t xml:space="preserve"> (pp. 9-28). Psychology Press.</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Eaton, N.R., Krueger, R.F., Markon, K.E., Keyes, K.M., Skodol, A.E., Wall, M., Hasin, D.S. and Grant, B.F., 2013. The structure and predictive validity of the internalizing disorders. </w:t>
      </w:r>
      <w:r>
        <w:rPr>
          <w:rFonts w:ascii="Times New Roman" w:hAnsi="Times New Roman" w:cs="Times New Roman" w:eastAsia="Times New Roman"/>
          <w:i/>
          <w:color w:val="auto"/>
          <w:spacing w:val="0"/>
          <w:position w:val="0"/>
          <w:sz w:val="24"/>
          <w:shd w:fill="auto" w:val="clear"/>
        </w:rPr>
        <w:t xml:space="preserve">Journal of abnormal psychology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122</w:t>
      </w:r>
      <w:r>
        <w:rPr>
          <w:rFonts w:ascii="Times New Roman" w:hAnsi="Times New Roman" w:cs="Times New Roman" w:eastAsia="Times New Roman"/>
          <w:color w:val="auto"/>
          <w:spacing w:val="0"/>
          <w:position w:val="0"/>
          <w:sz w:val="24"/>
          <w:shd w:fill="auto" w:val="clear"/>
        </w:rPr>
        <w:t xml:space="preserve">(1), p.86.</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Martel, M.M., 2013. Sexual selection and sex differences in the prevalence of childhood externalizing and adolescent internalizing disorders. </w:t>
      </w:r>
      <w:r>
        <w:rPr>
          <w:rFonts w:ascii="Times New Roman" w:hAnsi="Times New Roman" w:cs="Times New Roman" w:eastAsia="Times New Roman"/>
          <w:i/>
          <w:color w:val="auto"/>
          <w:spacing w:val="0"/>
          <w:position w:val="0"/>
          <w:sz w:val="24"/>
          <w:shd w:fill="auto" w:val="clear"/>
        </w:rPr>
        <w:t xml:space="preserve">Psychological bulletin</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139</w:t>
      </w:r>
      <w:r>
        <w:rPr>
          <w:rFonts w:ascii="Times New Roman" w:hAnsi="Times New Roman" w:cs="Times New Roman" w:eastAsia="Times New Roman"/>
          <w:color w:val="auto"/>
          <w:spacing w:val="0"/>
          <w:position w:val="0"/>
          <w:sz w:val="24"/>
          <w:shd w:fill="auto" w:val="clear"/>
        </w:rPr>
        <w:t xml:space="preserve">(6), p.1221.</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Puckett, J.A., Woodward, E.N., Mereish, E.H. and Pantalone, D.W., 2015. Parental rejection following sexual orientation disclosure: Impact on internalized homophobia, social support, and mental health. </w:t>
      </w:r>
      <w:r>
        <w:rPr>
          <w:rFonts w:ascii="Times New Roman" w:hAnsi="Times New Roman" w:cs="Times New Roman" w:eastAsia="Times New Roman"/>
          <w:i/>
          <w:color w:val="auto"/>
          <w:spacing w:val="0"/>
          <w:position w:val="0"/>
          <w:sz w:val="24"/>
          <w:shd w:fill="auto" w:val="clear"/>
        </w:rPr>
        <w:t xml:space="preserve">LGBT health</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w:t>
      </w:r>
      <w:r>
        <w:rPr>
          <w:rFonts w:ascii="Times New Roman" w:hAnsi="Times New Roman" w:cs="Times New Roman" w:eastAsia="Times New Roman"/>
          <w:color w:val="auto"/>
          <w:spacing w:val="0"/>
          <w:position w:val="0"/>
          <w:sz w:val="24"/>
          <w:shd w:fill="auto" w:val="clear"/>
        </w:rPr>
        <w:t xml:space="preserve">(3), pp.265-269.</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Ross, C.E., 2017. </w:t>
      </w:r>
      <w:r>
        <w:rPr>
          <w:rFonts w:ascii="Times New Roman" w:hAnsi="Times New Roman" w:cs="Times New Roman" w:eastAsia="Times New Roman"/>
          <w:i/>
          <w:color w:val="auto"/>
          <w:spacing w:val="0"/>
          <w:position w:val="0"/>
          <w:sz w:val="24"/>
          <w:shd w:fill="auto" w:val="clear"/>
        </w:rPr>
        <w:t xml:space="preserve">Social causes of psychological distress</w:t>
      </w:r>
      <w:r>
        <w:rPr>
          <w:rFonts w:ascii="Times New Roman" w:hAnsi="Times New Roman" w:cs="Times New Roman" w:eastAsia="Times New Roman"/>
          <w:color w:val="auto"/>
          <w:spacing w:val="0"/>
          <w:position w:val="0"/>
          <w:sz w:val="24"/>
          <w:shd w:fill="auto" w:val="clear"/>
        </w:rPr>
        <w:t xml:space="preserve">. Routledge.</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Shalev, I., Moffitt, T.E., Braithwaite, A.W., Danese, A., Fleming, N.I., Goldman-Mellor, S., Harrington, H., Houts, R.M., Israel, S., Poulton, R. and Robertson, S.P., 2014. Internalizing disorders and leukocyte telomere erosion: a prospective study of depression, generalized anxiety disorder and post-traumatic stress disorder. </w:t>
      </w:r>
      <w:r>
        <w:rPr>
          <w:rFonts w:ascii="Times New Roman" w:hAnsi="Times New Roman" w:cs="Times New Roman" w:eastAsia="Times New Roman"/>
          <w:i/>
          <w:color w:val="auto"/>
          <w:spacing w:val="0"/>
          <w:position w:val="0"/>
          <w:sz w:val="24"/>
          <w:shd w:fill="auto" w:val="clear"/>
        </w:rPr>
        <w:t xml:space="preserve">Molecular psychiatry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19</w:t>
      </w:r>
      <w:r>
        <w:rPr>
          <w:rFonts w:ascii="Times New Roman" w:hAnsi="Times New Roman" w:cs="Times New Roman" w:eastAsia="Times New Roman"/>
          <w:color w:val="auto"/>
          <w:spacing w:val="0"/>
          <w:position w:val="0"/>
          <w:sz w:val="24"/>
          <w:shd w:fill="auto" w:val="clear"/>
        </w:rPr>
        <w:t xml:space="preserve">(11), p.1163.</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Tone, E.B. and Tully, E.C., 2014. Empathy as a “risky strength”: A multilevel examination of empathy and risk for internalizing disorders. </w:t>
      </w:r>
      <w:r>
        <w:rPr>
          <w:rFonts w:ascii="Times New Roman" w:hAnsi="Times New Roman" w:cs="Times New Roman" w:eastAsia="Times New Roman"/>
          <w:i/>
          <w:color w:val="auto"/>
          <w:spacing w:val="0"/>
          <w:position w:val="0"/>
          <w:sz w:val="24"/>
          <w:shd w:fill="auto" w:val="clear"/>
        </w:rPr>
        <w:t xml:space="preserve">Development and psychopathology</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26</w:t>
      </w:r>
      <w:r>
        <w:rPr>
          <w:rFonts w:ascii="Times New Roman" w:hAnsi="Times New Roman" w:cs="Times New Roman" w:eastAsia="Times New Roman"/>
          <w:color w:val="auto"/>
          <w:spacing w:val="0"/>
          <w:position w:val="0"/>
          <w:sz w:val="24"/>
          <w:shd w:fill="auto" w:val="clear"/>
        </w:rPr>
        <w:t xml:space="preserve">(4pt2), pp.1547-1565.</w:t>
      </w:r>
    </w:p>
    <w:p>
      <w:pPr>
        <w:spacing w:before="0" w:after="0" w:line="480"/>
        <w:ind w:right="0" w:left="720" w:hanging="72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Weyandt, L.L., Willis, W.G., Swentosky, A., Wilson, K., Janusis, G.M., Chung, H.J., Turcotte, K. and Marshall, S., 2014. A review of the use of executive function tasks in externalizing and internalizing disorders. In </w:t>
      </w:r>
      <w:r>
        <w:rPr>
          <w:rFonts w:ascii="Times New Roman" w:hAnsi="Times New Roman" w:cs="Times New Roman" w:eastAsia="Times New Roman"/>
          <w:i/>
          <w:color w:val="auto"/>
          <w:spacing w:val="0"/>
          <w:position w:val="0"/>
          <w:sz w:val="24"/>
          <w:shd w:fill="auto" w:val="clear"/>
        </w:rPr>
        <w:t xml:space="preserve">Handbook of executive functioning</w:t>
      </w:r>
      <w:r>
        <w:rPr>
          <w:rFonts w:ascii="Times New Roman" w:hAnsi="Times New Roman" w:cs="Times New Roman" w:eastAsia="Times New Roman"/>
          <w:color w:val="auto"/>
          <w:spacing w:val="0"/>
          <w:position w:val="0"/>
          <w:sz w:val="24"/>
          <w:shd w:fill="auto" w:val="clear"/>
        </w:rPr>
        <w:t xml:space="preserve"> (pp. 69-87). Springer, New York, NY.</w:t>
      </w: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spacing w:before="0" w:after="160" w:line="259"/>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240" w:after="0" w:line="259"/>
        <w:ind w:right="0" w:left="0" w:firstLine="0"/>
        <w:jc w:val="both"/>
        <w:rPr>
          <w:rFonts w:ascii="Times New Roman" w:hAnsi="Times New Roman" w:cs="Times New Roman" w:eastAsia="Times New Roman"/>
          <w:b/>
          <w:color w:val="0D0D0D"/>
          <w:spacing w:val="0"/>
          <w:position w:val="0"/>
          <w:sz w:val="28"/>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