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F38BE" w14:textId="77777777" w:rsidR="00422923" w:rsidRDefault="00422923" w:rsidP="00422923">
      <w:pPr>
        <w:spacing w:line="360" w:lineRule="auto"/>
        <w:jc w:val="center"/>
        <w:rPr>
          <w:rFonts w:ascii="Times New Roman" w:hAnsi="Times New Roman" w:cs="Times New Roman"/>
          <w:sz w:val="24"/>
          <w:szCs w:val="24"/>
        </w:rPr>
      </w:pPr>
    </w:p>
    <w:p w14:paraId="1A4C4122" w14:textId="77777777" w:rsidR="00422923" w:rsidRDefault="00422923" w:rsidP="00422923">
      <w:pPr>
        <w:spacing w:line="360" w:lineRule="auto"/>
        <w:jc w:val="center"/>
        <w:rPr>
          <w:rFonts w:ascii="Times New Roman" w:hAnsi="Times New Roman" w:cs="Times New Roman"/>
          <w:sz w:val="24"/>
          <w:szCs w:val="24"/>
        </w:rPr>
      </w:pPr>
    </w:p>
    <w:p w14:paraId="04C408A6" w14:textId="77777777" w:rsidR="00422923" w:rsidRDefault="00422923" w:rsidP="00422923">
      <w:pPr>
        <w:spacing w:line="360" w:lineRule="auto"/>
        <w:jc w:val="center"/>
        <w:rPr>
          <w:rFonts w:ascii="Times New Roman" w:hAnsi="Times New Roman" w:cs="Times New Roman"/>
          <w:sz w:val="24"/>
          <w:szCs w:val="24"/>
        </w:rPr>
      </w:pPr>
    </w:p>
    <w:p w14:paraId="7CF6A7FF" w14:textId="77777777" w:rsidR="00422923" w:rsidRDefault="00422923" w:rsidP="00422923">
      <w:pPr>
        <w:spacing w:line="360" w:lineRule="auto"/>
        <w:jc w:val="center"/>
        <w:rPr>
          <w:rFonts w:ascii="Times New Roman" w:hAnsi="Times New Roman" w:cs="Times New Roman"/>
          <w:sz w:val="24"/>
          <w:szCs w:val="24"/>
        </w:rPr>
      </w:pPr>
    </w:p>
    <w:p w14:paraId="6469E1C0" w14:textId="77777777" w:rsidR="00422923" w:rsidRDefault="00422923" w:rsidP="00422923">
      <w:pPr>
        <w:spacing w:line="360" w:lineRule="auto"/>
        <w:jc w:val="center"/>
        <w:rPr>
          <w:rFonts w:ascii="Times New Roman" w:hAnsi="Times New Roman" w:cs="Times New Roman"/>
          <w:sz w:val="24"/>
          <w:szCs w:val="24"/>
        </w:rPr>
      </w:pPr>
    </w:p>
    <w:p w14:paraId="0B0EDC85" w14:textId="77777777" w:rsidR="00422923" w:rsidRDefault="00422923" w:rsidP="00422923">
      <w:pPr>
        <w:spacing w:line="360" w:lineRule="auto"/>
        <w:jc w:val="center"/>
        <w:rPr>
          <w:rFonts w:ascii="Times New Roman" w:hAnsi="Times New Roman" w:cs="Times New Roman"/>
          <w:sz w:val="24"/>
          <w:szCs w:val="24"/>
        </w:rPr>
      </w:pPr>
    </w:p>
    <w:p w14:paraId="177E67E1" w14:textId="77777777" w:rsidR="00422923" w:rsidRDefault="00422923" w:rsidP="00422923">
      <w:pPr>
        <w:spacing w:line="360" w:lineRule="auto"/>
        <w:jc w:val="center"/>
        <w:rPr>
          <w:rFonts w:ascii="Times New Roman" w:hAnsi="Times New Roman" w:cs="Times New Roman"/>
          <w:sz w:val="24"/>
          <w:szCs w:val="24"/>
        </w:rPr>
      </w:pPr>
    </w:p>
    <w:p w14:paraId="39A30592" w14:textId="77777777" w:rsidR="00422923" w:rsidRDefault="00422923" w:rsidP="00422923">
      <w:pPr>
        <w:spacing w:line="360" w:lineRule="auto"/>
        <w:jc w:val="center"/>
        <w:rPr>
          <w:rFonts w:ascii="Times New Roman" w:hAnsi="Times New Roman" w:cs="Times New Roman"/>
          <w:sz w:val="24"/>
          <w:szCs w:val="24"/>
        </w:rPr>
      </w:pPr>
    </w:p>
    <w:p w14:paraId="72BF4370" w14:textId="77777777" w:rsidR="00422923" w:rsidRDefault="00422923" w:rsidP="00422923">
      <w:pPr>
        <w:spacing w:line="360" w:lineRule="auto"/>
        <w:jc w:val="center"/>
        <w:rPr>
          <w:rFonts w:ascii="Times New Roman" w:hAnsi="Times New Roman" w:cs="Times New Roman"/>
          <w:sz w:val="24"/>
          <w:szCs w:val="24"/>
        </w:rPr>
      </w:pPr>
    </w:p>
    <w:p w14:paraId="271A449E" w14:textId="77777777" w:rsidR="00422923" w:rsidRDefault="00422923" w:rsidP="00422923">
      <w:pPr>
        <w:spacing w:line="360" w:lineRule="auto"/>
        <w:jc w:val="center"/>
        <w:rPr>
          <w:rFonts w:ascii="Times New Roman" w:hAnsi="Times New Roman" w:cs="Times New Roman"/>
          <w:sz w:val="24"/>
          <w:szCs w:val="24"/>
        </w:rPr>
      </w:pPr>
    </w:p>
    <w:p w14:paraId="6E38F54B" w14:textId="07208B79" w:rsidR="00DE6FDF" w:rsidRPr="00422923" w:rsidRDefault="00A972EB" w:rsidP="00422923">
      <w:pPr>
        <w:spacing w:line="360" w:lineRule="auto"/>
        <w:jc w:val="center"/>
        <w:rPr>
          <w:rFonts w:ascii="Times New Roman" w:hAnsi="Times New Roman" w:cs="Times New Roman"/>
          <w:b/>
          <w:bCs/>
          <w:sz w:val="32"/>
          <w:szCs w:val="32"/>
        </w:rPr>
      </w:pPr>
      <w:r w:rsidRPr="00A972EB">
        <w:rPr>
          <w:rFonts w:ascii="Times New Roman" w:hAnsi="Times New Roman" w:cs="Times New Roman"/>
          <w:b/>
          <w:bCs/>
          <w:sz w:val="32"/>
          <w:szCs w:val="32"/>
          <w:lang w:val="en-GB"/>
        </w:rPr>
        <w:t>LCBB5010</w:t>
      </w:r>
      <w:r>
        <w:rPr>
          <w:rFonts w:ascii="Times New Roman" w:hAnsi="Times New Roman" w:cs="Times New Roman"/>
          <w:b/>
          <w:bCs/>
          <w:sz w:val="32"/>
          <w:szCs w:val="32"/>
          <w:lang w:val="en-GB"/>
        </w:rPr>
        <w:t xml:space="preserve"> MANAGEMENT ACCOUNTING FOR MANAGERS</w:t>
      </w:r>
    </w:p>
    <w:p w14:paraId="0E11BE80" w14:textId="2F385B35" w:rsidR="00422923" w:rsidRPr="00A972EB" w:rsidRDefault="00A972EB" w:rsidP="00422923">
      <w:pPr>
        <w:spacing w:line="360" w:lineRule="auto"/>
        <w:jc w:val="center"/>
        <w:rPr>
          <w:rFonts w:ascii="Times New Roman" w:hAnsi="Times New Roman" w:cs="Times New Roman"/>
          <w:b/>
          <w:bCs/>
          <w:i/>
          <w:iCs/>
          <w:sz w:val="32"/>
          <w:szCs w:val="32"/>
        </w:rPr>
      </w:pPr>
      <w:r w:rsidRPr="00A972EB">
        <w:rPr>
          <w:rFonts w:ascii="Times New Roman" w:hAnsi="Times New Roman" w:cs="Times New Roman"/>
          <w:b/>
          <w:bCs/>
          <w:i/>
          <w:iCs/>
          <w:sz w:val="32"/>
          <w:szCs w:val="32"/>
          <w:lang w:val="en-GB"/>
        </w:rPr>
        <w:t>COMPONENT 1: COURSEWORK: INDIVIDUAL REPORT</w:t>
      </w:r>
    </w:p>
    <w:p w14:paraId="0A9C1B49" w14:textId="77777777" w:rsidR="00422923" w:rsidRDefault="00422923" w:rsidP="00422923">
      <w:pPr>
        <w:spacing w:line="360" w:lineRule="auto"/>
        <w:jc w:val="center"/>
        <w:rPr>
          <w:rFonts w:ascii="Times New Roman" w:hAnsi="Times New Roman" w:cs="Times New Roman"/>
          <w:b/>
          <w:bCs/>
          <w:sz w:val="32"/>
          <w:szCs w:val="32"/>
        </w:rPr>
      </w:pPr>
    </w:p>
    <w:p w14:paraId="2DFA1821" w14:textId="6E7C7D02" w:rsidR="00422923" w:rsidRDefault="00422923">
      <w:pPr>
        <w:rPr>
          <w:rFonts w:ascii="Times New Roman" w:hAnsi="Times New Roman" w:cs="Times New Roman"/>
          <w:b/>
          <w:bCs/>
          <w:sz w:val="32"/>
          <w:szCs w:val="32"/>
        </w:rPr>
      </w:pPr>
      <w:r>
        <w:rPr>
          <w:rFonts w:ascii="Times New Roman" w:hAnsi="Times New Roman" w:cs="Times New Roman"/>
          <w:b/>
          <w:bCs/>
          <w:sz w:val="32"/>
          <w:szCs w:val="32"/>
        </w:rPr>
        <w:br w:type="page"/>
      </w:r>
    </w:p>
    <w:p w14:paraId="38D49975" w14:textId="14E57E8D" w:rsidR="00422923" w:rsidRDefault="00422923" w:rsidP="00422923">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710C038E" w14:textId="5A71687D" w:rsidR="0068342A" w:rsidRPr="0068342A" w:rsidRDefault="00494E0A" w:rsidP="0068342A">
      <w:pPr>
        <w:pStyle w:val="TOC1"/>
        <w:tabs>
          <w:tab w:val="right" w:leader="dot" w:pos="9016"/>
        </w:tabs>
        <w:spacing w:line="360" w:lineRule="auto"/>
        <w:rPr>
          <w:rFonts w:ascii="Times New Roman" w:hAnsi="Times New Roman" w:cs="Times New Roman"/>
          <w:noProof/>
          <w:sz w:val="24"/>
          <w:szCs w:val="24"/>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TOC \o "1-3" \h \z \u </w:instrText>
      </w:r>
      <w:r>
        <w:rPr>
          <w:rFonts w:ascii="Times New Roman" w:hAnsi="Times New Roman" w:cs="Times New Roman"/>
          <w:b/>
          <w:bCs/>
          <w:sz w:val="28"/>
          <w:szCs w:val="28"/>
        </w:rPr>
        <w:fldChar w:fldCharType="separate"/>
      </w:r>
      <w:hyperlink w:anchor="_Toc232732164" w:history="1">
        <w:r w:rsidR="0068342A" w:rsidRPr="0068342A">
          <w:rPr>
            <w:rStyle w:val="Hyperlink"/>
            <w:rFonts w:ascii="Times New Roman" w:hAnsi="Times New Roman" w:cs="Times New Roman"/>
            <w:noProof/>
            <w:sz w:val="24"/>
            <w:szCs w:val="24"/>
          </w:rPr>
          <w:t>1. Introduction</w:t>
        </w:r>
        <w:r w:rsidR="0068342A" w:rsidRPr="0068342A">
          <w:rPr>
            <w:rFonts w:ascii="Times New Roman" w:hAnsi="Times New Roman" w:cs="Times New Roman"/>
            <w:noProof/>
            <w:webHidden/>
            <w:sz w:val="24"/>
            <w:szCs w:val="24"/>
          </w:rPr>
          <w:tab/>
        </w:r>
        <w:r w:rsidR="0068342A" w:rsidRPr="0068342A">
          <w:rPr>
            <w:rFonts w:ascii="Times New Roman" w:hAnsi="Times New Roman" w:cs="Times New Roman"/>
            <w:noProof/>
            <w:webHidden/>
            <w:sz w:val="24"/>
            <w:szCs w:val="24"/>
          </w:rPr>
          <w:fldChar w:fldCharType="begin"/>
        </w:r>
        <w:r w:rsidR="0068342A" w:rsidRPr="0068342A">
          <w:rPr>
            <w:rFonts w:ascii="Times New Roman" w:hAnsi="Times New Roman" w:cs="Times New Roman"/>
            <w:noProof/>
            <w:webHidden/>
            <w:sz w:val="24"/>
            <w:szCs w:val="24"/>
          </w:rPr>
          <w:instrText xml:space="preserve"> PAGEREF _Toc232732164 \h </w:instrText>
        </w:r>
        <w:r w:rsidR="0068342A" w:rsidRPr="0068342A">
          <w:rPr>
            <w:rFonts w:ascii="Times New Roman" w:hAnsi="Times New Roman" w:cs="Times New Roman"/>
            <w:noProof/>
            <w:webHidden/>
            <w:sz w:val="24"/>
            <w:szCs w:val="24"/>
          </w:rPr>
        </w:r>
        <w:r w:rsidR="0068342A" w:rsidRPr="0068342A">
          <w:rPr>
            <w:rFonts w:ascii="Times New Roman" w:hAnsi="Times New Roman" w:cs="Times New Roman"/>
            <w:noProof/>
            <w:webHidden/>
            <w:sz w:val="24"/>
            <w:szCs w:val="24"/>
          </w:rPr>
          <w:fldChar w:fldCharType="separate"/>
        </w:r>
        <w:r w:rsidR="0068342A" w:rsidRPr="0068342A">
          <w:rPr>
            <w:rFonts w:ascii="Times New Roman" w:hAnsi="Times New Roman" w:cs="Times New Roman"/>
            <w:noProof/>
            <w:webHidden/>
            <w:sz w:val="24"/>
            <w:szCs w:val="24"/>
          </w:rPr>
          <w:t>2</w:t>
        </w:r>
        <w:r w:rsidR="0068342A" w:rsidRPr="0068342A">
          <w:rPr>
            <w:rFonts w:ascii="Times New Roman" w:hAnsi="Times New Roman" w:cs="Times New Roman"/>
            <w:noProof/>
            <w:webHidden/>
            <w:sz w:val="24"/>
            <w:szCs w:val="24"/>
          </w:rPr>
          <w:fldChar w:fldCharType="end"/>
        </w:r>
      </w:hyperlink>
    </w:p>
    <w:p w14:paraId="74F1411D" w14:textId="7B7A46AB" w:rsidR="0068342A" w:rsidRPr="0068342A" w:rsidRDefault="0068342A" w:rsidP="0068342A">
      <w:pPr>
        <w:pStyle w:val="TOC1"/>
        <w:tabs>
          <w:tab w:val="right" w:leader="dot" w:pos="9016"/>
        </w:tabs>
        <w:spacing w:line="360" w:lineRule="auto"/>
        <w:rPr>
          <w:rFonts w:ascii="Times New Roman" w:hAnsi="Times New Roman" w:cs="Times New Roman"/>
          <w:noProof/>
          <w:sz w:val="24"/>
          <w:szCs w:val="24"/>
        </w:rPr>
      </w:pPr>
      <w:hyperlink w:anchor="_Toc232732165" w:history="1">
        <w:r w:rsidRPr="0068342A">
          <w:rPr>
            <w:rStyle w:val="Hyperlink"/>
            <w:rFonts w:ascii="Times New Roman" w:hAnsi="Times New Roman" w:cs="Times New Roman"/>
            <w:noProof/>
            <w:sz w:val="24"/>
            <w:szCs w:val="24"/>
          </w:rPr>
          <w:t>2. Cost Analysis and Business Model</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_Toc232732165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2</w:t>
        </w:r>
        <w:r w:rsidRPr="0068342A">
          <w:rPr>
            <w:rFonts w:ascii="Times New Roman" w:hAnsi="Times New Roman" w:cs="Times New Roman"/>
            <w:noProof/>
            <w:webHidden/>
            <w:sz w:val="24"/>
            <w:szCs w:val="24"/>
          </w:rPr>
          <w:fldChar w:fldCharType="end"/>
        </w:r>
      </w:hyperlink>
    </w:p>
    <w:p w14:paraId="665BF057" w14:textId="24824F7E"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66" w:history="1">
        <w:r w:rsidRPr="0068342A">
          <w:rPr>
            <w:rStyle w:val="Hyperlink"/>
            <w:rFonts w:ascii="Times New Roman" w:hAnsi="Times New Roman" w:cs="Times New Roman"/>
            <w:noProof/>
            <w:sz w:val="24"/>
            <w:szCs w:val="24"/>
          </w:rPr>
          <w:t>2.1 Amazon's Revenue Model</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_Toc232732166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2</w:t>
        </w:r>
        <w:r w:rsidRPr="0068342A">
          <w:rPr>
            <w:rFonts w:ascii="Times New Roman" w:hAnsi="Times New Roman" w:cs="Times New Roman"/>
            <w:noProof/>
            <w:webHidden/>
            <w:sz w:val="24"/>
            <w:szCs w:val="24"/>
          </w:rPr>
          <w:fldChar w:fldCharType="end"/>
        </w:r>
      </w:hyperlink>
    </w:p>
    <w:p w14:paraId="70202EB7" w14:textId="7908061D"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67" w:history="1">
        <w:r w:rsidRPr="0068342A">
          <w:rPr>
            <w:rStyle w:val="Hyperlink"/>
            <w:rFonts w:ascii="Times New Roman" w:hAnsi="Times New Roman" w:cs="Times New Roman"/>
            <w:noProof/>
            <w:sz w:val="24"/>
            <w:szCs w:val="24"/>
          </w:rPr>
          <w:t>2.2 Cost Structure Analysis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_Toc232732167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3</w:t>
        </w:r>
        <w:r w:rsidRPr="0068342A">
          <w:rPr>
            <w:rFonts w:ascii="Times New Roman" w:hAnsi="Times New Roman" w:cs="Times New Roman"/>
            <w:noProof/>
            <w:webHidden/>
            <w:sz w:val="24"/>
            <w:szCs w:val="24"/>
          </w:rPr>
          <w:fldChar w:fldCharType="end"/>
        </w:r>
      </w:hyperlink>
    </w:p>
    <w:p w14:paraId="1DAD1F04" w14:textId="6DFC57F7" w:rsidR="0068342A" w:rsidRPr="0068342A" w:rsidRDefault="0068342A" w:rsidP="0068342A">
      <w:pPr>
        <w:pStyle w:val="TOC1"/>
        <w:tabs>
          <w:tab w:val="right" w:leader="dot" w:pos="9016"/>
        </w:tabs>
        <w:spacing w:line="360" w:lineRule="auto"/>
        <w:rPr>
          <w:rFonts w:ascii="Times New Roman" w:hAnsi="Times New Roman" w:cs="Times New Roman"/>
          <w:noProof/>
          <w:sz w:val="24"/>
          <w:szCs w:val="24"/>
        </w:rPr>
      </w:pPr>
      <w:hyperlink w:anchor="_Toc232732168" w:history="1">
        <w:r w:rsidRPr="0068342A">
          <w:rPr>
            <w:rStyle w:val="Hyperlink"/>
            <w:rFonts w:ascii="Times New Roman" w:hAnsi="Times New Roman" w:cs="Times New Roman"/>
            <w:noProof/>
            <w:sz w:val="24"/>
            <w:szCs w:val="24"/>
          </w:rPr>
          <w:t>3. Budgeting and Financial Planning</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_Toc232732168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5</w:t>
        </w:r>
        <w:r w:rsidRPr="0068342A">
          <w:rPr>
            <w:rFonts w:ascii="Times New Roman" w:hAnsi="Times New Roman" w:cs="Times New Roman"/>
            <w:noProof/>
            <w:webHidden/>
            <w:sz w:val="24"/>
            <w:szCs w:val="24"/>
          </w:rPr>
          <w:fldChar w:fldCharType="end"/>
        </w:r>
      </w:hyperlink>
    </w:p>
    <w:p w14:paraId="158B8BBC" w14:textId="74D65A6F"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69" w:history="1">
        <w:r w:rsidRPr="0068342A">
          <w:rPr>
            <w:rStyle w:val="Hyperlink"/>
            <w:rFonts w:ascii="Times New Roman" w:hAnsi="Times New Roman" w:cs="Times New Roman"/>
            <w:noProof/>
            <w:sz w:val="24"/>
            <w:szCs w:val="24"/>
          </w:rPr>
          <w:t>3.1 Role of Budgeting at Amazon</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_Toc232732169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5</w:t>
        </w:r>
        <w:r w:rsidRPr="0068342A">
          <w:rPr>
            <w:rFonts w:ascii="Times New Roman" w:hAnsi="Times New Roman" w:cs="Times New Roman"/>
            <w:noProof/>
            <w:webHidden/>
            <w:sz w:val="24"/>
            <w:szCs w:val="24"/>
          </w:rPr>
          <w:fldChar w:fldCharType="end"/>
        </w:r>
      </w:hyperlink>
    </w:p>
    <w:p w14:paraId="257C7661" w14:textId="7C034422"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0" w:history="1">
        <w:r w:rsidRPr="0068342A">
          <w:rPr>
            <w:rStyle w:val="Hyperlink"/>
            <w:rFonts w:ascii="Times New Roman" w:hAnsi="Times New Roman" w:cs="Times New Roman"/>
            <w:noProof/>
            <w:sz w:val="24"/>
            <w:szCs w:val="24"/>
          </w:rPr>
          <w:t>3.2 Analysis of Operating Expenses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_Toc232732170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5</w:t>
        </w:r>
        <w:r w:rsidRPr="0068342A">
          <w:rPr>
            <w:rFonts w:ascii="Times New Roman" w:hAnsi="Times New Roman" w:cs="Times New Roman"/>
            <w:noProof/>
            <w:webHidden/>
            <w:sz w:val="24"/>
            <w:szCs w:val="24"/>
          </w:rPr>
          <w:fldChar w:fldCharType="end"/>
        </w:r>
      </w:hyperlink>
    </w:p>
    <w:p w14:paraId="32D61ADD" w14:textId="20577FF5"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1" w:history="1">
        <w:r w:rsidRPr="0068342A">
          <w:rPr>
            <w:rStyle w:val="Hyperlink"/>
            <w:rFonts w:ascii="Times New Roman" w:hAnsi="Times New Roman" w:cs="Times New Roman"/>
            <w:noProof/>
            <w:sz w:val="24"/>
            <w:szCs w:val="24"/>
          </w:rPr>
          <w:t>3.3 Year-on-Year Change Calculation</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_Toc232732171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6</w:t>
        </w:r>
        <w:r w:rsidRPr="0068342A">
          <w:rPr>
            <w:rFonts w:ascii="Times New Roman" w:hAnsi="Times New Roman" w:cs="Times New Roman"/>
            <w:noProof/>
            <w:webHidden/>
            <w:sz w:val="24"/>
            <w:szCs w:val="24"/>
          </w:rPr>
          <w:fldChar w:fldCharType="end"/>
        </w:r>
      </w:hyperlink>
    </w:p>
    <w:p w14:paraId="5AD16FE4" w14:textId="1440EB73"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2" w:history="1">
        <w:r w:rsidRPr="0068342A">
          <w:rPr>
            <w:rStyle w:val="Hyperlink"/>
            <w:rFonts w:ascii="Times New Roman" w:hAnsi="Times New Roman" w:cs="Times New Roman"/>
            <w:noProof/>
            <w:sz w:val="24"/>
            <w:szCs w:val="24"/>
          </w:rPr>
          <w:t>3.4 Internal Factors Influencing Expense Growth</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_Toc232732172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6</w:t>
        </w:r>
        <w:r w:rsidRPr="0068342A">
          <w:rPr>
            <w:rFonts w:ascii="Times New Roman" w:hAnsi="Times New Roman" w:cs="Times New Roman"/>
            <w:noProof/>
            <w:webHidden/>
            <w:sz w:val="24"/>
            <w:szCs w:val="24"/>
          </w:rPr>
          <w:fldChar w:fldCharType="end"/>
        </w:r>
      </w:hyperlink>
    </w:p>
    <w:p w14:paraId="2FBE7557" w14:textId="0F104EFD"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3" w:history="1">
        <w:r w:rsidRPr="0068342A">
          <w:rPr>
            <w:rStyle w:val="Hyperlink"/>
            <w:rFonts w:ascii="Times New Roman" w:hAnsi="Times New Roman" w:cs="Times New Roman"/>
            <w:noProof/>
            <w:sz w:val="24"/>
            <w:szCs w:val="24"/>
          </w:rPr>
          <w:t>3.5 External Factors Influencing Expense Growth</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_Toc232732173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6</w:t>
        </w:r>
        <w:r w:rsidRPr="0068342A">
          <w:rPr>
            <w:rFonts w:ascii="Times New Roman" w:hAnsi="Times New Roman" w:cs="Times New Roman"/>
            <w:noProof/>
            <w:webHidden/>
            <w:sz w:val="24"/>
            <w:szCs w:val="24"/>
          </w:rPr>
          <w:fldChar w:fldCharType="end"/>
        </w:r>
      </w:hyperlink>
    </w:p>
    <w:p w14:paraId="38A85995" w14:textId="0F720BAA"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4" w:history="1">
        <w:r w:rsidRPr="0068342A">
          <w:rPr>
            <w:rStyle w:val="Hyperlink"/>
            <w:rFonts w:ascii="Times New Roman" w:hAnsi="Times New Roman" w:cs="Times New Roman"/>
            <w:noProof/>
            <w:sz w:val="24"/>
            <w:szCs w:val="24"/>
          </w:rPr>
          <w:t>3.6 Variance Analysis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_Toc232732174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7</w:t>
        </w:r>
        <w:r w:rsidRPr="0068342A">
          <w:rPr>
            <w:rFonts w:ascii="Times New Roman" w:hAnsi="Times New Roman" w:cs="Times New Roman"/>
            <w:noProof/>
            <w:webHidden/>
            <w:sz w:val="24"/>
            <w:szCs w:val="24"/>
          </w:rPr>
          <w:fldChar w:fldCharType="end"/>
        </w:r>
      </w:hyperlink>
    </w:p>
    <w:p w14:paraId="2D816DD7" w14:textId="2D486912" w:rsidR="0068342A" w:rsidRPr="0068342A" w:rsidRDefault="0068342A" w:rsidP="0068342A">
      <w:pPr>
        <w:pStyle w:val="TOC1"/>
        <w:tabs>
          <w:tab w:val="right" w:leader="dot" w:pos="9016"/>
        </w:tabs>
        <w:spacing w:line="360" w:lineRule="auto"/>
        <w:rPr>
          <w:rFonts w:ascii="Times New Roman" w:hAnsi="Times New Roman" w:cs="Times New Roman"/>
          <w:noProof/>
          <w:sz w:val="24"/>
          <w:szCs w:val="24"/>
        </w:rPr>
      </w:pPr>
      <w:hyperlink w:anchor="_Toc232732175" w:history="1">
        <w:r w:rsidRPr="0068342A">
          <w:rPr>
            <w:rStyle w:val="Hyperlink"/>
            <w:rFonts w:ascii="Times New Roman" w:hAnsi="Times New Roman" w:cs="Times New Roman"/>
            <w:noProof/>
            <w:sz w:val="24"/>
            <w:szCs w:val="24"/>
          </w:rPr>
          <w:t>4. Performance Measurement and Decision-Making</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_Toc232732175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7</w:t>
        </w:r>
        <w:r w:rsidRPr="0068342A">
          <w:rPr>
            <w:rFonts w:ascii="Times New Roman" w:hAnsi="Times New Roman" w:cs="Times New Roman"/>
            <w:noProof/>
            <w:webHidden/>
            <w:sz w:val="24"/>
            <w:szCs w:val="24"/>
          </w:rPr>
          <w:fldChar w:fldCharType="end"/>
        </w:r>
      </w:hyperlink>
    </w:p>
    <w:p w14:paraId="595F9A3C" w14:textId="158A4EB6"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6" w:history="1">
        <w:r w:rsidRPr="0068342A">
          <w:rPr>
            <w:rStyle w:val="Hyperlink"/>
            <w:rFonts w:ascii="Times New Roman" w:hAnsi="Times New Roman" w:cs="Times New Roman"/>
            <w:noProof/>
            <w:sz w:val="24"/>
            <w:szCs w:val="24"/>
          </w:rPr>
          <w:t>4.1 Key Performance Indicators Used by Amazon</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_Toc232732176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7</w:t>
        </w:r>
        <w:r w:rsidRPr="0068342A">
          <w:rPr>
            <w:rFonts w:ascii="Times New Roman" w:hAnsi="Times New Roman" w:cs="Times New Roman"/>
            <w:noProof/>
            <w:webHidden/>
            <w:sz w:val="24"/>
            <w:szCs w:val="24"/>
          </w:rPr>
          <w:fldChar w:fldCharType="end"/>
        </w:r>
      </w:hyperlink>
    </w:p>
    <w:p w14:paraId="43ACD46D" w14:textId="20087DAB"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7" w:history="1">
        <w:r w:rsidRPr="0068342A">
          <w:rPr>
            <w:rStyle w:val="Hyperlink"/>
            <w:rFonts w:ascii="Times New Roman" w:hAnsi="Times New Roman" w:cs="Times New Roman"/>
            <w:noProof/>
            <w:sz w:val="24"/>
            <w:szCs w:val="24"/>
          </w:rPr>
          <w:t>4.2 Revenue Growth</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_Toc232732177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8</w:t>
        </w:r>
        <w:r w:rsidRPr="0068342A">
          <w:rPr>
            <w:rFonts w:ascii="Times New Roman" w:hAnsi="Times New Roman" w:cs="Times New Roman"/>
            <w:noProof/>
            <w:webHidden/>
            <w:sz w:val="24"/>
            <w:szCs w:val="24"/>
          </w:rPr>
          <w:fldChar w:fldCharType="end"/>
        </w:r>
      </w:hyperlink>
    </w:p>
    <w:p w14:paraId="585E3143" w14:textId="5751FFDF"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8" w:history="1">
        <w:r w:rsidRPr="0068342A">
          <w:rPr>
            <w:rStyle w:val="Hyperlink"/>
            <w:rFonts w:ascii="Times New Roman" w:hAnsi="Times New Roman" w:cs="Times New Roman"/>
            <w:noProof/>
            <w:sz w:val="24"/>
            <w:szCs w:val="24"/>
          </w:rPr>
          <w:t>4.3 Operating Margin</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_Toc232732178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8</w:t>
        </w:r>
        <w:r w:rsidRPr="0068342A">
          <w:rPr>
            <w:rFonts w:ascii="Times New Roman" w:hAnsi="Times New Roman" w:cs="Times New Roman"/>
            <w:noProof/>
            <w:webHidden/>
            <w:sz w:val="24"/>
            <w:szCs w:val="24"/>
          </w:rPr>
          <w:fldChar w:fldCharType="end"/>
        </w:r>
      </w:hyperlink>
    </w:p>
    <w:p w14:paraId="3094C51C" w14:textId="35CC0FE6"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79" w:history="1">
        <w:r w:rsidRPr="0068342A">
          <w:rPr>
            <w:rStyle w:val="Hyperlink"/>
            <w:rFonts w:ascii="Times New Roman" w:hAnsi="Times New Roman" w:cs="Times New Roman"/>
            <w:noProof/>
            <w:sz w:val="24"/>
            <w:szCs w:val="24"/>
          </w:rPr>
          <w:t>4.4 Strategic Decision-Making Based on KPI Analysis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_Toc232732179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9</w:t>
        </w:r>
        <w:r w:rsidRPr="0068342A">
          <w:rPr>
            <w:rFonts w:ascii="Times New Roman" w:hAnsi="Times New Roman" w:cs="Times New Roman"/>
            <w:noProof/>
            <w:webHidden/>
            <w:sz w:val="24"/>
            <w:szCs w:val="24"/>
          </w:rPr>
          <w:fldChar w:fldCharType="end"/>
        </w:r>
      </w:hyperlink>
    </w:p>
    <w:p w14:paraId="565AA0FB" w14:textId="12DD1390" w:rsidR="0068342A" w:rsidRPr="0068342A" w:rsidRDefault="0068342A" w:rsidP="0068342A">
      <w:pPr>
        <w:pStyle w:val="TOC1"/>
        <w:tabs>
          <w:tab w:val="right" w:leader="dot" w:pos="9016"/>
        </w:tabs>
        <w:spacing w:line="360" w:lineRule="auto"/>
        <w:rPr>
          <w:rFonts w:ascii="Times New Roman" w:hAnsi="Times New Roman" w:cs="Times New Roman"/>
          <w:noProof/>
          <w:sz w:val="24"/>
          <w:szCs w:val="24"/>
        </w:rPr>
      </w:pPr>
      <w:hyperlink w:anchor="_Toc232732180" w:history="1">
        <w:r w:rsidRPr="0068342A">
          <w:rPr>
            <w:rStyle w:val="Hyperlink"/>
            <w:rFonts w:ascii="Times New Roman" w:hAnsi="Times New Roman" w:cs="Times New Roman"/>
            <w:noProof/>
            <w:sz w:val="24"/>
            <w:szCs w:val="24"/>
          </w:rPr>
          <w:t>5. Sustainability and Ethical Considerations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_Toc232732180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10</w:t>
        </w:r>
        <w:r w:rsidRPr="0068342A">
          <w:rPr>
            <w:rFonts w:ascii="Times New Roman" w:hAnsi="Times New Roman" w:cs="Times New Roman"/>
            <w:noProof/>
            <w:webHidden/>
            <w:sz w:val="24"/>
            <w:szCs w:val="24"/>
          </w:rPr>
          <w:fldChar w:fldCharType="end"/>
        </w:r>
      </w:hyperlink>
    </w:p>
    <w:p w14:paraId="6DDEA6E8" w14:textId="400055D9" w:rsidR="0068342A" w:rsidRPr="0068342A" w:rsidRDefault="0068342A" w:rsidP="0068342A">
      <w:pPr>
        <w:pStyle w:val="TOC1"/>
        <w:tabs>
          <w:tab w:val="right" w:leader="dot" w:pos="9016"/>
        </w:tabs>
        <w:spacing w:line="360" w:lineRule="auto"/>
        <w:rPr>
          <w:rFonts w:ascii="Times New Roman" w:hAnsi="Times New Roman" w:cs="Times New Roman"/>
          <w:noProof/>
          <w:sz w:val="24"/>
          <w:szCs w:val="24"/>
        </w:rPr>
      </w:pPr>
      <w:hyperlink w:anchor="_Toc232732181" w:history="1">
        <w:r w:rsidRPr="0068342A">
          <w:rPr>
            <w:rStyle w:val="Hyperlink"/>
            <w:rFonts w:ascii="Times New Roman" w:hAnsi="Times New Roman" w:cs="Times New Roman"/>
            <w:noProof/>
            <w:sz w:val="24"/>
            <w:szCs w:val="24"/>
          </w:rPr>
          <w:t>6. Conclusion and Recommendations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_Toc232732181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11</w:t>
        </w:r>
        <w:r w:rsidRPr="0068342A">
          <w:rPr>
            <w:rFonts w:ascii="Times New Roman" w:hAnsi="Times New Roman" w:cs="Times New Roman"/>
            <w:noProof/>
            <w:webHidden/>
            <w:sz w:val="24"/>
            <w:szCs w:val="24"/>
          </w:rPr>
          <w:fldChar w:fldCharType="end"/>
        </w:r>
      </w:hyperlink>
    </w:p>
    <w:p w14:paraId="11B5F770" w14:textId="2248A7C2"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82" w:history="1">
        <w:r w:rsidRPr="0068342A">
          <w:rPr>
            <w:rStyle w:val="Hyperlink"/>
            <w:rFonts w:ascii="Times New Roman" w:hAnsi="Times New Roman" w:cs="Times New Roman"/>
            <w:noProof/>
            <w:sz w:val="24"/>
            <w:szCs w:val="24"/>
          </w:rPr>
          <w:t>Conclusion</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_Toc232732182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11</w:t>
        </w:r>
        <w:r w:rsidRPr="0068342A">
          <w:rPr>
            <w:rFonts w:ascii="Times New Roman" w:hAnsi="Times New Roman" w:cs="Times New Roman"/>
            <w:noProof/>
            <w:webHidden/>
            <w:sz w:val="24"/>
            <w:szCs w:val="24"/>
          </w:rPr>
          <w:fldChar w:fldCharType="end"/>
        </w:r>
      </w:hyperlink>
    </w:p>
    <w:p w14:paraId="0CE23F8F" w14:textId="58F9D860" w:rsidR="0068342A" w:rsidRPr="0068342A" w:rsidRDefault="0068342A" w:rsidP="0068342A">
      <w:pPr>
        <w:pStyle w:val="TOC2"/>
        <w:tabs>
          <w:tab w:val="right" w:leader="dot" w:pos="9016"/>
        </w:tabs>
        <w:spacing w:line="360" w:lineRule="auto"/>
        <w:rPr>
          <w:rFonts w:ascii="Times New Roman" w:hAnsi="Times New Roman" w:cs="Times New Roman"/>
          <w:noProof/>
          <w:sz w:val="24"/>
          <w:szCs w:val="24"/>
        </w:rPr>
      </w:pPr>
      <w:hyperlink w:anchor="_Toc232732183" w:history="1">
        <w:r w:rsidRPr="0068342A">
          <w:rPr>
            <w:rStyle w:val="Hyperlink"/>
            <w:rFonts w:ascii="Times New Roman" w:hAnsi="Times New Roman" w:cs="Times New Roman"/>
            <w:noProof/>
            <w:sz w:val="24"/>
            <w:szCs w:val="24"/>
          </w:rPr>
          <w:t>Recommendations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_Toc232732183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11</w:t>
        </w:r>
        <w:r w:rsidRPr="0068342A">
          <w:rPr>
            <w:rFonts w:ascii="Times New Roman" w:hAnsi="Times New Roman" w:cs="Times New Roman"/>
            <w:noProof/>
            <w:webHidden/>
            <w:sz w:val="24"/>
            <w:szCs w:val="24"/>
          </w:rPr>
          <w:fldChar w:fldCharType="end"/>
        </w:r>
      </w:hyperlink>
    </w:p>
    <w:p w14:paraId="5EAD0972" w14:textId="76CE6B34" w:rsidR="0068342A" w:rsidRPr="0068342A" w:rsidRDefault="0068342A" w:rsidP="0068342A">
      <w:pPr>
        <w:pStyle w:val="TOC1"/>
        <w:tabs>
          <w:tab w:val="right" w:leader="dot" w:pos="9016"/>
        </w:tabs>
        <w:spacing w:line="360" w:lineRule="auto"/>
        <w:rPr>
          <w:rFonts w:ascii="Times New Roman" w:hAnsi="Times New Roman" w:cs="Times New Roman"/>
          <w:noProof/>
          <w:sz w:val="24"/>
          <w:szCs w:val="24"/>
        </w:rPr>
      </w:pPr>
      <w:hyperlink w:anchor="_Toc232732184" w:history="1">
        <w:r w:rsidRPr="0068342A">
          <w:rPr>
            <w:rStyle w:val="Hyperlink"/>
            <w:rFonts w:ascii="Times New Roman" w:hAnsi="Times New Roman" w:cs="Times New Roman"/>
            <w:noProof/>
            <w:sz w:val="24"/>
            <w:szCs w:val="24"/>
          </w:rPr>
          <w:t>References</w:t>
        </w:r>
        <w:r w:rsidRPr="0068342A">
          <w:rPr>
            <w:rFonts w:ascii="Times New Roman" w:hAnsi="Times New Roman" w:cs="Times New Roman"/>
            <w:noProof/>
            <w:webHidden/>
            <w:sz w:val="24"/>
            <w:szCs w:val="24"/>
          </w:rPr>
          <w:tab/>
        </w:r>
        <w:r w:rsidRPr="0068342A">
          <w:rPr>
            <w:rFonts w:ascii="Times New Roman" w:hAnsi="Times New Roman" w:cs="Times New Roman"/>
            <w:noProof/>
            <w:webHidden/>
            <w:sz w:val="24"/>
            <w:szCs w:val="24"/>
          </w:rPr>
          <w:fldChar w:fldCharType="begin"/>
        </w:r>
        <w:r w:rsidRPr="0068342A">
          <w:rPr>
            <w:rFonts w:ascii="Times New Roman" w:hAnsi="Times New Roman" w:cs="Times New Roman"/>
            <w:noProof/>
            <w:webHidden/>
            <w:sz w:val="24"/>
            <w:szCs w:val="24"/>
          </w:rPr>
          <w:instrText xml:space="preserve"> PAGEREF _Toc232732184 \h </w:instrText>
        </w:r>
        <w:r w:rsidRPr="0068342A">
          <w:rPr>
            <w:rFonts w:ascii="Times New Roman" w:hAnsi="Times New Roman" w:cs="Times New Roman"/>
            <w:noProof/>
            <w:webHidden/>
            <w:sz w:val="24"/>
            <w:szCs w:val="24"/>
          </w:rPr>
        </w:r>
        <w:r w:rsidRPr="0068342A">
          <w:rPr>
            <w:rFonts w:ascii="Times New Roman" w:hAnsi="Times New Roman" w:cs="Times New Roman"/>
            <w:noProof/>
            <w:webHidden/>
            <w:sz w:val="24"/>
            <w:szCs w:val="24"/>
          </w:rPr>
          <w:fldChar w:fldCharType="separate"/>
        </w:r>
        <w:r w:rsidRPr="0068342A">
          <w:rPr>
            <w:rFonts w:ascii="Times New Roman" w:hAnsi="Times New Roman" w:cs="Times New Roman"/>
            <w:noProof/>
            <w:webHidden/>
            <w:sz w:val="24"/>
            <w:szCs w:val="24"/>
          </w:rPr>
          <w:t>13</w:t>
        </w:r>
        <w:r w:rsidRPr="0068342A">
          <w:rPr>
            <w:rFonts w:ascii="Times New Roman" w:hAnsi="Times New Roman" w:cs="Times New Roman"/>
            <w:noProof/>
            <w:webHidden/>
            <w:sz w:val="24"/>
            <w:szCs w:val="24"/>
          </w:rPr>
          <w:fldChar w:fldCharType="end"/>
        </w:r>
      </w:hyperlink>
    </w:p>
    <w:p w14:paraId="22DA006B" w14:textId="2F50329B" w:rsidR="006C50D5" w:rsidRDefault="00494E0A">
      <w:pPr>
        <w:rPr>
          <w:rFonts w:ascii="Times New Roman" w:hAnsi="Times New Roman" w:cs="Times New Roman"/>
          <w:b/>
          <w:bCs/>
          <w:sz w:val="28"/>
          <w:szCs w:val="28"/>
        </w:rPr>
      </w:pPr>
      <w:r>
        <w:rPr>
          <w:rFonts w:ascii="Times New Roman" w:hAnsi="Times New Roman" w:cs="Times New Roman"/>
          <w:b/>
          <w:bCs/>
          <w:sz w:val="28"/>
          <w:szCs w:val="28"/>
        </w:rPr>
        <w:fldChar w:fldCharType="end"/>
      </w:r>
      <w:r w:rsidR="006C50D5">
        <w:rPr>
          <w:rFonts w:ascii="Times New Roman" w:hAnsi="Times New Roman" w:cs="Times New Roman"/>
          <w:b/>
          <w:bCs/>
          <w:sz w:val="28"/>
          <w:szCs w:val="28"/>
        </w:rPr>
        <w:br w:type="page"/>
      </w:r>
    </w:p>
    <w:p w14:paraId="68AD4BE3" w14:textId="7F9BDC23" w:rsidR="00DB7444" w:rsidRDefault="00BC490F" w:rsidP="00494E0A">
      <w:pPr>
        <w:pStyle w:val="Heading1"/>
      </w:pPr>
      <w:bookmarkStart w:id="0" w:name="_Toc232732164"/>
      <w:r>
        <w:lastRenderedPageBreak/>
        <w:t xml:space="preserve">1. </w:t>
      </w:r>
      <w:r w:rsidR="006C50D5" w:rsidRPr="00494E0A">
        <w:t>Introduction</w:t>
      </w:r>
      <w:bookmarkEnd w:id="0"/>
    </w:p>
    <w:p w14:paraId="377D98D5" w14:textId="77777777" w:rsidR="008E5A96" w:rsidRPr="008E5A96" w:rsidRDefault="008E5A96" w:rsidP="008E5A96">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Amazon.com Inc. is a giant and the biggest multiple global e-commerce and technology corporation in the world and operates in the lines of online retailing, computer cloud computing, advertising on the internet, subscriptions and logistics. Observed to have started as the brainchild of Jeff Bezos in 1994, Amazon has spread its operations in over 100 countries and raised its income to exceed USD 638 billion by 2024. The diversified business model and the large scale operations of the company demand a good management accounting system to aid in planning, control and strategic decision making.</w:t>
      </w:r>
    </w:p>
    <w:p w14:paraId="685D02D6" w14:textId="77777777" w:rsidR="008E5A96" w:rsidRPr="008E5A96" w:rsidRDefault="008E5A96" w:rsidP="008E5A96">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Modern organisations use management accounting, which will be very important in availing the appropriate financial and non-financial information to the managers. Management accounting can help organisations to allocate their resources effectively and enhance their performance through cost analysis, performance measurement and sustainability reporting by use of budgeting. In contrast to financial accounting, where the organisation looks to the outside world, management accounting is firm based in aiding decision making and better performance.</w:t>
      </w:r>
    </w:p>
    <w:p w14:paraId="78E541E3" w14:textId="0BA37B41" w:rsidR="00435ADA" w:rsidRPr="00435ADA" w:rsidRDefault="008E5A96" w:rsidP="008E5A96">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 xml:space="preserve">This </w:t>
      </w:r>
      <w:r w:rsidR="007C3BCD">
        <w:rPr>
          <w:rFonts w:ascii="Times New Roman" w:hAnsi="Times New Roman" w:cs="Times New Roman"/>
          <w:sz w:val="24"/>
          <w:szCs w:val="24"/>
        </w:rPr>
        <w:t>study</w:t>
      </w:r>
      <w:r w:rsidRPr="008E5A96">
        <w:rPr>
          <w:rFonts w:ascii="Times New Roman" w:hAnsi="Times New Roman" w:cs="Times New Roman"/>
          <w:sz w:val="24"/>
          <w:szCs w:val="24"/>
        </w:rPr>
        <w:t xml:space="preserve"> has critically assessed the use of management accounting tools and techniques by Amazon to assist in financial decision-making with a particular emphasis on the use of cost analysis, budget, measurement of performance and sustainability.</w:t>
      </w:r>
    </w:p>
    <w:p w14:paraId="1D2FCE7B" w14:textId="77777777" w:rsidR="00435ADA" w:rsidRPr="00435ADA" w:rsidRDefault="00435ADA" w:rsidP="00494E0A">
      <w:pPr>
        <w:pStyle w:val="Heading1"/>
      </w:pPr>
      <w:bookmarkStart w:id="1" w:name="_Toc232732165"/>
      <w:r w:rsidRPr="00435ADA">
        <w:t>2. Cost Analysis and Business Model</w:t>
      </w:r>
      <w:bookmarkEnd w:id="1"/>
    </w:p>
    <w:p w14:paraId="4E110952" w14:textId="77777777" w:rsidR="00435ADA" w:rsidRPr="00435ADA" w:rsidRDefault="00435ADA" w:rsidP="00494E0A">
      <w:pPr>
        <w:pStyle w:val="Heading2"/>
      </w:pPr>
      <w:bookmarkStart w:id="2" w:name="_Toc232732166"/>
      <w:r w:rsidRPr="00435ADA">
        <w:t>2.1 Amazon's Revenue Model</w:t>
      </w:r>
      <w:bookmarkEnd w:id="2"/>
    </w:p>
    <w:p w14:paraId="4463DB53" w14:textId="5D97D4E8" w:rsidR="00435ADA" w:rsidRPr="00435ADA" w:rsidRDefault="008E5A96" w:rsidP="00435ADA">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Amazon has a diversified business model of various business segments. Online retail sales keep it as its major revenue source by using its worldwide online shopping system. The other sources of revenue are selling third-party services, the Amazon Prime subscriptions, digital advertising services and Amazon Web Services (AWS).</w:t>
      </w:r>
    </w:p>
    <w:tbl>
      <w:tblPr>
        <w:tblStyle w:val="TableGrid"/>
        <w:tblW w:w="0" w:type="auto"/>
        <w:jc w:val="center"/>
        <w:tblLook w:val="04A0" w:firstRow="1" w:lastRow="0" w:firstColumn="1" w:lastColumn="0" w:noHBand="0" w:noVBand="1"/>
      </w:tblPr>
      <w:tblGrid>
        <w:gridCol w:w="2829"/>
        <w:gridCol w:w="3976"/>
      </w:tblGrid>
      <w:tr w:rsidR="00435ADA" w:rsidRPr="00435ADA" w14:paraId="52D058B5" w14:textId="77777777" w:rsidTr="00EF14A4">
        <w:trPr>
          <w:jc w:val="center"/>
        </w:trPr>
        <w:tc>
          <w:tcPr>
            <w:tcW w:w="0" w:type="auto"/>
            <w:hideMark/>
          </w:tcPr>
          <w:p w14:paraId="45E1D758"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Revenue Source</w:t>
            </w:r>
          </w:p>
        </w:tc>
        <w:tc>
          <w:tcPr>
            <w:tcW w:w="0" w:type="auto"/>
            <w:hideMark/>
          </w:tcPr>
          <w:p w14:paraId="040F1CCB"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Description</w:t>
            </w:r>
          </w:p>
        </w:tc>
      </w:tr>
      <w:tr w:rsidR="00435ADA" w:rsidRPr="00435ADA" w14:paraId="2CA6A036" w14:textId="77777777" w:rsidTr="00EF14A4">
        <w:trPr>
          <w:jc w:val="center"/>
        </w:trPr>
        <w:tc>
          <w:tcPr>
            <w:tcW w:w="0" w:type="auto"/>
            <w:hideMark/>
          </w:tcPr>
          <w:p w14:paraId="1DE8041A"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Online Stores</w:t>
            </w:r>
          </w:p>
        </w:tc>
        <w:tc>
          <w:tcPr>
            <w:tcW w:w="0" w:type="auto"/>
            <w:hideMark/>
          </w:tcPr>
          <w:p w14:paraId="68F225F2"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Direct product sales</w:t>
            </w:r>
          </w:p>
        </w:tc>
      </w:tr>
      <w:tr w:rsidR="00435ADA" w:rsidRPr="00435ADA" w14:paraId="0A7CCC9E" w14:textId="77777777" w:rsidTr="00EF14A4">
        <w:trPr>
          <w:jc w:val="center"/>
        </w:trPr>
        <w:tc>
          <w:tcPr>
            <w:tcW w:w="0" w:type="auto"/>
            <w:hideMark/>
          </w:tcPr>
          <w:p w14:paraId="0F5D15A8"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Third-Party Seller Services</w:t>
            </w:r>
          </w:p>
        </w:tc>
        <w:tc>
          <w:tcPr>
            <w:tcW w:w="0" w:type="auto"/>
            <w:hideMark/>
          </w:tcPr>
          <w:p w14:paraId="01147FF0"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Commission and fulfilment fees</w:t>
            </w:r>
          </w:p>
        </w:tc>
      </w:tr>
      <w:tr w:rsidR="00435ADA" w:rsidRPr="00435ADA" w14:paraId="59F4E957" w14:textId="77777777" w:rsidTr="00EF14A4">
        <w:trPr>
          <w:jc w:val="center"/>
        </w:trPr>
        <w:tc>
          <w:tcPr>
            <w:tcW w:w="0" w:type="auto"/>
            <w:hideMark/>
          </w:tcPr>
          <w:p w14:paraId="70C2863D"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AWS</w:t>
            </w:r>
          </w:p>
        </w:tc>
        <w:tc>
          <w:tcPr>
            <w:tcW w:w="0" w:type="auto"/>
            <w:hideMark/>
          </w:tcPr>
          <w:p w14:paraId="71A4CA61"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Cloud computing services</w:t>
            </w:r>
          </w:p>
        </w:tc>
      </w:tr>
      <w:tr w:rsidR="00435ADA" w:rsidRPr="00435ADA" w14:paraId="5BF6C105" w14:textId="77777777" w:rsidTr="00EF14A4">
        <w:trPr>
          <w:jc w:val="center"/>
        </w:trPr>
        <w:tc>
          <w:tcPr>
            <w:tcW w:w="0" w:type="auto"/>
            <w:hideMark/>
          </w:tcPr>
          <w:p w14:paraId="23A8A36C"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lastRenderedPageBreak/>
              <w:t>Advertising Services</w:t>
            </w:r>
          </w:p>
        </w:tc>
        <w:tc>
          <w:tcPr>
            <w:tcW w:w="0" w:type="auto"/>
            <w:hideMark/>
          </w:tcPr>
          <w:p w14:paraId="17922088"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Sponsored product advertisements</w:t>
            </w:r>
          </w:p>
        </w:tc>
      </w:tr>
      <w:tr w:rsidR="00435ADA" w:rsidRPr="00435ADA" w14:paraId="23E014DD" w14:textId="77777777" w:rsidTr="00EF14A4">
        <w:trPr>
          <w:jc w:val="center"/>
        </w:trPr>
        <w:tc>
          <w:tcPr>
            <w:tcW w:w="0" w:type="auto"/>
            <w:hideMark/>
          </w:tcPr>
          <w:p w14:paraId="2457BED3"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Subscription Services</w:t>
            </w:r>
          </w:p>
        </w:tc>
        <w:tc>
          <w:tcPr>
            <w:tcW w:w="0" w:type="auto"/>
            <w:hideMark/>
          </w:tcPr>
          <w:p w14:paraId="55406E9B"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Prime memberships and digital content</w:t>
            </w:r>
          </w:p>
        </w:tc>
      </w:tr>
    </w:tbl>
    <w:p w14:paraId="5A776470" w14:textId="51246D54" w:rsidR="00435ADA" w:rsidRDefault="00435ADA" w:rsidP="00EF14A4">
      <w:pPr>
        <w:spacing w:line="360" w:lineRule="auto"/>
        <w:jc w:val="center"/>
        <w:rPr>
          <w:rFonts w:ascii="Times New Roman" w:hAnsi="Times New Roman" w:cs="Times New Roman"/>
          <w:sz w:val="24"/>
          <w:szCs w:val="24"/>
        </w:rPr>
      </w:pPr>
      <w:r w:rsidRPr="00435ADA">
        <w:rPr>
          <w:rFonts w:ascii="Times New Roman" w:hAnsi="Times New Roman" w:cs="Times New Roman"/>
          <w:b/>
          <w:bCs/>
          <w:sz w:val="24"/>
          <w:szCs w:val="24"/>
        </w:rPr>
        <w:t>Table 1: Amazon Revenue Streams</w:t>
      </w:r>
    </w:p>
    <w:p w14:paraId="668D32FB" w14:textId="07A015A8" w:rsidR="00435ADA" w:rsidRPr="00435ADA" w:rsidRDefault="008E5A96" w:rsidP="00435ADA">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This is because diversification of the revenue stream will decrease the risk in business and increase financial stability. In terms of management accounting, contribution analysis assists the management to determine the best business segments with profit margins and easily direct the allocation of resources</w:t>
      </w:r>
      <w:r w:rsidR="006A04DF">
        <w:rPr>
          <w:rFonts w:ascii="Times New Roman" w:hAnsi="Times New Roman" w:cs="Times New Roman"/>
          <w:sz w:val="24"/>
          <w:szCs w:val="24"/>
        </w:rPr>
        <w:t xml:space="preserve"> (</w:t>
      </w:r>
      <w:r w:rsidR="00481E76" w:rsidRPr="00532A8A">
        <w:rPr>
          <w:rFonts w:ascii="Times New Roman" w:hAnsi="Times New Roman" w:cs="Times New Roman"/>
          <w:sz w:val="24"/>
          <w:szCs w:val="24"/>
        </w:rPr>
        <w:t>Nielsen</w:t>
      </w:r>
      <w:r w:rsidR="00481E76">
        <w:rPr>
          <w:rFonts w:ascii="Times New Roman" w:hAnsi="Times New Roman" w:cs="Times New Roman"/>
          <w:sz w:val="24"/>
          <w:szCs w:val="24"/>
        </w:rPr>
        <w:t>, 2022</w:t>
      </w:r>
      <w:r w:rsidR="006A04DF">
        <w:rPr>
          <w:rFonts w:ascii="Times New Roman" w:hAnsi="Times New Roman" w:cs="Times New Roman"/>
          <w:sz w:val="24"/>
          <w:szCs w:val="24"/>
        </w:rPr>
        <w:t>)</w:t>
      </w:r>
      <w:r w:rsidRPr="008E5A96">
        <w:rPr>
          <w:rFonts w:ascii="Times New Roman" w:hAnsi="Times New Roman" w:cs="Times New Roman"/>
          <w:sz w:val="24"/>
          <w:szCs w:val="24"/>
        </w:rPr>
        <w:t>.</w:t>
      </w:r>
    </w:p>
    <w:p w14:paraId="51E9B913" w14:textId="77777777" w:rsidR="00435ADA" w:rsidRPr="00435ADA" w:rsidRDefault="00435ADA" w:rsidP="00494E0A">
      <w:pPr>
        <w:pStyle w:val="Heading2"/>
      </w:pPr>
      <w:bookmarkStart w:id="3" w:name="_Toc232732167"/>
      <w:r w:rsidRPr="00435ADA">
        <w:t>2.2 Cost Structure Analysis</w:t>
      </w:r>
      <w:bookmarkEnd w:id="3"/>
    </w:p>
    <w:p w14:paraId="29EA2F7D" w14:textId="65E62965" w:rsidR="00435ADA" w:rsidRPr="00435ADA" w:rsidRDefault="008E5A96" w:rsidP="00435ADA">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Costs according to management accounting will be classified into fixed and variable costs in order to help in making decisions.</w:t>
      </w:r>
    </w:p>
    <w:tbl>
      <w:tblPr>
        <w:tblStyle w:val="TableGrid"/>
        <w:tblW w:w="0" w:type="auto"/>
        <w:jc w:val="center"/>
        <w:tblLook w:val="04A0" w:firstRow="1" w:lastRow="0" w:firstColumn="1" w:lastColumn="0" w:noHBand="0" w:noVBand="1"/>
      </w:tblPr>
      <w:tblGrid>
        <w:gridCol w:w="2699"/>
        <w:gridCol w:w="2589"/>
      </w:tblGrid>
      <w:tr w:rsidR="00435ADA" w:rsidRPr="00435ADA" w14:paraId="05345488" w14:textId="77777777" w:rsidTr="00EF14A4">
        <w:trPr>
          <w:jc w:val="center"/>
        </w:trPr>
        <w:tc>
          <w:tcPr>
            <w:tcW w:w="0" w:type="auto"/>
            <w:hideMark/>
          </w:tcPr>
          <w:p w14:paraId="182CA1CF"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Fixed Costs</w:t>
            </w:r>
          </w:p>
        </w:tc>
        <w:tc>
          <w:tcPr>
            <w:tcW w:w="0" w:type="auto"/>
            <w:hideMark/>
          </w:tcPr>
          <w:p w14:paraId="03483C0C"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Variable Costs</w:t>
            </w:r>
          </w:p>
        </w:tc>
      </w:tr>
      <w:tr w:rsidR="00435ADA" w:rsidRPr="00435ADA" w14:paraId="56DA5A96" w14:textId="77777777" w:rsidTr="00EF14A4">
        <w:trPr>
          <w:jc w:val="center"/>
        </w:trPr>
        <w:tc>
          <w:tcPr>
            <w:tcW w:w="0" w:type="auto"/>
            <w:hideMark/>
          </w:tcPr>
          <w:p w14:paraId="439B936A"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Data centres</w:t>
            </w:r>
          </w:p>
        </w:tc>
        <w:tc>
          <w:tcPr>
            <w:tcW w:w="0" w:type="auto"/>
            <w:hideMark/>
          </w:tcPr>
          <w:p w14:paraId="42732835"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Shipping expenses</w:t>
            </w:r>
          </w:p>
        </w:tc>
      </w:tr>
      <w:tr w:rsidR="00435ADA" w:rsidRPr="00435ADA" w14:paraId="7FF2EF58" w14:textId="77777777" w:rsidTr="00EF14A4">
        <w:trPr>
          <w:jc w:val="center"/>
        </w:trPr>
        <w:tc>
          <w:tcPr>
            <w:tcW w:w="0" w:type="auto"/>
            <w:hideMark/>
          </w:tcPr>
          <w:p w14:paraId="11D20476"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Warehouses</w:t>
            </w:r>
          </w:p>
        </w:tc>
        <w:tc>
          <w:tcPr>
            <w:tcW w:w="0" w:type="auto"/>
            <w:hideMark/>
          </w:tcPr>
          <w:p w14:paraId="4101DFC9"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Packaging costs</w:t>
            </w:r>
          </w:p>
        </w:tc>
      </w:tr>
      <w:tr w:rsidR="00435ADA" w:rsidRPr="00435ADA" w14:paraId="6A3E94E7" w14:textId="77777777" w:rsidTr="00EF14A4">
        <w:trPr>
          <w:jc w:val="center"/>
        </w:trPr>
        <w:tc>
          <w:tcPr>
            <w:tcW w:w="0" w:type="auto"/>
            <w:hideMark/>
          </w:tcPr>
          <w:p w14:paraId="25D4EE31"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Technology infrastructure</w:t>
            </w:r>
          </w:p>
        </w:tc>
        <w:tc>
          <w:tcPr>
            <w:tcW w:w="0" w:type="auto"/>
            <w:hideMark/>
          </w:tcPr>
          <w:p w14:paraId="74C2A4F1"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Payment processing fees</w:t>
            </w:r>
          </w:p>
        </w:tc>
      </w:tr>
      <w:tr w:rsidR="00435ADA" w:rsidRPr="00435ADA" w14:paraId="5920B23C" w14:textId="77777777" w:rsidTr="00EF14A4">
        <w:trPr>
          <w:jc w:val="center"/>
        </w:trPr>
        <w:tc>
          <w:tcPr>
            <w:tcW w:w="0" w:type="auto"/>
            <w:hideMark/>
          </w:tcPr>
          <w:p w14:paraId="7DE35CB9"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Administrative salaries</w:t>
            </w:r>
          </w:p>
        </w:tc>
        <w:tc>
          <w:tcPr>
            <w:tcW w:w="0" w:type="auto"/>
            <w:hideMark/>
          </w:tcPr>
          <w:p w14:paraId="16691A3F"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Sales commissions</w:t>
            </w:r>
          </w:p>
        </w:tc>
      </w:tr>
      <w:tr w:rsidR="00435ADA" w:rsidRPr="00435ADA" w14:paraId="1ED45ED9" w14:textId="77777777" w:rsidTr="00EF14A4">
        <w:trPr>
          <w:jc w:val="center"/>
        </w:trPr>
        <w:tc>
          <w:tcPr>
            <w:tcW w:w="0" w:type="auto"/>
            <w:hideMark/>
          </w:tcPr>
          <w:p w14:paraId="56628F59"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Depreciation</w:t>
            </w:r>
          </w:p>
        </w:tc>
        <w:tc>
          <w:tcPr>
            <w:tcW w:w="0" w:type="auto"/>
            <w:hideMark/>
          </w:tcPr>
          <w:p w14:paraId="1E222439"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Delivery expenses</w:t>
            </w:r>
          </w:p>
        </w:tc>
      </w:tr>
    </w:tbl>
    <w:p w14:paraId="61D18502" w14:textId="0E2D6D1A" w:rsidR="00435ADA" w:rsidRDefault="00435ADA" w:rsidP="00EF14A4">
      <w:pPr>
        <w:spacing w:line="360" w:lineRule="auto"/>
        <w:jc w:val="center"/>
        <w:rPr>
          <w:rFonts w:ascii="Times New Roman" w:hAnsi="Times New Roman" w:cs="Times New Roman"/>
          <w:sz w:val="24"/>
          <w:szCs w:val="24"/>
        </w:rPr>
      </w:pPr>
      <w:r w:rsidRPr="00435ADA">
        <w:rPr>
          <w:rFonts w:ascii="Times New Roman" w:hAnsi="Times New Roman" w:cs="Times New Roman"/>
          <w:b/>
          <w:bCs/>
          <w:sz w:val="24"/>
          <w:szCs w:val="24"/>
        </w:rPr>
        <w:t>Table 2: Amazon Cost Classification</w:t>
      </w:r>
    </w:p>
    <w:p w14:paraId="544770E4" w14:textId="157FE081" w:rsidR="00435ADA" w:rsidRPr="00435ADA" w:rsidRDefault="008E5A96" w:rsidP="00435ADA">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The high number of fulfilment centres, as well as AWS infrastructure, incurred by Amazon implies high fixed costs</w:t>
      </w:r>
      <w:r w:rsidR="006A04DF" w:rsidRPr="006A04DF">
        <w:rPr>
          <w:rFonts w:ascii="Times New Roman" w:hAnsi="Times New Roman" w:cs="Times New Roman"/>
          <w:sz w:val="24"/>
          <w:szCs w:val="24"/>
        </w:rPr>
        <w:t xml:space="preserve"> (</w:t>
      </w:r>
      <w:proofErr w:type="spellStart"/>
      <w:r w:rsidR="00F12E15" w:rsidRPr="00532A8A">
        <w:rPr>
          <w:rFonts w:ascii="Times New Roman" w:hAnsi="Times New Roman" w:cs="Times New Roman"/>
          <w:sz w:val="24"/>
          <w:szCs w:val="24"/>
        </w:rPr>
        <w:t>Appannan</w:t>
      </w:r>
      <w:proofErr w:type="spellEnd"/>
      <w:r w:rsidR="00F12E15">
        <w:rPr>
          <w:rFonts w:ascii="Times New Roman" w:hAnsi="Times New Roman" w:cs="Times New Roman"/>
          <w:sz w:val="24"/>
          <w:szCs w:val="24"/>
        </w:rPr>
        <w:t xml:space="preserve"> et al. 2023</w:t>
      </w:r>
      <w:r w:rsidR="006A04DF" w:rsidRPr="006A04DF">
        <w:rPr>
          <w:rFonts w:ascii="Times New Roman" w:hAnsi="Times New Roman" w:cs="Times New Roman"/>
          <w:sz w:val="24"/>
          <w:szCs w:val="24"/>
        </w:rPr>
        <w:t>)</w:t>
      </w:r>
      <w:r w:rsidRPr="008E5A96">
        <w:rPr>
          <w:rFonts w:ascii="Times New Roman" w:hAnsi="Times New Roman" w:cs="Times New Roman"/>
          <w:sz w:val="24"/>
          <w:szCs w:val="24"/>
        </w:rPr>
        <w:t>. These costs however can be distributed by using economies of scale to millions of transactions.</w:t>
      </w:r>
    </w:p>
    <w:p w14:paraId="53C2AE4C" w14:textId="77777777" w:rsidR="00435ADA" w:rsidRPr="00435ADA" w:rsidRDefault="00435ADA" w:rsidP="00435ADA">
      <w:pPr>
        <w:spacing w:line="360" w:lineRule="auto"/>
        <w:jc w:val="both"/>
        <w:rPr>
          <w:rFonts w:ascii="Times New Roman" w:hAnsi="Times New Roman" w:cs="Times New Roman"/>
          <w:b/>
          <w:bCs/>
          <w:sz w:val="24"/>
          <w:szCs w:val="24"/>
        </w:rPr>
      </w:pPr>
      <w:r w:rsidRPr="00435ADA">
        <w:rPr>
          <w:rFonts w:ascii="Times New Roman" w:hAnsi="Times New Roman" w:cs="Times New Roman"/>
          <w:b/>
          <w:bCs/>
          <w:sz w:val="24"/>
          <w:szCs w:val="24"/>
        </w:rPr>
        <w:t>Cost-Volume-Profit (CVP) Analysis</w:t>
      </w:r>
    </w:p>
    <w:p w14:paraId="6EA580C8" w14:textId="642EE46D" w:rsidR="00435ADA" w:rsidRPr="00435ADA" w:rsidRDefault="008E5A96" w:rsidP="00435ADA">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The following formula is often used by the management accountants:</w:t>
      </w:r>
    </w:p>
    <w:p w14:paraId="5E4A7D6D" w14:textId="0803D715" w:rsidR="00435ADA" w:rsidRPr="00435ADA" w:rsidRDefault="00435ADA" w:rsidP="00435ADA">
      <w:pPr>
        <w:spacing w:line="360" w:lineRule="auto"/>
        <w:jc w:val="both"/>
        <w:rPr>
          <w:rFonts w:ascii="Times New Roman" w:hAnsi="Times New Roman" w:cs="Times New Roman"/>
          <w:sz w:val="24"/>
          <w:szCs w:val="24"/>
        </w:rPr>
      </w:pPr>
      <m:oMathPara>
        <m:oMath>
          <m:r>
            <m:rPr>
              <m:sty m:val="bi"/>
            </m:rPr>
            <w:rPr>
              <w:rFonts w:ascii="Cambria Math" w:hAnsi="Cambria Math" w:cs="Times New Roman"/>
              <w:sz w:val="24"/>
              <w:szCs w:val="24"/>
            </w:rPr>
            <m:t>Contribution = Sales Revenue - Variable Costs</m:t>
          </m:r>
        </m:oMath>
      </m:oMathPara>
    </w:p>
    <w:p w14:paraId="6ABAB9B4" w14:textId="77777777" w:rsidR="00435ADA" w:rsidRPr="00435ADA" w:rsidRDefault="00435ADA" w:rsidP="00435ADA">
      <w:pPr>
        <w:spacing w:line="360" w:lineRule="auto"/>
        <w:jc w:val="both"/>
        <w:rPr>
          <w:rFonts w:ascii="Times New Roman" w:hAnsi="Times New Roman" w:cs="Times New Roman"/>
          <w:sz w:val="24"/>
          <w:szCs w:val="24"/>
        </w:rPr>
      </w:pPr>
      <w:r w:rsidRPr="00435ADA">
        <w:rPr>
          <w:rFonts w:ascii="Times New Roman" w:hAnsi="Times New Roman" w:cs="Times New Roman"/>
          <w:sz w:val="24"/>
          <w:szCs w:val="24"/>
        </w:rPr>
        <w:t>Assume:</w:t>
      </w:r>
    </w:p>
    <w:tbl>
      <w:tblPr>
        <w:tblStyle w:val="TableGrid"/>
        <w:tblW w:w="0" w:type="auto"/>
        <w:tblLook w:val="04A0" w:firstRow="1" w:lastRow="0" w:firstColumn="1" w:lastColumn="0" w:noHBand="0" w:noVBand="1"/>
      </w:tblPr>
      <w:tblGrid>
        <w:gridCol w:w="1610"/>
        <w:gridCol w:w="2497"/>
      </w:tblGrid>
      <w:tr w:rsidR="00435ADA" w:rsidRPr="00435ADA" w14:paraId="4F94CFD1" w14:textId="77777777" w:rsidTr="00435ADA">
        <w:tc>
          <w:tcPr>
            <w:tcW w:w="0" w:type="auto"/>
            <w:hideMark/>
          </w:tcPr>
          <w:p w14:paraId="187318F1" w14:textId="77777777" w:rsidR="00435ADA" w:rsidRPr="00435ADA" w:rsidRDefault="00435ADA" w:rsidP="00435ADA">
            <w:pPr>
              <w:spacing w:after="160" w:line="360" w:lineRule="auto"/>
              <w:jc w:val="both"/>
              <w:rPr>
                <w:rFonts w:ascii="Times New Roman" w:hAnsi="Times New Roman" w:cs="Times New Roman"/>
                <w:b/>
                <w:bCs/>
                <w:sz w:val="24"/>
                <w:szCs w:val="24"/>
              </w:rPr>
            </w:pPr>
            <w:r w:rsidRPr="00435ADA">
              <w:rPr>
                <w:rFonts w:ascii="Times New Roman" w:hAnsi="Times New Roman" w:cs="Times New Roman"/>
                <w:b/>
                <w:bCs/>
                <w:sz w:val="24"/>
                <w:szCs w:val="24"/>
              </w:rPr>
              <w:t>Item</w:t>
            </w:r>
          </w:p>
        </w:tc>
        <w:tc>
          <w:tcPr>
            <w:tcW w:w="0" w:type="auto"/>
            <w:hideMark/>
          </w:tcPr>
          <w:p w14:paraId="12909445" w14:textId="77777777" w:rsidR="00435ADA" w:rsidRPr="00435ADA" w:rsidRDefault="00435ADA" w:rsidP="00435ADA">
            <w:pPr>
              <w:spacing w:after="160" w:line="360" w:lineRule="auto"/>
              <w:jc w:val="both"/>
              <w:rPr>
                <w:rFonts w:ascii="Times New Roman" w:hAnsi="Times New Roman" w:cs="Times New Roman"/>
                <w:b/>
                <w:bCs/>
                <w:sz w:val="24"/>
                <w:szCs w:val="24"/>
              </w:rPr>
            </w:pPr>
            <w:r w:rsidRPr="00435ADA">
              <w:rPr>
                <w:rFonts w:ascii="Times New Roman" w:hAnsi="Times New Roman" w:cs="Times New Roman"/>
                <w:b/>
                <w:bCs/>
                <w:sz w:val="24"/>
                <w:szCs w:val="24"/>
              </w:rPr>
              <w:t>Amount (USD Billion)</w:t>
            </w:r>
          </w:p>
        </w:tc>
      </w:tr>
      <w:tr w:rsidR="00435ADA" w:rsidRPr="00435ADA" w14:paraId="1E142FC4" w14:textId="77777777" w:rsidTr="00435ADA">
        <w:tc>
          <w:tcPr>
            <w:tcW w:w="0" w:type="auto"/>
            <w:hideMark/>
          </w:tcPr>
          <w:p w14:paraId="1AF559F9" w14:textId="77777777" w:rsidR="00435ADA" w:rsidRPr="00435ADA" w:rsidRDefault="00435ADA" w:rsidP="00435ADA">
            <w:pPr>
              <w:spacing w:after="160" w:line="360" w:lineRule="auto"/>
              <w:jc w:val="both"/>
              <w:rPr>
                <w:rFonts w:ascii="Times New Roman" w:hAnsi="Times New Roman" w:cs="Times New Roman"/>
                <w:sz w:val="24"/>
                <w:szCs w:val="24"/>
              </w:rPr>
            </w:pPr>
            <w:r w:rsidRPr="00435ADA">
              <w:rPr>
                <w:rFonts w:ascii="Times New Roman" w:hAnsi="Times New Roman" w:cs="Times New Roman"/>
                <w:sz w:val="24"/>
                <w:szCs w:val="24"/>
              </w:rPr>
              <w:lastRenderedPageBreak/>
              <w:t>Revenue</w:t>
            </w:r>
          </w:p>
        </w:tc>
        <w:tc>
          <w:tcPr>
            <w:tcW w:w="0" w:type="auto"/>
            <w:hideMark/>
          </w:tcPr>
          <w:p w14:paraId="51895F27" w14:textId="77777777" w:rsidR="00435ADA" w:rsidRPr="00435ADA" w:rsidRDefault="00435ADA" w:rsidP="00435ADA">
            <w:pPr>
              <w:spacing w:after="160" w:line="360" w:lineRule="auto"/>
              <w:jc w:val="both"/>
              <w:rPr>
                <w:rFonts w:ascii="Times New Roman" w:hAnsi="Times New Roman" w:cs="Times New Roman"/>
                <w:sz w:val="24"/>
                <w:szCs w:val="24"/>
              </w:rPr>
            </w:pPr>
            <w:r w:rsidRPr="00435ADA">
              <w:rPr>
                <w:rFonts w:ascii="Times New Roman" w:hAnsi="Times New Roman" w:cs="Times New Roman"/>
                <w:sz w:val="24"/>
                <w:szCs w:val="24"/>
              </w:rPr>
              <w:t>638</w:t>
            </w:r>
          </w:p>
        </w:tc>
      </w:tr>
      <w:tr w:rsidR="00435ADA" w:rsidRPr="00435ADA" w14:paraId="17C3E673" w14:textId="77777777" w:rsidTr="00435ADA">
        <w:tc>
          <w:tcPr>
            <w:tcW w:w="0" w:type="auto"/>
            <w:hideMark/>
          </w:tcPr>
          <w:p w14:paraId="07792874" w14:textId="77777777" w:rsidR="00435ADA" w:rsidRPr="00435ADA" w:rsidRDefault="00435ADA" w:rsidP="00435ADA">
            <w:pPr>
              <w:spacing w:after="160" w:line="360" w:lineRule="auto"/>
              <w:jc w:val="both"/>
              <w:rPr>
                <w:rFonts w:ascii="Times New Roman" w:hAnsi="Times New Roman" w:cs="Times New Roman"/>
                <w:sz w:val="24"/>
                <w:szCs w:val="24"/>
              </w:rPr>
            </w:pPr>
            <w:r w:rsidRPr="00435ADA">
              <w:rPr>
                <w:rFonts w:ascii="Times New Roman" w:hAnsi="Times New Roman" w:cs="Times New Roman"/>
                <w:sz w:val="24"/>
                <w:szCs w:val="24"/>
              </w:rPr>
              <w:t>Variable Costs</w:t>
            </w:r>
          </w:p>
        </w:tc>
        <w:tc>
          <w:tcPr>
            <w:tcW w:w="0" w:type="auto"/>
            <w:hideMark/>
          </w:tcPr>
          <w:p w14:paraId="4E11B119" w14:textId="77777777" w:rsidR="00435ADA" w:rsidRPr="00435ADA" w:rsidRDefault="00435ADA" w:rsidP="00435ADA">
            <w:pPr>
              <w:spacing w:after="160" w:line="360" w:lineRule="auto"/>
              <w:jc w:val="both"/>
              <w:rPr>
                <w:rFonts w:ascii="Times New Roman" w:hAnsi="Times New Roman" w:cs="Times New Roman"/>
                <w:sz w:val="24"/>
                <w:szCs w:val="24"/>
              </w:rPr>
            </w:pPr>
            <w:r w:rsidRPr="00435ADA">
              <w:rPr>
                <w:rFonts w:ascii="Times New Roman" w:hAnsi="Times New Roman" w:cs="Times New Roman"/>
                <w:sz w:val="24"/>
                <w:szCs w:val="24"/>
              </w:rPr>
              <w:t>415</w:t>
            </w:r>
          </w:p>
        </w:tc>
      </w:tr>
    </w:tbl>
    <w:p w14:paraId="516C7F80" w14:textId="77777777" w:rsidR="00435ADA" w:rsidRPr="00435ADA" w:rsidRDefault="00435ADA" w:rsidP="00435ADA">
      <w:pPr>
        <w:spacing w:line="360" w:lineRule="auto"/>
        <w:jc w:val="both"/>
        <w:rPr>
          <w:rFonts w:ascii="Times New Roman" w:hAnsi="Times New Roman" w:cs="Times New Roman"/>
          <w:sz w:val="24"/>
          <w:szCs w:val="24"/>
        </w:rPr>
      </w:pPr>
      <w:r w:rsidRPr="00435ADA">
        <w:rPr>
          <w:rFonts w:ascii="Times New Roman" w:hAnsi="Times New Roman" w:cs="Times New Roman"/>
          <w:sz w:val="24"/>
          <w:szCs w:val="24"/>
        </w:rPr>
        <w:t>Contribution:</w:t>
      </w:r>
    </w:p>
    <w:p w14:paraId="4A643468" w14:textId="62DB56EC" w:rsidR="00435ADA" w:rsidRPr="00435ADA" w:rsidRDefault="00435ADA" w:rsidP="00435ADA">
      <w:pPr>
        <w:spacing w:line="360" w:lineRule="auto"/>
        <w:jc w:val="both"/>
        <w:rPr>
          <w:rFonts w:ascii="Times New Roman" w:hAnsi="Times New Roman" w:cs="Times New Roman"/>
          <w:sz w:val="24"/>
          <w:szCs w:val="24"/>
        </w:rPr>
      </w:pPr>
      <w:r w:rsidRPr="00435ADA">
        <w:rPr>
          <w:rFonts w:ascii="Times New Roman" w:hAnsi="Times New Roman" w:cs="Times New Roman"/>
          <w:sz w:val="24"/>
          <w:szCs w:val="24"/>
        </w:rPr>
        <w:t xml:space="preserve">Contribution = </w:t>
      </w:r>
      <w:r w:rsidR="0021392C">
        <w:rPr>
          <w:rFonts w:ascii="Times New Roman" w:hAnsi="Times New Roman" w:cs="Times New Roman"/>
          <w:sz w:val="24"/>
          <w:szCs w:val="24"/>
        </w:rPr>
        <w:t>$</w:t>
      </w:r>
      <w:r w:rsidRPr="00435ADA">
        <w:rPr>
          <w:rFonts w:ascii="Times New Roman" w:hAnsi="Times New Roman" w:cs="Times New Roman"/>
          <w:sz w:val="24"/>
          <w:szCs w:val="24"/>
        </w:rPr>
        <w:t>638</w:t>
      </w:r>
      <w:r w:rsidR="0021392C">
        <w:rPr>
          <w:rFonts w:ascii="Times New Roman" w:hAnsi="Times New Roman" w:cs="Times New Roman"/>
          <w:sz w:val="24"/>
          <w:szCs w:val="24"/>
        </w:rPr>
        <w:t>b</w:t>
      </w:r>
      <w:r w:rsidRPr="00435ADA">
        <w:rPr>
          <w:rFonts w:ascii="Times New Roman" w:hAnsi="Times New Roman" w:cs="Times New Roman"/>
          <w:sz w:val="24"/>
          <w:szCs w:val="24"/>
        </w:rPr>
        <w:t xml:space="preserve"> − </w:t>
      </w:r>
      <w:r w:rsidR="0021392C">
        <w:rPr>
          <w:rFonts w:ascii="Times New Roman" w:hAnsi="Times New Roman" w:cs="Times New Roman"/>
          <w:sz w:val="24"/>
          <w:szCs w:val="24"/>
        </w:rPr>
        <w:t>$</w:t>
      </w:r>
      <w:r w:rsidRPr="00435ADA">
        <w:rPr>
          <w:rFonts w:ascii="Times New Roman" w:hAnsi="Times New Roman" w:cs="Times New Roman"/>
          <w:sz w:val="24"/>
          <w:szCs w:val="24"/>
        </w:rPr>
        <w:t>415</w:t>
      </w:r>
      <w:r w:rsidR="0021392C">
        <w:rPr>
          <w:rFonts w:ascii="Times New Roman" w:hAnsi="Times New Roman" w:cs="Times New Roman"/>
          <w:sz w:val="24"/>
          <w:szCs w:val="24"/>
        </w:rPr>
        <w:t>b</w:t>
      </w:r>
    </w:p>
    <w:p w14:paraId="013B4AA2" w14:textId="657765C3" w:rsidR="00435ADA" w:rsidRPr="00435ADA" w:rsidRDefault="00435ADA" w:rsidP="00435ADA">
      <w:pPr>
        <w:spacing w:line="360" w:lineRule="auto"/>
        <w:jc w:val="both"/>
        <w:rPr>
          <w:rFonts w:ascii="Times New Roman" w:hAnsi="Times New Roman" w:cs="Times New Roman"/>
          <w:sz w:val="24"/>
          <w:szCs w:val="24"/>
        </w:rPr>
      </w:pPr>
      <w:r w:rsidRPr="00435ADA">
        <w:rPr>
          <w:rFonts w:ascii="Times New Roman" w:hAnsi="Times New Roman" w:cs="Times New Roman"/>
          <w:sz w:val="24"/>
          <w:szCs w:val="24"/>
        </w:rPr>
        <w:t xml:space="preserve">Contribution = </w:t>
      </w:r>
      <w:r w:rsidR="00494E0A">
        <w:rPr>
          <w:rFonts w:ascii="Times New Roman" w:hAnsi="Times New Roman" w:cs="Times New Roman"/>
          <w:sz w:val="24"/>
          <w:szCs w:val="24"/>
        </w:rPr>
        <w:t>$</w:t>
      </w:r>
      <w:r w:rsidRPr="00435ADA">
        <w:rPr>
          <w:rFonts w:ascii="Times New Roman" w:hAnsi="Times New Roman" w:cs="Times New Roman"/>
          <w:sz w:val="24"/>
          <w:szCs w:val="24"/>
        </w:rPr>
        <w:t>223 Billion</w:t>
      </w:r>
    </w:p>
    <w:p w14:paraId="5AAADBF4" w14:textId="77777777" w:rsidR="00435ADA" w:rsidRPr="00435ADA" w:rsidRDefault="00435ADA" w:rsidP="00435ADA">
      <w:pPr>
        <w:spacing w:line="360" w:lineRule="auto"/>
        <w:jc w:val="both"/>
        <w:rPr>
          <w:rFonts w:ascii="Times New Roman" w:hAnsi="Times New Roman" w:cs="Times New Roman"/>
          <w:sz w:val="24"/>
          <w:szCs w:val="24"/>
        </w:rPr>
      </w:pPr>
      <w:r w:rsidRPr="00435ADA">
        <w:rPr>
          <w:rFonts w:ascii="Times New Roman" w:hAnsi="Times New Roman" w:cs="Times New Roman"/>
          <w:sz w:val="24"/>
          <w:szCs w:val="24"/>
        </w:rPr>
        <w:t>Contribution Margin Ratio</w:t>
      </w:r>
    </w:p>
    <w:p w14:paraId="37E792B0" w14:textId="4CA0E70D" w:rsidR="005F4C42" w:rsidRPr="00435ADA" w:rsidRDefault="005F4C42" w:rsidP="005F4C42">
      <w:pPr>
        <w:spacing w:line="360" w:lineRule="auto"/>
        <w:jc w:val="center"/>
        <w:rPr>
          <w:rFonts w:ascii="Cambria Math" w:hAnsi="Cambria Math" w:cs="Times New Roman"/>
          <w:i/>
          <w:sz w:val="24"/>
          <w:szCs w:val="24"/>
        </w:rPr>
      </w:pPr>
      <w:r w:rsidRPr="00435ADA">
        <w:rPr>
          <w:rFonts w:ascii="Cambria Math" w:hAnsi="Cambria Math" w:cs="Times New Roman"/>
          <w:b/>
          <w:bCs/>
          <w:i/>
          <w:sz w:val="24"/>
          <w:szCs w:val="24"/>
        </w:rPr>
        <w:t>Contribution Margin Ratio = Contribution ÷ Revenue × 100</w:t>
      </w:r>
    </w:p>
    <w:p w14:paraId="49F34BB8" w14:textId="77777777" w:rsidR="005F4C42" w:rsidRPr="005F4C42" w:rsidRDefault="005F4C42" w:rsidP="005F4C42">
      <w:pPr>
        <w:spacing w:line="360" w:lineRule="auto"/>
        <w:jc w:val="center"/>
        <w:rPr>
          <w:rFonts w:ascii="Cambria Math" w:hAnsi="Cambria Math" w:cs="Times New Roman"/>
          <w:i/>
          <w:sz w:val="24"/>
          <w:szCs w:val="24"/>
        </w:rPr>
      </w:pPr>
      <w:r w:rsidRPr="005F4C42">
        <w:rPr>
          <w:rFonts w:ascii="Cambria Math" w:hAnsi="Cambria Math" w:cs="Times New Roman"/>
          <w:i/>
          <w:sz w:val="24"/>
          <w:szCs w:val="24"/>
        </w:rPr>
        <w:t>= 223 ÷ 638 × 100</w:t>
      </w:r>
    </w:p>
    <w:p w14:paraId="15ACAD42" w14:textId="77777777" w:rsidR="005F4C42" w:rsidRPr="005F4C42" w:rsidRDefault="005F4C42" w:rsidP="005F4C42">
      <w:pPr>
        <w:spacing w:line="360" w:lineRule="auto"/>
        <w:jc w:val="center"/>
        <w:rPr>
          <w:rFonts w:ascii="Cambria Math" w:hAnsi="Cambria Math" w:cs="Times New Roman"/>
          <w:i/>
          <w:sz w:val="24"/>
          <w:szCs w:val="24"/>
        </w:rPr>
      </w:pPr>
      <w:r w:rsidRPr="005F4C42">
        <w:rPr>
          <w:rFonts w:ascii="Cambria Math" w:hAnsi="Cambria Math" w:cs="Times New Roman"/>
          <w:i/>
          <w:sz w:val="24"/>
          <w:szCs w:val="24"/>
        </w:rPr>
        <w:t>= 34.95%</w:t>
      </w:r>
    </w:p>
    <w:p w14:paraId="3FE90FB4" w14:textId="060F8920" w:rsidR="00435ADA" w:rsidRPr="00435ADA" w:rsidRDefault="008E5A96" w:rsidP="00435ADA">
      <w:pPr>
        <w:spacing w:line="360" w:lineRule="auto"/>
        <w:jc w:val="both"/>
        <w:rPr>
          <w:rFonts w:ascii="Times New Roman" w:hAnsi="Times New Roman" w:cs="Times New Roman"/>
          <w:sz w:val="24"/>
          <w:szCs w:val="24"/>
        </w:rPr>
      </w:pPr>
      <w:r w:rsidRPr="008E5A96">
        <w:rPr>
          <w:rFonts w:ascii="Times New Roman" w:hAnsi="Times New Roman" w:cs="Times New Roman"/>
          <w:sz w:val="24"/>
          <w:szCs w:val="24"/>
        </w:rPr>
        <w:t>This implies that they have about 35 percent revenue to pay fixed costs and earn profits.</w:t>
      </w:r>
    </w:p>
    <w:p w14:paraId="6B0C3F42" w14:textId="77777777" w:rsidR="00435ADA" w:rsidRPr="00435ADA" w:rsidRDefault="00435ADA" w:rsidP="00435ADA">
      <w:pPr>
        <w:spacing w:line="360" w:lineRule="auto"/>
        <w:jc w:val="both"/>
        <w:rPr>
          <w:rFonts w:ascii="Times New Roman" w:hAnsi="Times New Roman" w:cs="Times New Roman"/>
          <w:b/>
          <w:bCs/>
          <w:sz w:val="24"/>
          <w:szCs w:val="24"/>
        </w:rPr>
      </w:pPr>
      <w:r w:rsidRPr="00435ADA">
        <w:rPr>
          <w:rFonts w:ascii="Times New Roman" w:hAnsi="Times New Roman" w:cs="Times New Roman"/>
          <w:b/>
          <w:bCs/>
          <w:sz w:val="24"/>
          <w:szCs w:val="24"/>
        </w:rPr>
        <w:t>Activity-Based Costing (ABC)</w:t>
      </w:r>
    </w:p>
    <w:p w14:paraId="6A7B8F26" w14:textId="5B5A2E69" w:rsidR="000C2E37" w:rsidRPr="000C2E37" w:rsidRDefault="000C2E37" w:rsidP="000C2E37">
      <w:pPr>
        <w:spacing w:line="360" w:lineRule="auto"/>
        <w:jc w:val="both"/>
        <w:rPr>
          <w:rFonts w:ascii="Times New Roman" w:hAnsi="Times New Roman" w:cs="Times New Roman"/>
          <w:sz w:val="24"/>
          <w:szCs w:val="24"/>
        </w:rPr>
      </w:pPr>
      <w:r w:rsidRPr="000C2E37">
        <w:rPr>
          <w:rFonts w:ascii="Times New Roman" w:hAnsi="Times New Roman" w:cs="Times New Roman"/>
          <w:sz w:val="24"/>
          <w:szCs w:val="24"/>
        </w:rPr>
        <w:t>Amazon makes use of the principles of the activity-based costing to assign the indirect costs to the fulfilment, logistics, cloud services and advertising activities. ABC is more accurate than the traditional costing techniques, due to the fact overhead expenses are assigned to resource consuming activities</w:t>
      </w:r>
      <w:r w:rsidR="006A04DF" w:rsidRPr="006A04DF">
        <w:rPr>
          <w:rFonts w:ascii="Times New Roman" w:hAnsi="Times New Roman" w:cs="Times New Roman"/>
          <w:sz w:val="24"/>
          <w:szCs w:val="24"/>
        </w:rPr>
        <w:t xml:space="preserve"> (</w:t>
      </w:r>
      <w:r w:rsidR="00DE58CA" w:rsidRPr="00532A8A">
        <w:rPr>
          <w:rFonts w:ascii="Times New Roman" w:hAnsi="Times New Roman" w:cs="Times New Roman"/>
          <w:sz w:val="24"/>
          <w:szCs w:val="24"/>
        </w:rPr>
        <w:t>Namazi and Rezaei</w:t>
      </w:r>
      <w:r w:rsidR="00DE58CA">
        <w:rPr>
          <w:rFonts w:ascii="Times New Roman" w:hAnsi="Times New Roman" w:cs="Times New Roman"/>
          <w:sz w:val="24"/>
          <w:szCs w:val="24"/>
        </w:rPr>
        <w:t>, 2024</w:t>
      </w:r>
      <w:r w:rsidR="006A04DF" w:rsidRPr="006A04DF">
        <w:rPr>
          <w:rFonts w:ascii="Times New Roman" w:hAnsi="Times New Roman" w:cs="Times New Roman"/>
          <w:sz w:val="24"/>
          <w:szCs w:val="24"/>
        </w:rPr>
        <w:t>)</w:t>
      </w:r>
      <w:r w:rsidRPr="000C2E37">
        <w:rPr>
          <w:rFonts w:ascii="Times New Roman" w:hAnsi="Times New Roman" w:cs="Times New Roman"/>
          <w:sz w:val="24"/>
          <w:szCs w:val="24"/>
        </w:rPr>
        <w:t>.</w:t>
      </w:r>
    </w:p>
    <w:p w14:paraId="688C4F9A" w14:textId="212F91D4" w:rsidR="00435ADA" w:rsidRPr="00435ADA" w:rsidRDefault="000C2E37" w:rsidP="000C2E37">
      <w:pPr>
        <w:spacing w:line="360" w:lineRule="auto"/>
        <w:jc w:val="both"/>
        <w:rPr>
          <w:rFonts w:ascii="Times New Roman" w:hAnsi="Times New Roman" w:cs="Times New Roman"/>
          <w:sz w:val="24"/>
          <w:szCs w:val="24"/>
        </w:rPr>
      </w:pPr>
      <w:r w:rsidRPr="000C2E37">
        <w:rPr>
          <w:rFonts w:ascii="Times New Roman" w:hAnsi="Times New Roman" w:cs="Times New Roman"/>
          <w:sz w:val="24"/>
          <w:szCs w:val="24"/>
        </w:rPr>
        <w:t>Integration of CVP analysis, contribution analysis and activity-based costing helps Amazon to find out the cost drivers, can enhance operational efficiency and facilitate the strategic pricing decision.</w:t>
      </w:r>
    </w:p>
    <w:tbl>
      <w:tblPr>
        <w:tblStyle w:val="TableGrid"/>
        <w:tblW w:w="0" w:type="auto"/>
        <w:jc w:val="center"/>
        <w:tblLook w:val="04A0" w:firstRow="1" w:lastRow="0" w:firstColumn="1" w:lastColumn="0" w:noHBand="0" w:noVBand="1"/>
      </w:tblPr>
      <w:tblGrid>
        <w:gridCol w:w="2992"/>
        <w:gridCol w:w="2622"/>
        <w:gridCol w:w="2496"/>
      </w:tblGrid>
      <w:tr w:rsidR="00435ADA" w:rsidRPr="00435ADA" w14:paraId="5B6FE390" w14:textId="77777777" w:rsidTr="00EF14A4">
        <w:trPr>
          <w:jc w:val="center"/>
        </w:trPr>
        <w:tc>
          <w:tcPr>
            <w:tcW w:w="0" w:type="auto"/>
            <w:hideMark/>
          </w:tcPr>
          <w:p w14:paraId="69D6BCE1"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Technique</w:t>
            </w:r>
          </w:p>
        </w:tc>
        <w:tc>
          <w:tcPr>
            <w:tcW w:w="0" w:type="auto"/>
            <w:hideMark/>
          </w:tcPr>
          <w:p w14:paraId="6E190031"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Purpose</w:t>
            </w:r>
          </w:p>
        </w:tc>
        <w:tc>
          <w:tcPr>
            <w:tcW w:w="0" w:type="auto"/>
            <w:hideMark/>
          </w:tcPr>
          <w:p w14:paraId="50294CB0" w14:textId="77777777" w:rsidR="00435ADA" w:rsidRPr="00435ADA" w:rsidRDefault="00435ADA" w:rsidP="00EF14A4">
            <w:pPr>
              <w:spacing w:after="160" w:line="360" w:lineRule="auto"/>
              <w:jc w:val="center"/>
              <w:rPr>
                <w:rFonts w:ascii="Times New Roman" w:hAnsi="Times New Roman" w:cs="Times New Roman"/>
                <w:b/>
                <w:bCs/>
                <w:sz w:val="24"/>
                <w:szCs w:val="24"/>
              </w:rPr>
            </w:pPr>
            <w:r w:rsidRPr="00435ADA">
              <w:rPr>
                <w:rFonts w:ascii="Times New Roman" w:hAnsi="Times New Roman" w:cs="Times New Roman"/>
                <w:b/>
                <w:bCs/>
                <w:sz w:val="24"/>
                <w:szCs w:val="24"/>
              </w:rPr>
              <w:t>Strategic Benefit</w:t>
            </w:r>
          </w:p>
        </w:tc>
      </w:tr>
      <w:tr w:rsidR="00435ADA" w:rsidRPr="00435ADA" w14:paraId="4DA292EE" w14:textId="77777777" w:rsidTr="00EF14A4">
        <w:trPr>
          <w:jc w:val="center"/>
        </w:trPr>
        <w:tc>
          <w:tcPr>
            <w:tcW w:w="0" w:type="auto"/>
            <w:hideMark/>
          </w:tcPr>
          <w:p w14:paraId="6E79ED2B"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Activity-Based Costing</w:t>
            </w:r>
          </w:p>
        </w:tc>
        <w:tc>
          <w:tcPr>
            <w:tcW w:w="0" w:type="auto"/>
            <w:hideMark/>
          </w:tcPr>
          <w:p w14:paraId="568C6D00"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Cost allocation</w:t>
            </w:r>
          </w:p>
        </w:tc>
        <w:tc>
          <w:tcPr>
            <w:tcW w:w="0" w:type="auto"/>
            <w:hideMark/>
          </w:tcPr>
          <w:p w14:paraId="643E85DE"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Better pricing decisions</w:t>
            </w:r>
          </w:p>
        </w:tc>
      </w:tr>
      <w:tr w:rsidR="00435ADA" w:rsidRPr="00435ADA" w14:paraId="02204C07" w14:textId="77777777" w:rsidTr="00EF14A4">
        <w:trPr>
          <w:jc w:val="center"/>
        </w:trPr>
        <w:tc>
          <w:tcPr>
            <w:tcW w:w="0" w:type="auto"/>
            <w:hideMark/>
          </w:tcPr>
          <w:p w14:paraId="70EB82E8"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Cost-Volume-Profit Analysis</w:t>
            </w:r>
          </w:p>
        </w:tc>
        <w:tc>
          <w:tcPr>
            <w:tcW w:w="0" w:type="auto"/>
            <w:hideMark/>
          </w:tcPr>
          <w:p w14:paraId="160A054E"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Profit planning</w:t>
            </w:r>
          </w:p>
        </w:tc>
        <w:tc>
          <w:tcPr>
            <w:tcW w:w="0" w:type="auto"/>
            <w:hideMark/>
          </w:tcPr>
          <w:p w14:paraId="197A411A"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Revenue forecasting</w:t>
            </w:r>
          </w:p>
        </w:tc>
      </w:tr>
      <w:tr w:rsidR="00435ADA" w:rsidRPr="00435ADA" w14:paraId="4C9CEE85" w14:textId="77777777" w:rsidTr="00EF14A4">
        <w:trPr>
          <w:jc w:val="center"/>
        </w:trPr>
        <w:tc>
          <w:tcPr>
            <w:tcW w:w="0" w:type="auto"/>
            <w:hideMark/>
          </w:tcPr>
          <w:p w14:paraId="2C116A42"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Variance Analysis</w:t>
            </w:r>
          </w:p>
        </w:tc>
        <w:tc>
          <w:tcPr>
            <w:tcW w:w="0" w:type="auto"/>
            <w:hideMark/>
          </w:tcPr>
          <w:p w14:paraId="332624EB"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Budget control</w:t>
            </w:r>
          </w:p>
        </w:tc>
        <w:tc>
          <w:tcPr>
            <w:tcW w:w="0" w:type="auto"/>
            <w:hideMark/>
          </w:tcPr>
          <w:p w14:paraId="59632C07"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Cost reduction</w:t>
            </w:r>
          </w:p>
        </w:tc>
      </w:tr>
      <w:tr w:rsidR="00435ADA" w:rsidRPr="00435ADA" w14:paraId="2A86D87C" w14:textId="77777777" w:rsidTr="00EF14A4">
        <w:trPr>
          <w:jc w:val="center"/>
        </w:trPr>
        <w:tc>
          <w:tcPr>
            <w:tcW w:w="0" w:type="auto"/>
            <w:hideMark/>
          </w:tcPr>
          <w:p w14:paraId="3B774653"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Contribution Analysis</w:t>
            </w:r>
          </w:p>
        </w:tc>
        <w:tc>
          <w:tcPr>
            <w:tcW w:w="0" w:type="auto"/>
            <w:hideMark/>
          </w:tcPr>
          <w:p w14:paraId="69D1A81B"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Segment profitability</w:t>
            </w:r>
          </w:p>
        </w:tc>
        <w:tc>
          <w:tcPr>
            <w:tcW w:w="0" w:type="auto"/>
            <w:hideMark/>
          </w:tcPr>
          <w:p w14:paraId="2B2AF85D"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Resource allocation</w:t>
            </w:r>
          </w:p>
        </w:tc>
      </w:tr>
      <w:tr w:rsidR="00435ADA" w:rsidRPr="00435ADA" w14:paraId="78933F4D" w14:textId="77777777" w:rsidTr="00EF14A4">
        <w:trPr>
          <w:jc w:val="center"/>
        </w:trPr>
        <w:tc>
          <w:tcPr>
            <w:tcW w:w="0" w:type="auto"/>
            <w:hideMark/>
          </w:tcPr>
          <w:p w14:paraId="122BD894"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Benchmarking</w:t>
            </w:r>
          </w:p>
        </w:tc>
        <w:tc>
          <w:tcPr>
            <w:tcW w:w="0" w:type="auto"/>
            <w:hideMark/>
          </w:tcPr>
          <w:p w14:paraId="37205CD7"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Performance comparison</w:t>
            </w:r>
          </w:p>
        </w:tc>
        <w:tc>
          <w:tcPr>
            <w:tcW w:w="0" w:type="auto"/>
            <w:hideMark/>
          </w:tcPr>
          <w:p w14:paraId="6F966AFC" w14:textId="77777777" w:rsidR="00435ADA" w:rsidRPr="00435ADA" w:rsidRDefault="00435ADA" w:rsidP="00EF14A4">
            <w:pPr>
              <w:spacing w:after="160" w:line="360" w:lineRule="auto"/>
              <w:jc w:val="center"/>
              <w:rPr>
                <w:rFonts w:ascii="Times New Roman" w:hAnsi="Times New Roman" w:cs="Times New Roman"/>
                <w:sz w:val="24"/>
                <w:szCs w:val="24"/>
              </w:rPr>
            </w:pPr>
            <w:r w:rsidRPr="00435ADA">
              <w:rPr>
                <w:rFonts w:ascii="Times New Roman" w:hAnsi="Times New Roman" w:cs="Times New Roman"/>
                <w:sz w:val="24"/>
                <w:szCs w:val="24"/>
              </w:rPr>
              <w:t>Competitive advantage</w:t>
            </w:r>
          </w:p>
        </w:tc>
      </w:tr>
    </w:tbl>
    <w:p w14:paraId="43F0739E" w14:textId="000A0487" w:rsidR="00435ADA" w:rsidRPr="00435ADA" w:rsidRDefault="00EF14A4" w:rsidP="00EF14A4">
      <w:pPr>
        <w:spacing w:line="360" w:lineRule="auto"/>
        <w:jc w:val="center"/>
        <w:rPr>
          <w:rFonts w:ascii="Times New Roman" w:hAnsi="Times New Roman" w:cs="Times New Roman"/>
          <w:sz w:val="24"/>
          <w:szCs w:val="24"/>
        </w:rPr>
      </w:pPr>
      <w:r w:rsidRPr="00435ADA">
        <w:rPr>
          <w:rFonts w:ascii="Times New Roman" w:hAnsi="Times New Roman" w:cs="Times New Roman"/>
          <w:b/>
          <w:bCs/>
          <w:sz w:val="24"/>
          <w:szCs w:val="24"/>
        </w:rPr>
        <w:t>Table 3: Management Accounting Techniques Used by Amazon</w:t>
      </w:r>
    </w:p>
    <w:p w14:paraId="4723571A" w14:textId="77777777" w:rsidR="00EB3CB7" w:rsidRPr="00EB3CB7" w:rsidRDefault="00EB3CB7" w:rsidP="00771084">
      <w:pPr>
        <w:pStyle w:val="Heading1"/>
      </w:pPr>
      <w:bookmarkStart w:id="4" w:name="_Toc232732168"/>
      <w:r w:rsidRPr="00EB3CB7">
        <w:lastRenderedPageBreak/>
        <w:t>3. Budgeting and Financial Planning</w:t>
      </w:r>
      <w:bookmarkEnd w:id="4"/>
    </w:p>
    <w:p w14:paraId="31D14980" w14:textId="19486C15" w:rsidR="00EB3CB7" w:rsidRPr="00EB3CB7" w:rsidRDefault="0073785A" w:rsidP="00EB3CB7">
      <w:p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Budgeting is one of the basic management accounting practices in that organisations can plan their activities in the future, allocate resources and control their performance. In the case of a large company such as Amazon, budgeting aids in making strategic decisions by aligning investments of its technology and current logistics facilities, its workforce and offering cloud computing solutions. Budgeting aids the management in predicting revenues, cost control and profitability in a very competitive business environment</w:t>
      </w:r>
      <w:r w:rsidR="006A04DF" w:rsidRPr="006A04DF">
        <w:rPr>
          <w:rFonts w:ascii="Times New Roman" w:hAnsi="Times New Roman" w:cs="Times New Roman"/>
          <w:sz w:val="24"/>
          <w:szCs w:val="24"/>
        </w:rPr>
        <w:t xml:space="preserve"> (</w:t>
      </w:r>
      <w:proofErr w:type="spellStart"/>
      <w:r w:rsidR="000B1103" w:rsidRPr="00532A8A">
        <w:rPr>
          <w:rFonts w:ascii="Times New Roman" w:hAnsi="Times New Roman" w:cs="Times New Roman"/>
          <w:sz w:val="24"/>
          <w:szCs w:val="24"/>
        </w:rPr>
        <w:t>Gerged</w:t>
      </w:r>
      <w:proofErr w:type="spellEnd"/>
      <w:r w:rsidR="000B1103">
        <w:rPr>
          <w:rFonts w:ascii="Times New Roman" w:hAnsi="Times New Roman" w:cs="Times New Roman"/>
          <w:sz w:val="24"/>
          <w:szCs w:val="24"/>
        </w:rPr>
        <w:t xml:space="preserve"> et al. 2024</w:t>
      </w:r>
      <w:r w:rsidR="006A04DF" w:rsidRPr="006A04DF">
        <w:rPr>
          <w:rFonts w:ascii="Times New Roman" w:hAnsi="Times New Roman" w:cs="Times New Roman"/>
          <w:sz w:val="24"/>
          <w:szCs w:val="24"/>
        </w:rPr>
        <w:t>)</w:t>
      </w:r>
      <w:r w:rsidRPr="0073785A">
        <w:rPr>
          <w:rFonts w:ascii="Times New Roman" w:hAnsi="Times New Roman" w:cs="Times New Roman"/>
          <w:sz w:val="24"/>
          <w:szCs w:val="24"/>
        </w:rPr>
        <w:t>.</w:t>
      </w:r>
    </w:p>
    <w:p w14:paraId="44FD9129" w14:textId="715FD482" w:rsidR="00EB3CB7" w:rsidRPr="00EB3CB7" w:rsidRDefault="00771084" w:rsidP="00771084">
      <w:pPr>
        <w:pStyle w:val="Heading2"/>
      </w:pPr>
      <w:bookmarkStart w:id="5" w:name="_Toc232732169"/>
      <w:r>
        <w:t xml:space="preserve">3.1 </w:t>
      </w:r>
      <w:r w:rsidR="00EB3CB7" w:rsidRPr="00EB3CB7">
        <w:t>Role of Budgeting at Amazon</w:t>
      </w:r>
      <w:bookmarkEnd w:id="5"/>
    </w:p>
    <w:p w14:paraId="4EB6ADAE" w14:textId="1820EA84" w:rsidR="00EB3CB7" w:rsidRPr="00EB3CB7" w:rsidRDefault="0073785A" w:rsidP="00EB3CB7">
      <w:p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Amazon follows a strategic budgeting strategy to enable it to grow over time whilst remaining lean in operations. Key business functions such as fulfilment operations, technology development, marketing, human resources and AWS infrastructure are created to formulate a budget. By use of budgetary control, the management can be in a position to measure the actual performance and the planned performance and thus take corrective measures where it is required</w:t>
      </w:r>
      <w:r w:rsidR="006A04DF" w:rsidRPr="006A04DF">
        <w:rPr>
          <w:rFonts w:ascii="Times New Roman" w:hAnsi="Times New Roman" w:cs="Times New Roman"/>
          <w:sz w:val="24"/>
          <w:szCs w:val="24"/>
        </w:rPr>
        <w:t xml:space="preserve"> (</w:t>
      </w:r>
      <w:r w:rsidR="00AB158E" w:rsidRPr="00532A8A">
        <w:rPr>
          <w:rFonts w:ascii="Times New Roman" w:hAnsi="Times New Roman" w:cs="Times New Roman"/>
          <w:sz w:val="24"/>
          <w:szCs w:val="24"/>
        </w:rPr>
        <w:t>Napitupulu</w:t>
      </w:r>
      <w:r w:rsidR="00AB158E">
        <w:rPr>
          <w:rFonts w:ascii="Times New Roman" w:hAnsi="Times New Roman" w:cs="Times New Roman"/>
          <w:sz w:val="24"/>
          <w:szCs w:val="24"/>
        </w:rPr>
        <w:t>, 2023</w:t>
      </w:r>
      <w:r w:rsidR="006A04DF" w:rsidRPr="006A04DF">
        <w:rPr>
          <w:rFonts w:ascii="Times New Roman" w:hAnsi="Times New Roman" w:cs="Times New Roman"/>
          <w:sz w:val="24"/>
          <w:szCs w:val="24"/>
        </w:rPr>
        <w:t>)</w:t>
      </w:r>
      <w:r w:rsidRPr="0073785A">
        <w:rPr>
          <w:rFonts w:ascii="Times New Roman" w:hAnsi="Times New Roman" w:cs="Times New Roman"/>
          <w:sz w:val="24"/>
          <w:szCs w:val="24"/>
        </w:rPr>
        <w:t>.</w:t>
      </w:r>
    </w:p>
    <w:p w14:paraId="5131D99B" w14:textId="6937EC69" w:rsidR="00EB3CB7" w:rsidRPr="00EB3CB7" w:rsidRDefault="0073785A" w:rsidP="00EB3CB7">
      <w:p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Having a budgeting process will assist Amazon to:</w:t>
      </w:r>
    </w:p>
    <w:p w14:paraId="3701B0E1" w14:textId="77777777" w:rsidR="0073785A" w:rsidRPr="0073785A" w:rsidRDefault="0073785A" w:rsidP="0073785A">
      <w:pPr>
        <w:numPr>
          <w:ilvl w:val="0"/>
          <w:numId w:val="1"/>
        </w:num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 xml:space="preserve">Allocate resources by the nature of business. </w:t>
      </w:r>
    </w:p>
    <w:p w14:paraId="56EB7763" w14:textId="77777777" w:rsidR="0073785A" w:rsidRPr="0073785A" w:rsidRDefault="0073785A" w:rsidP="0073785A">
      <w:pPr>
        <w:numPr>
          <w:ilvl w:val="0"/>
          <w:numId w:val="1"/>
        </w:num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 xml:space="preserve">Monitor expenditure levels. </w:t>
      </w:r>
    </w:p>
    <w:p w14:paraId="224FEE07" w14:textId="77777777" w:rsidR="0073785A" w:rsidRPr="0073785A" w:rsidRDefault="0073785A" w:rsidP="0073785A">
      <w:pPr>
        <w:numPr>
          <w:ilvl w:val="0"/>
          <w:numId w:val="1"/>
        </w:num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 xml:space="preserve">Improve cost efficiency. </w:t>
      </w:r>
    </w:p>
    <w:p w14:paraId="6F6B4CF2" w14:textId="77777777" w:rsidR="0073785A" w:rsidRPr="0073785A" w:rsidRDefault="0073785A" w:rsidP="0073785A">
      <w:pPr>
        <w:numPr>
          <w:ilvl w:val="0"/>
          <w:numId w:val="1"/>
        </w:num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 xml:space="preserve">Evaluate investment opportunities. </w:t>
      </w:r>
    </w:p>
    <w:p w14:paraId="51B1DDD5" w14:textId="0273C7EB" w:rsidR="00EB3CB7" w:rsidRPr="00EB3CB7" w:rsidRDefault="0073785A" w:rsidP="0073785A">
      <w:pPr>
        <w:numPr>
          <w:ilvl w:val="0"/>
          <w:numId w:val="1"/>
        </w:num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Support strategic goals in the long term.</w:t>
      </w:r>
    </w:p>
    <w:p w14:paraId="2F98211A" w14:textId="13972F09" w:rsidR="00EB3CB7" w:rsidRPr="00EB3CB7" w:rsidRDefault="00771084" w:rsidP="00771084">
      <w:pPr>
        <w:pStyle w:val="Heading2"/>
      </w:pPr>
      <w:bookmarkStart w:id="6" w:name="_Toc232732170"/>
      <w:r>
        <w:t xml:space="preserve">3.2 </w:t>
      </w:r>
      <w:r w:rsidR="00EB3CB7" w:rsidRPr="00EB3CB7">
        <w:t>Analysis of Operating Expenses</w:t>
      </w:r>
      <w:bookmarkEnd w:id="6"/>
    </w:p>
    <w:p w14:paraId="37CF4B4A" w14:textId="4FD6AA9E" w:rsidR="00EB3CB7" w:rsidRPr="00EB3CB7" w:rsidRDefault="0073785A" w:rsidP="00EB3CB7">
      <w:p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As Amazon recent financial performance shows, there was growth in operating expenses because of investments made into artificial, the cloud computing infrastructure and enhancement of the fulfilment network.</w:t>
      </w:r>
    </w:p>
    <w:tbl>
      <w:tblPr>
        <w:tblStyle w:val="TableGrid"/>
        <w:tblW w:w="0" w:type="auto"/>
        <w:jc w:val="center"/>
        <w:tblLook w:val="04A0" w:firstRow="1" w:lastRow="0" w:firstColumn="1" w:lastColumn="0" w:noHBand="0" w:noVBand="1"/>
      </w:tblPr>
      <w:tblGrid>
        <w:gridCol w:w="950"/>
        <w:gridCol w:w="3717"/>
      </w:tblGrid>
      <w:tr w:rsidR="00EB3CB7" w:rsidRPr="00EB3CB7" w14:paraId="2C92852A" w14:textId="77777777" w:rsidTr="00EB3CB7">
        <w:trPr>
          <w:jc w:val="center"/>
        </w:trPr>
        <w:tc>
          <w:tcPr>
            <w:tcW w:w="0" w:type="auto"/>
            <w:hideMark/>
          </w:tcPr>
          <w:p w14:paraId="268835DE" w14:textId="77777777" w:rsidR="00EB3CB7" w:rsidRPr="00EB3CB7" w:rsidRDefault="00EB3CB7" w:rsidP="00EB3CB7">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Year</w:t>
            </w:r>
          </w:p>
        </w:tc>
        <w:tc>
          <w:tcPr>
            <w:tcW w:w="0" w:type="auto"/>
            <w:hideMark/>
          </w:tcPr>
          <w:p w14:paraId="52875346" w14:textId="77777777" w:rsidR="00EB3CB7" w:rsidRPr="00EB3CB7" w:rsidRDefault="00EB3CB7" w:rsidP="00EB3CB7">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Operating Expenses (USD Billion)</w:t>
            </w:r>
          </w:p>
        </w:tc>
      </w:tr>
      <w:tr w:rsidR="00EB3CB7" w:rsidRPr="00EB3CB7" w14:paraId="25FB6D9B" w14:textId="77777777" w:rsidTr="00EB3CB7">
        <w:trPr>
          <w:jc w:val="center"/>
        </w:trPr>
        <w:tc>
          <w:tcPr>
            <w:tcW w:w="0" w:type="auto"/>
            <w:hideMark/>
          </w:tcPr>
          <w:p w14:paraId="0C0B62D8" w14:textId="77777777" w:rsidR="00EB3CB7" w:rsidRPr="00EB3CB7" w:rsidRDefault="00EB3CB7" w:rsidP="00EB3CB7">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2023</w:t>
            </w:r>
          </w:p>
        </w:tc>
        <w:tc>
          <w:tcPr>
            <w:tcW w:w="0" w:type="auto"/>
            <w:hideMark/>
          </w:tcPr>
          <w:p w14:paraId="2BDBAFFE" w14:textId="77777777" w:rsidR="00EB3CB7" w:rsidRPr="00EB3CB7" w:rsidRDefault="00EB3CB7" w:rsidP="00EB3CB7">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537.9</w:t>
            </w:r>
          </w:p>
        </w:tc>
      </w:tr>
      <w:tr w:rsidR="00EB3CB7" w:rsidRPr="00EB3CB7" w14:paraId="5E077B31" w14:textId="77777777" w:rsidTr="00EB3CB7">
        <w:trPr>
          <w:jc w:val="center"/>
        </w:trPr>
        <w:tc>
          <w:tcPr>
            <w:tcW w:w="0" w:type="auto"/>
            <w:hideMark/>
          </w:tcPr>
          <w:p w14:paraId="39A88DFA" w14:textId="77777777" w:rsidR="00EB3CB7" w:rsidRPr="00EB3CB7" w:rsidRDefault="00EB3CB7" w:rsidP="00EB3CB7">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2024</w:t>
            </w:r>
          </w:p>
        </w:tc>
        <w:tc>
          <w:tcPr>
            <w:tcW w:w="0" w:type="auto"/>
            <w:hideMark/>
          </w:tcPr>
          <w:p w14:paraId="125B9247" w14:textId="77777777" w:rsidR="00EB3CB7" w:rsidRPr="00EB3CB7" w:rsidRDefault="00EB3CB7" w:rsidP="00EB3CB7">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585.6</w:t>
            </w:r>
          </w:p>
        </w:tc>
      </w:tr>
      <w:tr w:rsidR="00EB3CB7" w:rsidRPr="00EB3CB7" w14:paraId="4D53701B" w14:textId="77777777" w:rsidTr="00EB3CB7">
        <w:trPr>
          <w:jc w:val="center"/>
        </w:trPr>
        <w:tc>
          <w:tcPr>
            <w:tcW w:w="0" w:type="auto"/>
            <w:hideMark/>
          </w:tcPr>
          <w:p w14:paraId="600DF8FD" w14:textId="77777777" w:rsidR="00EB3CB7" w:rsidRPr="00EB3CB7" w:rsidRDefault="00EB3CB7" w:rsidP="00EB3CB7">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lastRenderedPageBreak/>
              <w:t>Change</w:t>
            </w:r>
          </w:p>
        </w:tc>
        <w:tc>
          <w:tcPr>
            <w:tcW w:w="0" w:type="auto"/>
            <w:hideMark/>
          </w:tcPr>
          <w:p w14:paraId="1315FB39" w14:textId="77777777" w:rsidR="00EB3CB7" w:rsidRPr="00EB3CB7" w:rsidRDefault="00EB3CB7" w:rsidP="00EB3CB7">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47.7</w:t>
            </w:r>
          </w:p>
        </w:tc>
      </w:tr>
    </w:tbl>
    <w:p w14:paraId="0A0ED09E" w14:textId="42517BDB" w:rsidR="00EB3CB7" w:rsidRDefault="00EB3CB7" w:rsidP="00EB3CB7">
      <w:pPr>
        <w:spacing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Table 4: Amazon Operating Expenses Analysis</w:t>
      </w:r>
    </w:p>
    <w:p w14:paraId="150090B5" w14:textId="45D6B9E3" w:rsidR="00EB3CB7" w:rsidRPr="00EB3CB7" w:rsidRDefault="00771084" w:rsidP="00771084">
      <w:pPr>
        <w:pStyle w:val="Heading2"/>
      </w:pPr>
      <w:bookmarkStart w:id="7" w:name="_Toc232732171"/>
      <w:r>
        <w:t xml:space="preserve">3.3 </w:t>
      </w:r>
      <w:r w:rsidR="00EB3CB7" w:rsidRPr="00EB3CB7">
        <w:t>Year-on-Year Change Calculation</w:t>
      </w:r>
      <w:bookmarkEnd w:id="7"/>
    </w:p>
    <w:p w14:paraId="51BC1B83" w14:textId="5E35755B" w:rsidR="00EB3CB7" w:rsidRPr="00EB3CB7" w:rsidRDefault="0073785A" w:rsidP="00EB3CB7">
      <w:p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The following formula is usually employed by the management accountants:</w:t>
      </w:r>
    </w:p>
    <w:p w14:paraId="38784D6D" w14:textId="4A6A6B86" w:rsidR="00EB3CB7" w:rsidRPr="00EB3CB7" w:rsidRDefault="00EB3CB7" w:rsidP="00EB3CB7">
      <w:pPr>
        <w:spacing w:line="360" w:lineRule="auto"/>
        <w:jc w:val="center"/>
        <w:rPr>
          <w:rFonts w:ascii="Times New Roman" w:hAnsi="Times New Roman" w:cs="Times New Roman"/>
          <w:sz w:val="24"/>
          <w:szCs w:val="24"/>
        </w:rPr>
      </w:pPr>
      <m:oMathPara>
        <m:oMath>
          <m:r>
            <m:rPr>
              <m:sty m:val="bi"/>
            </m:rPr>
            <w:rPr>
              <w:rFonts w:ascii="Cambria Math" w:hAnsi="Cambria Math" w:cs="Times New Roman"/>
              <w:sz w:val="24"/>
              <w:szCs w:val="24"/>
            </w:rPr>
            <m:t>Percentage Change = ((Current Year - Previous Year) ÷ Previous Year) × 100</m:t>
          </m:r>
        </m:oMath>
      </m:oMathPara>
    </w:p>
    <w:p w14:paraId="7A3F2A75" w14:textId="77777777" w:rsidR="00EB3CB7" w:rsidRPr="00EB3CB7" w:rsidRDefault="00EB3CB7" w:rsidP="00EB3CB7">
      <w:pPr>
        <w:spacing w:line="360" w:lineRule="auto"/>
        <w:jc w:val="both"/>
        <w:rPr>
          <w:rFonts w:ascii="Times New Roman" w:hAnsi="Times New Roman" w:cs="Times New Roman"/>
          <w:sz w:val="24"/>
          <w:szCs w:val="24"/>
        </w:rPr>
      </w:pPr>
      <w:r w:rsidRPr="00EB3CB7">
        <w:rPr>
          <w:rFonts w:ascii="Times New Roman" w:hAnsi="Times New Roman" w:cs="Times New Roman"/>
          <w:sz w:val="24"/>
          <w:szCs w:val="24"/>
        </w:rPr>
        <w:t>Substituting the figures:</w:t>
      </w:r>
    </w:p>
    <w:p w14:paraId="591702D9" w14:textId="7C0B1DED" w:rsidR="00EB3CB7" w:rsidRPr="00EB3CB7" w:rsidRDefault="00EB3CB7" w:rsidP="00EB3CB7">
      <w:pPr>
        <w:spacing w:line="360" w:lineRule="auto"/>
        <w:jc w:val="center"/>
        <w:rPr>
          <w:rFonts w:ascii="Cambria Math" w:hAnsi="Cambria Math" w:cs="Times New Roman"/>
          <w:i/>
          <w:sz w:val="24"/>
          <w:szCs w:val="24"/>
        </w:rPr>
      </w:pPr>
      <w:r w:rsidRPr="00EB3CB7">
        <w:rPr>
          <w:rFonts w:ascii="Cambria Math" w:hAnsi="Cambria Math" w:cs="Times New Roman"/>
          <w:i/>
          <w:sz w:val="24"/>
          <w:szCs w:val="24"/>
        </w:rPr>
        <w:t>= ((585.6 − 537.9) ÷ 537.9) × 100</w:t>
      </w:r>
    </w:p>
    <w:p w14:paraId="62D520E9" w14:textId="77777777" w:rsidR="00EB3CB7" w:rsidRPr="00EB3CB7" w:rsidRDefault="00EB3CB7" w:rsidP="00EB3CB7">
      <w:pPr>
        <w:spacing w:line="360" w:lineRule="auto"/>
        <w:jc w:val="center"/>
        <w:rPr>
          <w:rFonts w:ascii="Cambria Math" w:hAnsi="Cambria Math" w:cs="Times New Roman"/>
          <w:i/>
          <w:sz w:val="24"/>
          <w:szCs w:val="24"/>
        </w:rPr>
      </w:pPr>
      <w:r w:rsidRPr="00EB3CB7">
        <w:rPr>
          <w:rFonts w:ascii="Cambria Math" w:hAnsi="Cambria Math" w:cs="Times New Roman"/>
          <w:i/>
          <w:sz w:val="24"/>
          <w:szCs w:val="24"/>
        </w:rPr>
        <w:t>= (47.7 ÷ 537.9) × 100</w:t>
      </w:r>
    </w:p>
    <w:p w14:paraId="7E5FDB21" w14:textId="68D63062" w:rsidR="00EB3CB7" w:rsidRPr="00EB3CB7" w:rsidRDefault="00EB3CB7" w:rsidP="00EB3CB7">
      <w:pPr>
        <w:spacing w:line="360" w:lineRule="auto"/>
        <w:jc w:val="center"/>
        <w:rPr>
          <w:rFonts w:ascii="Times New Roman" w:hAnsi="Times New Roman" w:cs="Times New Roman"/>
          <w:sz w:val="24"/>
          <w:szCs w:val="24"/>
        </w:rPr>
      </w:pPr>
      <w:r w:rsidRPr="00EB3CB7">
        <w:rPr>
          <w:rFonts w:ascii="Cambria Math" w:hAnsi="Cambria Math" w:cs="Times New Roman"/>
          <w:i/>
          <w:sz w:val="24"/>
          <w:szCs w:val="24"/>
        </w:rPr>
        <w:t>= 8.87%</w:t>
      </w:r>
    </w:p>
    <w:p w14:paraId="3E6682FD" w14:textId="64D30107" w:rsidR="00EB3CB7" w:rsidRPr="00EB3CB7" w:rsidRDefault="0073785A" w:rsidP="00EB3CB7">
      <w:pPr>
        <w:spacing w:line="360" w:lineRule="auto"/>
        <w:jc w:val="both"/>
        <w:rPr>
          <w:rFonts w:ascii="Times New Roman" w:hAnsi="Times New Roman" w:cs="Times New Roman"/>
          <w:sz w:val="24"/>
          <w:szCs w:val="24"/>
        </w:rPr>
      </w:pPr>
      <w:r w:rsidRPr="0073785A">
        <w:rPr>
          <w:rFonts w:ascii="Times New Roman" w:hAnsi="Times New Roman" w:cs="Times New Roman"/>
          <w:sz w:val="24"/>
          <w:szCs w:val="24"/>
        </w:rPr>
        <w:t>Thus, operating costs of Amazon swelled through an average of 8.9%.</w:t>
      </w:r>
    </w:p>
    <w:p w14:paraId="7DBC0371" w14:textId="3BB7600F" w:rsidR="00EB3CB7" w:rsidRPr="00EB3CB7" w:rsidRDefault="00771084" w:rsidP="00771084">
      <w:pPr>
        <w:pStyle w:val="Heading2"/>
      </w:pPr>
      <w:bookmarkStart w:id="8" w:name="_Toc232732172"/>
      <w:r>
        <w:t xml:space="preserve">3.4 </w:t>
      </w:r>
      <w:r w:rsidR="00EB3CB7" w:rsidRPr="00EB3CB7">
        <w:t>Internal Factors Influencing Expense Growth</w:t>
      </w:r>
      <w:bookmarkEnd w:id="8"/>
    </w:p>
    <w:p w14:paraId="30DCF698" w14:textId="6A408A84" w:rsidR="00EB3CB7" w:rsidRPr="00EB3CB7" w:rsidRDefault="00F00A95" w:rsidP="00EB3CB7">
      <w:p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The rise in the operating expenses is among a number of managerial choices:</w:t>
      </w:r>
    </w:p>
    <w:p w14:paraId="01611579" w14:textId="77777777" w:rsidR="00F00A95" w:rsidRPr="00F00A95" w:rsidRDefault="00F00A95" w:rsidP="00F00A95">
      <w:pPr>
        <w:numPr>
          <w:ilvl w:val="0"/>
          <w:numId w:val="2"/>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AWS data centre is growing to meet the increasing cloud demand. </w:t>
      </w:r>
    </w:p>
    <w:p w14:paraId="0481862C" w14:textId="77777777" w:rsidR="00F00A95" w:rsidRPr="00F00A95" w:rsidRDefault="00F00A95" w:rsidP="00F00A95">
      <w:pPr>
        <w:numPr>
          <w:ilvl w:val="0"/>
          <w:numId w:val="2"/>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More centrality and augmented investment in artificial intelligence and machine learning technologies. </w:t>
      </w:r>
    </w:p>
    <w:p w14:paraId="7804F6D6" w14:textId="77777777" w:rsidR="00F00A95" w:rsidRPr="00F00A95" w:rsidRDefault="00F00A95" w:rsidP="00F00A95">
      <w:pPr>
        <w:numPr>
          <w:ilvl w:val="0"/>
          <w:numId w:val="2"/>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Introduction of automation and robots into fulfilment centres. </w:t>
      </w:r>
    </w:p>
    <w:p w14:paraId="717E658F" w14:textId="77777777" w:rsidR="00F00A95" w:rsidRPr="00F00A95" w:rsidRDefault="00F00A95" w:rsidP="00F00A95">
      <w:pPr>
        <w:numPr>
          <w:ilvl w:val="0"/>
          <w:numId w:val="2"/>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People-related programs and remunerations. </w:t>
      </w:r>
    </w:p>
    <w:p w14:paraId="1D858A7A" w14:textId="190B1C9B" w:rsidR="00EB3CB7" w:rsidRPr="00EB3CB7" w:rsidRDefault="00F00A95" w:rsidP="00F00A95">
      <w:pPr>
        <w:numPr>
          <w:ilvl w:val="0"/>
          <w:numId w:val="2"/>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Increasing logistics and the same-day delivery capacity.</w:t>
      </w:r>
    </w:p>
    <w:p w14:paraId="271E1A20" w14:textId="68DDA635" w:rsidR="00EB3CB7" w:rsidRPr="00EB3CB7" w:rsidRDefault="00F00A95" w:rsidP="00EB3CB7">
      <w:p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These investments are indications of the strategic intention by management to sustain its competitive edge by innovating and being able to operate at a high standard</w:t>
      </w:r>
      <w:r w:rsidR="006A04DF" w:rsidRPr="006A04DF">
        <w:rPr>
          <w:rFonts w:ascii="Times New Roman" w:hAnsi="Times New Roman" w:cs="Times New Roman"/>
          <w:sz w:val="24"/>
          <w:szCs w:val="24"/>
        </w:rPr>
        <w:t xml:space="preserve"> (</w:t>
      </w:r>
      <w:r w:rsidR="00481E76" w:rsidRPr="00532A8A">
        <w:rPr>
          <w:rFonts w:ascii="Times New Roman" w:hAnsi="Times New Roman" w:cs="Times New Roman"/>
          <w:sz w:val="24"/>
          <w:szCs w:val="24"/>
        </w:rPr>
        <w:t>Bresciani</w:t>
      </w:r>
      <w:r w:rsidR="00481E76">
        <w:rPr>
          <w:rFonts w:ascii="Times New Roman" w:hAnsi="Times New Roman" w:cs="Times New Roman"/>
          <w:sz w:val="24"/>
          <w:szCs w:val="24"/>
        </w:rPr>
        <w:t xml:space="preserve"> et al. 2023</w:t>
      </w:r>
      <w:r w:rsidR="006A04DF" w:rsidRPr="006A04DF">
        <w:rPr>
          <w:rFonts w:ascii="Times New Roman" w:hAnsi="Times New Roman" w:cs="Times New Roman"/>
          <w:sz w:val="24"/>
          <w:szCs w:val="24"/>
        </w:rPr>
        <w:t>)</w:t>
      </w:r>
      <w:r w:rsidRPr="00F00A95">
        <w:rPr>
          <w:rFonts w:ascii="Times New Roman" w:hAnsi="Times New Roman" w:cs="Times New Roman"/>
          <w:sz w:val="24"/>
          <w:szCs w:val="24"/>
        </w:rPr>
        <w:t>.</w:t>
      </w:r>
    </w:p>
    <w:p w14:paraId="48DD131E" w14:textId="77C91011" w:rsidR="00EB3CB7" w:rsidRPr="00EB3CB7" w:rsidRDefault="00771084" w:rsidP="00771084">
      <w:pPr>
        <w:pStyle w:val="Heading2"/>
      </w:pPr>
      <w:bookmarkStart w:id="9" w:name="_Toc232732173"/>
      <w:r>
        <w:t xml:space="preserve">3.5 </w:t>
      </w:r>
      <w:r w:rsidR="00EB3CB7" w:rsidRPr="00EB3CB7">
        <w:t>External Factors Influencing Expense Growth</w:t>
      </w:r>
      <w:bookmarkEnd w:id="9"/>
    </w:p>
    <w:p w14:paraId="64334967" w14:textId="37981A9F" w:rsidR="00EB3CB7" w:rsidRPr="00EB3CB7" w:rsidRDefault="00F00A95" w:rsidP="00EB3CB7">
      <w:p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There were also external environmental factors which led to increasing costs:</w:t>
      </w:r>
    </w:p>
    <w:p w14:paraId="21F26CCC" w14:textId="77777777" w:rsidR="00F00A95" w:rsidRPr="00F00A95" w:rsidRDefault="00F00A95" w:rsidP="00F00A95">
      <w:pPr>
        <w:numPr>
          <w:ilvl w:val="0"/>
          <w:numId w:val="3"/>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Global inflationary pressures. </w:t>
      </w:r>
    </w:p>
    <w:p w14:paraId="6C449D75" w14:textId="77777777" w:rsidR="00F00A95" w:rsidRPr="00F00A95" w:rsidRDefault="00F00A95" w:rsidP="00F00A95">
      <w:pPr>
        <w:numPr>
          <w:ilvl w:val="0"/>
          <w:numId w:val="3"/>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lastRenderedPageBreak/>
        <w:t xml:space="preserve">Higher energy prices. </w:t>
      </w:r>
    </w:p>
    <w:p w14:paraId="1F59790F" w14:textId="77777777" w:rsidR="00F00A95" w:rsidRPr="00F00A95" w:rsidRDefault="00F00A95" w:rsidP="00F00A95">
      <w:pPr>
        <w:numPr>
          <w:ilvl w:val="0"/>
          <w:numId w:val="3"/>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Supply chain disruptions. </w:t>
      </w:r>
    </w:p>
    <w:p w14:paraId="4685E920" w14:textId="77777777" w:rsidR="00F00A95" w:rsidRPr="00F00A95" w:rsidRDefault="00F00A95" w:rsidP="00F00A95">
      <w:pPr>
        <w:numPr>
          <w:ilvl w:val="0"/>
          <w:numId w:val="3"/>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 xml:space="preserve">Increasing cost of transportation and fuel. </w:t>
      </w:r>
    </w:p>
    <w:p w14:paraId="0E9A79E9" w14:textId="1A4D3EB4" w:rsidR="00EB3CB7" w:rsidRPr="00EB3CB7" w:rsidRDefault="00F00A95" w:rsidP="00F00A95">
      <w:pPr>
        <w:numPr>
          <w:ilvl w:val="0"/>
          <w:numId w:val="3"/>
        </w:num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Heightened regulations.</w:t>
      </w:r>
    </w:p>
    <w:p w14:paraId="5743A5B4" w14:textId="5092875C" w:rsidR="00EB3CB7" w:rsidRPr="00EB3CB7" w:rsidRDefault="00771084" w:rsidP="00771084">
      <w:pPr>
        <w:pStyle w:val="Heading2"/>
      </w:pPr>
      <w:bookmarkStart w:id="10" w:name="_Toc232732174"/>
      <w:r>
        <w:t xml:space="preserve">3.6 </w:t>
      </w:r>
      <w:r w:rsidR="00EB3CB7" w:rsidRPr="00EB3CB7">
        <w:t>Variance Analysis</w:t>
      </w:r>
      <w:bookmarkEnd w:id="10"/>
    </w:p>
    <w:p w14:paraId="70D88818" w14:textId="39BA3F04" w:rsidR="00EB3CB7" w:rsidRPr="00EB3CB7" w:rsidRDefault="00F00A95" w:rsidP="00EB3CB7">
      <w:pPr>
        <w:spacing w:line="360" w:lineRule="auto"/>
        <w:jc w:val="both"/>
        <w:rPr>
          <w:rFonts w:ascii="Times New Roman" w:hAnsi="Times New Roman" w:cs="Times New Roman"/>
          <w:sz w:val="24"/>
          <w:szCs w:val="24"/>
        </w:rPr>
      </w:pPr>
      <w:r w:rsidRPr="00F00A95">
        <w:rPr>
          <w:rFonts w:ascii="Times New Roman" w:hAnsi="Times New Roman" w:cs="Times New Roman"/>
          <w:sz w:val="24"/>
          <w:szCs w:val="24"/>
        </w:rPr>
        <w:t>One of the tools of budgeting that are of high interest to the management accountants is the variance analysis</w:t>
      </w:r>
      <w:r w:rsidR="006A04DF" w:rsidRPr="006A04DF">
        <w:rPr>
          <w:rFonts w:ascii="Times New Roman" w:hAnsi="Times New Roman" w:cs="Times New Roman"/>
          <w:sz w:val="24"/>
          <w:szCs w:val="24"/>
        </w:rPr>
        <w:t xml:space="preserve"> (</w:t>
      </w:r>
      <w:proofErr w:type="spellStart"/>
      <w:r w:rsidR="00DE58CA" w:rsidRPr="00532A8A">
        <w:rPr>
          <w:rFonts w:ascii="Times New Roman" w:hAnsi="Times New Roman" w:cs="Times New Roman"/>
          <w:sz w:val="24"/>
          <w:szCs w:val="24"/>
        </w:rPr>
        <w:t>Jusriadi</w:t>
      </w:r>
      <w:proofErr w:type="spellEnd"/>
      <w:r w:rsidR="00DE58CA">
        <w:rPr>
          <w:rFonts w:ascii="Times New Roman" w:hAnsi="Times New Roman" w:cs="Times New Roman"/>
          <w:sz w:val="24"/>
          <w:szCs w:val="24"/>
        </w:rPr>
        <w:t>, 2022</w:t>
      </w:r>
      <w:r w:rsidR="006A04DF" w:rsidRPr="006A04DF">
        <w:rPr>
          <w:rFonts w:ascii="Times New Roman" w:hAnsi="Times New Roman" w:cs="Times New Roman"/>
          <w:sz w:val="24"/>
          <w:szCs w:val="24"/>
        </w:rPr>
        <w:t>)</w:t>
      </w:r>
      <w:r w:rsidRPr="00F00A95">
        <w:rPr>
          <w:rFonts w:ascii="Times New Roman" w:hAnsi="Times New Roman" w:cs="Times New Roman"/>
          <w:sz w:val="24"/>
          <w:szCs w:val="24"/>
        </w:rPr>
        <w:t>.</w:t>
      </w:r>
    </w:p>
    <w:tbl>
      <w:tblPr>
        <w:tblStyle w:val="TableGrid"/>
        <w:tblW w:w="0" w:type="auto"/>
        <w:jc w:val="center"/>
        <w:tblLook w:val="04A0" w:firstRow="1" w:lastRow="0" w:firstColumn="1" w:lastColumn="0" w:noHBand="0" w:noVBand="1"/>
      </w:tblPr>
      <w:tblGrid>
        <w:gridCol w:w="2472"/>
        <w:gridCol w:w="2390"/>
        <w:gridCol w:w="2337"/>
        <w:gridCol w:w="1128"/>
      </w:tblGrid>
      <w:tr w:rsidR="00EB3CB7" w:rsidRPr="00EB3CB7" w14:paraId="1A9154E2" w14:textId="77777777" w:rsidTr="00DD2E02">
        <w:trPr>
          <w:jc w:val="center"/>
        </w:trPr>
        <w:tc>
          <w:tcPr>
            <w:tcW w:w="0" w:type="auto"/>
            <w:hideMark/>
          </w:tcPr>
          <w:p w14:paraId="3DEA057E"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Item</w:t>
            </w:r>
          </w:p>
        </w:tc>
        <w:tc>
          <w:tcPr>
            <w:tcW w:w="0" w:type="auto"/>
            <w:hideMark/>
          </w:tcPr>
          <w:p w14:paraId="55E18784"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Budget (USD Billion)</w:t>
            </w:r>
          </w:p>
        </w:tc>
        <w:tc>
          <w:tcPr>
            <w:tcW w:w="0" w:type="auto"/>
            <w:hideMark/>
          </w:tcPr>
          <w:p w14:paraId="4818BD80"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Actual (USD Billion)</w:t>
            </w:r>
          </w:p>
        </w:tc>
        <w:tc>
          <w:tcPr>
            <w:tcW w:w="0" w:type="auto"/>
            <w:hideMark/>
          </w:tcPr>
          <w:p w14:paraId="782ABC93"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Variance</w:t>
            </w:r>
          </w:p>
        </w:tc>
      </w:tr>
      <w:tr w:rsidR="00EB3CB7" w:rsidRPr="00EB3CB7" w14:paraId="2C70A0E9" w14:textId="77777777" w:rsidTr="00DD2E02">
        <w:trPr>
          <w:jc w:val="center"/>
        </w:trPr>
        <w:tc>
          <w:tcPr>
            <w:tcW w:w="0" w:type="auto"/>
            <w:hideMark/>
          </w:tcPr>
          <w:p w14:paraId="547210C8"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Technology Investment</w:t>
            </w:r>
          </w:p>
        </w:tc>
        <w:tc>
          <w:tcPr>
            <w:tcW w:w="0" w:type="auto"/>
            <w:hideMark/>
          </w:tcPr>
          <w:p w14:paraId="36FAA8B7"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78</w:t>
            </w:r>
          </w:p>
        </w:tc>
        <w:tc>
          <w:tcPr>
            <w:tcW w:w="0" w:type="auto"/>
            <w:hideMark/>
          </w:tcPr>
          <w:p w14:paraId="49274913"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84</w:t>
            </w:r>
          </w:p>
        </w:tc>
        <w:tc>
          <w:tcPr>
            <w:tcW w:w="0" w:type="auto"/>
            <w:hideMark/>
          </w:tcPr>
          <w:p w14:paraId="032B3A85"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+6</w:t>
            </w:r>
          </w:p>
        </w:tc>
      </w:tr>
      <w:tr w:rsidR="00EB3CB7" w:rsidRPr="00EB3CB7" w14:paraId="3492ADA3" w14:textId="77777777" w:rsidTr="00DD2E02">
        <w:trPr>
          <w:jc w:val="center"/>
        </w:trPr>
        <w:tc>
          <w:tcPr>
            <w:tcW w:w="0" w:type="auto"/>
            <w:hideMark/>
          </w:tcPr>
          <w:p w14:paraId="77D9E502"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Logistics Costs</w:t>
            </w:r>
          </w:p>
        </w:tc>
        <w:tc>
          <w:tcPr>
            <w:tcW w:w="0" w:type="auto"/>
            <w:hideMark/>
          </w:tcPr>
          <w:p w14:paraId="7D3370D0"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115</w:t>
            </w:r>
          </w:p>
        </w:tc>
        <w:tc>
          <w:tcPr>
            <w:tcW w:w="0" w:type="auto"/>
            <w:hideMark/>
          </w:tcPr>
          <w:p w14:paraId="397BDBC4"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121</w:t>
            </w:r>
          </w:p>
        </w:tc>
        <w:tc>
          <w:tcPr>
            <w:tcW w:w="0" w:type="auto"/>
            <w:hideMark/>
          </w:tcPr>
          <w:p w14:paraId="5FAABFF3"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+6</w:t>
            </w:r>
          </w:p>
        </w:tc>
      </w:tr>
      <w:tr w:rsidR="00EB3CB7" w:rsidRPr="00EB3CB7" w14:paraId="0AFF70A4" w14:textId="77777777" w:rsidTr="00DD2E02">
        <w:trPr>
          <w:jc w:val="center"/>
        </w:trPr>
        <w:tc>
          <w:tcPr>
            <w:tcW w:w="0" w:type="auto"/>
            <w:hideMark/>
          </w:tcPr>
          <w:p w14:paraId="7A1C1051"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Marketing Costs</w:t>
            </w:r>
          </w:p>
        </w:tc>
        <w:tc>
          <w:tcPr>
            <w:tcW w:w="0" w:type="auto"/>
            <w:hideMark/>
          </w:tcPr>
          <w:p w14:paraId="21AAE5EB"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42</w:t>
            </w:r>
          </w:p>
        </w:tc>
        <w:tc>
          <w:tcPr>
            <w:tcW w:w="0" w:type="auto"/>
            <w:hideMark/>
          </w:tcPr>
          <w:p w14:paraId="344330D4"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40</w:t>
            </w:r>
          </w:p>
        </w:tc>
        <w:tc>
          <w:tcPr>
            <w:tcW w:w="0" w:type="auto"/>
            <w:hideMark/>
          </w:tcPr>
          <w:p w14:paraId="10B5014C"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-2</w:t>
            </w:r>
          </w:p>
        </w:tc>
      </w:tr>
    </w:tbl>
    <w:p w14:paraId="318AAFE5" w14:textId="334CF26F" w:rsidR="00DD2E02" w:rsidRDefault="00DD2E02" w:rsidP="00DD2E02">
      <w:pPr>
        <w:spacing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Table 5: Example Budget Variance Analysis</w:t>
      </w:r>
    </w:p>
    <w:p w14:paraId="0491079E" w14:textId="2D33A69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Variance Formula</w:t>
      </w:r>
    </w:p>
    <w:p w14:paraId="6FC8944C" w14:textId="75D8E9BB" w:rsidR="00DD2E02" w:rsidRPr="00DD2E02" w:rsidRDefault="00DD2E02" w:rsidP="00DD2E02">
      <w:pPr>
        <w:spacing w:line="360" w:lineRule="auto"/>
        <w:jc w:val="center"/>
        <w:rPr>
          <w:rFonts w:ascii="Cambria Math" w:hAnsi="Cambria Math" w:cs="Times New Roman"/>
          <w:i/>
          <w:sz w:val="24"/>
          <w:szCs w:val="24"/>
        </w:rPr>
      </w:pPr>
      <w:r w:rsidRPr="00EB3CB7">
        <w:rPr>
          <w:rFonts w:ascii="Cambria Math" w:hAnsi="Cambria Math" w:cs="Times New Roman"/>
          <w:b/>
          <w:bCs/>
          <w:i/>
          <w:sz w:val="24"/>
          <w:szCs w:val="24"/>
        </w:rPr>
        <w:t>Variance = Actual Cost − Budgeted Cost</w:t>
      </w:r>
    </w:p>
    <w:p w14:paraId="3E4746B4" w14:textId="4B62ECA1" w:rsidR="00EB3CB7" w:rsidRPr="00EB3CB7" w:rsidRDefault="00A30307" w:rsidP="00EB3CB7">
      <w:pPr>
        <w:spacing w:line="360" w:lineRule="auto"/>
        <w:jc w:val="both"/>
        <w:rPr>
          <w:rFonts w:ascii="Times New Roman" w:hAnsi="Times New Roman" w:cs="Times New Roman"/>
          <w:sz w:val="24"/>
          <w:szCs w:val="24"/>
        </w:rPr>
      </w:pPr>
      <w:r w:rsidRPr="00A30307">
        <w:rPr>
          <w:rFonts w:ascii="Times New Roman" w:hAnsi="Times New Roman" w:cs="Times New Roman"/>
          <w:sz w:val="24"/>
          <w:szCs w:val="24"/>
        </w:rPr>
        <w:t>The positive variances would be a sign of overspending and a negative variance may be a sign of cost saving.</w:t>
      </w:r>
    </w:p>
    <w:p w14:paraId="4F703BAF" w14:textId="7500F598" w:rsidR="00EB3CB7" w:rsidRPr="00EB3CB7" w:rsidRDefault="00A30307" w:rsidP="00EB3CB7">
      <w:pPr>
        <w:spacing w:line="360" w:lineRule="auto"/>
        <w:jc w:val="both"/>
        <w:rPr>
          <w:rFonts w:ascii="Times New Roman" w:hAnsi="Times New Roman" w:cs="Times New Roman"/>
          <w:sz w:val="24"/>
          <w:szCs w:val="24"/>
        </w:rPr>
      </w:pPr>
      <w:r w:rsidRPr="00A30307">
        <w:rPr>
          <w:rFonts w:ascii="Times New Roman" w:hAnsi="Times New Roman" w:cs="Times New Roman"/>
          <w:sz w:val="24"/>
          <w:szCs w:val="24"/>
        </w:rPr>
        <w:t>Ongoing budget monitoring and variance analysis will enable the management of Amazon to pinpoint areas of inefficiencies, take corrective action and make sure that resources are shifted towards areas that will add value in the long run. As a result, budgeting is a crucial management accounting instrument that assists in determining operational control as well as in the strategic decision</w:t>
      </w:r>
      <w:r w:rsidR="006A04DF" w:rsidRPr="006A04DF">
        <w:rPr>
          <w:rFonts w:ascii="Times New Roman" w:hAnsi="Times New Roman" w:cs="Times New Roman"/>
          <w:sz w:val="24"/>
          <w:szCs w:val="24"/>
        </w:rPr>
        <w:t xml:space="preserve"> (</w:t>
      </w:r>
      <w:proofErr w:type="spellStart"/>
      <w:r w:rsidR="00F12E15" w:rsidRPr="00532A8A">
        <w:rPr>
          <w:rFonts w:ascii="Times New Roman" w:hAnsi="Times New Roman" w:cs="Times New Roman"/>
          <w:sz w:val="24"/>
          <w:szCs w:val="24"/>
        </w:rPr>
        <w:t>Alsharari</w:t>
      </w:r>
      <w:proofErr w:type="spellEnd"/>
      <w:r w:rsidR="00F12E15">
        <w:rPr>
          <w:rFonts w:ascii="Times New Roman" w:hAnsi="Times New Roman" w:cs="Times New Roman"/>
          <w:sz w:val="24"/>
          <w:szCs w:val="24"/>
        </w:rPr>
        <w:t>, 2024</w:t>
      </w:r>
      <w:r w:rsidR="006A04DF" w:rsidRPr="006A04DF">
        <w:rPr>
          <w:rFonts w:ascii="Times New Roman" w:hAnsi="Times New Roman" w:cs="Times New Roman"/>
          <w:sz w:val="24"/>
          <w:szCs w:val="24"/>
        </w:rPr>
        <w:t>)</w:t>
      </w:r>
      <w:r w:rsidRPr="00A30307">
        <w:rPr>
          <w:rFonts w:ascii="Times New Roman" w:hAnsi="Times New Roman" w:cs="Times New Roman"/>
          <w:sz w:val="24"/>
          <w:szCs w:val="24"/>
        </w:rPr>
        <w:t>.</w:t>
      </w:r>
    </w:p>
    <w:p w14:paraId="29E66AC0" w14:textId="77777777" w:rsidR="00EB3CB7" w:rsidRPr="00EB3CB7" w:rsidRDefault="00EB3CB7" w:rsidP="00771084">
      <w:pPr>
        <w:pStyle w:val="Heading1"/>
      </w:pPr>
      <w:bookmarkStart w:id="11" w:name="_Toc232732175"/>
      <w:r w:rsidRPr="00EB3CB7">
        <w:t>4. Performance Measurement and Decision-Making</w:t>
      </w:r>
      <w:bookmarkEnd w:id="11"/>
    </w:p>
    <w:p w14:paraId="079A0B90" w14:textId="2402AE21" w:rsidR="00EB3CB7" w:rsidRPr="00EB3CB7" w:rsidRDefault="00C36C6D" w:rsidP="00EB3CB7">
      <w:pPr>
        <w:spacing w:line="360" w:lineRule="auto"/>
        <w:jc w:val="both"/>
        <w:rPr>
          <w:rFonts w:ascii="Times New Roman" w:hAnsi="Times New Roman" w:cs="Times New Roman"/>
          <w:sz w:val="24"/>
          <w:szCs w:val="24"/>
        </w:rPr>
      </w:pPr>
      <w:r w:rsidRPr="00C36C6D">
        <w:rPr>
          <w:rFonts w:ascii="Times New Roman" w:hAnsi="Times New Roman" w:cs="Times New Roman"/>
          <w:sz w:val="24"/>
          <w:szCs w:val="24"/>
        </w:rPr>
        <w:t>Performance measurement is a key aspect of management accounting as it allows managers to assess organisational performance, and make strategic decisions. Amazon operates under a mix of financial and non-financial key performance indicators (KPIs) so as to determine the performance of the business and aid in making decision</w:t>
      </w:r>
      <w:r w:rsidR="006A04DF" w:rsidRPr="006A04DF">
        <w:rPr>
          <w:rFonts w:ascii="Times New Roman" w:hAnsi="Times New Roman" w:cs="Times New Roman"/>
          <w:sz w:val="24"/>
          <w:szCs w:val="24"/>
        </w:rPr>
        <w:t xml:space="preserve"> (</w:t>
      </w:r>
      <w:proofErr w:type="spellStart"/>
      <w:r w:rsidR="00F12E15" w:rsidRPr="00532A8A">
        <w:rPr>
          <w:rFonts w:ascii="Times New Roman" w:hAnsi="Times New Roman" w:cs="Times New Roman"/>
          <w:sz w:val="24"/>
          <w:szCs w:val="24"/>
        </w:rPr>
        <w:t>Alabdullah</w:t>
      </w:r>
      <w:proofErr w:type="spellEnd"/>
      <w:r w:rsidR="00F12E15">
        <w:rPr>
          <w:rFonts w:ascii="Times New Roman" w:hAnsi="Times New Roman" w:cs="Times New Roman"/>
          <w:sz w:val="24"/>
          <w:szCs w:val="24"/>
        </w:rPr>
        <w:t>, 2022</w:t>
      </w:r>
      <w:r w:rsidR="006A04DF" w:rsidRPr="006A04DF">
        <w:rPr>
          <w:rFonts w:ascii="Times New Roman" w:hAnsi="Times New Roman" w:cs="Times New Roman"/>
          <w:sz w:val="24"/>
          <w:szCs w:val="24"/>
        </w:rPr>
        <w:t>)</w:t>
      </w:r>
      <w:r w:rsidRPr="00C36C6D">
        <w:rPr>
          <w:rFonts w:ascii="Times New Roman" w:hAnsi="Times New Roman" w:cs="Times New Roman"/>
          <w:sz w:val="24"/>
          <w:szCs w:val="24"/>
        </w:rPr>
        <w:t>.</w:t>
      </w:r>
    </w:p>
    <w:p w14:paraId="7670CB93" w14:textId="1E61F4D4" w:rsidR="00EB3CB7" w:rsidRPr="00EB3CB7" w:rsidRDefault="00771084" w:rsidP="00771084">
      <w:pPr>
        <w:pStyle w:val="Heading2"/>
      </w:pPr>
      <w:bookmarkStart w:id="12" w:name="_Toc232732176"/>
      <w:r>
        <w:t xml:space="preserve">4.1 </w:t>
      </w:r>
      <w:r w:rsidR="00EB3CB7" w:rsidRPr="00EB3CB7">
        <w:t>Key Performance Indicators Used by Amazon</w:t>
      </w:r>
      <w:bookmarkEnd w:id="12"/>
    </w:p>
    <w:tbl>
      <w:tblPr>
        <w:tblStyle w:val="TableGrid"/>
        <w:tblW w:w="0" w:type="auto"/>
        <w:jc w:val="center"/>
        <w:tblLook w:val="04A0" w:firstRow="1" w:lastRow="0" w:firstColumn="1" w:lastColumn="0" w:noHBand="0" w:noVBand="1"/>
      </w:tblPr>
      <w:tblGrid>
        <w:gridCol w:w="2856"/>
        <w:gridCol w:w="1603"/>
        <w:gridCol w:w="4042"/>
      </w:tblGrid>
      <w:tr w:rsidR="00EB3CB7" w:rsidRPr="00EB3CB7" w14:paraId="6F56265C" w14:textId="77777777" w:rsidTr="00DF231A">
        <w:trPr>
          <w:jc w:val="center"/>
        </w:trPr>
        <w:tc>
          <w:tcPr>
            <w:tcW w:w="0" w:type="auto"/>
            <w:hideMark/>
          </w:tcPr>
          <w:p w14:paraId="603EBFEF"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lastRenderedPageBreak/>
              <w:t>KPI</w:t>
            </w:r>
          </w:p>
        </w:tc>
        <w:tc>
          <w:tcPr>
            <w:tcW w:w="0" w:type="auto"/>
            <w:hideMark/>
          </w:tcPr>
          <w:p w14:paraId="625625A3"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Type</w:t>
            </w:r>
          </w:p>
        </w:tc>
        <w:tc>
          <w:tcPr>
            <w:tcW w:w="0" w:type="auto"/>
            <w:hideMark/>
          </w:tcPr>
          <w:p w14:paraId="1DEEDB0C" w14:textId="77777777" w:rsidR="00EB3CB7" w:rsidRPr="00EB3CB7" w:rsidRDefault="00EB3CB7" w:rsidP="00797BC8">
            <w:pPr>
              <w:spacing w:after="160"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Purpose</w:t>
            </w:r>
          </w:p>
        </w:tc>
      </w:tr>
      <w:tr w:rsidR="00EB3CB7" w:rsidRPr="00EB3CB7" w14:paraId="1C96AF47" w14:textId="77777777" w:rsidTr="00DF231A">
        <w:trPr>
          <w:jc w:val="center"/>
        </w:trPr>
        <w:tc>
          <w:tcPr>
            <w:tcW w:w="0" w:type="auto"/>
            <w:hideMark/>
          </w:tcPr>
          <w:p w14:paraId="570A90CE"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Revenue Growth</w:t>
            </w:r>
          </w:p>
        </w:tc>
        <w:tc>
          <w:tcPr>
            <w:tcW w:w="0" w:type="auto"/>
            <w:hideMark/>
          </w:tcPr>
          <w:p w14:paraId="4B621291"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Financial</w:t>
            </w:r>
          </w:p>
        </w:tc>
        <w:tc>
          <w:tcPr>
            <w:tcW w:w="0" w:type="auto"/>
            <w:hideMark/>
          </w:tcPr>
          <w:p w14:paraId="0C6F1574"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Measures expansion and market growth</w:t>
            </w:r>
          </w:p>
        </w:tc>
      </w:tr>
      <w:tr w:rsidR="00EB3CB7" w:rsidRPr="00EB3CB7" w14:paraId="04068588" w14:textId="77777777" w:rsidTr="00DF231A">
        <w:trPr>
          <w:jc w:val="center"/>
        </w:trPr>
        <w:tc>
          <w:tcPr>
            <w:tcW w:w="0" w:type="auto"/>
            <w:hideMark/>
          </w:tcPr>
          <w:p w14:paraId="5BCEE9BE"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Operating Margin</w:t>
            </w:r>
          </w:p>
        </w:tc>
        <w:tc>
          <w:tcPr>
            <w:tcW w:w="0" w:type="auto"/>
            <w:hideMark/>
          </w:tcPr>
          <w:p w14:paraId="2BEA0BA5"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Financial</w:t>
            </w:r>
          </w:p>
        </w:tc>
        <w:tc>
          <w:tcPr>
            <w:tcW w:w="0" w:type="auto"/>
            <w:hideMark/>
          </w:tcPr>
          <w:p w14:paraId="4CCD88D1"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Measures operational efficiency</w:t>
            </w:r>
          </w:p>
        </w:tc>
      </w:tr>
      <w:tr w:rsidR="00EB3CB7" w:rsidRPr="00EB3CB7" w14:paraId="5E46F59A" w14:textId="77777777" w:rsidTr="00DF231A">
        <w:trPr>
          <w:jc w:val="center"/>
        </w:trPr>
        <w:tc>
          <w:tcPr>
            <w:tcW w:w="0" w:type="auto"/>
            <w:hideMark/>
          </w:tcPr>
          <w:p w14:paraId="093D7073"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Return on Assets (ROA)</w:t>
            </w:r>
          </w:p>
        </w:tc>
        <w:tc>
          <w:tcPr>
            <w:tcW w:w="0" w:type="auto"/>
            <w:hideMark/>
          </w:tcPr>
          <w:p w14:paraId="150FAE8B"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Financial</w:t>
            </w:r>
          </w:p>
        </w:tc>
        <w:tc>
          <w:tcPr>
            <w:tcW w:w="0" w:type="auto"/>
            <w:hideMark/>
          </w:tcPr>
          <w:p w14:paraId="15A7B7E8"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Assesses asset utilisation</w:t>
            </w:r>
          </w:p>
        </w:tc>
      </w:tr>
      <w:tr w:rsidR="00EB3CB7" w:rsidRPr="00EB3CB7" w14:paraId="090C851B" w14:textId="77777777" w:rsidTr="00DF231A">
        <w:trPr>
          <w:jc w:val="center"/>
        </w:trPr>
        <w:tc>
          <w:tcPr>
            <w:tcW w:w="0" w:type="auto"/>
            <w:hideMark/>
          </w:tcPr>
          <w:p w14:paraId="6349093B"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Customer Satisfaction</w:t>
            </w:r>
          </w:p>
        </w:tc>
        <w:tc>
          <w:tcPr>
            <w:tcW w:w="0" w:type="auto"/>
            <w:hideMark/>
          </w:tcPr>
          <w:p w14:paraId="03F4190B"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Non-Financial</w:t>
            </w:r>
          </w:p>
        </w:tc>
        <w:tc>
          <w:tcPr>
            <w:tcW w:w="0" w:type="auto"/>
            <w:hideMark/>
          </w:tcPr>
          <w:p w14:paraId="46717118"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Measures service quality</w:t>
            </w:r>
          </w:p>
        </w:tc>
      </w:tr>
      <w:tr w:rsidR="00EB3CB7" w:rsidRPr="00EB3CB7" w14:paraId="16B93CC1" w14:textId="77777777" w:rsidTr="00DF231A">
        <w:trPr>
          <w:jc w:val="center"/>
        </w:trPr>
        <w:tc>
          <w:tcPr>
            <w:tcW w:w="0" w:type="auto"/>
            <w:hideMark/>
          </w:tcPr>
          <w:p w14:paraId="405B190D"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Prime Membership Growth</w:t>
            </w:r>
          </w:p>
        </w:tc>
        <w:tc>
          <w:tcPr>
            <w:tcW w:w="0" w:type="auto"/>
            <w:hideMark/>
          </w:tcPr>
          <w:p w14:paraId="01DCE310"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Non-Financial</w:t>
            </w:r>
          </w:p>
        </w:tc>
        <w:tc>
          <w:tcPr>
            <w:tcW w:w="0" w:type="auto"/>
            <w:hideMark/>
          </w:tcPr>
          <w:p w14:paraId="11FFA067" w14:textId="77777777" w:rsidR="00EB3CB7" w:rsidRPr="00EB3CB7" w:rsidRDefault="00EB3CB7" w:rsidP="00797BC8">
            <w:pPr>
              <w:spacing w:after="160" w:line="360" w:lineRule="auto"/>
              <w:jc w:val="center"/>
              <w:rPr>
                <w:rFonts w:ascii="Times New Roman" w:hAnsi="Times New Roman" w:cs="Times New Roman"/>
                <w:sz w:val="24"/>
                <w:szCs w:val="24"/>
              </w:rPr>
            </w:pPr>
            <w:r w:rsidRPr="00EB3CB7">
              <w:rPr>
                <w:rFonts w:ascii="Times New Roman" w:hAnsi="Times New Roman" w:cs="Times New Roman"/>
                <w:sz w:val="24"/>
                <w:szCs w:val="24"/>
              </w:rPr>
              <w:t>Indicates customer loyalty</w:t>
            </w:r>
          </w:p>
        </w:tc>
      </w:tr>
    </w:tbl>
    <w:p w14:paraId="4C3FE739" w14:textId="4EB2BFAD" w:rsidR="00DF231A" w:rsidRDefault="00DF231A" w:rsidP="00DF231A">
      <w:pPr>
        <w:spacing w:line="360" w:lineRule="auto"/>
        <w:jc w:val="center"/>
        <w:rPr>
          <w:rFonts w:ascii="Times New Roman" w:hAnsi="Times New Roman" w:cs="Times New Roman"/>
          <w:b/>
          <w:bCs/>
          <w:sz w:val="24"/>
          <w:szCs w:val="24"/>
        </w:rPr>
      </w:pPr>
      <w:r w:rsidRPr="00EB3CB7">
        <w:rPr>
          <w:rFonts w:ascii="Times New Roman" w:hAnsi="Times New Roman" w:cs="Times New Roman"/>
          <w:b/>
          <w:bCs/>
          <w:sz w:val="24"/>
          <w:szCs w:val="24"/>
        </w:rPr>
        <w:t>Table 6: Amazon Key Performance Indicators</w:t>
      </w:r>
    </w:p>
    <w:p w14:paraId="5B5C7E78" w14:textId="7AD02211" w:rsidR="00EB3CB7" w:rsidRPr="00EB3CB7" w:rsidRDefault="00771084" w:rsidP="00771084">
      <w:pPr>
        <w:pStyle w:val="Heading2"/>
      </w:pPr>
      <w:bookmarkStart w:id="13" w:name="_Toc232732177"/>
      <w:r>
        <w:t xml:space="preserve">4.2 </w:t>
      </w:r>
      <w:r w:rsidR="00EB3CB7" w:rsidRPr="00EB3CB7">
        <w:t>Revenue Growth</w:t>
      </w:r>
      <w:bookmarkEnd w:id="13"/>
    </w:p>
    <w:p w14:paraId="066CB0F1" w14:textId="7F359C4A" w:rsidR="00EB3CB7" w:rsidRPr="00EB3CB7" w:rsidRDefault="00A44EB0" w:rsidP="00EB3CB7">
      <w:pPr>
        <w:spacing w:line="360" w:lineRule="auto"/>
        <w:jc w:val="both"/>
        <w:rPr>
          <w:rFonts w:ascii="Times New Roman" w:hAnsi="Times New Roman" w:cs="Times New Roman"/>
          <w:sz w:val="24"/>
          <w:szCs w:val="24"/>
        </w:rPr>
      </w:pPr>
      <w:r w:rsidRPr="00A44EB0">
        <w:rPr>
          <w:rFonts w:ascii="Times New Roman" w:hAnsi="Times New Roman" w:cs="Times New Roman"/>
          <w:sz w:val="24"/>
          <w:szCs w:val="24"/>
        </w:rPr>
        <w:t>One of the most significant financial KPIs of Amazon is its revenue growth.</w:t>
      </w:r>
    </w:p>
    <w:p w14:paraId="12CCBDE2"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Formula</w:t>
      </w:r>
    </w:p>
    <w:p w14:paraId="587A3CE3" w14:textId="3F56CC10" w:rsidR="00DF231A" w:rsidRPr="00DF231A" w:rsidRDefault="00DF231A" w:rsidP="00DF231A">
      <w:pPr>
        <w:spacing w:line="360" w:lineRule="auto"/>
        <w:jc w:val="center"/>
        <w:rPr>
          <w:rFonts w:ascii="Cambria Math" w:hAnsi="Cambria Math" w:cs="Times New Roman"/>
          <w:b/>
          <w:bCs/>
          <w:i/>
          <w:sz w:val="24"/>
          <w:szCs w:val="24"/>
        </w:rPr>
      </w:pPr>
      <w:r w:rsidRPr="00EB3CB7">
        <w:rPr>
          <w:rFonts w:ascii="Cambria Math" w:hAnsi="Cambria Math" w:cs="Times New Roman"/>
          <w:b/>
          <w:bCs/>
          <w:i/>
          <w:sz w:val="24"/>
          <w:szCs w:val="24"/>
        </w:rPr>
        <w:t>Revenue Growth (%) = ((Current Revenue − Previous Revenue) ÷ Previous Revenue) × 100</w:t>
      </w:r>
    </w:p>
    <w:p w14:paraId="52C5E6F6" w14:textId="5C5C356B"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Example Calculation</w:t>
      </w:r>
    </w:p>
    <w:tbl>
      <w:tblPr>
        <w:tblStyle w:val="TableGrid"/>
        <w:tblW w:w="0" w:type="auto"/>
        <w:tblLook w:val="04A0" w:firstRow="1" w:lastRow="0" w:firstColumn="1" w:lastColumn="0" w:noHBand="0" w:noVBand="1"/>
      </w:tblPr>
      <w:tblGrid>
        <w:gridCol w:w="696"/>
        <w:gridCol w:w="2537"/>
      </w:tblGrid>
      <w:tr w:rsidR="00EB3CB7" w:rsidRPr="00EB3CB7" w14:paraId="3BA6D26A" w14:textId="77777777" w:rsidTr="00DF231A">
        <w:tc>
          <w:tcPr>
            <w:tcW w:w="0" w:type="auto"/>
            <w:hideMark/>
          </w:tcPr>
          <w:p w14:paraId="0D3A5039" w14:textId="77777777" w:rsidR="00EB3CB7" w:rsidRPr="00EB3CB7" w:rsidRDefault="00EB3CB7" w:rsidP="00EB3CB7">
            <w:pPr>
              <w:spacing w:after="160"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Year</w:t>
            </w:r>
          </w:p>
        </w:tc>
        <w:tc>
          <w:tcPr>
            <w:tcW w:w="0" w:type="auto"/>
            <w:hideMark/>
          </w:tcPr>
          <w:p w14:paraId="112460EB" w14:textId="77777777" w:rsidR="00EB3CB7" w:rsidRPr="00EB3CB7" w:rsidRDefault="00EB3CB7" w:rsidP="00EB3CB7">
            <w:pPr>
              <w:spacing w:after="160"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Revenue (USD Billion)</w:t>
            </w:r>
          </w:p>
        </w:tc>
      </w:tr>
      <w:tr w:rsidR="00EB3CB7" w:rsidRPr="00EB3CB7" w14:paraId="78DF5E51" w14:textId="77777777" w:rsidTr="00DF231A">
        <w:tc>
          <w:tcPr>
            <w:tcW w:w="0" w:type="auto"/>
            <w:hideMark/>
          </w:tcPr>
          <w:p w14:paraId="09E30B72"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2023</w:t>
            </w:r>
          </w:p>
        </w:tc>
        <w:tc>
          <w:tcPr>
            <w:tcW w:w="0" w:type="auto"/>
            <w:hideMark/>
          </w:tcPr>
          <w:p w14:paraId="663ACD35"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574.8</w:t>
            </w:r>
          </w:p>
        </w:tc>
      </w:tr>
      <w:tr w:rsidR="00EB3CB7" w:rsidRPr="00EB3CB7" w14:paraId="61D9F709" w14:textId="77777777" w:rsidTr="00DF231A">
        <w:tc>
          <w:tcPr>
            <w:tcW w:w="0" w:type="auto"/>
            <w:hideMark/>
          </w:tcPr>
          <w:p w14:paraId="2C323121"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2024</w:t>
            </w:r>
          </w:p>
        </w:tc>
        <w:tc>
          <w:tcPr>
            <w:tcW w:w="0" w:type="auto"/>
            <w:hideMark/>
          </w:tcPr>
          <w:p w14:paraId="1C938174"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638.0</w:t>
            </w:r>
          </w:p>
        </w:tc>
      </w:tr>
    </w:tbl>
    <w:p w14:paraId="01E70172" w14:textId="77777777" w:rsidR="00EB3CB7" w:rsidRPr="00EB3CB7" w:rsidRDefault="00EB3CB7" w:rsidP="00EB3CB7">
      <w:pPr>
        <w:spacing w:line="360" w:lineRule="auto"/>
        <w:jc w:val="both"/>
        <w:rPr>
          <w:rFonts w:ascii="Times New Roman" w:hAnsi="Times New Roman" w:cs="Times New Roman"/>
          <w:sz w:val="24"/>
          <w:szCs w:val="24"/>
        </w:rPr>
      </w:pPr>
      <w:r w:rsidRPr="00EB3CB7">
        <w:rPr>
          <w:rFonts w:ascii="Times New Roman" w:hAnsi="Times New Roman" w:cs="Times New Roman"/>
          <w:sz w:val="24"/>
          <w:szCs w:val="24"/>
        </w:rPr>
        <w:t>Revenue Growth:</w:t>
      </w:r>
    </w:p>
    <w:p w14:paraId="3699D829" w14:textId="21FD5A63" w:rsidR="00DF231A" w:rsidRPr="00EB3CB7" w:rsidRDefault="00DF231A" w:rsidP="00DF231A">
      <w:pPr>
        <w:spacing w:line="360" w:lineRule="auto"/>
        <w:jc w:val="both"/>
        <w:rPr>
          <w:rFonts w:ascii="Cambria Math" w:hAnsi="Cambria Math" w:cs="Times New Roman"/>
          <w:i/>
          <w:sz w:val="24"/>
          <w:szCs w:val="24"/>
        </w:rPr>
      </w:pPr>
      <w:r w:rsidRPr="00EB3CB7">
        <w:rPr>
          <w:rFonts w:ascii="Cambria Math" w:hAnsi="Cambria Math" w:cs="Times New Roman"/>
          <w:i/>
          <w:sz w:val="24"/>
          <w:szCs w:val="24"/>
        </w:rPr>
        <w:t>=((638.0 − 574.8) ÷ 574.8) × 100</w:t>
      </w:r>
    </w:p>
    <w:p w14:paraId="27CAE4A7" w14:textId="63006A5D" w:rsidR="00EB3CB7" w:rsidRPr="00EB3CB7" w:rsidRDefault="00DF231A" w:rsidP="00DF231A">
      <w:pPr>
        <w:spacing w:line="360" w:lineRule="auto"/>
        <w:jc w:val="both"/>
        <w:rPr>
          <w:rFonts w:ascii="Times New Roman" w:hAnsi="Times New Roman" w:cs="Times New Roman"/>
          <w:sz w:val="24"/>
          <w:szCs w:val="24"/>
        </w:rPr>
      </w:pPr>
      <w:r w:rsidRPr="00EB3CB7">
        <w:rPr>
          <w:rFonts w:ascii="Cambria Math" w:hAnsi="Cambria Math" w:cs="Times New Roman"/>
          <w:i/>
          <w:sz w:val="24"/>
          <w:szCs w:val="24"/>
        </w:rPr>
        <w:t>= 10.99%</w:t>
      </w:r>
    </w:p>
    <w:p w14:paraId="2DB2AD77" w14:textId="3B269EEE" w:rsidR="00EB3CB7" w:rsidRPr="00EB3CB7" w:rsidRDefault="00A44EB0" w:rsidP="00EB3CB7">
      <w:pPr>
        <w:spacing w:line="360" w:lineRule="auto"/>
        <w:jc w:val="both"/>
        <w:rPr>
          <w:rFonts w:ascii="Times New Roman" w:hAnsi="Times New Roman" w:cs="Times New Roman"/>
          <w:sz w:val="24"/>
          <w:szCs w:val="24"/>
        </w:rPr>
      </w:pPr>
      <w:r w:rsidRPr="00A44EB0">
        <w:rPr>
          <w:rFonts w:ascii="Times New Roman" w:hAnsi="Times New Roman" w:cs="Times New Roman"/>
          <w:sz w:val="24"/>
          <w:szCs w:val="24"/>
        </w:rPr>
        <w:t>This indicates robust business growth and penetrating into the market.</w:t>
      </w:r>
    </w:p>
    <w:p w14:paraId="3AB57D0E" w14:textId="38E98AAB" w:rsidR="00EB3CB7" w:rsidRPr="00EB3CB7" w:rsidRDefault="00771084" w:rsidP="00771084">
      <w:pPr>
        <w:pStyle w:val="Heading2"/>
      </w:pPr>
      <w:bookmarkStart w:id="14" w:name="_Toc232732178"/>
      <w:r>
        <w:t xml:space="preserve">4.3 </w:t>
      </w:r>
      <w:r w:rsidR="00EB3CB7" w:rsidRPr="00EB3CB7">
        <w:t>Operating Margin</w:t>
      </w:r>
      <w:bookmarkEnd w:id="14"/>
    </w:p>
    <w:p w14:paraId="5F8B5F38" w14:textId="5207AFAB" w:rsidR="00EB3CB7" w:rsidRPr="00EB3CB7" w:rsidRDefault="002A0042" w:rsidP="00EB3CB7">
      <w:pPr>
        <w:spacing w:line="360" w:lineRule="auto"/>
        <w:jc w:val="both"/>
        <w:rPr>
          <w:rFonts w:ascii="Times New Roman" w:hAnsi="Times New Roman" w:cs="Times New Roman"/>
          <w:sz w:val="24"/>
          <w:szCs w:val="24"/>
        </w:rPr>
      </w:pPr>
      <w:r w:rsidRPr="002A0042">
        <w:rPr>
          <w:rFonts w:ascii="Times New Roman" w:hAnsi="Times New Roman" w:cs="Times New Roman"/>
          <w:sz w:val="24"/>
          <w:szCs w:val="24"/>
        </w:rPr>
        <w:t>Operating margin is an indication of profitability created by the main operations.</w:t>
      </w:r>
    </w:p>
    <w:p w14:paraId="00D0DF15"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Formula</w:t>
      </w:r>
    </w:p>
    <w:p w14:paraId="680AE625" w14:textId="61018716" w:rsidR="00EB3CB7" w:rsidRPr="00EB3CB7" w:rsidRDefault="005271FA" w:rsidP="00EB3CB7">
      <w:pPr>
        <w:spacing w:line="360" w:lineRule="auto"/>
        <w:jc w:val="both"/>
        <w:rPr>
          <w:rFonts w:ascii="Times New Roman" w:hAnsi="Times New Roman" w:cs="Times New Roman"/>
          <w:sz w:val="24"/>
          <w:szCs w:val="24"/>
        </w:rPr>
      </w:pPr>
      <m:oMathPara>
        <m:oMath>
          <m:r>
            <m:rPr>
              <m:sty m:val="bi"/>
            </m:rPr>
            <w:rPr>
              <w:rFonts w:ascii="Cambria Math" w:hAnsi="Cambria Math" w:cs="Times New Roman"/>
              <w:sz w:val="24"/>
              <w:szCs w:val="24"/>
            </w:rPr>
            <m:t>Operating Margin = Operating Income ÷ Revenue × 100</m:t>
          </m:r>
        </m:oMath>
      </m:oMathPara>
    </w:p>
    <w:p w14:paraId="052BF828" w14:textId="77777777" w:rsidR="00EB3CB7" w:rsidRPr="00EB3CB7" w:rsidRDefault="00EB3CB7" w:rsidP="00EB3CB7">
      <w:pPr>
        <w:spacing w:line="360" w:lineRule="auto"/>
        <w:jc w:val="both"/>
        <w:rPr>
          <w:rFonts w:ascii="Times New Roman" w:hAnsi="Times New Roman" w:cs="Times New Roman"/>
          <w:sz w:val="24"/>
          <w:szCs w:val="24"/>
        </w:rPr>
      </w:pPr>
      <w:r w:rsidRPr="00EB3CB7">
        <w:rPr>
          <w:rFonts w:ascii="Times New Roman" w:hAnsi="Times New Roman" w:cs="Times New Roman"/>
          <w:sz w:val="24"/>
          <w:szCs w:val="24"/>
        </w:rPr>
        <w:lastRenderedPageBreak/>
        <w:t>Assuming:</w:t>
      </w:r>
    </w:p>
    <w:tbl>
      <w:tblPr>
        <w:tblStyle w:val="TableGrid"/>
        <w:tblW w:w="0" w:type="auto"/>
        <w:tblLook w:val="04A0" w:firstRow="1" w:lastRow="0" w:firstColumn="1" w:lastColumn="0" w:noHBand="0" w:noVBand="1"/>
      </w:tblPr>
      <w:tblGrid>
        <w:gridCol w:w="1956"/>
        <w:gridCol w:w="1483"/>
      </w:tblGrid>
      <w:tr w:rsidR="00EB3CB7" w:rsidRPr="00EB3CB7" w14:paraId="68E6E275" w14:textId="77777777" w:rsidTr="00EB3CB7">
        <w:tc>
          <w:tcPr>
            <w:tcW w:w="0" w:type="auto"/>
            <w:hideMark/>
          </w:tcPr>
          <w:p w14:paraId="02DBC5E4" w14:textId="77777777" w:rsidR="00EB3CB7" w:rsidRPr="00EB3CB7" w:rsidRDefault="00EB3CB7" w:rsidP="00EB3CB7">
            <w:pPr>
              <w:spacing w:after="160"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Item</w:t>
            </w:r>
          </w:p>
        </w:tc>
        <w:tc>
          <w:tcPr>
            <w:tcW w:w="0" w:type="auto"/>
            <w:hideMark/>
          </w:tcPr>
          <w:p w14:paraId="44436783" w14:textId="77777777" w:rsidR="00EB3CB7" w:rsidRPr="00EB3CB7" w:rsidRDefault="00EB3CB7" w:rsidP="00EB3CB7">
            <w:pPr>
              <w:spacing w:after="160"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Amount</w:t>
            </w:r>
          </w:p>
        </w:tc>
      </w:tr>
      <w:tr w:rsidR="00EB3CB7" w:rsidRPr="00EB3CB7" w14:paraId="6B040D82" w14:textId="77777777" w:rsidTr="00EB3CB7">
        <w:tc>
          <w:tcPr>
            <w:tcW w:w="0" w:type="auto"/>
            <w:hideMark/>
          </w:tcPr>
          <w:p w14:paraId="7C8A997D"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Operating Income</w:t>
            </w:r>
          </w:p>
        </w:tc>
        <w:tc>
          <w:tcPr>
            <w:tcW w:w="0" w:type="auto"/>
            <w:hideMark/>
          </w:tcPr>
          <w:p w14:paraId="6C2F3B55"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68.6 Billion</w:t>
            </w:r>
          </w:p>
        </w:tc>
      </w:tr>
      <w:tr w:rsidR="00EB3CB7" w:rsidRPr="00EB3CB7" w14:paraId="2DAAF70B" w14:textId="77777777" w:rsidTr="00EB3CB7">
        <w:tc>
          <w:tcPr>
            <w:tcW w:w="0" w:type="auto"/>
            <w:hideMark/>
          </w:tcPr>
          <w:p w14:paraId="15872825"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Revenue</w:t>
            </w:r>
          </w:p>
        </w:tc>
        <w:tc>
          <w:tcPr>
            <w:tcW w:w="0" w:type="auto"/>
            <w:hideMark/>
          </w:tcPr>
          <w:p w14:paraId="7D1BC6EA" w14:textId="77777777" w:rsidR="00EB3CB7" w:rsidRPr="00EB3CB7" w:rsidRDefault="00EB3CB7" w:rsidP="00EB3CB7">
            <w:pPr>
              <w:spacing w:after="160" w:line="360" w:lineRule="auto"/>
              <w:jc w:val="both"/>
              <w:rPr>
                <w:rFonts w:ascii="Times New Roman" w:hAnsi="Times New Roman" w:cs="Times New Roman"/>
                <w:sz w:val="24"/>
                <w:szCs w:val="24"/>
              </w:rPr>
            </w:pPr>
            <w:r w:rsidRPr="00EB3CB7">
              <w:rPr>
                <w:rFonts w:ascii="Times New Roman" w:hAnsi="Times New Roman" w:cs="Times New Roman"/>
                <w:sz w:val="24"/>
                <w:szCs w:val="24"/>
              </w:rPr>
              <w:t>638.0 Billion</w:t>
            </w:r>
          </w:p>
        </w:tc>
      </w:tr>
    </w:tbl>
    <w:p w14:paraId="12D43A8A" w14:textId="77777777" w:rsidR="00EB3CB7" w:rsidRPr="00EB3CB7" w:rsidRDefault="00EB3CB7" w:rsidP="00EB3CB7">
      <w:pPr>
        <w:spacing w:line="360" w:lineRule="auto"/>
        <w:jc w:val="both"/>
        <w:rPr>
          <w:rFonts w:ascii="Times New Roman" w:hAnsi="Times New Roman" w:cs="Times New Roman"/>
          <w:sz w:val="24"/>
          <w:szCs w:val="24"/>
        </w:rPr>
      </w:pPr>
      <w:r w:rsidRPr="00EB3CB7">
        <w:rPr>
          <w:rFonts w:ascii="Times New Roman" w:hAnsi="Times New Roman" w:cs="Times New Roman"/>
          <w:sz w:val="24"/>
          <w:szCs w:val="24"/>
        </w:rPr>
        <w:t>Operating Margin:</w:t>
      </w:r>
    </w:p>
    <w:p w14:paraId="30B0AD7F" w14:textId="58B1BC22" w:rsidR="00592C4E" w:rsidRPr="00EB3CB7" w:rsidRDefault="00592C4E" w:rsidP="00592C4E">
      <w:pPr>
        <w:spacing w:line="360" w:lineRule="auto"/>
        <w:jc w:val="both"/>
        <w:rPr>
          <w:rFonts w:ascii="Cambria Math" w:hAnsi="Cambria Math" w:cs="Times New Roman"/>
          <w:i/>
          <w:sz w:val="24"/>
          <w:szCs w:val="24"/>
        </w:rPr>
      </w:pPr>
      <w:r w:rsidRPr="00EB3CB7">
        <w:rPr>
          <w:rFonts w:ascii="Cambria Math" w:hAnsi="Cambria Math" w:cs="Times New Roman"/>
          <w:i/>
          <w:sz w:val="24"/>
          <w:szCs w:val="24"/>
        </w:rPr>
        <w:t>=(68.6 ÷ 638.0) × 100</w:t>
      </w:r>
    </w:p>
    <w:p w14:paraId="28771556" w14:textId="07FEE55C" w:rsidR="00EB3CB7" w:rsidRPr="00EB3CB7" w:rsidRDefault="00592C4E" w:rsidP="00592C4E">
      <w:pPr>
        <w:spacing w:line="360" w:lineRule="auto"/>
        <w:jc w:val="both"/>
        <w:rPr>
          <w:rFonts w:ascii="Times New Roman" w:hAnsi="Times New Roman" w:cs="Times New Roman"/>
          <w:sz w:val="24"/>
          <w:szCs w:val="24"/>
        </w:rPr>
      </w:pPr>
      <w:r w:rsidRPr="00EB3CB7">
        <w:rPr>
          <w:rFonts w:ascii="Cambria Math" w:hAnsi="Cambria Math" w:cs="Times New Roman"/>
          <w:i/>
          <w:sz w:val="24"/>
          <w:szCs w:val="24"/>
        </w:rPr>
        <w:t>= 10.75%</w:t>
      </w:r>
    </w:p>
    <w:p w14:paraId="7B7A510A" w14:textId="42838BF8" w:rsidR="00EB3CB7" w:rsidRPr="00EB3CB7" w:rsidRDefault="00A179AF" w:rsidP="00EB3CB7">
      <w:pPr>
        <w:spacing w:line="360" w:lineRule="auto"/>
        <w:jc w:val="both"/>
        <w:rPr>
          <w:rFonts w:ascii="Times New Roman" w:hAnsi="Times New Roman" w:cs="Times New Roman"/>
          <w:sz w:val="24"/>
          <w:szCs w:val="24"/>
        </w:rPr>
      </w:pPr>
      <w:r w:rsidRPr="00A179AF">
        <w:rPr>
          <w:rFonts w:ascii="Times New Roman" w:hAnsi="Times New Roman" w:cs="Times New Roman"/>
          <w:sz w:val="24"/>
          <w:szCs w:val="24"/>
        </w:rPr>
        <w:t>An increased operating margin implies better cost control and efficiency in operating</w:t>
      </w:r>
      <w:r w:rsidR="006A04DF" w:rsidRPr="006A04DF">
        <w:rPr>
          <w:rFonts w:ascii="Times New Roman" w:hAnsi="Times New Roman" w:cs="Times New Roman"/>
          <w:sz w:val="24"/>
          <w:szCs w:val="24"/>
        </w:rPr>
        <w:t xml:space="preserve"> (</w:t>
      </w:r>
      <w:r w:rsidR="00AB158E" w:rsidRPr="00532A8A">
        <w:rPr>
          <w:rFonts w:ascii="Times New Roman" w:hAnsi="Times New Roman" w:cs="Times New Roman"/>
          <w:sz w:val="24"/>
          <w:szCs w:val="24"/>
        </w:rPr>
        <w:t>Weygandt</w:t>
      </w:r>
      <w:r w:rsidR="00AB158E">
        <w:rPr>
          <w:rFonts w:ascii="Times New Roman" w:hAnsi="Times New Roman" w:cs="Times New Roman"/>
          <w:sz w:val="24"/>
          <w:szCs w:val="24"/>
        </w:rPr>
        <w:t xml:space="preserve"> et al. 2025</w:t>
      </w:r>
      <w:r w:rsidR="006A04DF" w:rsidRPr="006A04DF">
        <w:rPr>
          <w:rFonts w:ascii="Times New Roman" w:hAnsi="Times New Roman" w:cs="Times New Roman"/>
          <w:sz w:val="24"/>
          <w:szCs w:val="24"/>
        </w:rPr>
        <w:t>)</w:t>
      </w:r>
      <w:r w:rsidRPr="00A179AF">
        <w:rPr>
          <w:rFonts w:ascii="Times New Roman" w:hAnsi="Times New Roman" w:cs="Times New Roman"/>
          <w:sz w:val="24"/>
          <w:szCs w:val="24"/>
        </w:rPr>
        <w:t>.</w:t>
      </w:r>
    </w:p>
    <w:p w14:paraId="1E83F3CE" w14:textId="64293B8D" w:rsidR="00EB3CB7" w:rsidRPr="00EB3CB7" w:rsidRDefault="00771084" w:rsidP="00771084">
      <w:pPr>
        <w:pStyle w:val="Heading2"/>
      </w:pPr>
      <w:bookmarkStart w:id="15" w:name="_Toc232732179"/>
      <w:r>
        <w:t xml:space="preserve">4.4 </w:t>
      </w:r>
      <w:r w:rsidR="00EB3CB7" w:rsidRPr="00EB3CB7">
        <w:t>Strategic Decision-Making Based on KPI Analysis</w:t>
      </w:r>
      <w:bookmarkEnd w:id="15"/>
    </w:p>
    <w:p w14:paraId="472CF363" w14:textId="64A74FEF"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Various strategic decisions in Amazon have the support of financial and non-financial performance indicators.</w:t>
      </w:r>
    </w:p>
    <w:p w14:paraId="2281F6BB"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Expansion Decisions</w:t>
      </w:r>
    </w:p>
    <w:p w14:paraId="6EE32EA2" w14:textId="10D95661"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High growth of revenues and growing demand of cloud services prompted Amazon to move AWS operation to other countries</w:t>
      </w:r>
      <w:r w:rsidR="006A04DF" w:rsidRPr="006A04DF">
        <w:rPr>
          <w:rFonts w:ascii="Times New Roman" w:hAnsi="Times New Roman" w:cs="Times New Roman"/>
          <w:sz w:val="24"/>
          <w:szCs w:val="24"/>
        </w:rPr>
        <w:t xml:space="preserve"> (</w:t>
      </w:r>
      <w:r w:rsidR="000B1103" w:rsidRPr="00532A8A">
        <w:rPr>
          <w:rFonts w:ascii="Times New Roman" w:hAnsi="Times New Roman" w:cs="Times New Roman"/>
          <w:sz w:val="24"/>
          <w:szCs w:val="24"/>
        </w:rPr>
        <w:t>Ranta</w:t>
      </w:r>
      <w:r w:rsidR="000B1103">
        <w:rPr>
          <w:rFonts w:ascii="Times New Roman" w:hAnsi="Times New Roman" w:cs="Times New Roman"/>
          <w:sz w:val="24"/>
          <w:szCs w:val="24"/>
        </w:rPr>
        <w:t xml:space="preserve"> et al. 2023</w:t>
      </w:r>
      <w:r w:rsidR="006A04DF" w:rsidRPr="006A04DF">
        <w:rPr>
          <w:rFonts w:ascii="Times New Roman" w:hAnsi="Times New Roman" w:cs="Times New Roman"/>
          <w:sz w:val="24"/>
          <w:szCs w:val="24"/>
        </w:rPr>
        <w:t>)</w:t>
      </w:r>
      <w:r w:rsidRPr="00E24B37">
        <w:rPr>
          <w:rFonts w:ascii="Times New Roman" w:hAnsi="Times New Roman" w:cs="Times New Roman"/>
          <w:sz w:val="24"/>
          <w:szCs w:val="24"/>
        </w:rPr>
        <w:t>.</w:t>
      </w:r>
    </w:p>
    <w:p w14:paraId="1C8100BA"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Pricing Decisions</w:t>
      </w:r>
    </w:p>
    <w:p w14:paraId="1C05AD6C" w14:textId="7C47F912"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The customer retention rates and increases in subscriptions determine the pricing policy of Amazon Prime and advertising efforts.</w:t>
      </w:r>
    </w:p>
    <w:p w14:paraId="20DAD783"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Cost Reduction Decisions</w:t>
      </w:r>
    </w:p>
    <w:p w14:paraId="068A76D0" w14:textId="4981627A"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Operating margin analysis helps the management to point out some opportunities that can be automatized and process enhanced to decrease operating costs</w:t>
      </w:r>
      <w:r w:rsidR="006A04DF" w:rsidRPr="006A04DF">
        <w:rPr>
          <w:rFonts w:ascii="Times New Roman" w:hAnsi="Times New Roman" w:cs="Times New Roman"/>
          <w:sz w:val="24"/>
          <w:szCs w:val="24"/>
        </w:rPr>
        <w:t xml:space="preserve"> (</w:t>
      </w:r>
      <w:proofErr w:type="spellStart"/>
      <w:r w:rsidR="00DE58CA" w:rsidRPr="00532A8A">
        <w:rPr>
          <w:rFonts w:ascii="Times New Roman" w:hAnsi="Times New Roman" w:cs="Times New Roman"/>
          <w:sz w:val="24"/>
          <w:szCs w:val="24"/>
        </w:rPr>
        <w:t>Gyamera</w:t>
      </w:r>
      <w:proofErr w:type="spellEnd"/>
      <w:r w:rsidR="00DE58CA">
        <w:rPr>
          <w:rFonts w:ascii="Times New Roman" w:hAnsi="Times New Roman" w:cs="Times New Roman"/>
          <w:sz w:val="24"/>
          <w:szCs w:val="24"/>
        </w:rPr>
        <w:t xml:space="preserve"> et al. 2023</w:t>
      </w:r>
      <w:r w:rsidR="006A04DF" w:rsidRPr="006A04DF">
        <w:rPr>
          <w:rFonts w:ascii="Times New Roman" w:hAnsi="Times New Roman" w:cs="Times New Roman"/>
          <w:sz w:val="24"/>
          <w:szCs w:val="24"/>
        </w:rPr>
        <w:t>)</w:t>
      </w:r>
      <w:r w:rsidRPr="00E24B37">
        <w:rPr>
          <w:rFonts w:ascii="Times New Roman" w:hAnsi="Times New Roman" w:cs="Times New Roman"/>
          <w:sz w:val="24"/>
          <w:szCs w:val="24"/>
        </w:rPr>
        <w:t>.</w:t>
      </w:r>
    </w:p>
    <w:p w14:paraId="08FCC236"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Technology Investments</w:t>
      </w:r>
    </w:p>
    <w:p w14:paraId="63B35161" w14:textId="558B334D"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The data is backed up by the significant investment based on artificial intelligence, robotics and cloud infrastructure that will likely enhance profitability and customer experience in the future.</w:t>
      </w:r>
    </w:p>
    <w:p w14:paraId="7145E62E" w14:textId="77777777" w:rsidR="00EB3CB7" w:rsidRPr="00EB3CB7" w:rsidRDefault="00EB3CB7" w:rsidP="00EB3CB7">
      <w:pPr>
        <w:spacing w:line="360" w:lineRule="auto"/>
        <w:jc w:val="both"/>
        <w:rPr>
          <w:rFonts w:ascii="Times New Roman" w:hAnsi="Times New Roman" w:cs="Times New Roman"/>
          <w:b/>
          <w:bCs/>
          <w:sz w:val="24"/>
          <w:szCs w:val="24"/>
        </w:rPr>
      </w:pPr>
      <w:r w:rsidRPr="00EB3CB7">
        <w:rPr>
          <w:rFonts w:ascii="Times New Roman" w:hAnsi="Times New Roman" w:cs="Times New Roman"/>
          <w:b/>
          <w:bCs/>
          <w:sz w:val="24"/>
          <w:szCs w:val="24"/>
        </w:rPr>
        <w:t>Balanced Scorecard Perspective</w:t>
      </w:r>
    </w:p>
    <w:p w14:paraId="219C5ACA" w14:textId="70A9767B"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lastRenderedPageBreak/>
        <w:t>The performance management system at Amazon is aligned to the Balanced Scorecard framework as it combines financial answers with people related (customers) metrics, operations and innovation related metrics. This middle ground strategy will see to it that the short term profitability goals will be in line with the long term strategic development</w:t>
      </w:r>
      <w:r w:rsidR="006A04DF" w:rsidRPr="006A04DF">
        <w:rPr>
          <w:rFonts w:ascii="Times New Roman" w:hAnsi="Times New Roman" w:cs="Times New Roman"/>
          <w:sz w:val="24"/>
          <w:szCs w:val="24"/>
        </w:rPr>
        <w:t xml:space="preserve"> (</w:t>
      </w:r>
      <w:proofErr w:type="spellStart"/>
      <w:r w:rsidR="00F12E15" w:rsidRPr="00532A8A">
        <w:rPr>
          <w:rFonts w:ascii="Times New Roman" w:hAnsi="Times New Roman" w:cs="Times New Roman"/>
          <w:sz w:val="24"/>
          <w:szCs w:val="24"/>
        </w:rPr>
        <w:t>Schaltegger</w:t>
      </w:r>
      <w:proofErr w:type="spellEnd"/>
      <w:r w:rsidR="00F12E15">
        <w:rPr>
          <w:rFonts w:ascii="Times New Roman" w:hAnsi="Times New Roman" w:cs="Times New Roman"/>
          <w:sz w:val="24"/>
          <w:szCs w:val="24"/>
        </w:rPr>
        <w:t xml:space="preserve"> et al. 2022</w:t>
      </w:r>
      <w:r w:rsidR="006A04DF" w:rsidRPr="006A04DF">
        <w:rPr>
          <w:rFonts w:ascii="Times New Roman" w:hAnsi="Times New Roman" w:cs="Times New Roman"/>
          <w:sz w:val="24"/>
          <w:szCs w:val="24"/>
        </w:rPr>
        <w:t>)</w:t>
      </w:r>
      <w:r w:rsidRPr="00E24B37">
        <w:rPr>
          <w:rFonts w:ascii="Times New Roman" w:hAnsi="Times New Roman" w:cs="Times New Roman"/>
          <w:sz w:val="24"/>
          <w:szCs w:val="24"/>
        </w:rPr>
        <w:t>.</w:t>
      </w:r>
    </w:p>
    <w:p w14:paraId="0653B667" w14:textId="1C2CB20C" w:rsidR="00EB3CB7" w:rsidRPr="00EB3CB7" w:rsidRDefault="00E24B37" w:rsidP="00EB3CB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Therefore, management accounting information can give Amazon managers valuable knowledge that helps in the evidenced-based strategic decision-making and sustainable competitive advantage.</w:t>
      </w:r>
    </w:p>
    <w:p w14:paraId="4EBF7F80" w14:textId="77777777" w:rsidR="00797BC8" w:rsidRPr="00797BC8" w:rsidRDefault="00797BC8" w:rsidP="00771084">
      <w:pPr>
        <w:pStyle w:val="Heading1"/>
      </w:pPr>
      <w:bookmarkStart w:id="16" w:name="_Toc232732180"/>
      <w:r w:rsidRPr="00797BC8">
        <w:t>5. Sustainability and Ethical Considerations</w:t>
      </w:r>
      <w:bookmarkEnd w:id="16"/>
    </w:p>
    <w:p w14:paraId="62398FB4" w14:textId="77777777" w:rsidR="00E24B37" w:rsidRPr="00E24B37" w:rsidRDefault="00E24B37" w:rsidP="00E24B3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Over the past few years, the concept of sustainability has been a vital aspect of strategic and financial decisions. Management accounting has transcended cost control (traditional) to incorporate the environmental and social elements which help in long term value creation of the organisation. Amazon, in their business strategy, has integrated the concept of sustainability by investing in renewable energy, carbon minimization action plan as well as sustainable logistical operation plans.</w:t>
      </w:r>
    </w:p>
    <w:p w14:paraId="4F09139C" w14:textId="209E8DBC" w:rsidR="00797BC8" w:rsidRPr="00797BC8" w:rsidRDefault="00E24B37" w:rsidP="00E24B3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Among the major sustainability pledges of Amazon is the Climate Pledge which is pledged to meet the net-zero carbon emissions by 2040. In a bid to enable this aim, the firm invested a lot in the renewable energy programs, electric transportation vehicles and environmentally safe packages</w:t>
      </w:r>
      <w:r w:rsidR="006A04DF" w:rsidRPr="006A04DF">
        <w:rPr>
          <w:rFonts w:ascii="Times New Roman" w:hAnsi="Times New Roman" w:cs="Times New Roman"/>
          <w:sz w:val="24"/>
          <w:szCs w:val="24"/>
        </w:rPr>
        <w:t xml:space="preserve"> (</w:t>
      </w:r>
      <w:r w:rsidR="00AB158E" w:rsidRPr="00532A8A">
        <w:rPr>
          <w:rFonts w:ascii="Times New Roman" w:hAnsi="Times New Roman" w:cs="Times New Roman"/>
          <w:sz w:val="24"/>
          <w:szCs w:val="24"/>
        </w:rPr>
        <w:t>Saputra</w:t>
      </w:r>
      <w:r w:rsidR="00AB158E">
        <w:rPr>
          <w:rFonts w:ascii="Times New Roman" w:hAnsi="Times New Roman" w:cs="Times New Roman"/>
          <w:sz w:val="24"/>
          <w:szCs w:val="24"/>
        </w:rPr>
        <w:t xml:space="preserve"> et al. 2023</w:t>
      </w:r>
      <w:r w:rsidR="006A04DF" w:rsidRPr="006A04DF">
        <w:rPr>
          <w:rFonts w:ascii="Times New Roman" w:hAnsi="Times New Roman" w:cs="Times New Roman"/>
          <w:sz w:val="24"/>
          <w:szCs w:val="24"/>
        </w:rPr>
        <w:t>)</w:t>
      </w:r>
      <w:r w:rsidRPr="00E24B37">
        <w:rPr>
          <w:rFonts w:ascii="Times New Roman" w:hAnsi="Times New Roman" w:cs="Times New Roman"/>
          <w:sz w:val="24"/>
          <w:szCs w:val="24"/>
        </w:rPr>
        <w:t>. In the management accounting perspective, the initiatives demand huge amount of capital investment, but are likely to achieve long term financial gains in terms of energy cost-efficiency, reduced cost of operating and corporate reputation.</w:t>
      </w:r>
    </w:p>
    <w:tbl>
      <w:tblPr>
        <w:tblStyle w:val="TableGrid"/>
        <w:tblW w:w="0" w:type="auto"/>
        <w:jc w:val="center"/>
        <w:tblLook w:val="04A0" w:firstRow="1" w:lastRow="0" w:firstColumn="1" w:lastColumn="0" w:noHBand="0" w:noVBand="1"/>
      </w:tblPr>
      <w:tblGrid>
        <w:gridCol w:w="3243"/>
        <w:gridCol w:w="2509"/>
        <w:gridCol w:w="2816"/>
      </w:tblGrid>
      <w:tr w:rsidR="00797BC8" w:rsidRPr="00797BC8" w14:paraId="0B870427" w14:textId="77777777" w:rsidTr="00797BC8">
        <w:trPr>
          <w:jc w:val="center"/>
        </w:trPr>
        <w:tc>
          <w:tcPr>
            <w:tcW w:w="0" w:type="auto"/>
            <w:hideMark/>
          </w:tcPr>
          <w:p w14:paraId="35CC7D2C" w14:textId="77777777" w:rsidR="00797BC8" w:rsidRPr="00797BC8" w:rsidRDefault="00797BC8" w:rsidP="00797BC8">
            <w:pPr>
              <w:spacing w:after="160" w:line="360" w:lineRule="auto"/>
              <w:jc w:val="center"/>
              <w:rPr>
                <w:rFonts w:ascii="Times New Roman" w:hAnsi="Times New Roman" w:cs="Times New Roman"/>
                <w:b/>
                <w:bCs/>
                <w:sz w:val="24"/>
                <w:szCs w:val="24"/>
              </w:rPr>
            </w:pPr>
            <w:r w:rsidRPr="00797BC8">
              <w:rPr>
                <w:rFonts w:ascii="Times New Roman" w:hAnsi="Times New Roman" w:cs="Times New Roman"/>
                <w:b/>
                <w:bCs/>
                <w:sz w:val="24"/>
                <w:szCs w:val="24"/>
              </w:rPr>
              <w:t>Sustainability Initiative</w:t>
            </w:r>
          </w:p>
        </w:tc>
        <w:tc>
          <w:tcPr>
            <w:tcW w:w="0" w:type="auto"/>
            <w:hideMark/>
          </w:tcPr>
          <w:p w14:paraId="00EAD38F" w14:textId="77777777" w:rsidR="00797BC8" w:rsidRPr="00797BC8" w:rsidRDefault="00797BC8" w:rsidP="00797BC8">
            <w:pPr>
              <w:spacing w:after="160" w:line="360" w:lineRule="auto"/>
              <w:jc w:val="center"/>
              <w:rPr>
                <w:rFonts w:ascii="Times New Roman" w:hAnsi="Times New Roman" w:cs="Times New Roman"/>
                <w:b/>
                <w:bCs/>
                <w:sz w:val="24"/>
                <w:szCs w:val="24"/>
              </w:rPr>
            </w:pPr>
            <w:r w:rsidRPr="00797BC8">
              <w:rPr>
                <w:rFonts w:ascii="Times New Roman" w:hAnsi="Times New Roman" w:cs="Times New Roman"/>
                <w:b/>
                <w:bCs/>
                <w:sz w:val="24"/>
                <w:szCs w:val="24"/>
              </w:rPr>
              <w:t>Financial Impact</w:t>
            </w:r>
          </w:p>
        </w:tc>
        <w:tc>
          <w:tcPr>
            <w:tcW w:w="0" w:type="auto"/>
            <w:hideMark/>
          </w:tcPr>
          <w:p w14:paraId="4BC2CEDE" w14:textId="77777777" w:rsidR="00797BC8" w:rsidRPr="00797BC8" w:rsidRDefault="00797BC8" w:rsidP="00797BC8">
            <w:pPr>
              <w:spacing w:after="160" w:line="360" w:lineRule="auto"/>
              <w:jc w:val="center"/>
              <w:rPr>
                <w:rFonts w:ascii="Times New Roman" w:hAnsi="Times New Roman" w:cs="Times New Roman"/>
                <w:b/>
                <w:bCs/>
                <w:sz w:val="24"/>
                <w:szCs w:val="24"/>
              </w:rPr>
            </w:pPr>
            <w:r w:rsidRPr="00797BC8">
              <w:rPr>
                <w:rFonts w:ascii="Times New Roman" w:hAnsi="Times New Roman" w:cs="Times New Roman"/>
                <w:b/>
                <w:bCs/>
                <w:sz w:val="24"/>
                <w:szCs w:val="24"/>
              </w:rPr>
              <w:t>Strategic Benefit</w:t>
            </w:r>
          </w:p>
        </w:tc>
      </w:tr>
      <w:tr w:rsidR="00797BC8" w:rsidRPr="00797BC8" w14:paraId="3DEBF6E4" w14:textId="77777777" w:rsidTr="00797BC8">
        <w:trPr>
          <w:jc w:val="center"/>
        </w:trPr>
        <w:tc>
          <w:tcPr>
            <w:tcW w:w="0" w:type="auto"/>
            <w:hideMark/>
          </w:tcPr>
          <w:p w14:paraId="55B70184"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Renewable Energy Projects</w:t>
            </w:r>
          </w:p>
        </w:tc>
        <w:tc>
          <w:tcPr>
            <w:tcW w:w="0" w:type="auto"/>
            <w:hideMark/>
          </w:tcPr>
          <w:p w14:paraId="68C20B61"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Reduced energy costs</w:t>
            </w:r>
          </w:p>
        </w:tc>
        <w:tc>
          <w:tcPr>
            <w:tcW w:w="0" w:type="auto"/>
            <w:hideMark/>
          </w:tcPr>
          <w:p w14:paraId="773B6DB0"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Lower carbon footprint</w:t>
            </w:r>
          </w:p>
        </w:tc>
      </w:tr>
      <w:tr w:rsidR="00797BC8" w:rsidRPr="00797BC8" w14:paraId="722B4438" w14:textId="77777777" w:rsidTr="00797BC8">
        <w:trPr>
          <w:jc w:val="center"/>
        </w:trPr>
        <w:tc>
          <w:tcPr>
            <w:tcW w:w="0" w:type="auto"/>
            <w:hideMark/>
          </w:tcPr>
          <w:p w14:paraId="206B6FB5"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Electric Delivery Vehicles</w:t>
            </w:r>
          </w:p>
        </w:tc>
        <w:tc>
          <w:tcPr>
            <w:tcW w:w="0" w:type="auto"/>
            <w:hideMark/>
          </w:tcPr>
          <w:p w14:paraId="54A9354A"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Lower fuel expenses</w:t>
            </w:r>
          </w:p>
        </w:tc>
        <w:tc>
          <w:tcPr>
            <w:tcW w:w="0" w:type="auto"/>
            <w:hideMark/>
          </w:tcPr>
          <w:p w14:paraId="7A6E3D1C"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Sustainable logistics</w:t>
            </w:r>
          </w:p>
        </w:tc>
      </w:tr>
      <w:tr w:rsidR="00797BC8" w:rsidRPr="00797BC8" w14:paraId="5838A8E3" w14:textId="77777777" w:rsidTr="00797BC8">
        <w:trPr>
          <w:jc w:val="center"/>
        </w:trPr>
        <w:tc>
          <w:tcPr>
            <w:tcW w:w="0" w:type="auto"/>
            <w:hideMark/>
          </w:tcPr>
          <w:p w14:paraId="00E50BAA"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Sustainable Packaging</w:t>
            </w:r>
          </w:p>
        </w:tc>
        <w:tc>
          <w:tcPr>
            <w:tcW w:w="0" w:type="auto"/>
            <w:hideMark/>
          </w:tcPr>
          <w:p w14:paraId="6DFD1AD9"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Reduced material waste</w:t>
            </w:r>
          </w:p>
        </w:tc>
        <w:tc>
          <w:tcPr>
            <w:tcW w:w="0" w:type="auto"/>
            <w:hideMark/>
          </w:tcPr>
          <w:p w14:paraId="21FBE97A"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Improved brand image</w:t>
            </w:r>
          </w:p>
        </w:tc>
      </w:tr>
      <w:tr w:rsidR="00797BC8" w:rsidRPr="00797BC8" w14:paraId="5A9C8518" w14:textId="77777777" w:rsidTr="00797BC8">
        <w:trPr>
          <w:jc w:val="center"/>
        </w:trPr>
        <w:tc>
          <w:tcPr>
            <w:tcW w:w="0" w:type="auto"/>
            <w:hideMark/>
          </w:tcPr>
          <w:p w14:paraId="10B3F5D1"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Carbon Reduction Programmes</w:t>
            </w:r>
          </w:p>
        </w:tc>
        <w:tc>
          <w:tcPr>
            <w:tcW w:w="0" w:type="auto"/>
            <w:hideMark/>
          </w:tcPr>
          <w:p w14:paraId="62EA153C"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Regulatory compliance</w:t>
            </w:r>
          </w:p>
        </w:tc>
        <w:tc>
          <w:tcPr>
            <w:tcW w:w="0" w:type="auto"/>
            <w:hideMark/>
          </w:tcPr>
          <w:p w14:paraId="493D957C" w14:textId="77777777" w:rsidR="00797BC8" w:rsidRPr="00797BC8" w:rsidRDefault="00797BC8" w:rsidP="00797BC8">
            <w:pPr>
              <w:spacing w:after="160" w:line="360" w:lineRule="auto"/>
              <w:jc w:val="center"/>
              <w:rPr>
                <w:rFonts w:ascii="Times New Roman" w:hAnsi="Times New Roman" w:cs="Times New Roman"/>
                <w:sz w:val="24"/>
                <w:szCs w:val="24"/>
              </w:rPr>
            </w:pPr>
            <w:r w:rsidRPr="00797BC8">
              <w:rPr>
                <w:rFonts w:ascii="Times New Roman" w:hAnsi="Times New Roman" w:cs="Times New Roman"/>
                <w:sz w:val="24"/>
                <w:szCs w:val="24"/>
              </w:rPr>
              <w:t>Enhanced stakeholder trust</w:t>
            </w:r>
          </w:p>
        </w:tc>
      </w:tr>
    </w:tbl>
    <w:p w14:paraId="603A8FA6" w14:textId="457CFA30" w:rsidR="00797BC8" w:rsidRDefault="00797BC8" w:rsidP="00797BC8">
      <w:pPr>
        <w:spacing w:line="360" w:lineRule="auto"/>
        <w:jc w:val="center"/>
        <w:rPr>
          <w:rFonts w:ascii="Times New Roman" w:hAnsi="Times New Roman" w:cs="Times New Roman"/>
          <w:sz w:val="24"/>
          <w:szCs w:val="24"/>
        </w:rPr>
      </w:pPr>
      <w:r w:rsidRPr="00797BC8">
        <w:rPr>
          <w:rFonts w:ascii="Times New Roman" w:hAnsi="Times New Roman" w:cs="Times New Roman"/>
          <w:b/>
          <w:bCs/>
          <w:sz w:val="24"/>
          <w:szCs w:val="24"/>
        </w:rPr>
        <w:t>Table 7: Sustainability Investments and Expected Benefits</w:t>
      </w:r>
    </w:p>
    <w:p w14:paraId="648CE608" w14:textId="77777777" w:rsidR="00E24B37" w:rsidRPr="00E24B37" w:rsidRDefault="00E24B37" w:rsidP="00E24B3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 xml:space="preserve">These initiatives are backed by Environmental Management Accounting (EMA) which helps in allocating environmental costs and putting them into the managerial decision. In assessing </w:t>
      </w:r>
      <w:r w:rsidRPr="00E24B37">
        <w:rPr>
          <w:rFonts w:ascii="Times New Roman" w:hAnsi="Times New Roman" w:cs="Times New Roman"/>
          <w:sz w:val="24"/>
          <w:szCs w:val="24"/>
        </w:rPr>
        <w:lastRenderedPageBreak/>
        <w:t>investment opportunities, through EMA, the managers are able to assess both the financial as well as the environmental performance.</w:t>
      </w:r>
    </w:p>
    <w:p w14:paraId="0C61B520" w14:textId="77777777" w:rsidR="00E24B37" w:rsidRPr="00E24B37" w:rsidRDefault="00E24B37" w:rsidP="00E24B3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 xml:space="preserve">Even in the midst of these </w:t>
      </w:r>
      <w:proofErr w:type="spellStart"/>
      <w:r w:rsidRPr="00E24B37">
        <w:rPr>
          <w:rFonts w:ascii="Times New Roman" w:hAnsi="Times New Roman" w:cs="Times New Roman"/>
          <w:sz w:val="24"/>
          <w:szCs w:val="24"/>
        </w:rPr>
        <w:t>favorable</w:t>
      </w:r>
      <w:proofErr w:type="spellEnd"/>
      <w:r w:rsidRPr="00E24B37">
        <w:rPr>
          <w:rFonts w:ascii="Times New Roman" w:hAnsi="Times New Roman" w:cs="Times New Roman"/>
          <w:sz w:val="24"/>
          <w:szCs w:val="24"/>
        </w:rPr>
        <w:t xml:space="preserve"> changes, Amazon has a number of ethical issues surrounding the cost control and ways of pricing. The company has several times come under criticism of labour conditions, pressures on workload of employees and practice of monitoring the employees. Uncontrolled low cost minimisation can result in a high short-term profitability, and have a negative impact on employee wellbeing and organisational reputation.</w:t>
      </w:r>
    </w:p>
    <w:p w14:paraId="1B6E358A" w14:textId="02E1A88E" w:rsidR="00E24B37" w:rsidRPr="00E24B37" w:rsidRDefault="00E24B37" w:rsidP="00E24B3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There are also ethical issues relating to pricing strategies. The fact that Amazon has been able to provide very competitive prices is good to consumers but there is also a criticism that aggressive pricing strategies have the potential to unlevel the playing field against smaller players, and even decrease competition in the market</w:t>
      </w:r>
      <w:r w:rsidR="00AB158E">
        <w:rPr>
          <w:rFonts w:ascii="Times New Roman" w:hAnsi="Times New Roman" w:cs="Times New Roman"/>
          <w:sz w:val="24"/>
          <w:szCs w:val="24"/>
        </w:rPr>
        <w:t xml:space="preserve"> (</w:t>
      </w:r>
      <w:r w:rsidR="00AB158E" w:rsidRPr="00532A8A">
        <w:rPr>
          <w:rFonts w:ascii="Times New Roman" w:hAnsi="Times New Roman" w:cs="Times New Roman"/>
          <w:sz w:val="24"/>
          <w:szCs w:val="24"/>
        </w:rPr>
        <w:t>Abdelhalim</w:t>
      </w:r>
      <w:r w:rsidR="00AB158E">
        <w:rPr>
          <w:rFonts w:ascii="Times New Roman" w:hAnsi="Times New Roman" w:cs="Times New Roman"/>
          <w:sz w:val="24"/>
          <w:szCs w:val="24"/>
        </w:rPr>
        <w:t>, 2024</w:t>
      </w:r>
      <w:r w:rsidR="004610D2">
        <w:rPr>
          <w:rFonts w:ascii="Times New Roman" w:hAnsi="Times New Roman" w:cs="Times New Roman"/>
          <w:sz w:val="24"/>
          <w:szCs w:val="24"/>
        </w:rPr>
        <w:t>)</w:t>
      </w:r>
      <w:r w:rsidRPr="00E24B37">
        <w:rPr>
          <w:rFonts w:ascii="Times New Roman" w:hAnsi="Times New Roman" w:cs="Times New Roman"/>
          <w:sz w:val="24"/>
          <w:szCs w:val="24"/>
        </w:rPr>
        <w:t>. The management will therefore have to strike a balance between profitability goals and ethical considerations on both employees, customers and society.</w:t>
      </w:r>
    </w:p>
    <w:p w14:paraId="04393C4A" w14:textId="6E08A95A" w:rsidR="00797BC8" w:rsidRPr="00797BC8" w:rsidRDefault="00E24B37" w:rsidP="00E24B37">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Generally, Amazon is exhibiting a growing trend towards giving sustainability issues a central role in its decisions regarding finances. Although sustainability investments can raise the short term expenses, it helps in long terms creation of value, minimisation of risks and stakeholder trust, which sponsors the growth of sustainable organisations.</w:t>
      </w:r>
    </w:p>
    <w:p w14:paraId="7CD77A14" w14:textId="7F5A27EE" w:rsidR="00797BC8" w:rsidRPr="00797BC8" w:rsidRDefault="00797BC8" w:rsidP="00771084">
      <w:pPr>
        <w:pStyle w:val="Heading1"/>
      </w:pPr>
      <w:bookmarkStart w:id="17" w:name="_Toc232732181"/>
      <w:r w:rsidRPr="00797BC8">
        <w:t>6. Conclusion and Recommendations</w:t>
      </w:r>
      <w:bookmarkEnd w:id="17"/>
      <w:r w:rsidRPr="00797BC8">
        <w:t xml:space="preserve"> </w:t>
      </w:r>
    </w:p>
    <w:p w14:paraId="71734A32" w14:textId="77777777" w:rsidR="00797BC8" w:rsidRPr="00797BC8" w:rsidRDefault="00797BC8" w:rsidP="00771084">
      <w:pPr>
        <w:pStyle w:val="Heading2"/>
      </w:pPr>
      <w:bookmarkStart w:id="18" w:name="_Toc232732182"/>
      <w:r w:rsidRPr="00797BC8">
        <w:t>Conclusion</w:t>
      </w:r>
      <w:bookmarkEnd w:id="18"/>
    </w:p>
    <w:p w14:paraId="6EF266F5" w14:textId="1D67A844" w:rsidR="00797BC8" w:rsidRPr="00797BC8" w:rsidRDefault="00E24B37" w:rsidP="00797BC8">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 xml:space="preserve">This </w:t>
      </w:r>
      <w:r w:rsidR="00394F8E">
        <w:rPr>
          <w:rFonts w:ascii="Times New Roman" w:hAnsi="Times New Roman" w:cs="Times New Roman"/>
          <w:sz w:val="24"/>
          <w:szCs w:val="24"/>
        </w:rPr>
        <w:t>study</w:t>
      </w:r>
      <w:r w:rsidRPr="00E24B37">
        <w:rPr>
          <w:rFonts w:ascii="Times New Roman" w:hAnsi="Times New Roman" w:cs="Times New Roman"/>
          <w:sz w:val="24"/>
          <w:szCs w:val="24"/>
        </w:rPr>
        <w:t xml:space="preserve"> has illustrated the significance of management accounting, in aiding financial decision making in Amazon. By performing a cost analysis, budgeting, performance measurement and sustainability initiatives, management accounting equips managers with useful information on how to plan, control and evaluate business activities. Analysis revealed that diversified revenue structure, prolific application of budgetary systems and key performance indicators are supported by their large operation and strategic development of Amazon. Besides, sustainability has attained relevance in the decision-making processes of the company as the relevance of environmental and social responsibilities in the contemporary business management process have increased.</w:t>
      </w:r>
    </w:p>
    <w:p w14:paraId="6464BC83" w14:textId="77777777" w:rsidR="00797BC8" w:rsidRPr="00797BC8" w:rsidRDefault="00797BC8" w:rsidP="00771084">
      <w:pPr>
        <w:pStyle w:val="Heading2"/>
      </w:pPr>
      <w:bookmarkStart w:id="19" w:name="_Toc232732183"/>
      <w:r w:rsidRPr="00797BC8">
        <w:t>Recommendations</w:t>
      </w:r>
      <w:bookmarkEnd w:id="19"/>
    </w:p>
    <w:p w14:paraId="07A0E302" w14:textId="77777777" w:rsidR="00797BC8" w:rsidRPr="00797BC8" w:rsidRDefault="00797BC8" w:rsidP="00797BC8">
      <w:pPr>
        <w:spacing w:line="360" w:lineRule="auto"/>
        <w:jc w:val="both"/>
        <w:rPr>
          <w:rFonts w:ascii="Times New Roman" w:hAnsi="Times New Roman" w:cs="Times New Roman"/>
          <w:b/>
          <w:bCs/>
          <w:sz w:val="24"/>
          <w:szCs w:val="24"/>
        </w:rPr>
      </w:pPr>
      <w:r w:rsidRPr="00797BC8">
        <w:rPr>
          <w:rFonts w:ascii="Times New Roman" w:hAnsi="Times New Roman" w:cs="Times New Roman"/>
          <w:b/>
          <w:bCs/>
          <w:sz w:val="24"/>
          <w:szCs w:val="24"/>
        </w:rPr>
        <w:t>Recommendation 1: Strengthen Predictive Budgeting</w:t>
      </w:r>
    </w:p>
    <w:p w14:paraId="4231690B" w14:textId="32185787" w:rsidR="00797BC8" w:rsidRPr="00797BC8" w:rsidRDefault="00647ADE" w:rsidP="00797BC8">
      <w:pPr>
        <w:spacing w:line="360" w:lineRule="auto"/>
        <w:jc w:val="both"/>
        <w:rPr>
          <w:rFonts w:ascii="Times New Roman" w:hAnsi="Times New Roman" w:cs="Times New Roman"/>
          <w:sz w:val="24"/>
          <w:szCs w:val="24"/>
        </w:rPr>
      </w:pPr>
      <w:r w:rsidRPr="00647ADE">
        <w:rPr>
          <w:rFonts w:ascii="Times New Roman" w:hAnsi="Times New Roman" w:cs="Times New Roman"/>
          <w:sz w:val="24"/>
          <w:szCs w:val="24"/>
        </w:rPr>
        <w:lastRenderedPageBreak/>
        <w:t>Amazon also needs to mature predictive analytics and artificial intelligence-based budgets to enhance the accuracy of the predictions and choices in resources allocation.</w:t>
      </w:r>
    </w:p>
    <w:p w14:paraId="7C979000" w14:textId="77777777" w:rsidR="00797BC8" w:rsidRPr="00797BC8" w:rsidRDefault="00797BC8" w:rsidP="00797BC8">
      <w:pPr>
        <w:spacing w:line="360" w:lineRule="auto"/>
        <w:jc w:val="both"/>
        <w:rPr>
          <w:rFonts w:ascii="Times New Roman" w:hAnsi="Times New Roman" w:cs="Times New Roman"/>
          <w:b/>
          <w:bCs/>
          <w:sz w:val="24"/>
          <w:szCs w:val="24"/>
        </w:rPr>
      </w:pPr>
      <w:r w:rsidRPr="00797BC8">
        <w:rPr>
          <w:rFonts w:ascii="Times New Roman" w:hAnsi="Times New Roman" w:cs="Times New Roman"/>
          <w:b/>
          <w:bCs/>
          <w:sz w:val="24"/>
          <w:szCs w:val="24"/>
        </w:rPr>
        <w:t>Recommendation 2: Expand Environmental Management Accounting</w:t>
      </w:r>
    </w:p>
    <w:p w14:paraId="5D7C5B5D" w14:textId="2346E18E" w:rsidR="00797BC8" w:rsidRPr="00797BC8" w:rsidRDefault="00647ADE" w:rsidP="00797BC8">
      <w:pPr>
        <w:spacing w:line="360" w:lineRule="auto"/>
        <w:jc w:val="both"/>
        <w:rPr>
          <w:rFonts w:ascii="Times New Roman" w:hAnsi="Times New Roman" w:cs="Times New Roman"/>
          <w:sz w:val="24"/>
          <w:szCs w:val="24"/>
        </w:rPr>
      </w:pPr>
      <w:r w:rsidRPr="00647ADE">
        <w:rPr>
          <w:rFonts w:ascii="Times New Roman" w:hAnsi="Times New Roman" w:cs="Times New Roman"/>
          <w:sz w:val="24"/>
          <w:szCs w:val="24"/>
        </w:rPr>
        <w:t>There is need to enhance environment management accounting processes by incorporating environmental costs in both the normal performance evaluation processes and investment appraisal.</w:t>
      </w:r>
    </w:p>
    <w:p w14:paraId="06C9F94C" w14:textId="77777777" w:rsidR="00797BC8" w:rsidRPr="00797BC8" w:rsidRDefault="00797BC8" w:rsidP="00797BC8">
      <w:pPr>
        <w:spacing w:line="360" w:lineRule="auto"/>
        <w:jc w:val="both"/>
        <w:rPr>
          <w:rFonts w:ascii="Times New Roman" w:hAnsi="Times New Roman" w:cs="Times New Roman"/>
          <w:b/>
          <w:bCs/>
          <w:sz w:val="24"/>
          <w:szCs w:val="24"/>
        </w:rPr>
      </w:pPr>
      <w:r w:rsidRPr="00797BC8">
        <w:rPr>
          <w:rFonts w:ascii="Times New Roman" w:hAnsi="Times New Roman" w:cs="Times New Roman"/>
          <w:b/>
          <w:bCs/>
          <w:sz w:val="24"/>
          <w:szCs w:val="24"/>
        </w:rPr>
        <w:t>Recommendation 3: Develop Sustainability-Based KPIs</w:t>
      </w:r>
    </w:p>
    <w:p w14:paraId="0D6D8B6A" w14:textId="312759FB" w:rsidR="00797BC8" w:rsidRDefault="00647ADE" w:rsidP="00797BC8">
      <w:pPr>
        <w:spacing w:line="360" w:lineRule="auto"/>
        <w:jc w:val="both"/>
        <w:rPr>
          <w:rFonts w:ascii="Times New Roman" w:hAnsi="Times New Roman" w:cs="Times New Roman"/>
          <w:sz w:val="24"/>
          <w:szCs w:val="24"/>
        </w:rPr>
      </w:pPr>
      <w:r w:rsidRPr="00647ADE">
        <w:rPr>
          <w:rFonts w:ascii="Times New Roman" w:hAnsi="Times New Roman" w:cs="Times New Roman"/>
          <w:sz w:val="24"/>
          <w:szCs w:val="24"/>
        </w:rPr>
        <w:t>Some of the other sustainability-related performance indicators that Amazon needs to introduce to its Balanced Scorecard system are necessary to increase its transparency and help in creating long-term value.</w:t>
      </w:r>
    </w:p>
    <w:p w14:paraId="438F68C4" w14:textId="6FB2EE62" w:rsidR="001D3CA1" w:rsidRDefault="001D3CA1">
      <w:pPr>
        <w:rPr>
          <w:rFonts w:ascii="Times New Roman" w:hAnsi="Times New Roman" w:cs="Times New Roman"/>
          <w:sz w:val="24"/>
          <w:szCs w:val="24"/>
        </w:rPr>
      </w:pPr>
      <w:r>
        <w:rPr>
          <w:rFonts w:ascii="Times New Roman" w:hAnsi="Times New Roman" w:cs="Times New Roman"/>
          <w:sz w:val="24"/>
          <w:szCs w:val="24"/>
        </w:rPr>
        <w:br w:type="page"/>
      </w:r>
    </w:p>
    <w:p w14:paraId="3E7014DF" w14:textId="1F7D46E0" w:rsidR="001D3CA1" w:rsidRDefault="001D3CA1" w:rsidP="0068342A">
      <w:pPr>
        <w:pStyle w:val="Heading1"/>
      </w:pPr>
      <w:bookmarkStart w:id="20" w:name="_Toc232732184"/>
      <w:r w:rsidRPr="006A04DF">
        <w:lastRenderedPageBreak/>
        <w:t>References</w:t>
      </w:r>
      <w:bookmarkEnd w:id="20"/>
    </w:p>
    <w:p w14:paraId="4026BCAB" w14:textId="77777777" w:rsidR="007D517B" w:rsidRPr="00797BC8"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Abdelhalim, A.M., 2024. How management accounting practices integrate with big data analytics and its impact on corporate sustainability. </w:t>
      </w:r>
      <w:r w:rsidRPr="00F35A2B">
        <w:rPr>
          <w:rFonts w:ascii="Times New Roman" w:hAnsi="Times New Roman" w:cs="Times New Roman"/>
          <w:i/>
          <w:iCs/>
          <w:sz w:val="24"/>
          <w:szCs w:val="24"/>
        </w:rPr>
        <w:t>Journal of Financial Reporting and Accounting</w:t>
      </w:r>
      <w:r w:rsidRPr="00F35A2B">
        <w:rPr>
          <w:rFonts w:ascii="Times New Roman" w:hAnsi="Times New Roman" w:cs="Times New Roman"/>
          <w:sz w:val="24"/>
          <w:szCs w:val="24"/>
        </w:rPr>
        <w:t>, </w:t>
      </w:r>
      <w:r w:rsidRPr="00F35A2B">
        <w:rPr>
          <w:rFonts w:ascii="Times New Roman" w:hAnsi="Times New Roman" w:cs="Times New Roman"/>
          <w:i/>
          <w:iCs/>
          <w:sz w:val="24"/>
          <w:szCs w:val="24"/>
        </w:rPr>
        <w:t>22</w:t>
      </w:r>
      <w:r w:rsidRPr="00F35A2B">
        <w:rPr>
          <w:rFonts w:ascii="Times New Roman" w:hAnsi="Times New Roman" w:cs="Times New Roman"/>
          <w:sz w:val="24"/>
          <w:szCs w:val="24"/>
        </w:rPr>
        <w:t>(2), pp.416-432.</w:t>
      </w:r>
    </w:p>
    <w:p w14:paraId="2920C331"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Alabdullah</w:t>
      </w:r>
      <w:proofErr w:type="spellEnd"/>
      <w:r w:rsidRPr="00F35A2B">
        <w:rPr>
          <w:rFonts w:ascii="Times New Roman" w:hAnsi="Times New Roman" w:cs="Times New Roman"/>
          <w:sz w:val="24"/>
          <w:szCs w:val="24"/>
        </w:rPr>
        <w:t>, T.T.Y., 2022. Management accounting insight via a new perspective on risk management-companies' profitability relationship. </w:t>
      </w:r>
      <w:r w:rsidRPr="00F35A2B">
        <w:rPr>
          <w:rFonts w:ascii="Times New Roman" w:hAnsi="Times New Roman" w:cs="Times New Roman"/>
          <w:i/>
          <w:iCs/>
          <w:sz w:val="24"/>
          <w:szCs w:val="24"/>
        </w:rPr>
        <w:t>International Journal of Intelligent Enterprise</w:t>
      </w:r>
      <w:r w:rsidRPr="00F35A2B">
        <w:rPr>
          <w:rFonts w:ascii="Times New Roman" w:hAnsi="Times New Roman" w:cs="Times New Roman"/>
          <w:sz w:val="24"/>
          <w:szCs w:val="24"/>
        </w:rPr>
        <w:t>, </w:t>
      </w:r>
      <w:r w:rsidRPr="00F35A2B">
        <w:rPr>
          <w:rFonts w:ascii="Times New Roman" w:hAnsi="Times New Roman" w:cs="Times New Roman"/>
          <w:i/>
          <w:iCs/>
          <w:sz w:val="24"/>
          <w:szCs w:val="24"/>
        </w:rPr>
        <w:t>9</w:t>
      </w:r>
      <w:r w:rsidRPr="00F35A2B">
        <w:rPr>
          <w:rFonts w:ascii="Times New Roman" w:hAnsi="Times New Roman" w:cs="Times New Roman"/>
          <w:sz w:val="24"/>
          <w:szCs w:val="24"/>
        </w:rPr>
        <w:t>(2), pp.244-257.</w:t>
      </w:r>
    </w:p>
    <w:p w14:paraId="68ECE4D2"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Alsharari</w:t>
      </w:r>
      <w:proofErr w:type="spellEnd"/>
      <w:r w:rsidRPr="00F35A2B">
        <w:rPr>
          <w:rFonts w:ascii="Times New Roman" w:hAnsi="Times New Roman" w:cs="Times New Roman"/>
          <w:sz w:val="24"/>
          <w:szCs w:val="24"/>
        </w:rPr>
        <w:t>, N.M., 2024. The interplay of strategic management accounting, business strategy and organizational change: as influenced by a configurational theory. </w:t>
      </w:r>
      <w:r w:rsidRPr="00F35A2B">
        <w:rPr>
          <w:rFonts w:ascii="Times New Roman" w:hAnsi="Times New Roman" w:cs="Times New Roman"/>
          <w:i/>
          <w:iCs/>
          <w:sz w:val="24"/>
          <w:szCs w:val="24"/>
        </w:rPr>
        <w:t>Journal of Accounting &amp; Organizational Change</w:t>
      </w:r>
      <w:r w:rsidRPr="00F35A2B">
        <w:rPr>
          <w:rFonts w:ascii="Times New Roman" w:hAnsi="Times New Roman" w:cs="Times New Roman"/>
          <w:sz w:val="24"/>
          <w:szCs w:val="24"/>
        </w:rPr>
        <w:t>, </w:t>
      </w:r>
      <w:r w:rsidRPr="00F35A2B">
        <w:rPr>
          <w:rFonts w:ascii="Times New Roman" w:hAnsi="Times New Roman" w:cs="Times New Roman"/>
          <w:i/>
          <w:iCs/>
          <w:sz w:val="24"/>
          <w:szCs w:val="24"/>
        </w:rPr>
        <w:t>20</w:t>
      </w:r>
      <w:r w:rsidRPr="00F35A2B">
        <w:rPr>
          <w:rFonts w:ascii="Times New Roman" w:hAnsi="Times New Roman" w:cs="Times New Roman"/>
          <w:sz w:val="24"/>
          <w:szCs w:val="24"/>
        </w:rPr>
        <w:t>(1), pp.153-176.</w:t>
      </w:r>
    </w:p>
    <w:p w14:paraId="63134B11"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Appannan</w:t>
      </w:r>
      <w:proofErr w:type="spellEnd"/>
      <w:r w:rsidRPr="00F35A2B">
        <w:rPr>
          <w:rFonts w:ascii="Times New Roman" w:hAnsi="Times New Roman" w:cs="Times New Roman"/>
          <w:sz w:val="24"/>
          <w:szCs w:val="24"/>
        </w:rPr>
        <w:t>, J.S., Mohd Said, R., Ong, T.S. and Senik, R., 2023. Promoting sustainable development through strategies, environmental management accounting and environmental performance. </w:t>
      </w:r>
      <w:r w:rsidRPr="00F35A2B">
        <w:rPr>
          <w:rFonts w:ascii="Times New Roman" w:hAnsi="Times New Roman" w:cs="Times New Roman"/>
          <w:i/>
          <w:iCs/>
          <w:sz w:val="24"/>
          <w:szCs w:val="24"/>
        </w:rPr>
        <w:t>Business Strategy and the Environment</w:t>
      </w:r>
      <w:r w:rsidRPr="00F35A2B">
        <w:rPr>
          <w:rFonts w:ascii="Times New Roman" w:hAnsi="Times New Roman" w:cs="Times New Roman"/>
          <w:sz w:val="24"/>
          <w:szCs w:val="24"/>
        </w:rPr>
        <w:t>, </w:t>
      </w:r>
      <w:r w:rsidRPr="00F35A2B">
        <w:rPr>
          <w:rFonts w:ascii="Times New Roman" w:hAnsi="Times New Roman" w:cs="Times New Roman"/>
          <w:i/>
          <w:iCs/>
          <w:sz w:val="24"/>
          <w:szCs w:val="24"/>
        </w:rPr>
        <w:t>32</w:t>
      </w:r>
      <w:r w:rsidRPr="00F35A2B">
        <w:rPr>
          <w:rFonts w:ascii="Times New Roman" w:hAnsi="Times New Roman" w:cs="Times New Roman"/>
          <w:sz w:val="24"/>
          <w:szCs w:val="24"/>
        </w:rPr>
        <w:t>(4), pp.1914-1930.</w:t>
      </w:r>
    </w:p>
    <w:p w14:paraId="7633B1E6"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 xml:space="preserve">Bresciani, S., Rehman, S.U., </w:t>
      </w:r>
      <w:proofErr w:type="spellStart"/>
      <w:r w:rsidRPr="00F35A2B">
        <w:rPr>
          <w:rFonts w:ascii="Times New Roman" w:hAnsi="Times New Roman" w:cs="Times New Roman"/>
          <w:sz w:val="24"/>
          <w:szCs w:val="24"/>
        </w:rPr>
        <w:t>Giovando</w:t>
      </w:r>
      <w:proofErr w:type="spellEnd"/>
      <w:r w:rsidRPr="00F35A2B">
        <w:rPr>
          <w:rFonts w:ascii="Times New Roman" w:hAnsi="Times New Roman" w:cs="Times New Roman"/>
          <w:sz w:val="24"/>
          <w:szCs w:val="24"/>
        </w:rPr>
        <w:t>, G. and Alam, G.M., 2023. The role of environmental management accounting and environmental knowledge management practices influence on environmental performance: mediated-moderated model. </w:t>
      </w:r>
      <w:r w:rsidRPr="00F35A2B">
        <w:rPr>
          <w:rFonts w:ascii="Times New Roman" w:hAnsi="Times New Roman" w:cs="Times New Roman"/>
          <w:i/>
          <w:iCs/>
          <w:sz w:val="24"/>
          <w:szCs w:val="24"/>
        </w:rPr>
        <w:t>Journal of knowledge management</w:t>
      </w:r>
      <w:r w:rsidRPr="00F35A2B">
        <w:rPr>
          <w:rFonts w:ascii="Times New Roman" w:hAnsi="Times New Roman" w:cs="Times New Roman"/>
          <w:sz w:val="24"/>
          <w:szCs w:val="24"/>
        </w:rPr>
        <w:t>, </w:t>
      </w:r>
      <w:r w:rsidRPr="00F35A2B">
        <w:rPr>
          <w:rFonts w:ascii="Times New Roman" w:hAnsi="Times New Roman" w:cs="Times New Roman"/>
          <w:i/>
          <w:iCs/>
          <w:sz w:val="24"/>
          <w:szCs w:val="24"/>
        </w:rPr>
        <w:t>27</w:t>
      </w:r>
      <w:r w:rsidRPr="00F35A2B">
        <w:rPr>
          <w:rFonts w:ascii="Times New Roman" w:hAnsi="Times New Roman" w:cs="Times New Roman"/>
          <w:sz w:val="24"/>
          <w:szCs w:val="24"/>
        </w:rPr>
        <w:t>(4), pp.896-918.</w:t>
      </w:r>
    </w:p>
    <w:p w14:paraId="383CC5E2"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Gerged</w:t>
      </w:r>
      <w:proofErr w:type="spellEnd"/>
      <w:r w:rsidRPr="00F35A2B">
        <w:rPr>
          <w:rFonts w:ascii="Times New Roman" w:hAnsi="Times New Roman" w:cs="Times New Roman"/>
          <w:sz w:val="24"/>
          <w:szCs w:val="24"/>
        </w:rPr>
        <w:t>, A.M., Zahoor, N. and Cowton, C.J., 2024. Understanding the relationship between environmental management accounting and firm performance: The role of environmental innovation and stakeholder integration–Evidence from a developing country. </w:t>
      </w:r>
      <w:r w:rsidRPr="00F35A2B">
        <w:rPr>
          <w:rFonts w:ascii="Times New Roman" w:hAnsi="Times New Roman" w:cs="Times New Roman"/>
          <w:i/>
          <w:iCs/>
          <w:sz w:val="24"/>
          <w:szCs w:val="24"/>
        </w:rPr>
        <w:t>Management Accounting Research</w:t>
      </w:r>
      <w:r w:rsidRPr="00F35A2B">
        <w:rPr>
          <w:rFonts w:ascii="Times New Roman" w:hAnsi="Times New Roman" w:cs="Times New Roman"/>
          <w:sz w:val="24"/>
          <w:szCs w:val="24"/>
        </w:rPr>
        <w:t>, </w:t>
      </w:r>
      <w:r w:rsidRPr="00F35A2B">
        <w:rPr>
          <w:rFonts w:ascii="Times New Roman" w:hAnsi="Times New Roman" w:cs="Times New Roman"/>
          <w:i/>
          <w:iCs/>
          <w:sz w:val="24"/>
          <w:szCs w:val="24"/>
        </w:rPr>
        <w:t>62</w:t>
      </w:r>
      <w:r w:rsidRPr="00F35A2B">
        <w:rPr>
          <w:rFonts w:ascii="Times New Roman" w:hAnsi="Times New Roman" w:cs="Times New Roman"/>
          <w:sz w:val="24"/>
          <w:szCs w:val="24"/>
        </w:rPr>
        <w:t>, p.100865.</w:t>
      </w:r>
    </w:p>
    <w:p w14:paraId="0E80365D"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Gyamera</w:t>
      </w:r>
      <w:proofErr w:type="spellEnd"/>
      <w:r w:rsidRPr="00F35A2B">
        <w:rPr>
          <w:rFonts w:ascii="Times New Roman" w:hAnsi="Times New Roman" w:cs="Times New Roman"/>
          <w:sz w:val="24"/>
          <w:szCs w:val="24"/>
        </w:rPr>
        <w:t xml:space="preserve">, E., Abayaawien </w:t>
      </w:r>
      <w:proofErr w:type="spellStart"/>
      <w:r w:rsidRPr="00F35A2B">
        <w:rPr>
          <w:rFonts w:ascii="Times New Roman" w:hAnsi="Times New Roman" w:cs="Times New Roman"/>
          <w:sz w:val="24"/>
          <w:szCs w:val="24"/>
        </w:rPr>
        <w:t>Atuilik</w:t>
      </w:r>
      <w:proofErr w:type="spellEnd"/>
      <w:r w:rsidRPr="00F35A2B">
        <w:rPr>
          <w:rFonts w:ascii="Times New Roman" w:hAnsi="Times New Roman" w:cs="Times New Roman"/>
          <w:sz w:val="24"/>
          <w:szCs w:val="24"/>
        </w:rPr>
        <w:t xml:space="preserve">, W., </w:t>
      </w:r>
      <w:proofErr w:type="spellStart"/>
      <w:r w:rsidRPr="00F35A2B">
        <w:rPr>
          <w:rFonts w:ascii="Times New Roman" w:hAnsi="Times New Roman" w:cs="Times New Roman"/>
          <w:sz w:val="24"/>
          <w:szCs w:val="24"/>
        </w:rPr>
        <w:t>Eklemet</w:t>
      </w:r>
      <w:proofErr w:type="spellEnd"/>
      <w:r w:rsidRPr="00F35A2B">
        <w:rPr>
          <w:rFonts w:ascii="Times New Roman" w:hAnsi="Times New Roman" w:cs="Times New Roman"/>
          <w:sz w:val="24"/>
          <w:szCs w:val="24"/>
        </w:rPr>
        <w:t>, I., Henry Matey, A., Tetteh, L.A. and Kwasi Apreku-Djan, P., 2023. An analysis of the effects of management accounting services on the financial performance of SME: The moderating role of information technology. </w:t>
      </w:r>
      <w:r w:rsidRPr="00F35A2B">
        <w:rPr>
          <w:rFonts w:ascii="Times New Roman" w:hAnsi="Times New Roman" w:cs="Times New Roman"/>
          <w:i/>
          <w:iCs/>
          <w:sz w:val="24"/>
          <w:szCs w:val="24"/>
        </w:rPr>
        <w:t>Cogent Business &amp; Management</w:t>
      </w:r>
      <w:r w:rsidRPr="00F35A2B">
        <w:rPr>
          <w:rFonts w:ascii="Times New Roman" w:hAnsi="Times New Roman" w:cs="Times New Roman"/>
          <w:sz w:val="24"/>
          <w:szCs w:val="24"/>
        </w:rPr>
        <w:t>, </w:t>
      </w:r>
      <w:r w:rsidRPr="00F35A2B">
        <w:rPr>
          <w:rFonts w:ascii="Times New Roman" w:hAnsi="Times New Roman" w:cs="Times New Roman"/>
          <w:i/>
          <w:iCs/>
          <w:sz w:val="24"/>
          <w:szCs w:val="24"/>
        </w:rPr>
        <w:t>10</w:t>
      </w:r>
      <w:r w:rsidRPr="00F35A2B">
        <w:rPr>
          <w:rFonts w:ascii="Times New Roman" w:hAnsi="Times New Roman" w:cs="Times New Roman"/>
          <w:sz w:val="24"/>
          <w:szCs w:val="24"/>
        </w:rPr>
        <w:t>(1), p.2183559.</w:t>
      </w:r>
    </w:p>
    <w:p w14:paraId="67B2374B"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Jusriadi</w:t>
      </w:r>
      <w:proofErr w:type="spellEnd"/>
      <w:r w:rsidRPr="00F35A2B">
        <w:rPr>
          <w:rFonts w:ascii="Times New Roman" w:hAnsi="Times New Roman" w:cs="Times New Roman"/>
          <w:sz w:val="24"/>
          <w:szCs w:val="24"/>
        </w:rPr>
        <w:t>, E., 2022. Moderation of Leadership Style: Management Accounting Information Systems and Management Control Systems on Managerial Performance. </w:t>
      </w:r>
      <w:r w:rsidRPr="00F35A2B">
        <w:rPr>
          <w:rFonts w:ascii="Times New Roman" w:hAnsi="Times New Roman" w:cs="Times New Roman"/>
          <w:i/>
          <w:iCs/>
          <w:sz w:val="24"/>
          <w:szCs w:val="24"/>
        </w:rPr>
        <w:t xml:space="preserve">ATESTASI: </w:t>
      </w:r>
      <w:proofErr w:type="spellStart"/>
      <w:r w:rsidRPr="00F35A2B">
        <w:rPr>
          <w:rFonts w:ascii="Times New Roman" w:hAnsi="Times New Roman" w:cs="Times New Roman"/>
          <w:i/>
          <w:iCs/>
          <w:sz w:val="24"/>
          <w:szCs w:val="24"/>
        </w:rPr>
        <w:t>Jurnal</w:t>
      </w:r>
      <w:proofErr w:type="spellEnd"/>
      <w:r w:rsidRPr="00F35A2B">
        <w:rPr>
          <w:rFonts w:ascii="Times New Roman" w:hAnsi="Times New Roman" w:cs="Times New Roman"/>
          <w:i/>
          <w:iCs/>
          <w:sz w:val="24"/>
          <w:szCs w:val="24"/>
        </w:rPr>
        <w:t xml:space="preserve"> </w:t>
      </w:r>
      <w:proofErr w:type="spellStart"/>
      <w:r w:rsidRPr="00F35A2B">
        <w:rPr>
          <w:rFonts w:ascii="Times New Roman" w:hAnsi="Times New Roman" w:cs="Times New Roman"/>
          <w:i/>
          <w:iCs/>
          <w:sz w:val="24"/>
          <w:szCs w:val="24"/>
        </w:rPr>
        <w:t>Ilmiah</w:t>
      </w:r>
      <w:proofErr w:type="spellEnd"/>
      <w:r w:rsidRPr="00F35A2B">
        <w:rPr>
          <w:rFonts w:ascii="Times New Roman" w:hAnsi="Times New Roman" w:cs="Times New Roman"/>
          <w:i/>
          <w:iCs/>
          <w:sz w:val="24"/>
          <w:szCs w:val="24"/>
        </w:rPr>
        <w:t xml:space="preserve"> Akuntansi</w:t>
      </w:r>
      <w:r w:rsidRPr="00F35A2B">
        <w:rPr>
          <w:rFonts w:ascii="Times New Roman" w:hAnsi="Times New Roman" w:cs="Times New Roman"/>
          <w:sz w:val="24"/>
          <w:szCs w:val="24"/>
        </w:rPr>
        <w:t>, </w:t>
      </w:r>
      <w:r w:rsidRPr="00F35A2B">
        <w:rPr>
          <w:rFonts w:ascii="Times New Roman" w:hAnsi="Times New Roman" w:cs="Times New Roman"/>
          <w:i/>
          <w:iCs/>
          <w:sz w:val="24"/>
          <w:szCs w:val="24"/>
        </w:rPr>
        <w:t>5</w:t>
      </w:r>
      <w:r w:rsidRPr="00F35A2B">
        <w:rPr>
          <w:rFonts w:ascii="Times New Roman" w:hAnsi="Times New Roman" w:cs="Times New Roman"/>
          <w:sz w:val="24"/>
          <w:szCs w:val="24"/>
        </w:rPr>
        <w:t>(1), pp.16-32.</w:t>
      </w:r>
    </w:p>
    <w:p w14:paraId="3B002A36"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lastRenderedPageBreak/>
        <w:t>Namazi, M. and Rezaei, G., 2024, April. Modelling the role of strategic planning, strategic management accounting information system, and psychological factors on the budgetary slack. In </w:t>
      </w:r>
      <w:r w:rsidRPr="00F35A2B">
        <w:rPr>
          <w:rFonts w:ascii="Times New Roman" w:hAnsi="Times New Roman" w:cs="Times New Roman"/>
          <w:i/>
          <w:iCs/>
          <w:sz w:val="24"/>
          <w:szCs w:val="24"/>
        </w:rPr>
        <w:t>Accounting Forum</w:t>
      </w:r>
      <w:r w:rsidRPr="00F35A2B">
        <w:rPr>
          <w:rFonts w:ascii="Times New Roman" w:hAnsi="Times New Roman" w:cs="Times New Roman"/>
          <w:sz w:val="24"/>
          <w:szCs w:val="24"/>
        </w:rPr>
        <w:t> (Vol. 48, No. 2, pp. 279-306). Routledge.</w:t>
      </w:r>
    </w:p>
    <w:p w14:paraId="10603E06"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Napitupulu, I.H., 2023. Internal control, manager’s competency, management accounting information systems and good corporate governance: Evidence from rural banks in Indonesia. Global Business Review, 24(3), pp.563-585.</w:t>
      </w:r>
    </w:p>
    <w:p w14:paraId="57382EF1"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Nielsen, S., 2022. Management accounting and the concepts of exploratory data analysis and unsupervised machine learning: a literature study and future directions. </w:t>
      </w:r>
      <w:r w:rsidRPr="00F35A2B">
        <w:rPr>
          <w:rFonts w:ascii="Times New Roman" w:hAnsi="Times New Roman" w:cs="Times New Roman"/>
          <w:i/>
          <w:iCs/>
          <w:sz w:val="24"/>
          <w:szCs w:val="24"/>
        </w:rPr>
        <w:t>Journal of Accounting &amp; Organizational Change</w:t>
      </w:r>
      <w:r w:rsidRPr="00F35A2B">
        <w:rPr>
          <w:rFonts w:ascii="Times New Roman" w:hAnsi="Times New Roman" w:cs="Times New Roman"/>
          <w:sz w:val="24"/>
          <w:szCs w:val="24"/>
        </w:rPr>
        <w:t>, </w:t>
      </w:r>
      <w:r w:rsidRPr="00F35A2B">
        <w:rPr>
          <w:rFonts w:ascii="Times New Roman" w:hAnsi="Times New Roman" w:cs="Times New Roman"/>
          <w:i/>
          <w:iCs/>
          <w:sz w:val="24"/>
          <w:szCs w:val="24"/>
        </w:rPr>
        <w:t>18</w:t>
      </w:r>
      <w:r w:rsidRPr="00F35A2B">
        <w:rPr>
          <w:rFonts w:ascii="Times New Roman" w:hAnsi="Times New Roman" w:cs="Times New Roman"/>
          <w:sz w:val="24"/>
          <w:szCs w:val="24"/>
        </w:rPr>
        <w:t>(5), pp.811-853.</w:t>
      </w:r>
    </w:p>
    <w:p w14:paraId="216DA753"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Ranta, M., Ylinen, M. and Järvenpää, M., 2023. Machine learning in management accounting research: Literature review and pathways for the future. </w:t>
      </w:r>
      <w:r w:rsidRPr="00F35A2B">
        <w:rPr>
          <w:rFonts w:ascii="Times New Roman" w:hAnsi="Times New Roman" w:cs="Times New Roman"/>
          <w:i/>
          <w:iCs/>
          <w:sz w:val="24"/>
          <w:szCs w:val="24"/>
        </w:rPr>
        <w:t>European Accounting Review</w:t>
      </w:r>
      <w:r w:rsidRPr="00F35A2B">
        <w:rPr>
          <w:rFonts w:ascii="Times New Roman" w:hAnsi="Times New Roman" w:cs="Times New Roman"/>
          <w:sz w:val="24"/>
          <w:szCs w:val="24"/>
        </w:rPr>
        <w:t>, </w:t>
      </w:r>
      <w:r w:rsidRPr="00F35A2B">
        <w:rPr>
          <w:rFonts w:ascii="Times New Roman" w:hAnsi="Times New Roman" w:cs="Times New Roman"/>
          <w:i/>
          <w:iCs/>
          <w:sz w:val="24"/>
          <w:szCs w:val="24"/>
        </w:rPr>
        <w:t>32</w:t>
      </w:r>
      <w:r w:rsidRPr="00F35A2B">
        <w:rPr>
          <w:rFonts w:ascii="Times New Roman" w:hAnsi="Times New Roman" w:cs="Times New Roman"/>
          <w:sz w:val="24"/>
          <w:szCs w:val="24"/>
        </w:rPr>
        <w:t>(3), pp.607-636.</w:t>
      </w:r>
    </w:p>
    <w:p w14:paraId="06B8D17B"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Saputra, K.A.K., Subroto, B., Rahman, A.F. and Saraswati, E., 2023. Mediation role of environmental management accounting on the effect of green competitive advantage on sustainable performance. </w:t>
      </w:r>
      <w:r w:rsidRPr="00F35A2B">
        <w:rPr>
          <w:rFonts w:ascii="Times New Roman" w:hAnsi="Times New Roman" w:cs="Times New Roman"/>
          <w:i/>
          <w:iCs/>
          <w:sz w:val="24"/>
          <w:szCs w:val="24"/>
        </w:rPr>
        <w:t>Journal of Sustainability Science and Management</w:t>
      </w:r>
      <w:r w:rsidRPr="00F35A2B">
        <w:rPr>
          <w:rFonts w:ascii="Times New Roman" w:hAnsi="Times New Roman" w:cs="Times New Roman"/>
          <w:sz w:val="24"/>
          <w:szCs w:val="24"/>
        </w:rPr>
        <w:t>, </w:t>
      </w:r>
      <w:r w:rsidRPr="00F35A2B">
        <w:rPr>
          <w:rFonts w:ascii="Times New Roman" w:hAnsi="Times New Roman" w:cs="Times New Roman"/>
          <w:i/>
          <w:iCs/>
          <w:sz w:val="24"/>
          <w:szCs w:val="24"/>
        </w:rPr>
        <w:t>18</w:t>
      </w:r>
      <w:r w:rsidRPr="00F35A2B">
        <w:rPr>
          <w:rFonts w:ascii="Times New Roman" w:hAnsi="Times New Roman" w:cs="Times New Roman"/>
          <w:sz w:val="24"/>
          <w:szCs w:val="24"/>
        </w:rPr>
        <w:t>(2), pp.103-115.</w:t>
      </w:r>
    </w:p>
    <w:p w14:paraId="7B49033E" w14:textId="77777777" w:rsidR="007D517B" w:rsidRDefault="007D517B" w:rsidP="00797BC8">
      <w:pPr>
        <w:spacing w:line="360" w:lineRule="auto"/>
        <w:jc w:val="both"/>
        <w:rPr>
          <w:rFonts w:ascii="Times New Roman" w:hAnsi="Times New Roman" w:cs="Times New Roman"/>
          <w:sz w:val="24"/>
          <w:szCs w:val="24"/>
        </w:rPr>
      </w:pPr>
      <w:proofErr w:type="spellStart"/>
      <w:r w:rsidRPr="00F35A2B">
        <w:rPr>
          <w:rFonts w:ascii="Times New Roman" w:hAnsi="Times New Roman" w:cs="Times New Roman"/>
          <w:sz w:val="24"/>
          <w:szCs w:val="24"/>
        </w:rPr>
        <w:t>Schaltegger</w:t>
      </w:r>
      <w:proofErr w:type="spellEnd"/>
      <w:r w:rsidRPr="00F35A2B">
        <w:rPr>
          <w:rFonts w:ascii="Times New Roman" w:hAnsi="Times New Roman" w:cs="Times New Roman"/>
          <w:sz w:val="24"/>
          <w:szCs w:val="24"/>
        </w:rPr>
        <w:t xml:space="preserve">, S., Christ, K.L., </w:t>
      </w:r>
      <w:proofErr w:type="spellStart"/>
      <w:r w:rsidRPr="00F35A2B">
        <w:rPr>
          <w:rFonts w:ascii="Times New Roman" w:hAnsi="Times New Roman" w:cs="Times New Roman"/>
          <w:sz w:val="24"/>
          <w:szCs w:val="24"/>
        </w:rPr>
        <w:t>Wenzig</w:t>
      </w:r>
      <w:proofErr w:type="spellEnd"/>
      <w:r w:rsidRPr="00F35A2B">
        <w:rPr>
          <w:rFonts w:ascii="Times New Roman" w:hAnsi="Times New Roman" w:cs="Times New Roman"/>
          <w:sz w:val="24"/>
          <w:szCs w:val="24"/>
        </w:rPr>
        <w:t>, J. and Burritt, R.L., 2022. Corporate sustainability management accounting and multi‐level links for sustainability–A systematic review. </w:t>
      </w:r>
      <w:r w:rsidRPr="00F35A2B">
        <w:rPr>
          <w:rFonts w:ascii="Times New Roman" w:hAnsi="Times New Roman" w:cs="Times New Roman"/>
          <w:i/>
          <w:iCs/>
          <w:sz w:val="24"/>
          <w:szCs w:val="24"/>
        </w:rPr>
        <w:t>International journal of management reviews</w:t>
      </w:r>
      <w:r w:rsidRPr="00F35A2B">
        <w:rPr>
          <w:rFonts w:ascii="Times New Roman" w:hAnsi="Times New Roman" w:cs="Times New Roman"/>
          <w:sz w:val="24"/>
          <w:szCs w:val="24"/>
        </w:rPr>
        <w:t>, </w:t>
      </w:r>
      <w:r w:rsidRPr="00F35A2B">
        <w:rPr>
          <w:rFonts w:ascii="Times New Roman" w:hAnsi="Times New Roman" w:cs="Times New Roman"/>
          <w:i/>
          <w:iCs/>
          <w:sz w:val="24"/>
          <w:szCs w:val="24"/>
        </w:rPr>
        <w:t>24</w:t>
      </w:r>
      <w:r w:rsidRPr="00F35A2B">
        <w:rPr>
          <w:rFonts w:ascii="Times New Roman" w:hAnsi="Times New Roman" w:cs="Times New Roman"/>
          <w:sz w:val="24"/>
          <w:szCs w:val="24"/>
        </w:rPr>
        <w:t>(4), pp.480-500.</w:t>
      </w:r>
    </w:p>
    <w:p w14:paraId="3B0E5E21" w14:textId="77777777" w:rsidR="007D517B" w:rsidRDefault="007D517B" w:rsidP="00797BC8">
      <w:pPr>
        <w:spacing w:line="360" w:lineRule="auto"/>
        <w:jc w:val="both"/>
        <w:rPr>
          <w:rFonts w:ascii="Times New Roman" w:hAnsi="Times New Roman" w:cs="Times New Roman"/>
          <w:sz w:val="24"/>
          <w:szCs w:val="24"/>
        </w:rPr>
      </w:pPr>
      <w:r w:rsidRPr="00F35A2B">
        <w:rPr>
          <w:rFonts w:ascii="Times New Roman" w:hAnsi="Times New Roman" w:cs="Times New Roman"/>
          <w:sz w:val="24"/>
          <w:szCs w:val="24"/>
        </w:rPr>
        <w:t>Weygandt, J.J., Kimmel, P.D. and Aly, I.M., 2025. </w:t>
      </w:r>
      <w:r w:rsidRPr="00F35A2B">
        <w:rPr>
          <w:rFonts w:ascii="Times New Roman" w:hAnsi="Times New Roman" w:cs="Times New Roman"/>
          <w:i/>
          <w:iCs/>
          <w:sz w:val="24"/>
          <w:szCs w:val="24"/>
        </w:rPr>
        <w:t>Managerial accounting: tools for business decision making</w:t>
      </w:r>
      <w:r w:rsidRPr="00F35A2B">
        <w:rPr>
          <w:rFonts w:ascii="Times New Roman" w:hAnsi="Times New Roman" w:cs="Times New Roman"/>
          <w:sz w:val="24"/>
          <w:szCs w:val="24"/>
        </w:rPr>
        <w:t>. John Wiley &amp; Sons.</w:t>
      </w:r>
    </w:p>
    <w:p w14:paraId="5BAE8BF4" w14:textId="7B7A1D79" w:rsidR="006C50D5" w:rsidRDefault="006C50D5" w:rsidP="006C50D5">
      <w:pPr>
        <w:spacing w:line="360" w:lineRule="auto"/>
        <w:jc w:val="both"/>
        <w:rPr>
          <w:rFonts w:ascii="Times New Roman" w:hAnsi="Times New Roman" w:cs="Times New Roman"/>
          <w:sz w:val="24"/>
          <w:szCs w:val="24"/>
        </w:rPr>
      </w:pPr>
    </w:p>
    <w:p w14:paraId="754A1CB5" w14:textId="77777777" w:rsidR="00BC490F" w:rsidRPr="006C50D5" w:rsidRDefault="00BC490F" w:rsidP="006C50D5">
      <w:pPr>
        <w:spacing w:line="360" w:lineRule="auto"/>
        <w:jc w:val="both"/>
        <w:rPr>
          <w:rFonts w:ascii="Times New Roman" w:hAnsi="Times New Roman" w:cs="Times New Roman"/>
          <w:sz w:val="24"/>
          <w:szCs w:val="24"/>
        </w:rPr>
      </w:pPr>
    </w:p>
    <w:sectPr w:rsidR="00BC490F" w:rsidRPr="006C50D5" w:rsidSect="00C22232">
      <w:footerReference w:type="default" r:id="rId8"/>
      <w:pgSz w:w="11906" w:h="16838"/>
      <w:pgMar w:top="1440" w:right="1440" w:bottom="144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8C5A2" w14:textId="77777777" w:rsidR="00C54C01" w:rsidRDefault="00C54C01" w:rsidP="00C22232">
      <w:pPr>
        <w:spacing w:after="0" w:line="240" w:lineRule="auto"/>
      </w:pPr>
      <w:r>
        <w:separator/>
      </w:r>
    </w:p>
  </w:endnote>
  <w:endnote w:type="continuationSeparator" w:id="0">
    <w:p w14:paraId="4F816D1A" w14:textId="77777777" w:rsidR="00C54C01" w:rsidRDefault="00C54C01" w:rsidP="00C22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559563278"/>
      <w:docPartObj>
        <w:docPartGallery w:val="Page Numbers (Bottom of Page)"/>
        <w:docPartUnique/>
      </w:docPartObj>
    </w:sdtPr>
    <w:sdtEndPr>
      <w:rPr>
        <w:noProof/>
      </w:rPr>
    </w:sdtEndPr>
    <w:sdtContent>
      <w:p w14:paraId="7BA8FC6A" w14:textId="1B92F1CD" w:rsidR="00C22232" w:rsidRPr="00C22232" w:rsidRDefault="00C22232">
        <w:pPr>
          <w:pStyle w:val="Footer"/>
          <w:jc w:val="center"/>
          <w:rPr>
            <w:rFonts w:ascii="Times New Roman" w:hAnsi="Times New Roman" w:cs="Times New Roman"/>
            <w:sz w:val="20"/>
            <w:szCs w:val="20"/>
          </w:rPr>
        </w:pPr>
        <w:r w:rsidRPr="00C22232">
          <w:rPr>
            <w:rFonts w:ascii="Times New Roman" w:hAnsi="Times New Roman" w:cs="Times New Roman"/>
            <w:sz w:val="20"/>
            <w:szCs w:val="20"/>
          </w:rPr>
          <w:fldChar w:fldCharType="begin"/>
        </w:r>
        <w:r w:rsidRPr="00C22232">
          <w:rPr>
            <w:rFonts w:ascii="Times New Roman" w:hAnsi="Times New Roman" w:cs="Times New Roman"/>
            <w:sz w:val="20"/>
            <w:szCs w:val="20"/>
          </w:rPr>
          <w:instrText xml:space="preserve"> PAGE   \* MERGEFORMAT </w:instrText>
        </w:r>
        <w:r w:rsidRPr="00C22232">
          <w:rPr>
            <w:rFonts w:ascii="Times New Roman" w:hAnsi="Times New Roman" w:cs="Times New Roman"/>
            <w:sz w:val="20"/>
            <w:szCs w:val="20"/>
          </w:rPr>
          <w:fldChar w:fldCharType="separate"/>
        </w:r>
        <w:r w:rsidRPr="00C22232">
          <w:rPr>
            <w:rFonts w:ascii="Times New Roman" w:hAnsi="Times New Roman" w:cs="Times New Roman"/>
            <w:noProof/>
            <w:sz w:val="20"/>
            <w:szCs w:val="20"/>
          </w:rPr>
          <w:t>2</w:t>
        </w:r>
        <w:r w:rsidRPr="00C22232">
          <w:rPr>
            <w:rFonts w:ascii="Times New Roman" w:hAnsi="Times New Roman" w:cs="Times New Roman"/>
            <w:noProof/>
            <w:sz w:val="20"/>
            <w:szCs w:val="20"/>
          </w:rPr>
          <w:fldChar w:fldCharType="end"/>
        </w:r>
      </w:p>
    </w:sdtContent>
  </w:sdt>
  <w:p w14:paraId="6899AD10" w14:textId="77777777" w:rsidR="00C22232" w:rsidRPr="00C22232" w:rsidRDefault="00C2223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E39FC" w14:textId="77777777" w:rsidR="00C54C01" w:rsidRDefault="00C54C01" w:rsidP="00C22232">
      <w:pPr>
        <w:spacing w:after="0" w:line="240" w:lineRule="auto"/>
      </w:pPr>
      <w:r>
        <w:separator/>
      </w:r>
    </w:p>
  </w:footnote>
  <w:footnote w:type="continuationSeparator" w:id="0">
    <w:p w14:paraId="1623EEE3" w14:textId="77777777" w:rsidR="00C54C01" w:rsidRDefault="00C54C01" w:rsidP="00C22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685D"/>
    <w:multiLevelType w:val="multilevel"/>
    <w:tmpl w:val="F4C85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C8360D"/>
    <w:multiLevelType w:val="multilevel"/>
    <w:tmpl w:val="B8B0F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8112E6"/>
    <w:multiLevelType w:val="multilevel"/>
    <w:tmpl w:val="61DE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1602968">
    <w:abstractNumId w:val="2"/>
  </w:num>
  <w:num w:numId="2" w16cid:durableId="1086414780">
    <w:abstractNumId w:val="1"/>
  </w:num>
  <w:num w:numId="3" w16cid:durableId="331223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EE3"/>
    <w:rsid w:val="000B1103"/>
    <w:rsid w:val="000C2E37"/>
    <w:rsid w:val="001D3CA1"/>
    <w:rsid w:val="0021392C"/>
    <w:rsid w:val="00276EE3"/>
    <w:rsid w:val="002A0042"/>
    <w:rsid w:val="00394F8E"/>
    <w:rsid w:val="00422923"/>
    <w:rsid w:val="00435ADA"/>
    <w:rsid w:val="004610D2"/>
    <w:rsid w:val="00481E76"/>
    <w:rsid w:val="00494E0A"/>
    <w:rsid w:val="005271FA"/>
    <w:rsid w:val="00592C4E"/>
    <w:rsid w:val="005F4C42"/>
    <w:rsid w:val="00647ADE"/>
    <w:rsid w:val="006725F2"/>
    <w:rsid w:val="0068342A"/>
    <w:rsid w:val="006A04DF"/>
    <w:rsid w:val="006C50D5"/>
    <w:rsid w:val="0073785A"/>
    <w:rsid w:val="00771084"/>
    <w:rsid w:val="007943A8"/>
    <w:rsid w:val="00797BC8"/>
    <w:rsid w:val="007C3BCD"/>
    <w:rsid w:val="007D517B"/>
    <w:rsid w:val="008E5A96"/>
    <w:rsid w:val="009F5F45"/>
    <w:rsid w:val="00A179AF"/>
    <w:rsid w:val="00A30307"/>
    <w:rsid w:val="00A44EB0"/>
    <w:rsid w:val="00A74CD3"/>
    <w:rsid w:val="00A82A42"/>
    <w:rsid w:val="00A972EB"/>
    <w:rsid w:val="00AB158E"/>
    <w:rsid w:val="00BC490F"/>
    <w:rsid w:val="00C22232"/>
    <w:rsid w:val="00C36C6D"/>
    <w:rsid w:val="00C54C01"/>
    <w:rsid w:val="00DB7444"/>
    <w:rsid w:val="00DD2E02"/>
    <w:rsid w:val="00DE58CA"/>
    <w:rsid w:val="00DE6FDF"/>
    <w:rsid w:val="00DF231A"/>
    <w:rsid w:val="00E24B37"/>
    <w:rsid w:val="00EB3CB7"/>
    <w:rsid w:val="00EF14A4"/>
    <w:rsid w:val="00F00A95"/>
    <w:rsid w:val="00F12E15"/>
    <w:rsid w:val="00F35A2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A8920"/>
  <w15:chartTrackingRefBased/>
  <w15:docId w15:val="{C3E29E6D-512D-4CA4-BDB2-8AC8536DB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E0A"/>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494E0A"/>
    <w:pPr>
      <w:spacing w:line="360" w:lineRule="auto"/>
      <w:jc w:val="both"/>
      <w:outlineLvl w:val="1"/>
    </w:pPr>
    <w:rPr>
      <w:rFonts w:ascii="Times New Roman" w:hAnsi="Times New Roman" w:cs="Times New Roman"/>
      <w:b/>
      <w:bCs/>
      <w:sz w:val="26"/>
      <w:szCs w:val="26"/>
    </w:rPr>
  </w:style>
  <w:style w:type="paragraph" w:styleId="Heading3">
    <w:name w:val="heading 3"/>
    <w:basedOn w:val="Normal"/>
    <w:next w:val="Normal"/>
    <w:link w:val="Heading3Char"/>
    <w:uiPriority w:val="9"/>
    <w:unhideWhenUsed/>
    <w:qFormat/>
    <w:rsid w:val="00276E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6E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6E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6E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E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E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E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E0A"/>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494E0A"/>
    <w:rPr>
      <w:rFonts w:ascii="Times New Roman" w:hAnsi="Times New Roman" w:cs="Times New Roman"/>
      <w:b/>
      <w:bCs/>
      <w:sz w:val="26"/>
      <w:szCs w:val="26"/>
    </w:rPr>
  </w:style>
  <w:style w:type="character" w:customStyle="1" w:styleId="Heading3Char">
    <w:name w:val="Heading 3 Char"/>
    <w:basedOn w:val="DefaultParagraphFont"/>
    <w:link w:val="Heading3"/>
    <w:uiPriority w:val="9"/>
    <w:rsid w:val="00276E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6E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6E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6E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E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E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EE3"/>
    <w:rPr>
      <w:rFonts w:eastAsiaTheme="majorEastAsia" w:cstheme="majorBidi"/>
      <w:color w:val="272727" w:themeColor="text1" w:themeTint="D8"/>
    </w:rPr>
  </w:style>
  <w:style w:type="paragraph" w:styleId="Title">
    <w:name w:val="Title"/>
    <w:basedOn w:val="Normal"/>
    <w:next w:val="Normal"/>
    <w:link w:val="TitleChar"/>
    <w:uiPriority w:val="10"/>
    <w:qFormat/>
    <w:rsid w:val="00276E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E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E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E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EE3"/>
    <w:pPr>
      <w:spacing w:before="160"/>
      <w:jc w:val="center"/>
    </w:pPr>
    <w:rPr>
      <w:i/>
      <w:iCs/>
      <w:color w:val="404040" w:themeColor="text1" w:themeTint="BF"/>
    </w:rPr>
  </w:style>
  <w:style w:type="character" w:customStyle="1" w:styleId="QuoteChar">
    <w:name w:val="Quote Char"/>
    <w:basedOn w:val="DefaultParagraphFont"/>
    <w:link w:val="Quote"/>
    <w:uiPriority w:val="29"/>
    <w:rsid w:val="00276EE3"/>
    <w:rPr>
      <w:i/>
      <w:iCs/>
      <w:color w:val="404040" w:themeColor="text1" w:themeTint="BF"/>
    </w:rPr>
  </w:style>
  <w:style w:type="paragraph" w:styleId="ListParagraph">
    <w:name w:val="List Paragraph"/>
    <w:basedOn w:val="Normal"/>
    <w:uiPriority w:val="34"/>
    <w:qFormat/>
    <w:rsid w:val="00276EE3"/>
    <w:pPr>
      <w:ind w:left="720"/>
      <w:contextualSpacing/>
    </w:pPr>
  </w:style>
  <w:style w:type="character" w:styleId="IntenseEmphasis">
    <w:name w:val="Intense Emphasis"/>
    <w:basedOn w:val="DefaultParagraphFont"/>
    <w:uiPriority w:val="21"/>
    <w:qFormat/>
    <w:rsid w:val="00276EE3"/>
    <w:rPr>
      <w:i/>
      <w:iCs/>
      <w:color w:val="2F5496" w:themeColor="accent1" w:themeShade="BF"/>
    </w:rPr>
  </w:style>
  <w:style w:type="paragraph" w:styleId="IntenseQuote">
    <w:name w:val="Intense Quote"/>
    <w:basedOn w:val="Normal"/>
    <w:next w:val="Normal"/>
    <w:link w:val="IntenseQuoteChar"/>
    <w:uiPriority w:val="30"/>
    <w:qFormat/>
    <w:rsid w:val="00276E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6EE3"/>
    <w:rPr>
      <w:i/>
      <w:iCs/>
      <w:color w:val="2F5496" w:themeColor="accent1" w:themeShade="BF"/>
    </w:rPr>
  </w:style>
  <w:style w:type="character" w:styleId="IntenseReference">
    <w:name w:val="Intense Reference"/>
    <w:basedOn w:val="DefaultParagraphFont"/>
    <w:uiPriority w:val="32"/>
    <w:qFormat/>
    <w:rsid w:val="00276EE3"/>
    <w:rPr>
      <w:b/>
      <w:bCs/>
      <w:smallCaps/>
      <w:color w:val="2F5496" w:themeColor="accent1" w:themeShade="BF"/>
      <w:spacing w:val="5"/>
    </w:rPr>
  </w:style>
  <w:style w:type="paragraph" w:styleId="Header">
    <w:name w:val="header"/>
    <w:basedOn w:val="Normal"/>
    <w:link w:val="HeaderChar"/>
    <w:uiPriority w:val="99"/>
    <w:unhideWhenUsed/>
    <w:rsid w:val="00C22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232"/>
  </w:style>
  <w:style w:type="paragraph" w:styleId="Footer">
    <w:name w:val="footer"/>
    <w:basedOn w:val="Normal"/>
    <w:link w:val="FooterChar"/>
    <w:uiPriority w:val="99"/>
    <w:unhideWhenUsed/>
    <w:rsid w:val="00C22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232"/>
  </w:style>
  <w:style w:type="table" w:styleId="TableGrid">
    <w:name w:val="Table Grid"/>
    <w:basedOn w:val="TableNormal"/>
    <w:uiPriority w:val="39"/>
    <w:rsid w:val="00435A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35ADA"/>
    <w:rPr>
      <w:color w:val="666666"/>
    </w:rPr>
  </w:style>
  <w:style w:type="paragraph" w:styleId="TOC1">
    <w:name w:val="toc 1"/>
    <w:basedOn w:val="Normal"/>
    <w:next w:val="Normal"/>
    <w:autoRedefine/>
    <w:uiPriority w:val="39"/>
    <w:unhideWhenUsed/>
    <w:rsid w:val="0068342A"/>
    <w:pPr>
      <w:spacing w:after="100"/>
    </w:pPr>
  </w:style>
  <w:style w:type="paragraph" w:styleId="TOC2">
    <w:name w:val="toc 2"/>
    <w:basedOn w:val="Normal"/>
    <w:next w:val="Normal"/>
    <w:autoRedefine/>
    <w:uiPriority w:val="39"/>
    <w:unhideWhenUsed/>
    <w:rsid w:val="0068342A"/>
    <w:pPr>
      <w:spacing w:after="100"/>
      <w:ind w:left="220"/>
    </w:pPr>
  </w:style>
  <w:style w:type="character" w:styleId="Hyperlink">
    <w:name w:val="Hyperlink"/>
    <w:basedOn w:val="DefaultParagraphFont"/>
    <w:uiPriority w:val="99"/>
    <w:unhideWhenUsed/>
    <w:rsid w:val="006834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37BFA-3915-4508-AC50-08C44A331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3277</Words>
  <Characters>18684</Characters>
  <Application>Microsoft Office Word</Application>
  <DocSecurity>0</DocSecurity>
  <Lines>155</Lines>
  <Paragraphs>43</Paragraphs>
  <ScaleCrop>false</ScaleCrop>
  <Company>HP</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Arka Majumder</dc:creator>
  <cp:keywords/>
  <dc:description/>
  <cp:lastModifiedBy>Arka Majumder</cp:lastModifiedBy>
  <cp:revision>122</cp:revision>
  <dcterms:created xsi:type="dcterms:W3CDTF">2026-05-05T08:48:00Z</dcterms:created>
  <dcterms:modified xsi:type="dcterms:W3CDTF">2026-06-18T21:59:00Z</dcterms:modified>
</cp:coreProperties>
</file>