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1DD48" w14:textId="77777777" w:rsidR="00DE79D5" w:rsidRPr="000537DF" w:rsidRDefault="00DE79D5" w:rsidP="00DE79D5">
      <w:pPr>
        <w:shd w:val="clear" w:color="auto" w:fill="FFFFFF"/>
        <w:spacing w:after="0" w:line="360" w:lineRule="auto"/>
        <w:jc w:val="both"/>
        <w:rPr>
          <w:rFonts w:ascii="Arial" w:eastAsia="Times New Roman" w:hAnsi="Arial" w:cs="Arial"/>
          <w:color w:val="1D2228"/>
          <w:sz w:val="22"/>
          <w:szCs w:val="22"/>
          <w:lang w:eastAsia="en-GB"/>
        </w:rPr>
      </w:pPr>
    </w:p>
    <w:p w14:paraId="7072D29E" w14:textId="77777777" w:rsidR="00DE79D5" w:rsidRPr="000537DF" w:rsidRDefault="00DE79D5" w:rsidP="00DE79D5">
      <w:pPr>
        <w:shd w:val="clear" w:color="auto" w:fill="FFFFFF"/>
        <w:spacing w:after="0" w:line="360" w:lineRule="auto"/>
        <w:jc w:val="both"/>
        <w:rPr>
          <w:rFonts w:ascii="Arial" w:eastAsia="Times New Roman" w:hAnsi="Arial" w:cs="Arial"/>
          <w:color w:val="1D2228"/>
          <w:sz w:val="22"/>
          <w:szCs w:val="22"/>
          <w:lang w:eastAsia="en-GB"/>
        </w:rPr>
      </w:pPr>
      <w:r w:rsidRPr="000537DF">
        <w:rPr>
          <w:rFonts w:ascii="Arial" w:hAnsi="Arial" w:cs="Arial"/>
          <w:noProof/>
          <w:sz w:val="22"/>
          <w:szCs w:val="22"/>
        </w:rPr>
        <w:drawing>
          <wp:inline distT="0" distB="0" distL="0" distR="0" wp14:anchorId="681BD137" wp14:editId="3F193A52">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0006F1D6" w14:textId="77777777" w:rsidR="00DE79D5" w:rsidRPr="000537DF" w:rsidRDefault="00DE79D5" w:rsidP="00DE79D5">
      <w:pPr>
        <w:spacing w:line="360" w:lineRule="auto"/>
        <w:jc w:val="both"/>
        <w:rPr>
          <w:rStyle w:val="Hyperlink"/>
          <w:rFonts w:ascii="Arial" w:hAnsi="Arial" w:cs="Arial"/>
          <w:color w:val="212529"/>
          <w:sz w:val="22"/>
          <w:szCs w:val="22"/>
        </w:rPr>
      </w:pPr>
      <w:r w:rsidRPr="000537DF">
        <w:rPr>
          <w:rFonts w:ascii="Arial" w:hAnsi="Arial" w:cs="Arial"/>
          <w:sz w:val="22"/>
          <w:szCs w:val="22"/>
        </w:rPr>
        <w:fldChar w:fldCharType="begin"/>
      </w:r>
      <w:r w:rsidRPr="000537DF">
        <w:rPr>
          <w:rFonts w:ascii="Arial" w:hAnsi="Arial" w:cs="Arial"/>
          <w:sz w:val="22"/>
          <w:szCs w:val="22"/>
        </w:rPr>
        <w:instrText xml:space="preserve"> HYPERLINK "https://moodle.uwtsd.ac.uk/course/view.php?id=3811" </w:instrText>
      </w:r>
      <w:r w:rsidRPr="000537DF">
        <w:rPr>
          <w:rFonts w:ascii="Arial" w:hAnsi="Arial" w:cs="Arial"/>
          <w:sz w:val="22"/>
          <w:szCs w:val="22"/>
        </w:rPr>
      </w:r>
      <w:r w:rsidRPr="000537DF">
        <w:rPr>
          <w:rFonts w:ascii="Arial" w:hAnsi="Arial" w:cs="Arial"/>
          <w:sz w:val="22"/>
          <w:szCs w:val="22"/>
        </w:rPr>
        <w:fldChar w:fldCharType="separate"/>
      </w:r>
    </w:p>
    <w:p w14:paraId="25784ABA" w14:textId="17683EEA" w:rsidR="00DE79D5" w:rsidRPr="000537DF" w:rsidRDefault="00DE79D5" w:rsidP="00DE79D5">
      <w:pPr>
        <w:pStyle w:val="Heading1"/>
        <w:spacing w:before="0" w:line="360" w:lineRule="auto"/>
        <w:jc w:val="both"/>
        <w:textAlignment w:val="center"/>
        <w:rPr>
          <w:rFonts w:ascii="Arial" w:hAnsi="Arial" w:cs="Arial"/>
          <w:sz w:val="22"/>
          <w:szCs w:val="22"/>
        </w:rPr>
      </w:pPr>
      <w:r>
        <w:rPr>
          <w:rFonts w:ascii="Arial" w:hAnsi="Arial" w:cs="Arial"/>
          <w:b/>
          <w:bCs/>
          <w:color w:val="212529"/>
          <w:sz w:val="22"/>
          <w:szCs w:val="22"/>
        </w:rPr>
        <w:t xml:space="preserve">Introduction to Business </w:t>
      </w:r>
      <w:r w:rsidRPr="000537DF">
        <w:rPr>
          <w:rFonts w:ascii="Arial" w:hAnsi="Arial" w:cs="Arial"/>
          <w:b/>
          <w:bCs/>
          <w:color w:val="212529"/>
          <w:sz w:val="22"/>
          <w:szCs w:val="22"/>
        </w:rPr>
        <w:t>(LCBB400</w:t>
      </w:r>
      <w:r>
        <w:rPr>
          <w:rFonts w:ascii="Arial" w:hAnsi="Arial" w:cs="Arial"/>
          <w:b/>
          <w:bCs/>
          <w:color w:val="212529"/>
          <w:sz w:val="22"/>
          <w:szCs w:val="22"/>
        </w:rPr>
        <w:t>7</w:t>
      </w:r>
      <w:r w:rsidRPr="000537DF">
        <w:rPr>
          <w:rFonts w:ascii="Arial" w:hAnsi="Arial" w:cs="Arial"/>
          <w:b/>
          <w:bCs/>
          <w:color w:val="212529"/>
          <w:sz w:val="22"/>
          <w:szCs w:val="22"/>
        </w:rPr>
        <w:t>)</w:t>
      </w:r>
    </w:p>
    <w:p w14:paraId="12D78CF4" w14:textId="77777777" w:rsidR="00DE79D5" w:rsidRPr="000537DF" w:rsidRDefault="00DE79D5" w:rsidP="00DE79D5">
      <w:pPr>
        <w:spacing w:line="360" w:lineRule="auto"/>
        <w:jc w:val="both"/>
        <w:rPr>
          <w:rFonts w:ascii="Arial" w:hAnsi="Arial" w:cs="Arial"/>
          <w:b/>
          <w:bCs/>
          <w:sz w:val="22"/>
          <w:szCs w:val="22"/>
        </w:rPr>
      </w:pPr>
      <w:r w:rsidRPr="000537DF">
        <w:rPr>
          <w:rFonts w:ascii="Arial" w:hAnsi="Arial" w:cs="Arial"/>
          <w:sz w:val="22"/>
          <w:szCs w:val="22"/>
        </w:rPr>
        <w:fldChar w:fldCharType="end"/>
      </w:r>
    </w:p>
    <w:p w14:paraId="72472369" w14:textId="77777777" w:rsidR="00DE79D5" w:rsidRPr="000537DF" w:rsidRDefault="00DE79D5" w:rsidP="00DE79D5">
      <w:pPr>
        <w:spacing w:line="360" w:lineRule="auto"/>
        <w:jc w:val="both"/>
        <w:rPr>
          <w:rFonts w:ascii="Arial" w:hAnsi="Arial" w:cs="Arial"/>
          <w:b/>
          <w:bCs/>
          <w:sz w:val="22"/>
          <w:szCs w:val="22"/>
        </w:rPr>
      </w:pPr>
    </w:p>
    <w:p w14:paraId="2E266AE2" w14:textId="77777777" w:rsidR="00DE79D5" w:rsidRPr="000537DF" w:rsidRDefault="00DE79D5" w:rsidP="00DE79D5">
      <w:pPr>
        <w:spacing w:line="360" w:lineRule="auto"/>
        <w:jc w:val="both"/>
        <w:rPr>
          <w:rFonts w:ascii="Arial" w:hAnsi="Arial" w:cs="Arial"/>
          <w:b/>
          <w:bCs/>
          <w:sz w:val="22"/>
          <w:szCs w:val="22"/>
        </w:rPr>
      </w:pPr>
      <w:r w:rsidRPr="000537DF">
        <w:rPr>
          <w:rFonts w:ascii="Arial" w:hAnsi="Arial" w:cs="Arial"/>
          <w:b/>
          <w:bCs/>
          <w:sz w:val="22"/>
          <w:szCs w:val="22"/>
        </w:rPr>
        <w:t>Assessment 1</w:t>
      </w:r>
    </w:p>
    <w:p w14:paraId="12DF1DC5" w14:textId="77777777" w:rsidR="00DE79D5" w:rsidRPr="000537DF" w:rsidRDefault="00DE79D5" w:rsidP="00DE79D5">
      <w:pPr>
        <w:spacing w:line="360" w:lineRule="auto"/>
        <w:jc w:val="both"/>
        <w:rPr>
          <w:rFonts w:ascii="Arial" w:hAnsi="Arial" w:cs="Arial"/>
          <w:b/>
          <w:bCs/>
          <w:sz w:val="22"/>
          <w:szCs w:val="22"/>
        </w:rPr>
      </w:pPr>
      <w:r w:rsidRPr="000537DF">
        <w:rPr>
          <w:rFonts w:ascii="Arial" w:hAnsi="Arial" w:cs="Arial"/>
          <w:b/>
          <w:bCs/>
          <w:sz w:val="22"/>
          <w:szCs w:val="22"/>
        </w:rPr>
        <w:t>Coursework: Essay</w:t>
      </w:r>
    </w:p>
    <w:p w14:paraId="1485D4DA" w14:textId="77777777" w:rsidR="00DE79D5" w:rsidRPr="000537DF" w:rsidRDefault="00DE79D5" w:rsidP="00DE79D5">
      <w:pPr>
        <w:spacing w:line="360" w:lineRule="auto"/>
        <w:jc w:val="both"/>
        <w:rPr>
          <w:rFonts w:ascii="Arial" w:hAnsi="Arial" w:cs="Arial"/>
          <w:sz w:val="22"/>
          <w:szCs w:val="22"/>
        </w:rPr>
      </w:pPr>
    </w:p>
    <w:p w14:paraId="6D437134" w14:textId="77777777" w:rsidR="00DE79D5" w:rsidRPr="000537DF" w:rsidRDefault="00DE79D5" w:rsidP="00DE79D5">
      <w:pPr>
        <w:spacing w:line="360" w:lineRule="auto"/>
        <w:jc w:val="both"/>
        <w:rPr>
          <w:rFonts w:ascii="Arial" w:hAnsi="Arial" w:cs="Arial"/>
          <w:sz w:val="22"/>
          <w:szCs w:val="22"/>
        </w:rPr>
      </w:pPr>
    </w:p>
    <w:p w14:paraId="4F5AD911" w14:textId="77777777" w:rsidR="00DE79D5" w:rsidRPr="000537DF" w:rsidRDefault="00DE79D5" w:rsidP="00DE79D5">
      <w:pPr>
        <w:spacing w:line="360" w:lineRule="auto"/>
        <w:jc w:val="both"/>
        <w:rPr>
          <w:rFonts w:ascii="Arial" w:hAnsi="Arial" w:cs="Arial"/>
          <w:sz w:val="22"/>
          <w:szCs w:val="22"/>
        </w:rPr>
      </w:pPr>
    </w:p>
    <w:p w14:paraId="6B4640B5" w14:textId="66E50D71" w:rsidR="00DE79D5" w:rsidRPr="000537DF" w:rsidRDefault="00DE79D5" w:rsidP="00DE79D5">
      <w:pPr>
        <w:spacing w:line="360" w:lineRule="auto"/>
        <w:jc w:val="both"/>
        <w:rPr>
          <w:rFonts w:ascii="Arial" w:hAnsi="Arial" w:cs="Arial"/>
          <w:sz w:val="22"/>
          <w:szCs w:val="22"/>
        </w:rPr>
      </w:pPr>
      <w:r w:rsidRPr="000537DF">
        <w:rPr>
          <w:rFonts w:ascii="Arial" w:hAnsi="Arial" w:cs="Arial"/>
          <w:sz w:val="22"/>
          <w:szCs w:val="22"/>
        </w:rPr>
        <w:t>Submission Date:</w:t>
      </w:r>
      <w:r w:rsidR="006F0112">
        <w:rPr>
          <w:rFonts w:ascii="Arial" w:hAnsi="Arial" w:cs="Arial"/>
          <w:sz w:val="22"/>
          <w:szCs w:val="22"/>
        </w:rPr>
        <w:t>25/04/2024</w:t>
      </w:r>
      <w:r w:rsidRPr="000537DF">
        <w:rPr>
          <w:rFonts w:ascii="Arial" w:hAnsi="Arial" w:cs="Arial"/>
          <w:sz w:val="22"/>
          <w:szCs w:val="22"/>
        </w:rPr>
        <w:t xml:space="preserve"> </w:t>
      </w:r>
    </w:p>
    <w:p w14:paraId="012D504D" w14:textId="45D7ABB2" w:rsidR="00DE79D5" w:rsidRPr="000537DF" w:rsidRDefault="00DE79D5" w:rsidP="00DE79D5">
      <w:pPr>
        <w:spacing w:line="360" w:lineRule="auto"/>
        <w:jc w:val="both"/>
        <w:rPr>
          <w:rFonts w:ascii="Arial" w:hAnsi="Arial" w:cs="Arial"/>
          <w:sz w:val="22"/>
          <w:szCs w:val="22"/>
          <w:lang w:val="bg-BG"/>
        </w:rPr>
      </w:pPr>
      <w:r w:rsidRPr="000537DF">
        <w:rPr>
          <w:rFonts w:ascii="Arial" w:hAnsi="Arial" w:cs="Arial"/>
          <w:sz w:val="22"/>
          <w:szCs w:val="22"/>
        </w:rPr>
        <w:t>Name of the Lecture: Dr</w:t>
      </w:r>
      <w:r w:rsidR="004A32D0">
        <w:rPr>
          <w:rFonts w:ascii="Arial" w:hAnsi="Arial" w:cs="Arial"/>
          <w:sz w:val="22"/>
          <w:szCs w:val="22"/>
        </w:rPr>
        <w:t>.</w:t>
      </w:r>
      <w:r w:rsidRPr="000537DF">
        <w:rPr>
          <w:rFonts w:ascii="Arial" w:hAnsi="Arial" w:cs="Arial"/>
          <w:sz w:val="22"/>
          <w:szCs w:val="22"/>
        </w:rPr>
        <w:t xml:space="preserve"> </w:t>
      </w:r>
      <w:r>
        <w:rPr>
          <w:rFonts w:ascii="Arial" w:hAnsi="Arial" w:cs="Arial"/>
          <w:sz w:val="22"/>
          <w:szCs w:val="22"/>
        </w:rPr>
        <w:t>Laila</w:t>
      </w:r>
      <w:r w:rsidR="006F0112">
        <w:rPr>
          <w:rFonts w:ascii="Arial" w:hAnsi="Arial" w:cs="Arial"/>
          <w:sz w:val="22"/>
          <w:szCs w:val="22"/>
        </w:rPr>
        <w:t xml:space="preserve"> Ma</w:t>
      </w:r>
      <w:r w:rsidR="00971353">
        <w:rPr>
          <w:rFonts w:ascii="Arial" w:hAnsi="Arial" w:cs="Arial"/>
          <w:sz w:val="22"/>
          <w:szCs w:val="22"/>
        </w:rPr>
        <w:t>azou</w:t>
      </w:r>
      <w:r w:rsidR="004A32D0">
        <w:rPr>
          <w:rFonts w:ascii="Arial" w:hAnsi="Arial" w:cs="Arial"/>
          <w:sz w:val="22"/>
          <w:szCs w:val="22"/>
        </w:rPr>
        <w:t>z</w:t>
      </w:r>
    </w:p>
    <w:p w14:paraId="426E46DB" w14:textId="77777777" w:rsidR="00DE79D5" w:rsidRPr="001A33A4" w:rsidRDefault="00DE79D5" w:rsidP="00DE79D5">
      <w:pPr>
        <w:spacing w:line="360" w:lineRule="auto"/>
        <w:jc w:val="both"/>
        <w:rPr>
          <w:rFonts w:ascii="Arial" w:hAnsi="Arial" w:cs="Arial"/>
          <w:sz w:val="22"/>
          <w:szCs w:val="22"/>
          <w:lang w:val="nl-NL"/>
        </w:rPr>
      </w:pPr>
      <w:r w:rsidRPr="001A33A4">
        <w:rPr>
          <w:rFonts w:ascii="Arial" w:hAnsi="Arial" w:cs="Arial"/>
          <w:sz w:val="22"/>
          <w:szCs w:val="22"/>
          <w:lang w:val="nl-NL"/>
        </w:rPr>
        <w:t>Student ID: 2321719</w:t>
      </w:r>
    </w:p>
    <w:p w14:paraId="1BA111D5" w14:textId="77777777" w:rsidR="00DE79D5" w:rsidRPr="001A33A4" w:rsidRDefault="00DE79D5" w:rsidP="00DE79D5">
      <w:pPr>
        <w:spacing w:line="360" w:lineRule="auto"/>
        <w:jc w:val="both"/>
        <w:rPr>
          <w:rFonts w:ascii="Arial" w:hAnsi="Arial" w:cs="Arial"/>
          <w:sz w:val="22"/>
          <w:szCs w:val="22"/>
          <w:lang w:val="nl-NL"/>
        </w:rPr>
      </w:pPr>
      <w:r w:rsidRPr="001A33A4">
        <w:rPr>
          <w:rFonts w:ascii="Arial" w:hAnsi="Arial" w:cs="Arial"/>
          <w:sz w:val="22"/>
          <w:szCs w:val="22"/>
          <w:lang w:val="nl-NL"/>
        </w:rPr>
        <w:t>Student name: VENTSISLAV KAROV</w:t>
      </w:r>
    </w:p>
    <w:p w14:paraId="0D35E842" w14:textId="77777777" w:rsidR="00DE79D5" w:rsidRPr="001A33A4" w:rsidRDefault="00DE79D5" w:rsidP="00DE79D5">
      <w:pPr>
        <w:autoSpaceDE w:val="0"/>
        <w:autoSpaceDN w:val="0"/>
        <w:adjustRightInd w:val="0"/>
        <w:spacing w:line="360" w:lineRule="auto"/>
        <w:jc w:val="both"/>
        <w:rPr>
          <w:rFonts w:ascii="Arial" w:hAnsi="Arial" w:cs="Arial"/>
          <w:b/>
          <w:bCs/>
          <w:color w:val="0E2841" w:themeColor="text2"/>
          <w:sz w:val="22"/>
          <w:szCs w:val="22"/>
          <w:lang w:val="nl-NL"/>
        </w:rPr>
      </w:pPr>
    </w:p>
    <w:p w14:paraId="77900CCF" w14:textId="3402C020" w:rsidR="00472FDE" w:rsidRDefault="00472FDE" w:rsidP="00141DA7">
      <w:pPr>
        <w:rPr>
          <w:lang w:val="nl-NL"/>
        </w:rPr>
      </w:pPr>
    </w:p>
    <w:p w14:paraId="42F7EBAD" w14:textId="77777777" w:rsidR="0082160A" w:rsidRDefault="0082160A" w:rsidP="00141DA7">
      <w:pPr>
        <w:rPr>
          <w:lang w:val="nl-NL"/>
        </w:rPr>
      </w:pPr>
    </w:p>
    <w:p w14:paraId="2C267E58" w14:textId="77777777" w:rsidR="0082160A" w:rsidRDefault="0082160A" w:rsidP="00141DA7">
      <w:pPr>
        <w:rPr>
          <w:lang w:val="nl-NL"/>
        </w:rPr>
      </w:pPr>
    </w:p>
    <w:p w14:paraId="6502CEBA" w14:textId="77777777" w:rsidR="0082160A" w:rsidRDefault="0082160A" w:rsidP="00141DA7">
      <w:pPr>
        <w:rPr>
          <w:lang w:val="nl-NL"/>
        </w:rPr>
      </w:pPr>
    </w:p>
    <w:p w14:paraId="1B1FB8DB" w14:textId="77777777" w:rsidR="0082160A" w:rsidRDefault="0082160A" w:rsidP="00141DA7">
      <w:pPr>
        <w:rPr>
          <w:lang w:val="nl-NL"/>
        </w:rPr>
      </w:pPr>
    </w:p>
    <w:p w14:paraId="3FA6DF4E" w14:textId="77777777" w:rsidR="0082160A" w:rsidRDefault="0082160A" w:rsidP="00141DA7">
      <w:pPr>
        <w:rPr>
          <w:lang w:val="nl-NL"/>
        </w:rPr>
      </w:pPr>
    </w:p>
    <w:p w14:paraId="26AB974E" w14:textId="77777777" w:rsidR="0082160A" w:rsidRDefault="0082160A" w:rsidP="00141DA7">
      <w:pPr>
        <w:rPr>
          <w:lang w:val="nl-NL"/>
        </w:rPr>
      </w:pPr>
    </w:p>
    <w:p w14:paraId="459D462A" w14:textId="77777777" w:rsidR="00AE4BCA" w:rsidRPr="00B71E79" w:rsidRDefault="00AE4BCA" w:rsidP="00AE4BCA">
      <w:pPr>
        <w:jc w:val="center"/>
        <w:rPr>
          <w:rFonts w:ascii="DengXian" w:eastAsia="DengXian" w:hAnsi="DengXian"/>
          <w:b/>
          <w:bCs/>
          <w:sz w:val="72"/>
          <w:szCs w:val="72"/>
        </w:rPr>
      </w:pPr>
      <w:r w:rsidRPr="00B71E79">
        <w:rPr>
          <w:rFonts w:ascii="DengXian" w:eastAsia="DengXian" w:hAnsi="DengXian"/>
          <w:b/>
          <w:bCs/>
          <w:sz w:val="72"/>
          <w:szCs w:val="72"/>
        </w:rPr>
        <w:t>Table of Contents:</w:t>
      </w:r>
    </w:p>
    <w:p w14:paraId="3D999E09" w14:textId="77777777" w:rsidR="00AE4BCA" w:rsidRPr="00B71E79" w:rsidRDefault="00AE4BCA" w:rsidP="00AE4BCA">
      <w:pPr>
        <w:rPr>
          <w:rFonts w:ascii="DengXian" w:eastAsia="DengXian" w:hAnsi="DengXian"/>
        </w:rPr>
      </w:pPr>
    </w:p>
    <w:p w14:paraId="4950A4DF" w14:textId="77777777" w:rsidR="00AE4BCA" w:rsidRPr="00B71E79" w:rsidRDefault="00AE4BCA" w:rsidP="00AE4BCA">
      <w:pPr>
        <w:rPr>
          <w:rFonts w:ascii="DengXian" w:eastAsia="DengXian" w:hAnsi="DengXian"/>
        </w:rPr>
      </w:pPr>
      <w:r w:rsidRPr="00B71E79">
        <w:rPr>
          <w:rFonts w:ascii="DengXian" w:eastAsia="DengXian" w:hAnsi="DengXian"/>
        </w:rPr>
        <w:t>Introduction</w:t>
      </w:r>
      <w:r>
        <w:rPr>
          <w:rFonts w:ascii="DengXian" w:eastAsia="DengXian" w:hAnsi="DengXian"/>
        </w:rPr>
        <w:t xml:space="preserve">                                                                                               2</w:t>
      </w:r>
    </w:p>
    <w:p w14:paraId="35D1E48A" w14:textId="77777777" w:rsidR="00AE4BCA" w:rsidRPr="00B71E79" w:rsidRDefault="00AE4BCA" w:rsidP="00AE4BCA">
      <w:pPr>
        <w:rPr>
          <w:rFonts w:ascii="DengXian" w:eastAsia="DengXian" w:hAnsi="DengXian"/>
        </w:rPr>
      </w:pPr>
      <w:r w:rsidRPr="00B71E79">
        <w:rPr>
          <w:rFonts w:ascii="DengXian" w:eastAsia="DengXian" w:hAnsi="DengXian"/>
        </w:rPr>
        <w:t>Company overview</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2</w:t>
      </w:r>
    </w:p>
    <w:p w14:paraId="503960B1" w14:textId="77777777" w:rsidR="00AE4BCA" w:rsidRPr="00B71E79" w:rsidRDefault="00AE4BCA" w:rsidP="00AE4BCA">
      <w:pPr>
        <w:rPr>
          <w:rFonts w:ascii="DengXian" w:eastAsia="DengXian" w:hAnsi="DengXian"/>
        </w:rPr>
      </w:pPr>
      <w:r w:rsidRPr="00B71E79">
        <w:rPr>
          <w:rFonts w:ascii="DengXian" w:eastAsia="DengXian" w:hAnsi="DengXian"/>
        </w:rPr>
        <w:t>Mission</w:t>
      </w:r>
      <w:r>
        <w:rPr>
          <w:rFonts w:ascii="DengXian" w:eastAsia="DengXian" w:hAnsi="DengXian"/>
        </w:rPr>
        <w:t xml:space="preserve">                                                                                                       2</w:t>
      </w:r>
    </w:p>
    <w:p w14:paraId="443F48FB" w14:textId="77777777" w:rsidR="00AE4BCA" w:rsidRDefault="00AE4BCA" w:rsidP="00AE4BCA">
      <w:pPr>
        <w:rPr>
          <w:rFonts w:ascii="DengXian" w:eastAsia="DengXian" w:hAnsi="DengXian"/>
        </w:rPr>
      </w:pPr>
      <w:r w:rsidRPr="00B71E79">
        <w:rPr>
          <w:rFonts w:ascii="DengXian" w:eastAsia="DengXian" w:hAnsi="DengXian"/>
        </w:rPr>
        <w:t>Vision</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3</w:t>
      </w:r>
    </w:p>
    <w:p w14:paraId="4ADFA77D" w14:textId="77777777" w:rsidR="00AE4BCA" w:rsidRPr="00B71E79" w:rsidRDefault="00AE4BCA" w:rsidP="00AE4BCA">
      <w:pPr>
        <w:rPr>
          <w:rFonts w:ascii="DengXian" w:eastAsia="DengXian" w:hAnsi="DengXian"/>
        </w:rPr>
      </w:pPr>
      <w:r w:rsidRPr="00B71E79">
        <w:rPr>
          <w:rFonts w:ascii="DengXian" w:eastAsia="DengXian" w:hAnsi="DengXian"/>
        </w:rPr>
        <w:t>Strategy</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3</w:t>
      </w:r>
    </w:p>
    <w:p w14:paraId="01294C3E" w14:textId="77777777" w:rsidR="00AE4BCA" w:rsidRPr="00B71E79" w:rsidRDefault="00AE4BCA" w:rsidP="00AE4BCA">
      <w:pPr>
        <w:rPr>
          <w:rFonts w:ascii="DengXian" w:eastAsia="DengXian" w:hAnsi="DengXian"/>
        </w:rPr>
      </w:pPr>
      <w:r w:rsidRPr="00B71E79">
        <w:rPr>
          <w:rFonts w:ascii="DengXian" w:eastAsia="DengXian" w:hAnsi="DengXian"/>
        </w:rPr>
        <w:t>Goals</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3,4</w:t>
      </w:r>
    </w:p>
    <w:p w14:paraId="285E943B" w14:textId="77777777" w:rsidR="00AE4BCA" w:rsidRPr="00B71E79" w:rsidRDefault="00AE4BCA" w:rsidP="00AE4BCA">
      <w:pPr>
        <w:rPr>
          <w:rFonts w:ascii="DengXian" w:eastAsia="DengXian" w:hAnsi="DengXian"/>
        </w:rPr>
      </w:pPr>
      <w:r w:rsidRPr="00B71E79">
        <w:rPr>
          <w:rFonts w:ascii="DengXian" w:eastAsia="DengXian" w:hAnsi="DengXian"/>
        </w:rPr>
        <w:t xml:space="preserve">Accounting and Finance </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4</w:t>
      </w:r>
    </w:p>
    <w:p w14:paraId="4F696DA1" w14:textId="77777777" w:rsidR="00AE4BCA" w:rsidRPr="00B71E79" w:rsidRDefault="00AE4BCA" w:rsidP="00AE4BCA">
      <w:pPr>
        <w:rPr>
          <w:rFonts w:ascii="DengXian" w:eastAsia="DengXian" w:hAnsi="DengXian"/>
        </w:rPr>
      </w:pPr>
      <w:r w:rsidRPr="00B71E79">
        <w:rPr>
          <w:rFonts w:ascii="DengXian" w:eastAsia="DengXian" w:hAnsi="DengXian"/>
        </w:rPr>
        <w:t>Marketing</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4</w:t>
      </w:r>
    </w:p>
    <w:p w14:paraId="1A9FA8CC" w14:textId="77777777" w:rsidR="00AE4BCA" w:rsidRDefault="00AE4BCA" w:rsidP="00AE4BCA">
      <w:pPr>
        <w:rPr>
          <w:rFonts w:ascii="DengXian" w:eastAsia="DengXian" w:hAnsi="DengXian"/>
        </w:rPr>
      </w:pPr>
      <w:r w:rsidRPr="00B71E79">
        <w:rPr>
          <w:rFonts w:ascii="DengXian" w:eastAsia="DengXian" w:hAnsi="DengXian"/>
        </w:rPr>
        <w:t>Organizational culture</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4,5</w:t>
      </w:r>
    </w:p>
    <w:p w14:paraId="7A1B5A18" w14:textId="19CD491F" w:rsidR="00AE4BCA" w:rsidRPr="00B71E79" w:rsidRDefault="00AE4BCA" w:rsidP="00AE4BCA">
      <w:pPr>
        <w:rPr>
          <w:rFonts w:ascii="DengXian" w:eastAsia="DengXian" w:hAnsi="DengXian"/>
        </w:rPr>
      </w:pPr>
      <w:r w:rsidRPr="00B71E79">
        <w:rPr>
          <w:rFonts w:ascii="DengXian" w:eastAsia="DengXian" w:hAnsi="DengXian"/>
        </w:rPr>
        <w:t>H</w:t>
      </w:r>
      <w:r>
        <w:rPr>
          <w:rFonts w:ascii="DengXian" w:eastAsia="DengXian" w:hAnsi="DengXian"/>
        </w:rPr>
        <w:t>R</w:t>
      </w:r>
      <w:r w:rsidRPr="00B71E79">
        <w:rPr>
          <w:rFonts w:ascii="DengXian" w:eastAsia="DengXian" w:hAnsi="DengXian"/>
        </w:rPr>
        <w:t xml:space="preserve"> management</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5</w:t>
      </w:r>
    </w:p>
    <w:p w14:paraId="065C4F92" w14:textId="77777777" w:rsidR="00AE4BCA" w:rsidRPr="00B71E79" w:rsidRDefault="00AE4BCA" w:rsidP="00AE4BCA">
      <w:pPr>
        <w:rPr>
          <w:rFonts w:ascii="DengXian" w:eastAsia="DengXian" w:hAnsi="DengXian"/>
        </w:rPr>
      </w:pPr>
      <w:r w:rsidRPr="00B71E79">
        <w:rPr>
          <w:rFonts w:ascii="DengXian" w:eastAsia="DengXian" w:hAnsi="DengXian"/>
        </w:rPr>
        <w:t>Conclusion</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5</w:t>
      </w:r>
    </w:p>
    <w:p w14:paraId="1E654977" w14:textId="77777777" w:rsidR="00AE4BCA" w:rsidRPr="00B71E79" w:rsidRDefault="00AE4BCA" w:rsidP="00AE4BCA">
      <w:pPr>
        <w:rPr>
          <w:rFonts w:ascii="DengXian" w:eastAsia="DengXian" w:hAnsi="DengXian"/>
        </w:rPr>
      </w:pPr>
      <w:r w:rsidRPr="00B71E79">
        <w:rPr>
          <w:rFonts w:ascii="DengXian" w:eastAsia="DengXian" w:hAnsi="DengXian"/>
        </w:rPr>
        <w:t>Reference</w:t>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r>
      <w:r>
        <w:rPr>
          <w:rFonts w:ascii="DengXian" w:eastAsia="DengXian" w:hAnsi="DengXian"/>
        </w:rPr>
        <w:tab/>
        <w:t xml:space="preserve">       6</w:t>
      </w:r>
    </w:p>
    <w:p w14:paraId="2EC02144" w14:textId="77777777" w:rsidR="00AE4BCA" w:rsidRPr="00B71E79" w:rsidRDefault="00AE4BCA" w:rsidP="00AE4BCA">
      <w:pPr>
        <w:rPr>
          <w:rFonts w:ascii="DengXian" w:eastAsia="DengXian" w:hAnsi="DengXian"/>
        </w:rPr>
      </w:pPr>
    </w:p>
    <w:p w14:paraId="1BC8E8AD" w14:textId="77777777" w:rsidR="00AE4BCA" w:rsidRDefault="00AE4BCA" w:rsidP="00AE4BCA"/>
    <w:p w14:paraId="0592E674" w14:textId="77777777" w:rsidR="00AE4BCA" w:rsidRDefault="00AE4BCA" w:rsidP="00AE4BCA"/>
    <w:p w14:paraId="6F9FAD0E" w14:textId="77777777" w:rsidR="00AE4BCA" w:rsidRDefault="00AE4BCA" w:rsidP="00AE4BCA"/>
    <w:p w14:paraId="5BBEE5C6" w14:textId="77777777" w:rsidR="00AE4BCA" w:rsidRDefault="00AE4BCA" w:rsidP="00AE4BCA"/>
    <w:p w14:paraId="4581C827" w14:textId="77777777" w:rsidR="00AE4BCA" w:rsidRDefault="00AE4BCA" w:rsidP="00AE4BCA"/>
    <w:p w14:paraId="1EE8573D" w14:textId="77777777" w:rsidR="00AE4BCA" w:rsidRDefault="00AE4BCA" w:rsidP="00AE4BCA"/>
    <w:p w14:paraId="5267752F" w14:textId="77777777" w:rsidR="00AE4BCA" w:rsidRDefault="00AE4BCA" w:rsidP="00AE4BCA"/>
    <w:p w14:paraId="6607647D" w14:textId="77777777" w:rsidR="00AE4BCA" w:rsidRDefault="00AE4BCA" w:rsidP="00AE4BCA"/>
    <w:p w14:paraId="44A6F623" w14:textId="77777777" w:rsidR="00AE4BCA" w:rsidRDefault="00AE4BCA" w:rsidP="00AE4BCA"/>
    <w:p w14:paraId="543D77AD" w14:textId="77777777" w:rsidR="00AE4BCA" w:rsidRDefault="00AE4BCA" w:rsidP="00AE4BCA"/>
    <w:p w14:paraId="55251551" w14:textId="77777777" w:rsidR="00AE4BCA" w:rsidRPr="00707206" w:rsidRDefault="00AE4BCA" w:rsidP="00707206">
      <w:pPr>
        <w:spacing w:line="360" w:lineRule="auto"/>
        <w:jc w:val="both"/>
        <w:rPr>
          <w:rFonts w:ascii="Arial" w:hAnsi="Arial" w:cs="Arial"/>
          <w:b/>
          <w:bCs/>
          <w:sz w:val="22"/>
          <w:szCs w:val="22"/>
        </w:rPr>
      </w:pPr>
      <w:r w:rsidRPr="00707206">
        <w:rPr>
          <w:rFonts w:ascii="Arial" w:hAnsi="Arial" w:cs="Arial"/>
          <w:b/>
          <w:bCs/>
          <w:sz w:val="22"/>
          <w:szCs w:val="22"/>
        </w:rPr>
        <w:t>Introduction:</w:t>
      </w:r>
    </w:p>
    <w:p w14:paraId="0AAFACBB" w14:textId="77777777" w:rsidR="00AE4BCA" w:rsidRPr="00707206" w:rsidRDefault="00AE4BCA" w:rsidP="00707206">
      <w:pPr>
        <w:spacing w:line="360" w:lineRule="auto"/>
        <w:jc w:val="both"/>
        <w:rPr>
          <w:rFonts w:ascii="Arial" w:hAnsi="Arial" w:cs="Arial"/>
          <w:sz w:val="22"/>
          <w:szCs w:val="22"/>
        </w:rPr>
      </w:pPr>
      <w:r w:rsidRPr="00707206">
        <w:rPr>
          <w:rFonts w:ascii="Arial" w:hAnsi="Arial" w:cs="Arial"/>
          <w:sz w:val="22"/>
          <w:szCs w:val="22"/>
        </w:rPr>
        <w:t>This essay will provide an in-depth analysis of the Danish brewing company Carlsberg AS, exploring its company overview, mission, vision, goals, accounting and finance practices, human resource management, marketing strategies, and organizational culture.</w:t>
      </w:r>
    </w:p>
    <w:p w14:paraId="10822F6B" w14:textId="77777777" w:rsidR="00AE4BCA" w:rsidRPr="00707206" w:rsidRDefault="00AE4BCA" w:rsidP="00707206">
      <w:pPr>
        <w:spacing w:line="360" w:lineRule="auto"/>
        <w:jc w:val="both"/>
        <w:rPr>
          <w:rFonts w:ascii="Arial" w:hAnsi="Arial" w:cs="Arial"/>
          <w:b/>
          <w:bCs/>
          <w:sz w:val="22"/>
          <w:szCs w:val="22"/>
        </w:rPr>
      </w:pPr>
      <w:r w:rsidRPr="00707206">
        <w:rPr>
          <w:rFonts w:ascii="Arial" w:hAnsi="Arial" w:cs="Arial"/>
          <w:b/>
          <w:bCs/>
          <w:sz w:val="22"/>
          <w:szCs w:val="22"/>
        </w:rPr>
        <w:t>Company overview:</w:t>
      </w:r>
    </w:p>
    <w:p w14:paraId="6D61D929" w14:textId="77777777" w:rsidR="00AE4BCA" w:rsidRPr="00707206" w:rsidRDefault="00AE4BCA" w:rsidP="00707206">
      <w:pPr>
        <w:spacing w:line="360" w:lineRule="auto"/>
        <w:jc w:val="both"/>
        <w:rPr>
          <w:rFonts w:ascii="Arial" w:hAnsi="Arial" w:cs="Arial"/>
          <w:sz w:val="22"/>
          <w:szCs w:val="22"/>
        </w:rPr>
      </w:pPr>
      <w:r w:rsidRPr="00707206">
        <w:rPr>
          <w:rFonts w:ascii="Arial" w:hAnsi="Arial" w:cs="Arial"/>
          <w:sz w:val="22"/>
          <w:szCs w:val="22"/>
          <w:shd w:val="clear" w:color="auto" w:fill="FFFFFF"/>
        </w:rPr>
        <w:t>Carlsberg was founded in 1847 in Copenhagen, Denmark ( Statista, 2024).</w:t>
      </w:r>
    </w:p>
    <w:p w14:paraId="5DD4EA10" w14:textId="77777777" w:rsidR="00AE4BCA" w:rsidRPr="00707206" w:rsidRDefault="00AE4BCA" w:rsidP="00707206">
      <w:pPr>
        <w:spacing w:line="360" w:lineRule="auto"/>
        <w:jc w:val="both"/>
        <w:rPr>
          <w:rFonts w:ascii="Arial" w:hAnsi="Arial" w:cs="Arial"/>
          <w:sz w:val="22"/>
          <w:szCs w:val="22"/>
        </w:rPr>
      </w:pPr>
      <w:r w:rsidRPr="00707206">
        <w:rPr>
          <w:rFonts w:ascii="Arial" w:hAnsi="Arial" w:cs="Arial"/>
          <w:sz w:val="22"/>
          <w:szCs w:val="22"/>
        </w:rPr>
        <w:t>Carlsberg A/S (Carlsberg or "the company") is a leading global brewer that produces, markets and sells beer along with other beverages such as cider, soft drinks, energy drinks and water. The company's extensive brand portfolio includes major international premium beer brands like Carlsberg, Tuborg, Kronenbourg, 1664, Grimbergen and Somersby, as well as strong local brands like Ringnes in Norway, Baltika in Russia and Lvivske in Ukraine (Market Line Advantage, 2024).</w:t>
      </w:r>
    </w:p>
    <w:p w14:paraId="4C243E81" w14:textId="77777777" w:rsidR="00AE4BCA" w:rsidRPr="00707206" w:rsidRDefault="00AE4BCA" w:rsidP="00707206">
      <w:pPr>
        <w:spacing w:line="360" w:lineRule="auto"/>
        <w:jc w:val="both"/>
        <w:rPr>
          <w:rFonts w:ascii="Arial" w:hAnsi="Arial" w:cs="Arial"/>
          <w:sz w:val="22"/>
          <w:szCs w:val="22"/>
        </w:rPr>
      </w:pPr>
      <w:r w:rsidRPr="00707206">
        <w:rPr>
          <w:rFonts w:ascii="Arial" w:hAnsi="Arial" w:cs="Arial"/>
          <w:sz w:val="22"/>
          <w:szCs w:val="22"/>
        </w:rPr>
        <w:t>Carlsberg has an extensive global footprint, with business operations in over 150 countries and product exports to more than 100 markets worldwide. The company operates through three main regional segments: Western Europe, Eastern and Central Europe, and Asia. Its Western Europe segment covers markets like France, Denmark, Sweden, Norway, Finland, Poland, Switzerland, Portugal, the UK and Germany, supported by a network of 17 breweries across these countries (Market Line Advantage, 2024).</w:t>
      </w:r>
    </w:p>
    <w:p w14:paraId="257EBAC6" w14:textId="77777777" w:rsidR="00AE4BCA" w:rsidRPr="00707206" w:rsidRDefault="00AE4BCA" w:rsidP="00707206">
      <w:pPr>
        <w:spacing w:line="360" w:lineRule="auto"/>
        <w:jc w:val="both"/>
        <w:rPr>
          <w:rFonts w:ascii="Arial" w:hAnsi="Arial" w:cs="Arial"/>
          <w:sz w:val="22"/>
          <w:szCs w:val="22"/>
        </w:rPr>
      </w:pPr>
      <w:r w:rsidRPr="00707206">
        <w:rPr>
          <w:rFonts w:ascii="Arial" w:hAnsi="Arial" w:cs="Arial"/>
          <w:sz w:val="22"/>
          <w:szCs w:val="22"/>
        </w:rPr>
        <w:t>In addition to its core beer business, Carlsberg also manages a global travel retail and duty-free business as one of the leading operators at airports, airlines, ferries and border shops. The company offers a diverse range of products including beer, beverages, cider, still drinks, water, energy drinks and soft drinks sold across its portfolio of brands such as Carlsberg, Tuborg, Ringnes, 1664 Blanc, Falcon, Baltika, Lav, Lvivske, Grimbergen, Somersby, Kronenbourg, Okocim, Aldaris and Alavaria among others (Market Line Advantage, 2024).</w:t>
      </w:r>
    </w:p>
    <w:p w14:paraId="09D00497" w14:textId="77777777" w:rsidR="00AE4BCA" w:rsidRPr="00707206" w:rsidRDefault="00AE4BCA" w:rsidP="00707206">
      <w:pPr>
        <w:spacing w:line="360" w:lineRule="auto"/>
        <w:jc w:val="both"/>
        <w:rPr>
          <w:rFonts w:ascii="Arial" w:hAnsi="Arial" w:cs="Arial"/>
          <w:sz w:val="22"/>
          <w:szCs w:val="22"/>
        </w:rPr>
      </w:pPr>
    </w:p>
    <w:p w14:paraId="0C4CD359" w14:textId="77777777" w:rsidR="00AE4BCA" w:rsidRPr="00707206" w:rsidRDefault="00AE4BCA" w:rsidP="00707206">
      <w:pPr>
        <w:spacing w:line="360" w:lineRule="auto"/>
        <w:jc w:val="both"/>
        <w:rPr>
          <w:rFonts w:ascii="Arial" w:hAnsi="Arial" w:cs="Arial"/>
          <w:b/>
          <w:bCs/>
          <w:sz w:val="22"/>
          <w:szCs w:val="22"/>
        </w:rPr>
      </w:pPr>
      <w:r w:rsidRPr="00707206">
        <w:rPr>
          <w:rFonts w:ascii="Arial" w:hAnsi="Arial" w:cs="Arial"/>
          <w:b/>
          <w:bCs/>
          <w:sz w:val="22"/>
          <w:szCs w:val="22"/>
        </w:rPr>
        <w:t>Mission:</w:t>
      </w:r>
    </w:p>
    <w:p w14:paraId="7A54C389" w14:textId="77777777" w:rsidR="00AE4BCA" w:rsidRPr="00707206" w:rsidRDefault="00AE4BCA" w:rsidP="00707206">
      <w:pPr>
        <w:pStyle w:val="NormalWeb"/>
        <w:shd w:val="clear" w:color="auto" w:fill="FFFFFF"/>
        <w:spacing w:line="360" w:lineRule="auto"/>
        <w:jc w:val="both"/>
        <w:rPr>
          <w:rFonts w:ascii="Arial" w:hAnsi="Arial" w:cs="Arial"/>
          <w:color w:val="1F1F1F"/>
          <w:sz w:val="22"/>
          <w:szCs w:val="22"/>
        </w:rPr>
      </w:pPr>
      <w:r w:rsidRPr="00707206">
        <w:rPr>
          <w:rFonts w:ascii="Arial" w:hAnsi="Arial" w:cs="Arial"/>
          <w:color w:val="1F1F1F"/>
          <w:sz w:val="22"/>
          <w:szCs w:val="22"/>
        </w:rPr>
        <w:t xml:space="preserve">The company aspires to become a significant player in its chosen markets, balancing its presence between established and emerging economies (Carlsberg, 2023). Growth is a central tenet, with the ambition to achieve the title of the world's fastest-growing beer brand. The core principles emphasize profitability for shareholders and brand fortification ("strengthen the core"). Notably, the 1969 merger with Tuborg and subsequent international acquisitions </w:t>
      </w:r>
      <w:r w:rsidRPr="00707206">
        <w:rPr>
          <w:rFonts w:ascii="Arial" w:hAnsi="Arial" w:cs="Arial"/>
          <w:color w:val="1F1F1F"/>
          <w:sz w:val="22"/>
          <w:szCs w:val="22"/>
        </w:rPr>
        <w:lastRenderedPageBreak/>
        <w:t>exemplify Carlsberg's focus on market expansion through brand portfolio diversification (Carlsberg, 2023).</w:t>
      </w:r>
    </w:p>
    <w:p w14:paraId="20DE668B" w14:textId="77777777" w:rsidR="00AE4BCA" w:rsidRPr="00707206" w:rsidRDefault="00AE4BCA" w:rsidP="00707206">
      <w:pPr>
        <w:pStyle w:val="NormalWeb"/>
        <w:shd w:val="clear" w:color="auto" w:fill="FFFFFF"/>
        <w:spacing w:line="360" w:lineRule="auto"/>
        <w:jc w:val="both"/>
        <w:rPr>
          <w:rFonts w:ascii="Arial" w:hAnsi="Arial" w:cs="Arial"/>
          <w:color w:val="1F1F1F"/>
          <w:sz w:val="22"/>
          <w:szCs w:val="22"/>
        </w:rPr>
      </w:pPr>
    </w:p>
    <w:p w14:paraId="0F109B12" w14:textId="77777777" w:rsidR="00AE4BCA" w:rsidRPr="00707206" w:rsidRDefault="00AE4BCA" w:rsidP="00707206">
      <w:pPr>
        <w:pStyle w:val="NormalWeb"/>
        <w:shd w:val="clear" w:color="auto" w:fill="FFFFFF"/>
        <w:spacing w:line="360" w:lineRule="auto"/>
        <w:jc w:val="both"/>
        <w:rPr>
          <w:rFonts w:ascii="Arial" w:hAnsi="Arial" w:cs="Arial"/>
          <w:color w:val="1F1F1F"/>
          <w:sz w:val="22"/>
          <w:szCs w:val="22"/>
        </w:rPr>
      </w:pPr>
    </w:p>
    <w:p w14:paraId="0B19BA57" w14:textId="77777777" w:rsidR="00AE4BCA" w:rsidRPr="00707206" w:rsidRDefault="00AE4BCA" w:rsidP="00707206">
      <w:pPr>
        <w:pStyle w:val="NormalWeb"/>
        <w:shd w:val="clear" w:color="auto" w:fill="FFFFFF"/>
        <w:spacing w:line="360" w:lineRule="auto"/>
        <w:jc w:val="both"/>
        <w:rPr>
          <w:rFonts w:ascii="Arial" w:hAnsi="Arial" w:cs="Arial"/>
          <w:b/>
          <w:bCs/>
          <w:color w:val="1F1F1F"/>
          <w:sz w:val="22"/>
          <w:szCs w:val="22"/>
        </w:rPr>
      </w:pPr>
      <w:r w:rsidRPr="00707206">
        <w:rPr>
          <w:rFonts w:ascii="Arial" w:hAnsi="Arial" w:cs="Arial"/>
          <w:b/>
          <w:bCs/>
          <w:color w:val="1F1F1F"/>
          <w:sz w:val="22"/>
          <w:szCs w:val="22"/>
        </w:rPr>
        <w:t>Vision:</w:t>
      </w:r>
    </w:p>
    <w:p w14:paraId="750E42F1" w14:textId="77777777" w:rsidR="00AE4BCA" w:rsidRPr="00707206" w:rsidRDefault="00AE4BCA" w:rsidP="00707206">
      <w:pPr>
        <w:spacing w:line="360" w:lineRule="auto"/>
        <w:jc w:val="both"/>
        <w:rPr>
          <w:rFonts w:ascii="Arial" w:hAnsi="Arial" w:cs="Arial"/>
          <w:sz w:val="22"/>
          <w:szCs w:val="22"/>
        </w:rPr>
      </w:pPr>
      <w:r w:rsidRPr="00707206">
        <w:rPr>
          <w:rFonts w:ascii="Arial" w:hAnsi="Arial" w:cs="Arial"/>
          <w:sz w:val="22"/>
          <w:szCs w:val="22"/>
        </w:rPr>
        <w:t>A vision statement outlines an organization's ultimate ambition, typically set far into the future (10-30 years). It often necessitates significant internal adjustments, external transformations, and challenges employees to adapt and contribute to achieving this long-term goal ( Laser, 2021).</w:t>
      </w:r>
    </w:p>
    <w:p w14:paraId="3F2AFF40" w14:textId="52F4F886" w:rsidR="00AE4BCA" w:rsidRPr="00707206" w:rsidRDefault="003C7D05" w:rsidP="00707206">
      <w:pPr>
        <w:spacing w:line="360" w:lineRule="auto"/>
        <w:jc w:val="both"/>
        <w:rPr>
          <w:rFonts w:ascii="Arial" w:hAnsi="Arial" w:cs="Arial"/>
          <w:sz w:val="22"/>
          <w:szCs w:val="22"/>
        </w:rPr>
      </w:pPr>
      <w:r w:rsidRPr="00707206">
        <w:rPr>
          <w:rFonts w:ascii="Arial" w:hAnsi="Arial" w:cs="Arial"/>
          <w:sz w:val="22"/>
          <w:szCs w:val="22"/>
        </w:rPr>
        <w:t>This passage outlines the role of a leading corporation in sustainability. It emphasizes leveraging the organization's established position as a sustainability pioneer and its global influence to generate enduring positive impacts. These impacts encompass societal well-being, stakeholder value, employee engagement, and the corporation's own commercial success. The approach involves tackling pressing environmental and social challenges through innovative solutions, collaborative partnerships, active engagement with civil society organizations, and a commitment to data-driven, scientific decision-making.</w:t>
      </w:r>
      <w:r w:rsidR="00AE4BCA" w:rsidRPr="00707206">
        <w:rPr>
          <w:rFonts w:ascii="Arial" w:hAnsi="Arial" w:cs="Arial"/>
          <w:sz w:val="22"/>
          <w:szCs w:val="22"/>
        </w:rPr>
        <w:t xml:space="preserve"> (Carlsberg Group,2024).</w:t>
      </w:r>
    </w:p>
    <w:p w14:paraId="6F8F2312" w14:textId="77777777" w:rsidR="00AE4BCA" w:rsidRPr="00707206" w:rsidRDefault="00AE4BCA" w:rsidP="00707206">
      <w:pPr>
        <w:pStyle w:val="NormalWeb"/>
        <w:shd w:val="clear" w:color="auto" w:fill="FFFFFF"/>
        <w:spacing w:line="360" w:lineRule="auto"/>
        <w:jc w:val="both"/>
        <w:rPr>
          <w:rFonts w:ascii="Arial" w:hAnsi="Arial" w:cs="Arial"/>
          <w:b/>
          <w:bCs/>
          <w:color w:val="1F1F1F"/>
          <w:sz w:val="22"/>
          <w:szCs w:val="22"/>
        </w:rPr>
      </w:pPr>
      <w:r w:rsidRPr="00707206">
        <w:rPr>
          <w:rFonts w:ascii="Arial" w:hAnsi="Arial" w:cs="Arial"/>
          <w:b/>
          <w:bCs/>
          <w:color w:val="1F1F1F"/>
          <w:sz w:val="22"/>
          <w:szCs w:val="22"/>
        </w:rPr>
        <w:t>Strategy:</w:t>
      </w:r>
    </w:p>
    <w:p w14:paraId="71272806" w14:textId="77777777" w:rsidR="0047705D" w:rsidRPr="00707206" w:rsidRDefault="0047705D" w:rsidP="00707206">
      <w:pPr>
        <w:pStyle w:val="NormalWeb"/>
        <w:spacing w:line="360" w:lineRule="auto"/>
        <w:jc w:val="both"/>
        <w:rPr>
          <w:rFonts w:ascii="Arial" w:hAnsi="Arial" w:cs="Arial"/>
          <w:sz w:val="22"/>
          <w:szCs w:val="22"/>
        </w:rPr>
      </w:pPr>
      <w:r w:rsidRPr="00707206">
        <w:rPr>
          <w:rFonts w:ascii="Arial" w:hAnsi="Arial" w:cs="Arial"/>
          <w:sz w:val="22"/>
          <w:szCs w:val="22"/>
        </w:rPr>
        <w:t>Through a collaborative effort involving over 200 Carlsberg employees across diverse markets and functions, the company has developed a renewed corporate strategy – SAIL'27. This strategy seeks to preserve Carlsberg's robust strategic, organizational, and financial standing while strategically aligning with anticipated trends impacting the beer industry, including consumer preferences, customer demands, societal shifts, regulatory changes, economic fluctuations, and geopolitical landscapes.</w:t>
      </w:r>
    </w:p>
    <w:p w14:paraId="06375C07" w14:textId="77777777" w:rsidR="0047705D" w:rsidRPr="00707206" w:rsidRDefault="0047705D" w:rsidP="00707206">
      <w:pPr>
        <w:pStyle w:val="NormalWeb"/>
        <w:spacing w:line="360" w:lineRule="auto"/>
        <w:jc w:val="both"/>
        <w:rPr>
          <w:rFonts w:ascii="Arial" w:hAnsi="Arial" w:cs="Arial"/>
          <w:sz w:val="22"/>
          <w:szCs w:val="22"/>
        </w:rPr>
      </w:pPr>
      <w:r w:rsidRPr="00707206">
        <w:rPr>
          <w:rFonts w:ascii="Arial" w:hAnsi="Arial" w:cs="Arial"/>
          <w:sz w:val="22"/>
          <w:szCs w:val="22"/>
        </w:rPr>
        <w:t>SAIL'27 hinges on five core strategic levers: portfolio development, geographical focus, execution effectiveness, cultural transformation, and securing resources for the journey. Specific strategic choices have been made within each lever to maximize shareholder value.</w:t>
      </w:r>
    </w:p>
    <w:p w14:paraId="14D2371C" w14:textId="77777777" w:rsidR="0047705D" w:rsidRPr="00707206" w:rsidRDefault="0047705D" w:rsidP="00707206">
      <w:pPr>
        <w:pStyle w:val="NormalWeb"/>
        <w:spacing w:line="360" w:lineRule="auto"/>
        <w:jc w:val="both"/>
        <w:rPr>
          <w:rFonts w:ascii="Arial" w:hAnsi="Arial" w:cs="Arial"/>
          <w:sz w:val="22"/>
          <w:szCs w:val="22"/>
        </w:rPr>
      </w:pPr>
      <w:r w:rsidRPr="00707206">
        <w:rPr>
          <w:rFonts w:ascii="Arial" w:hAnsi="Arial" w:cs="Arial"/>
          <w:sz w:val="22"/>
          <w:szCs w:val="22"/>
        </w:rPr>
        <w:t>Building upon its predecessor, SAIL'22, the new strategy underscores Carlsberg's enduring purpose – "brewing for a better today and tomorrow" – and its unwavering ambition to be the preeminent, professional, and most appealing brewer in its markets.</w:t>
      </w:r>
    </w:p>
    <w:p w14:paraId="5F98FA59" w14:textId="77777777" w:rsidR="0047705D" w:rsidRPr="00707206" w:rsidRDefault="0047705D" w:rsidP="00707206">
      <w:pPr>
        <w:pStyle w:val="NormalWeb"/>
        <w:spacing w:line="360" w:lineRule="auto"/>
        <w:jc w:val="both"/>
        <w:rPr>
          <w:rFonts w:ascii="Arial" w:hAnsi="Arial" w:cs="Arial"/>
          <w:sz w:val="22"/>
          <w:szCs w:val="22"/>
        </w:rPr>
      </w:pPr>
      <w:r w:rsidRPr="00707206">
        <w:rPr>
          <w:rFonts w:ascii="Arial" w:hAnsi="Arial" w:cs="Arial"/>
          <w:sz w:val="22"/>
          <w:szCs w:val="22"/>
        </w:rPr>
        <w:lastRenderedPageBreak/>
        <w:t>Furthermore, SAIL'27 serves as a springboard for Carlsberg's transition into a growth-oriented phase through the "Accelerate SAIL" initiative. This initiative elevates Carlsberg's long-term organic growth target to 4-6% and entails intensified investments in premium beer portfolios, the "Beyond Beer" category, and high-growth markets such as China, Vietnam, and India (Carlsberg Group, 2024).</w:t>
      </w:r>
    </w:p>
    <w:p w14:paraId="1ADDA704" w14:textId="77777777" w:rsidR="00AE4BCA" w:rsidRPr="00707206" w:rsidRDefault="00AE4BCA" w:rsidP="00707206">
      <w:pPr>
        <w:spacing w:line="360" w:lineRule="auto"/>
        <w:jc w:val="both"/>
        <w:rPr>
          <w:rFonts w:ascii="Arial" w:hAnsi="Arial" w:cs="Arial"/>
          <w:sz w:val="22"/>
          <w:szCs w:val="22"/>
        </w:rPr>
      </w:pPr>
    </w:p>
    <w:p w14:paraId="445CF202" w14:textId="77777777" w:rsidR="00AE4BCA" w:rsidRPr="00707206" w:rsidRDefault="00AE4BCA" w:rsidP="00707206">
      <w:pPr>
        <w:spacing w:line="360" w:lineRule="auto"/>
        <w:jc w:val="both"/>
        <w:rPr>
          <w:rFonts w:ascii="Arial" w:hAnsi="Arial" w:cs="Arial"/>
          <w:b/>
          <w:bCs/>
          <w:sz w:val="22"/>
          <w:szCs w:val="22"/>
        </w:rPr>
      </w:pPr>
      <w:r w:rsidRPr="00707206">
        <w:rPr>
          <w:rFonts w:ascii="Arial" w:hAnsi="Arial" w:cs="Arial"/>
          <w:b/>
          <w:bCs/>
          <w:sz w:val="22"/>
          <w:szCs w:val="22"/>
        </w:rPr>
        <w:t>Goals:</w:t>
      </w:r>
    </w:p>
    <w:p w14:paraId="55859D49" w14:textId="5D2254C5" w:rsidR="0030583D" w:rsidRPr="0030583D" w:rsidRDefault="0030583D" w:rsidP="00707206">
      <w:pPr>
        <w:spacing w:after="0" w:line="360" w:lineRule="auto"/>
        <w:jc w:val="both"/>
        <w:rPr>
          <w:rFonts w:ascii="Arial" w:eastAsia="Times New Roman" w:hAnsi="Arial" w:cs="Arial"/>
          <w:kern w:val="0"/>
          <w:sz w:val="22"/>
          <w:szCs w:val="22"/>
          <w:lang w:eastAsia="en-GB"/>
          <w14:ligatures w14:val="none"/>
        </w:rPr>
      </w:pPr>
      <w:r w:rsidRPr="0030583D">
        <w:rPr>
          <w:rFonts w:ascii="Arial" w:eastAsia="Times New Roman" w:hAnsi="Arial" w:cs="Arial"/>
          <w:b/>
          <w:bCs/>
          <w:kern w:val="0"/>
          <w:sz w:val="22"/>
          <w:szCs w:val="22"/>
          <w:lang w:eastAsia="en-GB"/>
          <w14:ligatures w14:val="none"/>
        </w:rPr>
        <w:t>Environmental Leadership:</w:t>
      </w:r>
      <w:r w:rsidRPr="0030583D">
        <w:rPr>
          <w:rFonts w:ascii="Arial" w:eastAsia="Times New Roman" w:hAnsi="Arial" w:cs="Arial"/>
          <w:kern w:val="0"/>
          <w:sz w:val="22"/>
          <w:szCs w:val="22"/>
          <w:lang w:eastAsia="en-GB"/>
          <w14:ligatures w14:val="none"/>
        </w:rPr>
        <w:t xml:space="preserve"> Carlsberg aspires to achieve a net-zero value chain and source all raw materials from regenerative agriculture by 2040. Additionally, they aim to replenish all water consumed at breweries in water-stressed regions by 2030. These ambitions demonstrate their commitment to environmental sustainability. </w:t>
      </w:r>
    </w:p>
    <w:p w14:paraId="01EFDB28" w14:textId="0422A4FB" w:rsidR="0030583D" w:rsidRPr="0030583D" w:rsidRDefault="0030583D" w:rsidP="00707206">
      <w:pPr>
        <w:spacing w:after="0" w:line="360" w:lineRule="auto"/>
        <w:jc w:val="both"/>
        <w:rPr>
          <w:rFonts w:ascii="Arial" w:eastAsia="Times New Roman" w:hAnsi="Arial" w:cs="Arial"/>
          <w:kern w:val="0"/>
          <w:sz w:val="22"/>
          <w:szCs w:val="22"/>
          <w:lang w:eastAsia="en-GB"/>
          <w14:ligatures w14:val="none"/>
        </w:rPr>
      </w:pPr>
      <w:r w:rsidRPr="0030583D">
        <w:rPr>
          <w:rFonts w:ascii="Arial" w:eastAsia="Times New Roman" w:hAnsi="Arial" w:cs="Arial"/>
          <w:b/>
          <w:bCs/>
          <w:kern w:val="0"/>
          <w:sz w:val="22"/>
          <w:szCs w:val="22"/>
          <w:lang w:eastAsia="en-GB"/>
          <w14:ligatures w14:val="none"/>
        </w:rPr>
        <w:t>Responsible Drinking:</w:t>
      </w:r>
      <w:r w:rsidRPr="0030583D">
        <w:rPr>
          <w:rFonts w:ascii="Arial" w:eastAsia="Times New Roman" w:hAnsi="Arial" w:cs="Arial"/>
          <w:kern w:val="0"/>
          <w:sz w:val="22"/>
          <w:szCs w:val="22"/>
          <w:lang w:eastAsia="en-GB"/>
          <w14:ligatures w14:val="none"/>
        </w:rPr>
        <w:t xml:space="preserve"> The company is committed to "ZERO Irresponsible Drinking" by expanding its portfolio of non-alcoholic and low-alcoholic beverages. </w:t>
      </w:r>
    </w:p>
    <w:p w14:paraId="69B734A4" w14:textId="2E09FEB3" w:rsidR="0030583D" w:rsidRPr="0030583D" w:rsidRDefault="0030583D" w:rsidP="00707206">
      <w:pPr>
        <w:spacing w:after="0" w:line="360" w:lineRule="auto"/>
        <w:jc w:val="both"/>
        <w:rPr>
          <w:rFonts w:ascii="Arial" w:eastAsia="Times New Roman" w:hAnsi="Arial" w:cs="Arial"/>
          <w:kern w:val="0"/>
          <w:sz w:val="22"/>
          <w:szCs w:val="22"/>
          <w:lang w:eastAsia="en-GB"/>
          <w14:ligatures w14:val="none"/>
        </w:rPr>
      </w:pPr>
      <w:r w:rsidRPr="0030583D">
        <w:rPr>
          <w:rFonts w:ascii="Arial" w:eastAsia="Times New Roman" w:hAnsi="Arial" w:cs="Arial"/>
          <w:b/>
          <w:bCs/>
          <w:kern w:val="0"/>
          <w:sz w:val="22"/>
          <w:szCs w:val="22"/>
          <w:lang w:eastAsia="en-GB"/>
          <w14:ligatures w14:val="none"/>
        </w:rPr>
        <w:t>Sustainable Business Practices:</w:t>
      </w:r>
      <w:r w:rsidRPr="0030583D">
        <w:rPr>
          <w:rFonts w:ascii="Arial" w:eastAsia="Times New Roman" w:hAnsi="Arial" w:cs="Arial"/>
          <w:kern w:val="0"/>
          <w:sz w:val="22"/>
          <w:szCs w:val="22"/>
          <w:lang w:eastAsia="en-GB"/>
          <w14:ligatures w14:val="none"/>
        </w:rPr>
        <w:t xml:space="preserve"> Carlsberg is dedicated to meeting high standards for environmental, social, and governance (ESG) performance. They will enhance transparency through reporting, adhering to upcoming EU Corporate Sustainability Reporting Directive (CSRD) requirements. </w:t>
      </w:r>
    </w:p>
    <w:p w14:paraId="346B70BE" w14:textId="63344AD2" w:rsidR="0030583D" w:rsidRPr="0030583D" w:rsidRDefault="0030583D" w:rsidP="00707206">
      <w:pPr>
        <w:spacing w:after="0" w:line="360" w:lineRule="auto"/>
        <w:jc w:val="both"/>
        <w:rPr>
          <w:rFonts w:ascii="Arial" w:eastAsia="Times New Roman" w:hAnsi="Arial" w:cs="Arial"/>
          <w:kern w:val="0"/>
          <w:sz w:val="22"/>
          <w:szCs w:val="22"/>
          <w:lang w:eastAsia="en-GB"/>
          <w14:ligatures w14:val="none"/>
        </w:rPr>
      </w:pPr>
      <w:r w:rsidRPr="0030583D">
        <w:rPr>
          <w:rFonts w:ascii="Arial" w:eastAsia="Times New Roman" w:hAnsi="Arial" w:cs="Arial"/>
          <w:b/>
          <w:bCs/>
          <w:kern w:val="0"/>
          <w:sz w:val="22"/>
          <w:szCs w:val="22"/>
          <w:lang w:eastAsia="en-GB"/>
          <w14:ligatures w14:val="none"/>
        </w:rPr>
        <w:t>Employee Wellbeing:</w:t>
      </w:r>
      <w:r w:rsidRPr="0030583D">
        <w:rPr>
          <w:rFonts w:ascii="Arial" w:eastAsia="Times New Roman" w:hAnsi="Arial" w:cs="Arial"/>
          <w:kern w:val="0"/>
          <w:sz w:val="22"/>
          <w:szCs w:val="22"/>
          <w:lang w:eastAsia="en-GB"/>
          <w14:ligatures w14:val="none"/>
        </w:rPr>
        <w:t xml:space="preserve"> The company prioritizes employee safety and well-being, with a focus on fostering psychological safety and a positive work environment. This includes pursuing a target of 30% women in senior leadership roles while cultivating a culture of inclusion, respect, and compassion. </w:t>
      </w:r>
    </w:p>
    <w:p w14:paraId="18D0E87E" w14:textId="620EA107" w:rsidR="0030583D" w:rsidRPr="0030583D" w:rsidRDefault="0030583D" w:rsidP="00707206">
      <w:pPr>
        <w:spacing w:after="0" w:line="360" w:lineRule="auto"/>
        <w:jc w:val="both"/>
        <w:rPr>
          <w:rFonts w:ascii="Arial" w:eastAsia="Times New Roman" w:hAnsi="Arial" w:cs="Arial"/>
          <w:kern w:val="0"/>
          <w:sz w:val="22"/>
          <w:szCs w:val="22"/>
          <w:lang w:eastAsia="en-GB"/>
          <w14:ligatures w14:val="none"/>
        </w:rPr>
      </w:pPr>
      <w:r w:rsidRPr="0030583D">
        <w:rPr>
          <w:rFonts w:ascii="Arial" w:eastAsia="Times New Roman" w:hAnsi="Arial" w:cs="Arial"/>
          <w:b/>
          <w:bCs/>
          <w:kern w:val="0"/>
          <w:sz w:val="22"/>
          <w:szCs w:val="22"/>
          <w:lang w:eastAsia="en-GB"/>
          <w14:ligatures w14:val="none"/>
        </w:rPr>
        <w:t>Human Rights:</w:t>
      </w:r>
      <w:r w:rsidRPr="0030583D">
        <w:rPr>
          <w:rFonts w:ascii="Arial" w:eastAsia="Times New Roman" w:hAnsi="Arial" w:cs="Arial"/>
          <w:kern w:val="0"/>
          <w:sz w:val="22"/>
          <w:szCs w:val="22"/>
          <w:lang w:eastAsia="en-GB"/>
          <w14:ligatures w14:val="none"/>
        </w:rPr>
        <w:t xml:space="preserve"> Carlsberg upholds human rights throughout their value chain and will increase transparency through dedicated human rights reporting. </w:t>
      </w:r>
    </w:p>
    <w:p w14:paraId="06EE9AB0" w14:textId="446C2FF3" w:rsidR="00AE4BCA" w:rsidRPr="00707206" w:rsidRDefault="0030583D" w:rsidP="00707206">
      <w:pPr>
        <w:spacing w:line="360" w:lineRule="auto"/>
        <w:jc w:val="both"/>
        <w:rPr>
          <w:rFonts w:ascii="Arial" w:hAnsi="Arial" w:cs="Arial"/>
          <w:sz w:val="22"/>
          <w:szCs w:val="22"/>
        </w:rPr>
      </w:pPr>
      <w:r w:rsidRPr="00707206">
        <w:rPr>
          <w:rFonts w:ascii="Arial" w:eastAsia="Times New Roman" w:hAnsi="Arial" w:cs="Arial"/>
          <w:b/>
          <w:bCs/>
          <w:kern w:val="0"/>
          <w:sz w:val="22"/>
          <w:szCs w:val="22"/>
          <w:lang w:eastAsia="en-GB"/>
          <w14:ligatures w14:val="none"/>
        </w:rPr>
        <w:t>Societal Impact:</w:t>
      </w:r>
      <w:r w:rsidRPr="00707206">
        <w:rPr>
          <w:rFonts w:ascii="Arial" w:eastAsia="Times New Roman" w:hAnsi="Arial" w:cs="Arial"/>
          <w:kern w:val="0"/>
          <w:sz w:val="22"/>
          <w:szCs w:val="22"/>
          <w:lang w:eastAsia="en-GB"/>
          <w14:ligatures w14:val="none"/>
        </w:rPr>
        <w:t xml:space="preserve"> Building on its heritage and global reach, Carlsberg strives to be a leader and innovator in sustainability, delivering lasting positive impacts for society, stakeholders, employees, and the business through their "Together Towards ZERO and Beyond" (TTZAB) program and other sustainability initiatives (Carlsberg, 2023).</w:t>
      </w:r>
    </w:p>
    <w:p w14:paraId="0AB11261" w14:textId="77777777" w:rsidR="00AE4BCA" w:rsidRPr="00707206" w:rsidRDefault="00AE4BCA" w:rsidP="00707206">
      <w:pPr>
        <w:spacing w:line="360" w:lineRule="auto"/>
        <w:jc w:val="both"/>
        <w:rPr>
          <w:rFonts w:ascii="Arial" w:hAnsi="Arial" w:cs="Arial"/>
          <w:b/>
          <w:bCs/>
          <w:sz w:val="22"/>
          <w:szCs w:val="22"/>
        </w:rPr>
      </w:pPr>
      <w:r w:rsidRPr="00707206">
        <w:rPr>
          <w:rFonts w:ascii="Arial" w:hAnsi="Arial" w:cs="Arial"/>
          <w:b/>
          <w:bCs/>
          <w:sz w:val="22"/>
          <w:szCs w:val="22"/>
        </w:rPr>
        <w:t>Accounting and Finance:</w:t>
      </w:r>
    </w:p>
    <w:p w14:paraId="0D7C9E30" w14:textId="1B2C93E4" w:rsidR="00AE4BCA" w:rsidRPr="00707206" w:rsidRDefault="00707206" w:rsidP="00707206">
      <w:pPr>
        <w:spacing w:line="360" w:lineRule="auto"/>
        <w:jc w:val="both"/>
        <w:rPr>
          <w:rFonts w:ascii="Arial" w:hAnsi="Arial" w:cs="Arial"/>
          <w:color w:val="2F283D"/>
          <w:sz w:val="22"/>
          <w:szCs w:val="22"/>
          <w:shd w:val="clear" w:color="auto" w:fill="FFFFFF"/>
        </w:rPr>
      </w:pPr>
      <w:r w:rsidRPr="00707206">
        <w:rPr>
          <w:rFonts w:ascii="Arial" w:hAnsi="Arial" w:cs="Arial"/>
          <w:sz w:val="22"/>
          <w:szCs w:val="22"/>
        </w:rPr>
        <w:t>While Carlsberg's revenue increased by 4.7% to DKK73,585 million in FY2023 compared to FY2022, their operating margin decreased slightly from 15.2% to 14.5%. Notably, the company experienced a net loss of DKK40,788 million in FY2023, significantly higher than the net loss of DKK1,063 million in FY2022 (Market Line Advantage, 2024).</w:t>
      </w:r>
    </w:p>
    <w:p w14:paraId="00CD59C1" w14:textId="77777777" w:rsidR="00AE4BCA" w:rsidRPr="00BC09D6" w:rsidRDefault="00AE4BCA" w:rsidP="00AE4BCA">
      <w:pPr>
        <w:rPr>
          <w:rFonts w:ascii="Arial" w:hAnsi="Arial" w:cs="Arial"/>
          <w:b/>
          <w:bCs/>
          <w:color w:val="2F283D"/>
          <w:sz w:val="22"/>
          <w:szCs w:val="22"/>
          <w:shd w:val="clear" w:color="auto" w:fill="FFFFFF"/>
        </w:rPr>
      </w:pPr>
      <w:r w:rsidRPr="00BC09D6">
        <w:rPr>
          <w:rFonts w:ascii="Arial" w:hAnsi="Arial" w:cs="Arial"/>
          <w:b/>
          <w:bCs/>
          <w:color w:val="2F283D"/>
          <w:sz w:val="22"/>
          <w:szCs w:val="22"/>
          <w:shd w:val="clear" w:color="auto" w:fill="FFFFFF"/>
        </w:rPr>
        <w:t xml:space="preserve">Marketing: </w:t>
      </w:r>
    </w:p>
    <w:p w14:paraId="60F8EB12" w14:textId="77777777" w:rsidR="00AE4BCA" w:rsidRDefault="00AE4BCA" w:rsidP="00AE4BCA">
      <w:pPr>
        <w:rPr>
          <w:rFonts w:ascii="Arial" w:hAnsi="Arial" w:cs="Arial"/>
          <w:color w:val="2F283D"/>
          <w:sz w:val="22"/>
          <w:szCs w:val="22"/>
          <w:shd w:val="clear" w:color="auto" w:fill="FFFFFF"/>
        </w:rPr>
      </w:pPr>
      <w:r w:rsidRPr="00BC09D6">
        <w:rPr>
          <w:rFonts w:ascii="Arial" w:hAnsi="Arial" w:cs="Arial"/>
          <w:sz w:val="22"/>
          <w:szCs w:val="22"/>
        </w:rPr>
        <w:lastRenderedPageBreak/>
        <w:t>In recent years, Carlsberg has made concerted efforts to educate and encourage its customers to consume alcohol responsibly, an initiative that has earned the company considerable praise and recognition (Deloitte, 2015).</w:t>
      </w:r>
      <w:r w:rsidRPr="007F3307">
        <w:rPr>
          <w:rFonts w:ascii="Arial" w:hAnsi="Arial" w:cs="Arial"/>
          <w:color w:val="2F283D"/>
          <w:sz w:val="22"/>
          <w:szCs w:val="22"/>
          <w:shd w:val="clear" w:color="auto" w:fill="FFFFFF"/>
        </w:rPr>
        <w:t xml:space="preserve"> Carlsberg extensively uses marketing and commercials globally, employing "masked commercials" like merchandising in bars and restaurants in regions where TV ads are restricted, to improve sales, build brand recognition, and promote responsible drinking as part of their SAIL'2</w:t>
      </w:r>
      <w:r>
        <w:rPr>
          <w:rFonts w:ascii="Arial" w:hAnsi="Arial" w:cs="Arial"/>
          <w:color w:val="2F283D"/>
          <w:sz w:val="22"/>
          <w:szCs w:val="22"/>
          <w:shd w:val="clear" w:color="auto" w:fill="FFFFFF"/>
        </w:rPr>
        <w:t>7</w:t>
      </w:r>
      <w:r w:rsidRPr="007F3307">
        <w:rPr>
          <w:rFonts w:ascii="Arial" w:hAnsi="Arial" w:cs="Arial"/>
          <w:color w:val="2F283D"/>
          <w:sz w:val="22"/>
          <w:szCs w:val="22"/>
          <w:shd w:val="clear" w:color="auto" w:fill="FFFFFF"/>
        </w:rPr>
        <w:t xml:space="preserve"> strategy. The company aims to dominate the market through aggressive marketing, leveraging globally popular TV campaigns like the famous Mads Mikkelsen commercial, to expand market share and reinforce their strong brand positioning.</w:t>
      </w:r>
    </w:p>
    <w:p w14:paraId="485F06F4" w14:textId="77777777" w:rsidR="00AE4BCA" w:rsidRDefault="00AE4BCA" w:rsidP="00AE4BCA">
      <w:pPr>
        <w:rPr>
          <w:rFonts w:ascii="Arial" w:hAnsi="Arial" w:cs="Arial"/>
          <w:color w:val="2F283D"/>
          <w:sz w:val="22"/>
          <w:szCs w:val="22"/>
          <w:shd w:val="clear" w:color="auto" w:fill="FFFFFF"/>
        </w:rPr>
      </w:pPr>
    </w:p>
    <w:p w14:paraId="009A95C9" w14:textId="77777777" w:rsidR="00AE4BCA" w:rsidRDefault="00AE4BCA" w:rsidP="00AE4BCA">
      <w:pPr>
        <w:rPr>
          <w:rFonts w:ascii="Arial" w:hAnsi="Arial" w:cs="Arial"/>
          <w:b/>
          <w:bCs/>
          <w:color w:val="2F283D"/>
          <w:sz w:val="22"/>
          <w:szCs w:val="22"/>
          <w:shd w:val="clear" w:color="auto" w:fill="FFFFFF"/>
        </w:rPr>
      </w:pPr>
      <w:r w:rsidRPr="00595C0B">
        <w:rPr>
          <w:rFonts w:ascii="Arial" w:hAnsi="Arial" w:cs="Arial"/>
          <w:b/>
          <w:bCs/>
          <w:color w:val="2F283D"/>
          <w:sz w:val="22"/>
          <w:szCs w:val="22"/>
          <w:shd w:val="clear" w:color="auto" w:fill="FFFFFF"/>
        </w:rPr>
        <w:t>Organizational culture:</w:t>
      </w:r>
    </w:p>
    <w:p w14:paraId="4570FD03" w14:textId="77777777" w:rsidR="00AE4BCA" w:rsidRPr="00976BAE" w:rsidRDefault="00AE4BCA" w:rsidP="00AE4BCA">
      <w:r w:rsidRPr="00976BAE">
        <w:t>Carlsberg Group's core values and their cultural framework called Triple A, which stands for Alignment, Accountability, and Action. Here's a breakdown of what Triple A entails:</w:t>
      </w:r>
    </w:p>
    <w:p w14:paraId="1AA73063" w14:textId="77777777" w:rsidR="00AE4BCA" w:rsidRPr="00976BAE" w:rsidRDefault="00AE4BCA" w:rsidP="00AE4BCA">
      <w:pPr>
        <w:jc w:val="both"/>
      </w:pPr>
      <w:r w:rsidRPr="00976BAE">
        <w:t>Alignment: This emphasizes ensuring everyone in the company is on the same page regarding goals and direction. It likely involves processes for setting clear objectives, fostering open communication, and ensuring all employees understand how their roles contribute to the bigger picture</w:t>
      </w:r>
      <w:r>
        <w:t xml:space="preserve"> (Vveinhardt, 2018).</w:t>
      </w:r>
    </w:p>
    <w:p w14:paraId="1AF8122B" w14:textId="77777777" w:rsidR="00AE4BCA" w:rsidRPr="00976BAE" w:rsidRDefault="00AE4BCA" w:rsidP="00AE4BCA">
      <w:r w:rsidRPr="00976BAE">
        <w:t>Accountability: This highlight taking ownership of tasks and their outcomes. It creates a culture where individuals are responsible for their work and strive for excellence.</w:t>
      </w:r>
    </w:p>
    <w:p w14:paraId="39DDCB0C" w14:textId="77777777" w:rsidR="00AE4BCA" w:rsidRPr="00976BAE" w:rsidRDefault="00AE4BCA" w:rsidP="00AE4BCA">
      <w:r w:rsidRPr="00976BAE">
        <w:t>Action: This focuses on driving execution and getting things done. It encourages initiative, proactiveness, and a results-oriented mindset within the Carlsberg Group.</w:t>
      </w:r>
    </w:p>
    <w:p w14:paraId="0CC35385" w14:textId="77777777" w:rsidR="00AE4BCA" w:rsidRDefault="00AE4BCA" w:rsidP="00AE4BCA">
      <w:pPr>
        <w:rPr>
          <w:rFonts w:ascii="Arial" w:hAnsi="Arial" w:cs="Arial"/>
          <w:b/>
          <w:bCs/>
          <w:color w:val="2F283D"/>
          <w:sz w:val="22"/>
          <w:szCs w:val="22"/>
          <w:shd w:val="clear" w:color="auto" w:fill="FFFFFF"/>
        </w:rPr>
      </w:pPr>
    </w:p>
    <w:p w14:paraId="3C67C5B8" w14:textId="77777777" w:rsidR="00AE4BCA" w:rsidRPr="00F65F93" w:rsidRDefault="00AE4BCA" w:rsidP="00AE4BCA">
      <w:pPr>
        <w:rPr>
          <w:rFonts w:ascii="Arial" w:hAnsi="Arial" w:cs="Arial"/>
          <w:b/>
          <w:bCs/>
          <w:sz w:val="22"/>
          <w:szCs w:val="22"/>
        </w:rPr>
      </w:pPr>
      <w:r w:rsidRPr="00F65F93">
        <w:rPr>
          <w:rFonts w:ascii="Arial" w:hAnsi="Arial" w:cs="Arial"/>
          <w:b/>
          <w:bCs/>
          <w:sz w:val="22"/>
          <w:szCs w:val="22"/>
        </w:rPr>
        <w:t>HR:</w:t>
      </w:r>
    </w:p>
    <w:p w14:paraId="74190AB8" w14:textId="77777777" w:rsidR="00AE4BCA" w:rsidRPr="00235A1E" w:rsidRDefault="00AE4BCA" w:rsidP="00AE4BCA">
      <w:pPr>
        <w:rPr>
          <w:rFonts w:ascii="Arial" w:hAnsi="Arial" w:cs="Arial"/>
          <w:lang w:eastAsia="en-GB"/>
        </w:rPr>
      </w:pPr>
      <w:r w:rsidRPr="00235A1E">
        <w:rPr>
          <w:rFonts w:ascii="Arial" w:hAnsi="Arial" w:cs="Arial"/>
          <w:lang w:eastAsia="en-GB"/>
        </w:rPr>
        <w:t>Prioritizing Human Capital: Carlsberg recognizes the importance of a skilled and diverse workforce. The company prioritizes recruiting and retaining top talent, while also offering extensive training opportunities. This focus on human capital development is viewed as a critical differentiator in the competitive landscape.</w:t>
      </w:r>
    </w:p>
    <w:p w14:paraId="7FBD1DBD" w14:textId="77777777" w:rsidR="00AE4BCA" w:rsidRPr="00235A1E" w:rsidRDefault="00AE4BCA" w:rsidP="00AE4BCA">
      <w:pPr>
        <w:rPr>
          <w:rFonts w:ascii="Arial" w:hAnsi="Arial" w:cs="Arial"/>
          <w:lang w:eastAsia="en-GB"/>
        </w:rPr>
      </w:pPr>
      <w:r w:rsidRPr="00235A1E">
        <w:rPr>
          <w:rFonts w:ascii="Arial" w:hAnsi="Arial" w:cs="Arial"/>
          <w:lang w:eastAsia="en-GB"/>
        </w:rPr>
        <w:t>Fostering Innovation and Talent Acquisition: Carlsberg actively cultivates an environment that encourages innovation and attracts talented individuals. This aligns with the company's strategic emphasis on human capital as a key driver of future success.</w:t>
      </w:r>
    </w:p>
    <w:p w14:paraId="152AE741" w14:textId="77777777" w:rsidR="00AE4BCA" w:rsidRPr="00235A1E" w:rsidRDefault="00AE4BCA" w:rsidP="00AE4BCA">
      <w:pPr>
        <w:rPr>
          <w:rFonts w:ascii="Arial" w:hAnsi="Arial" w:cs="Arial"/>
          <w:lang w:eastAsia="en-GB"/>
        </w:rPr>
      </w:pPr>
      <w:r w:rsidRPr="00235A1E">
        <w:rPr>
          <w:rFonts w:ascii="Arial" w:hAnsi="Arial" w:cs="Arial"/>
          <w:lang w:eastAsia="en-GB"/>
        </w:rPr>
        <w:t>Inclusive Workplace: Carlsberg implements policies that safeguard employees from discrimination and harassment, promoting a diverse and inclusive work environment</w:t>
      </w:r>
      <w:r>
        <w:rPr>
          <w:rFonts w:ascii="Arial" w:hAnsi="Arial" w:cs="Arial"/>
          <w:lang w:eastAsia="en-GB"/>
        </w:rPr>
        <w:t>.</w:t>
      </w:r>
    </w:p>
    <w:p w14:paraId="29F66B60" w14:textId="77777777" w:rsidR="00AE4BCA" w:rsidRPr="00714038" w:rsidRDefault="00AE4BCA" w:rsidP="00AE4BCA">
      <w:pPr>
        <w:rPr>
          <w:rFonts w:ascii="Arial" w:hAnsi="Arial" w:cs="Arial"/>
          <w:lang w:eastAsia="en-GB"/>
        </w:rPr>
      </w:pPr>
      <w:r w:rsidRPr="00235A1E">
        <w:rPr>
          <w:rFonts w:ascii="Arial" w:hAnsi="Arial" w:cs="Arial"/>
          <w:lang w:eastAsia="en-GB"/>
        </w:rPr>
        <w:t>Performance Incentives: The company utilizes commission-based structures for its sales force, directly linking compensation to performance and potentially driving revenue growth</w:t>
      </w:r>
      <w:r w:rsidRPr="00714038">
        <w:rPr>
          <w:rFonts w:ascii="Arial" w:hAnsi="Arial" w:cs="Arial"/>
        </w:rPr>
        <w:t xml:space="preserve"> (Carlsberg, 2023).</w:t>
      </w:r>
    </w:p>
    <w:p w14:paraId="6D8215A4" w14:textId="77777777" w:rsidR="00AE4BCA" w:rsidRDefault="00AE4BCA" w:rsidP="00AE4BCA">
      <w:pPr>
        <w:rPr>
          <w:rFonts w:ascii="Arial" w:hAnsi="Arial" w:cs="Arial"/>
          <w:sz w:val="22"/>
          <w:szCs w:val="22"/>
        </w:rPr>
      </w:pPr>
    </w:p>
    <w:p w14:paraId="328537A1" w14:textId="77777777" w:rsidR="00AE4BCA" w:rsidRPr="003D194A" w:rsidRDefault="00AE4BCA" w:rsidP="00AE4BCA">
      <w:pPr>
        <w:pStyle w:val="Heading1"/>
        <w:rPr>
          <w:rFonts w:ascii="Arial" w:hAnsi="Arial" w:cs="Arial"/>
          <w:b/>
          <w:bCs/>
          <w:sz w:val="22"/>
          <w:szCs w:val="22"/>
          <w:lang w:eastAsia="en-GB"/>
        </w:rPr>
      </w:pPr>
      <w:r w:rsidRPr="003D194A">
        <w:rPr>
          <w:lang w:eastAsia="en-GB"/>
        </w:rPr>
        <w:br/>
      </w:r>
      <w:r w:rsidRPr="003D194A">
        <w:rPr>
          <w:rFonts w:ascii="Arial" w:hAnsi="Arial" w:cs="Arial"/>
          <w:b/>
          <w:bCs/>
          <w:color w:val="auto"/>
          <w:sz w:val="22"/>
          <w:szCs w:val="22"/>
          <w:lang w:eastAsia="en-GB"/>
        </w:rPr>
        <w:t>Conclusion</w:t>
      </w:r>
    </w:p>
    <w:p w14:paraId="3BB3E97D" w14:textId="77777777" w:rsidR="00AE4BCA" w:rsidRPr="003D194A" w:rsidRDefault="00AE4BCA" w:rsidP="00AE4BCA">
      <w:pPr>
        <w:shd w:val="clear" w:color="auto" w:fill="FFFFFF"/>
        <w:spacing w:before="100" w:beforeAutospacing="1" w:after="100" w:afterAutospacing="1" w:line="240" w:lineRule="auto"/>
        <w:rPr>
          <w:rFonts w:ascii="Arial" w:eastAsia="Times New Roman" w:hAnsi="Arial" w:cs="Arial"/>
          <w:color w:val="1F1F1F"/>
          <w:kern w:val="0"/>
          <w:lang w:eastAsia="en-GB"/>
          <w14:ligatures w14:val="none"/>
        </w:rPr>
      </w:pPr>
      <w:r w:rsidRPr="003D194A">
        <w:rPr>
          <w:rFonts w:ascii="Arial" w:eastAsia="Times New Roman" w:hAnsi="Arial" w:cs="Arial"/>
          <w:color w:val="1F1F1F"/>
          <w:kern w:val="0"/>
          <w:lang w:eastAsia="en-GB"/>
          <w14:ligatures w14:val="none"/>
        </w:rPr>
        <w:t>Carlsberg, a leading global brewer with a strong brand portfolio, emphasizes sustainability, innovation, and employee development through its SAIL'27 strategy and Triple A cultural framework.</w:t>
      </w:r>
    </w:p>
    <w:p w14:paraId="00113DA0" w14:textId="77777777" w:rsidR="00AE4BCA" w:rsidRDefault="00AE4BCA" w:rsidP="00AE4BCA"/>
    <w:p w14:paraId="3075D51A" w14:textId="77777777" w:rsidR="00AE4BCA" w:rsidRDefault="00AE4BCA" w:rsidP="00AE4BCA"/>
    <w:p w14:paraId="337D2635" w14:textId="77777777" w:rsidR="00AE4BCA" w:rsidRDefault="00AE4BCA" w:rsidP="00AE4BCA"/>
    <w:p w14:paraId="632F859C" w14:textId="77777777" w:rsidR="00AE4BCA" w:rsidRDefault="00AE4BCA" w:rsidP="00AE4BCA"/>
    <w:p w14:paraId="3125A104" w14:textId="77777777" w:rsidR="00AE4BCA" w:rsidRDefault="00AE4BCA" w:rsidP="00AE4BCA"/>
    <w:p w14:paraId="0B9EED26" w14:textId="77777777" w:rsidR="00AE4BCA" w:rsidRDefault="00AE4BCA" w:rsidP="00AE4BCA"/>
    <w:p w14:paraId="6AFC8459" w14:textId="77777777" w:rsidR="00AE4BCA" w:rsidRDefault="00AE4BCA" w:rsidP="00AE4BCA"/>
    <w:p w14:paraId="746E375A" w14:textId="77777777" w:rsidR="00AE4BCA" w:rsidRDefault="00AE4BCA" w:rsidP="00AE4BCA">
      <w:r>
        <w:t>References:</w:t>
      </w:r>
    </w:p>
    <w:p w14:paraId="434E5CA0" w14:textId="77777777" w:rsidR="00AE4BCA" w:rsidRDefault="00AE4BCA" w:rsidP="00AE4BCA">
      <w:r>
        <w:t xml:space="preserve">Carlsberg AS (2024). </w:t>
      </w:r>
      <w:r w:rsidRPr="004E61EF">
        <w:rPr>
          <w:i/>
          <w:iCs/>
        </w:rPr>
        <w:t>Annual Report 2023</w:t>
      </w:r>
      <w:r>
        <w:rPr>
          <w:i/>
          <w:iCs/>
        </w:rPr>
        <w:t>.</w:t>
      </w:r>
      <w:r>
        <w:t xml:space="preserve"> Available at: </w:t>
      </w:r>
      <w:hyperlink r:id="rId7" w:history="1">
        <w:r w:rsidRPr="00DD3926">
          <w:rPr>
            <w:rStyle w:val="Hyperlink"/>
          </w:rPr>
          <w:t>https://www.carlsberggroup.com/media/62132/carlsberg-group-2023-annual-report.pdf</w:t>
        </w:r>
      </w:hyperlink>
      <w:r>
        <w:t xml:space="preserve"> Accessed on: 15 April 2024.</w:t>
      </w:r>
    </w:p>
    <w:p w14:paraId="30443361" w14:textId="77777777" w:rsidR="00AE4BCA" w:rsidRPr="00F93247" w:rsidRDefault="00AE4BCA" w:rsidP="00AE4BCA">
      <w:pPr>
        <w:rPr>
          <w:lang w:eastAsia="en-GB"/>
        </w:rPr>
      </w:pPr>
      <w:r>
        <w:rPr>
          <w:lang w:eastAsia="en-GB"/>
        </w:rPr>
        <w:t xml:space="preserve">Carlsberg Group (2024) </w:t>
      </w:r>
      <w:r w:rsidRPr="00F93247">
        <w:rPr>
          <w:i/>
          <w:iCs/>
          <w:lang w:eastAsia="en-GB"/>
        </w:rPr>
        <w:t>Introducing SAIL'27</w:t>
      </w:r>
      <w:r>
        <w:rPr>
          <w:i/>
          <w:iCs/>
          <w:lang w:eastAsia="en-GB"/>
        </w:rPr>
        <w:t xml:space="preserve">. </w:t>
      </w:r>
      <w:r w:rsidRPr="0050434B">
        <w:rPr>
          <w:lang w:eastAsia="en-GB"/>
        </w:rPr>
        <w:t>Available at:</w:t>
      </w:r>
      <w:r>
        <w:rPr>
          <w:i/>
          <w:iCs/>
          <w:lang w:eastAsia="en-GB"/>
        </w:rPr>
        <w:t xml:space="preserve"> </w:t>
      </w:r>
      <w:hyperlink r:id="rId8" w:history="1">
        <w:r w:rsidRPr="00DD3926">
          <w:rPr>
            <w:rStyle w:val="Hyperlink"/>
            <w:i/>
            <w:iCs/>
            <w:lang w:eastAsia="en-GB"/>
          </w:rPr>
          <w:t>https://www.carlsberggroup.com/who-we-are/about-the-carlsberg-group/our-strategy/</w:t>
        </w:r>
      </w:hyperlink>
      <w:r>
        <w:rPr>
          <w:i/>
          <w:iCs/>
          <w:lang w:eastAsia="en-GB"/>
        </w:rPr>
        <w:t xml:space="preserve"> </w:t>
      </w:r>
      <w:r>
        <w:t xml:space="preserve">Accessed on: 15 April 2024. </w:t>
      </w:r>
    </w:p>
    <w:p w14:paraId="4373CE21" w14:textId="77777777" w:rsidR="00AE4BCA" w:rsidRDefault="00AE4BCA" w:rsidP="00AE4BCA">
      <w:pPr>
        <w:spacing w:line="360" w:lineRule="auto"/>
        <w:jc w:val="both"/>
      </w:pPr>
      <w:r>
        <w:rPr>
          <w:rFonts w:ascii="Arial" w:hAnsi="Arial" w:cs="Arial"/>
          <w:sz w:val="22"/>
          <w:szCs w:val="22"/>
        </w:rPr>
        <w:t>Carlsberg Group (2023)</w:t>
      </w:r>
      <w:r>
        <w:rPr>
          <w:rFonts w:ascii="Arial" w:hAnsi="Arial" w:cs="Arial"/>
          <w:i/>
          <w:iCs/>
          <w:sz w:val="22"/>
          <w:szCs w:val="22"/>
        </w:rPr>
        <w:t>.</w:t>
      </w:r>
      <w:r w:rsidRPr="00EC5757">
        <w:rPr>
          <w:rFonts w:ascii="Arial" w:hAnsi="Arial" w:cs="Arial"/>
          <w:i/>
          <w:iCs/>
          <w:sz w:val="22"/>
          <w:szCs w:val="22"/>
        </w:rPr>
        <w:t xml:space="preserve"> CARLSBERG G R O U P ENVIRONMENTAL, SOCIAL &amp; GOVERNANCE SUMMARY 2023</w:t>
      </w:r>
      <w:r>
        <w:rPr>
          <w:rFonts w:ascii="Arial" w:hAnsi="Arial" w:cs="Arial"/>
          <w:i/>
          <w:iCs/>
          <w:sz w:val="22"/>
          <w:szCs w:val="22"/>
        </w:rPr>
        <w:t xml:space="preserve">. </w:t>
      </w:r>
      <w:r>
        <w:rPr>
          <w:rFonts w:ascii="Arial" w:hAnsi="Arial" w:cs="Arial"/>
          <w:sz w:val="22"/>
          <w:szCs w:val="22"/>
        </w:rPr>
        <w:t xml:space="preserve">Available at: </w:t>
      </w:r>
      <w:hyperlink r:id="rId9" w:history="1">
        <w:r w:rsidRPr="00DD3926">
          <w:rPr>
            <w:rStyle w:val="Hyperlink"/>
            <w:rFonts w:ascii="Arial" w:hAnsi="Arial" w:cs="Arial"/>
            <w:sz w:val="22"/>
            <w:szCs w:val="22"/>
          </w:rPr>
          <w:t>https://www.carlsberggroup.com/media/62136/carlsberg-group-2023-esg-summary.pdf</w:t>
        </w:r>
      </w:hyperlink>
      <w:r>
        <w:rPr>
          <w:rFonts w:ascii="Arial" w:hAnsi="Arial" w:cs="Arial"/>
          <w:sz w:val="22"/>
          <w:szCs w:val="22"/>
        </w:rPr>
        <w:t xml:space="preserve"> </w:t>
      </w:r>
      <w:r>
        <w:t>Accessed on: 15 April 2024.</w:t>
      </w:r>
    </w:p>
    <w:p w14:paraId="4CB7A32D" w14:textId="77777777" w:rsidR="00AE4BCA" w:rsidRDefault="00AE4BCA" w:rsidP="00AE4BCA">
      <w:r>
        <w:t xml:space="preserve">Deloitte. (2015). </w:t>
      </w:r>
      <w:r w:rsidRPr="00BC09D6">
        <w:rPr>
          <w:i/>
          <w:iCs/>
        </w:rPr>
        <w:t>Capitalizing on the shifting beverage value equation.</w:t>
      </w:r>
      <w:r>
        <w:t xml:space="preserve"> Deloitte.</w:t>
      </w:r>
    </w:p>
    <w:p w14:paraId="3BFBD15C" w14:textId="77777777" w:rsidR="00AE4BCA" w:rsidRPr="00B77D98" w:rsidRDefault="00AE4BCA" w:rsidP="00AE4BCA">
      <w:pPr>
        <w:pStyle w:val="NormalWeb"/>
        <w:shd w:val="clear" w:color="auto" w:fill="FFFFFF"/>
        <w:rPr>
          <w:rFonts w:ascii="Arial" w:hAnsi="Arial" w:cs="Arial"/>
          <w:sz w:val="22"/>
          <w:szCs w:val="22"/>
        </w:rPr>
      </w:pPr>
      <w:r w:rsidRPr="00B77D98">
        <w:rPr>
          <w:rFonts w:ascii="Arial" w:hAnsi="Arial" w:cs="Arial"/>
          <w:sz w:val="22"/>
          <w:szCs w:val="22"/>
          <w:shd w:val="clear" w:color="auto" w:fill="FFFFFF"/>
        </w:rPr>
        <w:t>Laser, J. (2021). The importance of vision statements for human resource management – functions of human resource management in creating and leveraging vision statements. </w:t>
      </w:r>
      <w:r w:rsidRPr="00B77D98">
        <w:rPr>
          <w:rFonts w:ascii="Arial" w:hAnsi="Arial" w:cs="Arial"/>
          <w:i/>
          <w:iCs/>
          <w:sz w:val="22"/>
          <w:szCs w:val="22"/>
          <w:shd w:val="clear" w:color="auto" w:fill="FFFFFF"/>
        </w:rPr>
        <w:t>Strategic HR Review</w:t>
      </w:r>
      <w:r w:rsidRPr="00B77D98">
        <w:rPr>
          <w:rFonts w:ascii="Arial" w:hAnsi="Arial" w:cs="Arial"/>
          <w:sz w:val="22"/>
          <w:szCs w:val="22"/>
          <w:shd w:val="clear" w:color="auto" w:fill="FFFFFF"/>
        </w:rPr>
        <w:t>, </w:t>
      </w:r>
      <w:r w:rsidRPr="00B77D98">
        <w:rPr>
          <w:rFonts w:ascii="Arial" w:hAnsi="Arial" w:cs="Arial"/>
          <w:i/>
          <w:iCs/>
          <w:sz w:val="22"/>
          <w:szCs w:val="22"/>
          <w:shd w:val="clear" w:color="auto" w:fill="FFFFFF"/>
        </w:rPr>
        <w:t>20</w:t>
      </w:r>
      <w:r w:rsidRPr="00B77D98">
        <w:rPr>
          <w:rFonts w:ascii="Arial" w:hAnsi="Arial" w:cs="Arial"/>
          <w:sz w:val="22"/>
          <w:szCs w:val="22"/>
          <w:shd w:val="clear" w:color="auto" w:fill="FFFFFF"/>
        </w:rPr>
        <w:t>(4), 145–147. https://doi.org/10.1108/SHR-05-2021-0023</w:t>
      </w:r>
    </w:p>
    <w:p w14:paraId="469B925C" w14:textId="77777777" w:rsidR="00AE4BCA" w:rsidRDefault="00AE4BCA" w:rsidP="00AE4BCA">
      <w:r>
        <w:t xml:space="preserve">Market Line Advantage, (2024). </w:t>
      </w:r>
      <w:r w:rsidRPr="002E4A65">
        <w:rPr>
          <w:i/>
          <w:iCs/>
        </w:rPr>
        <w:t>CARLSBERG AS.</w:t>
      </w:r>
      <w:r>
        <w:rPr>
          <w:i/>
          <w:iCs/>
        </w:rPr>
        <w:t xml:space="preserve"> </w:t>
      </w:r>
      <w:r>
        <w:t xml:space="preserve">Available at: </w:t>
      </w:r>
      <w:hyperlink r:id="rId10" w:anchor="BusinessDescription" w:history="1">
        <w:r w:rsidRPr="00DD3926">
          <w:rPr>
            <w:rStyle w:val="Hyperlink"/>
          </w:rPr>
          <w:t>https://advantage-marketline-</w:t>
        </w:r>
        <w:r w:rsidRPr="00DD3926">
          <w:rPr>
            <w:rStyle w:val="Hyperlink"/>
          </w:rPr>
          <w:lastRenderedPageBreak/>
          <w:t>com.ezproxy.uwtsd.ac.uk/Company/Profile/carlsberg_as?companyprofile#BusinessDescription</w:t>
        </w:r>
      </w:hyperlink>
      <w:r>
        <w:t xml:space="preserve"> Accessed on: 15 April 2024.</w:t>
      </w:r>
    </w:p>
    <w:p w14:paraId="594AA864" w14:textId="77777777" w:rsidR="00AE4BCA" w:rsidRDefault="00AE4BCA" w:rsidP="00AE4BCA">
      <w:r>
        <w:t xml:space="preserve">Statista (2024). Carlsberg. Available at: </w:t>
      </w:r>
      <w:hyperlink r:id="rId11" w:history="1">
        <w:r w:rsidRPr="00D727F6">
          <w:rPr>
            <w:rStyle w:val="Hyperlink"/>
          </w:rPr>
          <w:t>https://www.statista.com/companies/o/26643531/carlsberg</w:t>
        </w:r>
      </w:hyperlink>
      <w:r>
        <w:t xml:space="preserve"> Accessed on: 15 April 2024.</w:t>
      </w:r>
    </w:p>
    <w:p w14:paraId="202ADD6C" w14:textId="77777777" w:rsidR="00AE4BCA" w:rsidRPr="000D13C7" w:rsidRDefault="00AE4BCA" w:rsidP="00AE4BCA">
      <w:pPr>
        <w:rPr>
          <w:rFonts w:ascii="Arial" w:hAnsi="Arial" w:cs="Arial"/>
          <w:sz w:val="22"/>
          <w:szCs w:val="22"/>
        </w:rPr>
      </w:pPr>
      <w:r w:rsidRPr="000D13C7">
        <w:rPr>
          <w:rFonts w:ascii="Arial" w:hAnsi="Arial" w:cs="Arial"/>
          <w:sz w:val="22"/>
          <w:szCs w:val="22"/>
        </w:rPr>
        <w:t>Vveinhardt, J. (2018). Organizational Culture (J. Vveinhardt, Ed.). Intech Open.</w:t>
      </w:r>
    </w:p>
    <w:p w14:paraId="277D2A97" w14:textId="77777777" w:rsidR="00AE4BCA" w:rsidRPr="004E61EF" w:rsidRDefault="00AE4BCA" w:rsidP="00AE4BCA"/>
    <w:p w14:paraId="4780F121" w14:textId="77777777" w:rsidR="0082160A" w:rsidRDefault="0082160A" w:rsidP="00141DA7">
      <w:pPr>
        <w:rPr>
          <w:lang w:val="nl-NL"/>
        </w:rPr>
      </w:pPr>
    </w:p>
    <w:sectPr w:rsidR="0082160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81C8F6" w14:textId="77777777" w:rsidR="00902BE0" w:rsidRDefault="00902BE0" w:rsidP="0012430E">
      <w:pPr>
        <w:spacing w:after="0" w:line="240" w:lineRule="auto"/>
      </w:pPr>
      <w:r>
        <w:separator/>
      </w:r>
    </w:p>
  </w:endnote>
  <w:endnote w:type="continuationSeparator" w:id="0">
    <w:p w14:paraId="226CD903" w14:textId="77777777" w:rsidR="00902BE0" w:rsidRDefault="00902BE0" w:rsidP="00124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225D9" w14:textId="77777777" w:rsidR="0012430E" w:rsidRDefault="00124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832046"/>
      <w:docPartObj>
        <w:docPartGallery w:val="Page Numbers (Bottom of Page)"/>
        <w:docPartUnique/>
      </w:docPartObj>
    </w:sdtPr>
    <w:sdtContent>
      <w:p w14:paraId="4C26FC7B" w14:textId="31D2DEF9" w:rsidR="0012430E" w:rsidRDefault="0012430E">
        <w:pPr>
          <w:pStyle w:val="Footer"/>
          <w:jc w:val="center"/>
        </w:pPr>
        <w:r>
          <w:fldChar w:fldCharType="begin"/>
        </w:r>
        <w:r>
          <w:instrText>PAGE   \* MERGEFORMAT</w:instrText>
        </w:r>
        <w:r>
          <w:fldChar w:fldCharType="separate"/>
        </w:r>
        <w:r>
          <w:t>2</w:t>
        </w:r>
        <w:r>
          <w:fldChar w:fldCharType="end"/>
        </w:r>
      </w:p>
    </w:sdtContent>
  </w:sdt>
  <w:p w14:paraId="0BE2B120" w14:textId="77777777" w:rsidR="0012430E" w:rsidRDefault="001243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522DB" w14:textId="77777777" w:rsidR="0012430E" w:rsidRDefault="00124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84C96" w14:textId="77777777" w:rsidR="00902BE0" w:rsidRDefault="00902BE0" w:rsidP="0012430E">
      <w:pPr>
        <w:spacing w:after="0" w:line="240" w:lineRule="auto"/>
      </w:pPr>
      <w:r>
        <w:separator/>
      </w:r>
    </w:p>
  </w:footnote>
  <w:footnote w:type="continuationSeparator" w:id="0">
    <w:p w14:paraId="212D0F8E" w14:textId="77777777" w:rsidR="00902BE0" w:rsidRDefault="00902BE0" w:rsidP="00124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8C4EF" w14:textId="77777777" w:rsidR="0012430E" w:rsidRDefault="001243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79C7A" w14:textId="77777777" w:rsidR="0012430E" w:rsidRDefault="001243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82C43" w14:textId="77777777" w:rsidR="0012430E" w:rsidRDefault="001243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FDE"/>
    <w:rsid w:val="0012430E"/>
    <w:rsid w:val="00141DA7"/>
    <w:rsid w:val="0030583D"/>
    <w:rsid w:val="003C7D05"/>
    <w:rsid w:val="00472FDE"/>
    <w:rsid w:val="0047705D"/>
    <w:rsid w:val="004A32D0"/>
    <w:rsid w:val="006F0112"/>
    <w:rsid w:val="006F1722"/>
    <w:rsid w:val="00707206"/>
    <w:rsid w:val="0082160A"/>
    <w:rsid w:val="00902BE0"/>
    <w:rsid w:val="00971353"/>
    <w:rsid w:val="00AE4BCA"/>
    <w:rsid w:val="00B473C6"/>
    <w:rsid w:val="00DE79D5"/>
    <w:rsid w:val="00E86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0B18"/>
  <w15:chartTrackingRefBased/>
  <w15:docId w15:val="{3C01A171-CDAA-4A1D-BE98-7A3C4256C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D5"/>
  </w:style>
  <w:style w:type="paragraph" w:styleId="Heading1">
    <w:name w:val="heading 1"/>
    <w:basedOn w:val="Normal"/>
    <w:next w:val="Normal"/>
    <w:link w:val="Heading1Char"/>
    <w:uiPriority w:val="9"/>
    <w:qFormat/>
    <w:rsid w:val="00472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2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2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2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2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2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2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2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FDE"/>
    <w:rPr>
      <w:rFonts w:eastAsiaTheme="majorEastAsia" w:cstheme="majorBidi"/>
      <w:color w:val="272727" w:themeColor="text1" w:themeTint="D8"/>
    </w:rPr>
  </w:style>
  <w:style w:type="paragraph" w:styleId="Title">
    <w:name w:val="Title"/>
    <w:basedOn w:val="Normal"/>
    <w:next w:val="Normal"/>
    <w:link w:val="TitleChar"/>
    <w:uiPriority w:val="10"/>
    <w:qFormat/>
    <w:rsid w:val="00472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FDE"/>
    <w:pPr>
      <w:spacing w:before="160"/>
      <w:jc w:val="center"/>
    </w:pPr>
    <w:rPr>
      <w:i/>
      <w:iCs/>
      <w:color w:val="404040" w:themeColor="text1" w:themeTint="BF"/>
    </w:rPr>
  </w:style>
  <w:style w:type="character" w:customStyle="1" w:styleId="QuoteChar">
    <w:name w:val="Quote Char"/>
    <w:basedOn w:val="DefaultParagraphFont"/>
    <w:link w:val="Quote"/>
    <w:uiPriority w:val="29"/>
    <w:rsid w:val="00472FDE"/>
    <w:rPr>
      <w:i/>
      <w:iCs/>
      <w:color w:val="404040" w:themeColor="text1" w:themeTint="BF"/>
    </w:rPr>
  </w:style>
  <w:style w:type="paragraph" w:styleId="ListParagraph">
    <w:name w:val="List Paragraph"/>
    <w:basedOn w:val="Normal"/>
    <w:uiPriority w:val="34"/>
    <w:qFormat/>
    <w:rsid w:val="00472FDE"/>
    <w:pPr>
      <w:ind w:left="720"/>
      <w:contextualSpacing/>
    </w:pPr>
  </w:style>
  <w:style w:type="character" w:styleId="IntenseEmphasis">
    <w:name w:val="Intense Emphasis"/>
    <w:basedOn w:val="DefaultParagraphFont"/>
    <w:uiPriority w:val="21"/>
    <w:qFormat/>
    <w:rsid w:val="00472FDE"/>
    <w:rPr>
      <w:i/>
      <w:iCs/>
      <w:color w:val="0F4761" w:themeColor="accent1" w:themeShade="BF"/>
    </w:rPr>
  </w:style>
  <w:style w:type="paragraph" w:styleId="IntenseQuote">
    <w:name w:val="Intense Quote"/>
    <w:basedOn w:val="Normal"/>
    <w:next w:val="Normal"/>
    <w:link w:val="IntenseQuoteChar"/>
    <w:uiPriority w:val="30"/>
    <w:qFormat/>
    <w:rsid w:val="00472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FDE"/>
    <w:rPr>
      <w:i/>
      <w:iCs/>
      <w:color w:val="0F4761" w:themeColor="accent1" w:themeShade="BF"/>
    </w:rPr>
  </w:style>
  <w:style w:type="character" w:styleId="IntenseReference">
    <w:name w:val="Intense Reference"/>
    <w:basedOn w:val="DefaultParagraphFont"/>
    <w:uiPriority w:val="32"/>
    <w:qFormat/>
    <w:rsid w:val="00472FDE"/>
    <w:rPr>
      <w:b/>
      <w:bCs/>
      <w:smallCaps/>
      <w:color w:val="0F4761" w:themeColor="accent1" w:themeShade="BF"/>
      <w:spacing w:val="5"/>
    </w:rPr>
  </w:style>
  <w:style w:type="character" w:styleId="Hyperlink">
    <w:name w:val="Hyperlink"/>
    <w:basedOn w:val="DefaultParagraphFont"/>
    <w:uiPriority w:val="99"/>
    <w:unhideWhenUsed/>
    <w:rsid w:val="00DE79D5"/>
    <w:rPr>
      <w:color w:val="0000FF"/>
      <w:u w:val="single"/>
    </w:rPr>
  </w:style>
  <w:style w:type="paragraph" w:styleId="NormalWeb">
    <w:name w:val="Normal (Web)"/>
    <w:basedOn w:val="Normal"/>
    <w:uiPriority w:val="99"/>
    <w:unhideWhenUsed/>
    <w:rsid w:val="00AE4BC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124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30E"/>
  </w:style>
  <w:style w:type="paragraph" w:styleId="Footer">
    <w:name w:val="footer"/>
    <w:basedOn w:val="Normal"/>
    <w:link w:val="FooterChar"/>
    <w:uiPriority w:val="99"/>
    <w:unhideWhenUsed/>
    <w:rsid w:val="00124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30E"/>
  </w:style>
  <w:style w:type="character" w:styleId="Strong">
    <w:name w:val="Strong"/>
    <w:basedOn w:val="DefaultParagraphFont"/>
    <w:uiPriority w:val="22"/>
    <w:qFormat/>
    <w:rsid w:val="003058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822569">
      <w:bodyDiv w:val="1"/>
      <w:marLeft w:val="0"/>
      <w:marRight w:val="0"/>
      <w:marTop w:val="0"/>
      <w:marBottom w:val="0"/>
      <w:divBdr>
        <w:top w:val="none" w:sz="0" w:space="0" w:color="auto"/>
        <w:left w:val="none" w:sz="0" w:space="0" w:color="auto"/>
        <w:bottom w:val="none" w:sz="0" w:space="0" w:color="auto"/>
        <w:right w:val="none" w:sz="0" w:space="0" w:color="auto"/>
      </w:divBdr>
    </w:div>
    <w:div w:id="162877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lsberggroup.com/who-we-are/about-the-carlsberg-group/our-strateg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rlsberggroup.com/media/62132/carlsberg-group-2023-annual-report.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tatista.com/companies/o/26643531/carlsberg"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advantage-marketline-com.ezproxy.uwtsd.ac.uk/Company/Profile/carlsberg_as?companyprofil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arlsberggroup.com/media/62136/carlsberg-group-2023-esg-summary.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1802</Words>
  <Characters>10274</Characters>
  <Application>Microsoft Office Word</Application>
  <DocSecurity>0</DocSecurity>
  <Lines>85</Lines>
  <Paragraphs>24</Paragraphs>
  <ScaleCrop>false</ScaleCrop>
  <Company/>
  <LinksUpToDate>false</LinksUpToDate>
  <CharactersWithSpaces>12052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 karov</dc:creator>
  <cp:keywords/>
  <dc:description/>
  <cp:lastModifiedBy>ventsislav karov</cp:lastModifiedBy>
  <cp:revision>18</cp:revision>
  <dcterms:created xsi:type="dcterms:W3CDTF">2024-03-23T07:15:00Z</dcterms:created>
  <dcterms:modified xsi:type="dcterms:W3CDTF">2024-04-25T08:36:00Z</dcterms:modified>
</cp:coreProperties>
</file>