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after="240" w:before="24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2">
      <w:pPr>
        <w:spacing w:after="240" w:before="24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3">
      <w:pPr>
        <w:spacing w:after="240" w:before="24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4">
      <w:pPr>
        <w:spacing w:after="240" w:before="24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5">
      <w:pPr>
        <w:spacing w:after="240" w:before="24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6">
      <w:pPr>
        <w:spacing w:after="240" w:before="24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7">
      <w:pPr>
        <w:spacing w:after="240" w:before="24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8">
      <w:pPr>
        <w:spacing w:after="240" w:before="24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Strategic Human Capital Architecture for Organisational Renewal at Helios Urban Mobility</w:t>
      </w:r>
    </w:p>
    <w:p w:rsidR="00000000" w:rsidDel="00000000" w:rsidP="00000000" w:rsidRDefault="00000000" w:rsidRPr="00000000" w14:paraId="00000009">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A">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B">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C">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D">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E">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F">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0">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1">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2">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3">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4">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5">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6">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7">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8">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9">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A">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B">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C">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D">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Table of Contents:</w:t>
      </w:r>
    </w:p>
    <w:p w:rsidR="00000000" w:rsidDel="00000000" w:rsidP="00000000" w:rsidRDefault="00000000" w:rsidRPr="00000000" w14:paraId="0000001E">
      <w:pPr>
        <w:keepNext w:val="0"/>
        <w:keepLines w:val="0"/>
        <w:spacing w:after="80" w:line="276" w:lineRule="auto"/>
        <w:jc w:val="both"/>
        <w:rPr>
          <w:rFonts w:ascii="Times New Roman" w:cs="Times New Roman" w:eastAsia="Times New Roman" w:hAnsi="Times New Roman"/>
          <w:b w:val="1"/>
          <w:bCs w:val="1"/>
          <w:sz w:val="24"/>
          <w:szCs w:val="24"/>
        </w:rPr>
      </w:pPr>
      <w:r w:rsidDel="00000000" w:rsidR="00000000" w:rsidRPr="00000000">
        <w:rPr>
          <w:rtl w:val="0"/>
        </w:rPr>
      </w:r>
    </w:p>
    <w:sdt>
      <w:sdtPr>
        <w:id w:val="747629183"/>
        <w:docPartObj>
          <w:docPartGallery w:val="Table of Contents"/>
          <w:docPartUnique w:val="1"/>
        </w:docPartObj>
      </w:sdtPr>
      <w:sdtContent>
        <w:p w:rsidR="00000000" w:rsidDel="00000000" w:rsidP="00000000" w:rsidRDefault="00000000" w:rsidRPr="00000000" w14:paraId="0000001F">
          <w:pPr>
            <w:widowControl w:val="0"/>
            <w:tabs>
              <w:tab w:val="right" w:leader="dot" w:pos="12000"/>
            </w:tabs>
            <w:spacing w:before="60" w:line="240" w:lineRule="auto"/>
            <w:jc w:val="both"/>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a8dshmk4fflg">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 Task A: Socialisation, Identity and Business Activism</w:t>
              <w:tab/>
              <w:t xml:space="preserve">3</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40" w:lineRule="auto"/>
            <w:ind w:left="360" w:firstLine="0"/>
            <w:jc w:val="both"/>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tveti7eza4w2">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1.1 Traditional Onboarding versus Strategic Organisational Socialisation</w:t>
              <w:tab/>
              <w:t xml:space="preserve">3</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240" w:lineRule="auto"/>
            <w:ind w:left="360" w:firstLine="0"/>
            <w:jc w:val="both"/>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lvcia1ixv2ll">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1.2 Psychological Contract Theory, Identity Construction and Organisational Citizenship</w:t>
              <w:tab/>
              <w:t xml:space="preserve">3</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40" w:lineRule="auto"/>
            <w:ind w:left="360" w:firstLine="0"/>
            <w:jc w:val="both"/>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eaef6ftr0gca">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1.3 Structured Socialisation Framework for Helios</w:t>
              <w:tab/>
              <w:t xml:space="preserve">4</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40" w:lineRule="auto"/>
            <w:ind w:left="360" w:firstLine="0"/>
            <w:jc w:val="both"/>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xq53amxds4so">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1.4 Organisational Identification, Ethical Professionalism and Business Activist Mindset</w:t>
              <w:tab/>
              <w:t xml:space="preserve">5</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40" w:lineRule="auto"/>
            <w:jc w:val="both"/>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p2xz5konoljg">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 Task B: Innovative Job Design for Strategic Renewal</w:t>
              <w:tab/>
              <w:t xml:space="preserve">6</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40" w:lineRule="auto"/>
            <w:ind w:left="360" w:firstLine="0"/>
            <w:jc w:val="both"/>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5qafghf3v10l">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2.1 Application of the Job Characteristics Model</w:t>
              <w:tab/>
              <w:t xml:space="preserve">6</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240" w:lineRule="auto"/>
            <w:ind w:left="360" w:firstLine="0"/>
            <w:jc w:val="both"/>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6ee0mehnwash">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2.2 Job Crafting Theory and Employee Autonomy</w:t>
              <w:tab/>
              <w:t xml:space="preserve">6</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240" w:lineRule="auto"/>
            <w:ind w:left="360" w:firstLine="0"/>
            <w:jc w:val="both"/>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naxfdkr0c2kq">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2.3 Skills-Based Architecture and Internal Talent Marketplaces</w:t>
              <w:tab/>
              <w:t xml:space="preserve">7</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240" w:lineRule="auto"/>
            <w:ind w:left="360" w:firstLine="0"/>
            <w:jc w:val="both"/>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7jvbzp7ljdgj">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2.4 Intrinsic Motivation, Innovation and Organisational Agility</w:t>
              <w:tab/>
              <w:t xml:space="preserve">7</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240" w:lineRule="auto"/>
            <w:jc w:val="both"/>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ovp56dgy0zja">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 Task C: Reflective Report</w:t>
              <w:tab/>
              <w:t xml:space="preserve">8</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240" w:lineRule="auto"/>
            <w:ind w:left="360" w:firstLine="0"/>
            <w:jc w:val="both"/>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9k5rm5bw991i">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3.1 Use of AI as a Decision-Support Tool without Reducing Human Judgement</w:t>
              <w:tab/>
              <w:t xml:space="preserve">8</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240" w:lineRule="auto"/>
            <w:ind w:left="360" w:firstLine="0"/>
            <w:jc w:val="both"/>
            <w:rPr>
              <w:rFonts w:ascii="Times New Roman" w:cs="Times New Roman" w:eastAsia="Times New Roman" w:hAnsi="Times New Roman"/>
              <w:i w:val="0"/>
              <w:iCs w:val="0"/>
              <w:smallCaps w:val="0"/>
              <w:strike w:val="0"/>
              <w:color w:val="000000"/>
              <w:sz w:val="22"/>
              <w:szCs w:val="22"/>
              <w:u w:val="none"/>
              <w:shd w:fill="auto" w:val="clear"/>
              <w:vertAlign w:val="baseline"/>
            </w:rPr>
          </w:pPr>
          <w:hyperlink w:anchor="_i6y6mfa7zjg">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3.2 Personal Capability Development Plan for Future Employability</w:t>
              <w:tab/>
              <w:t xml:space="preserve">9</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240" w:lineRule="auto"/>
            <w:jc w:val="both"/>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hyperlink w:anchor="_swsvgh8xea7i">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D">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pStyle w:val="Heading2"/>
        <w:keepNext w:val="0"/>
        <w:keepLines w:val="0"/>
        <w:spacing w:after="80" w:line="276" w:lineRule="auto"/>
        <w:jc w:val="both"/>
        <w:rPr>
          <w:rFonts w:ascii="Times New Roman" w:cs="Times New Roman" w:eastAsia="Times New Roman" w:hAnsi="Times New Roman"/>
          <w:b w:val="1"/>
          <w:bCs w:val="1"/>
          <w:sz w:val="24"/>
          <w:szCs w:val="24"/>
        </w:rPr>
      </w:pPr>
      <w:bookmarkStart w:colFirst="0" w:colLast="0" w:name="_a8dshmk4fflg" w:id="0"/>
      <w:bookmarkEnd w:id="0"/>
      <w:r w:rsidDel="00000000" w:rsidR="00000000" w:rsidRPr="00000000">
        <w:rPr>
          <w:rFonts w:ascii="Times New Roman" w:cs="Times New Roman" w:eastAsia="Times New Roman" w:hAnsi="Times New Roman"/>
          <w:b w:val="1"/>
          <w:bCs w:val="1"/>
          <w:sz w:val="24"/>
          <w:szCs w:val="24"/>
          <w:rtl w:val="0"/>
        </w:rPr>
        <w:t xml:space="preserve">1. Task A: Socialisation, Identity and Business Activism </w:t>
      </w:r>
    </w:p>
    <w:p w:rsidR="00000000" w:rsidDel="00000000" w:rsidP="00000000" w:rsidRDefault="00000000" w:rsidRPr="00000000" w14:paraId="00000044">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tveti7eza4w2" w:id="1"/>
      <w:bookmarkEnd w:id="1"/>
      <w:r w:rsidDel="00000000" w:rsidR="00000000" w:rsidRPr="00000000">
        <w:rPr>
          <w:rFonts w:ascii="Times New Roman" w:cs="Times New Roman" w:eastAsia="Times New Roman" w:hAnsi="Times New Roman"/>
          <w:b w:val="1"/>
          <w:bCs w:val="1"/>
          <w:color w:val="000000"/>
          <w:sz w:val="24"/>
          <w:szCs w:val="24"/>
          <w:rtl w:val="0"/>
        </w:rPr>
        <w:t xml:space="preserve">1.1 Traditional Onboarding versus Strategic Organisational Socialisation </w:t>
      </w:r>
    </w:p>
    <w:p w:rsidR="00000000" w:rsidDel="00000000" w:rsidP="00000000" w:rsidRDefault="00000000" w:rsidRPr="00000000" w14:paraId="00000045">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Helios Urban Mobility (HUM) has difficulties beyond simply attracting new talent; they struggle with retaining need talent across their global work locations. HUM's expansion has resulted in weak socialization in their new employees with long ramp-up times, decreasing interest and high turnover within their new high-potential talent (UWTSD, 2026). </w:t>
      </w:r>
    </w:p>
    <w:p w:rsidR="00000000" w:rsidDel="00000000" w:rsidP="00000000" w:rsidRDefault="00000000" w:rsidRPr="00000000" w14:paraId="00000046">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traditional approach to onboarding new employees is very transactional and administrative. New employees are introduced to policies, job descriptions, compliance, as well as how to access company systems and procedures. While these steps are important, they will not likely lead employees to develop a sense of belonging and identity within the organization, or a desire to be actively involved in the organization. Van Maanen and Schein's (1979) socialization theory suggests that newcomers to an organization learn the values, behaviors, and expectations of the organization through Social Learning. </w:t>
      </w:r>
    </w:p>
    <w:p w:rsidR="00000000" w:rsidDel="00000000" w:rsidP="00000000" w:rsidRDefault="00000000" w:rsidRPr="00000000" w14:paraId="00000047">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Socialization within a corporate framework is best suited to HUM and in particular combines the integration of employees with the long-term development of the firm’s corporate capabilities. Rather than “how we do business” in a rapidly growing corporate environment engaged with AI, the focus must be “how we do business ethically”, “how we do business with innovative stakeholder engagement” and “how we do business with technical proficiency.” The CIPD’s engagement guide says that while engagement is driven by satisfaction and short-term morale, it is also and primarily the result of motivation, connection, organizational identification and commitment (CIPD, 2025).</w:t>
      </w:r>
      <w:r w:rsidDel="00000000" w:rsidR="00000000" w:rsidRPr="00000000">
        <w:rPr>
          <w:rtl w:val="0"/>
        </w:rPr>
      </w:r>
    </w:p>
    <w:p w:rsidR="00000000" w:rsidDel="00000000" w:rsidP="00000000" w:rsidRDefault="00000000" w:rsidRPr="00000000" w14:paraId="00000048">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Helios should transition from transactional onboarding to strategic socialization. The objective should be to less apprehension and higher productivity while cultivating dedicated “organizational citizens” who embody an understanding of both the business and social facets of smart urban mobility.</w:t>
      </w:r>
    </w:p>
    <w:p w:rsidR="00000000" w:rsidDel="00000000" w:rsidP="00000000" w:rsidRDefault="00000000" w:rsidRPr="00000000" w14:paraId="00000049">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lvcia1ixv2ll" w:id="2"/>
      <w:bookmarkEnd w:id="2"/>
      <w:r w:rsidDel="00000000" w:rsidR="00000000" w:rsidRPr="00000000">
        <w:rPr>
          <w:rFonts w:ascii="Times New Roman" w:cs="Times New Roman" w:eastAsia="Times New Roman" w:hAnsi="Times New Roman"/>
          <w:b w:val="1"/>
          <w:bCs w:val="1"/>
          <w:color w:val="000000"/>
          <w:sz w:val="24"/>
          <w:szCs w:val="24"/>
          <w:rtl w:val="0"/>
        </w:rPr>
        <w:t xml:space="preserve">1.2 Psychological Contract Theory, Identity Construction and Organisational Citizenship </w:t>
      </w:r>
    </w:p>
    <w:p w:rsidR="00000000" w:rsidDel="00000000" w:rsidP="00000000" w:rsidRDefault="00000000" w:rsidRPr="00000000" w14:paraId="0000004A">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Psychological Contract Theory helps us understand the graduate attrition Helios faces. Rousseau (1995) describes how employees have informal agreements that expectations of career advancement, developmental support, and fairness along with recognition and meaningful work will be provided. When these expectations are unmet, a psychological contract is breached, and employees withdraw and disengage. Helios should expect that high-potential graduates will join the company, driven by the expectations of joining an innovative company that offers mentoring, international assignments, and rapid career development. Ambiguity of roles, no constructive feedback, and a deficiency of formal onboarding will lead to high attrition, regardless of the employment contract.</w:t>
      </w:r>
    </w:p>
    <w:p w:rsidR="00000000" w:rsidDel="00000000" w:rsidP="00000000" w:rsidRDefault="00000000" w:rsidRPr="00000000" w14:paraId="0000004B">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Identity construction is especially critical in this case. Ashforth and Mael (1989) argue that employees develop a strong psychological contract with the company when the company membership is part of their self-concept. This means that employees of Helios have to learn their functional roles and integrate with the core identity of the company, which is a sustainable, AI-enabled urban mobility company.</w:t>
      </w:r>
    </w:p>
    <w:p w:rsidR="00000000" w:rsidDel="00000000" w:rsidP="00000000" w:rsidRDefault="00000000" w:rsidRPr="00000000" w14:paraId="0000004C">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will foster a voluntary employee behavior that aids colleagues, aids knowledge sharing, and supports creativity and innovations and will also give a favorable Helios representation. Kahn (1990) suggested that socializing the new employees of Helios will also lead to an enhancement of the psychological contract. This is necessary due to the current low engagement in the company and the new employees of Helios take an unduly long time to reach full productivity, (UWTSD, 2026).</w:t>
      </w:r>
      <w:r w:rsidDel="00000000" w:rsidR="00000000" w:rsidRPr="00000000">
        <w:rPr>
          <w:rtl w:val="0"/>
        </w:rPr>
      </w:r>
    </w:p>
    <w:p w:rsidR="00000000" w:rsidDel="00000000" w:rsidP="00000000" w:rsidRDefault="00000000" w:rsidRPr="00000000" w14:paraId="0000004D">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eaef6ftr0gca" w:id="3"/>
      <w:bookmarkEnd w:id="3"/>
      <w:r w:rsidDel="00000000" w:rsidR="00000000" w:rsidRPr="00000000">
        <w:rPr>
          <w:rFonts w:ascii="Times New Roman" w:cs="Times New Roman" w:eastAsia="Times New Roman" w:hAnsi="Times New Roman"/>
          <w:b w:val="1"/>
          <w:bCs w:val="1"/>
          <w:color w:val="000000"/>
          <w:sz w:val="24"/>
          <w:szCs w:val="24"/>
          <w:rtl w:val="0"/>
        </w:rPr>
        <w:t xml:space="preserve">1.3 Structured Socialisation Framework for Helios</w:t>
      </w:r>
    </w:p>
    <w:p w:rsidR="00000000" w:rsidDel="00000000" w:rsidP="00000000" w:rsidRDefault="00000000" w:rsidRPr="00000000" w14:paraId="0000004E">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Helios should implement a three-stage employee socialization framework for the pre-boarding stage, first 90 days, and first year. </w:t>
      </w:r>
    </w:p>
    <w:p w:rsidR="00000000" w:rsidDel="00000000" w:rsidP="00000000" w:rsidRDefault="00000000" w:rsidRPr="00000000" w14:paraId="0000004F">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Stage 1: </w:t>
      </w:r>
      <w:r w:rsidDel="00000000" w:rsidR="00000000" w:rsidRPr="00000000">
        <w:rPr>
          <w:rFonts w:ascii="Times New Roman" w:cs="Times New Roman" w:eastAsia="Times New Roman" w:hAnsi="Times New Roman"/>
          <w:sz w:val="24"/>
          <w:szCs w:val="24"/>
          <w:rtl w:val="0"/>
        </w:rPr>
        <w:t xml:space="preserve">Socialization efforts should begin immediately after a job offer is accepted. New hires should receive initial training via a digital pre-boarding portal containing Helios’ mission, vision, values, principles of ethical AI, and advancements in corporate social responsibility. New employees should also receive additional pre-boarding support in the form of a designated mentor. This would ease pre-boarding anxiety and strengthens the psychological contract by demonstrating Helios’ active interest in its employees.</w:t>
      </w:r>
    </w:p>
    <w:p w:rsidR="00000000" w:rsidDel="00000000" w:rsidP="00000000" w:rsidRDefault="00000000" w:rsidRPr="00000000" w14:paraId="00000050">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Stage 2</w:t>
      </w:r>
      <w:r w:rsidDel="00000000" w:rsidR="00000000" w:rsidRPr="00000000">
        <w:rPr>
          <w:rFonts w:ascii="Times New Roman" w:cs="Times New Roman" w:eastAsia="Times New Roman" w:hAnsi="Times New Roman"/>
          <w:sz w:val="24"/>
          <w:szCs w:val="24"/>
          <w:rtl w:val="0"/>
        </w:rPr>
        <w:t xml:space="preserve">: The first 90 days of an employee’s new role should focus on the social and professional integrations required to support positive contributions to the organization. This should include a series of manager and buddy support check-ins, role-related training, cross-department meetings, and customer case ethical decision-making workshops. The first 90 days should also include a personal development conversation, bridging the graduate’s individual career aspirations and organizational opportunities.</w:t>
      </w:r>
    </w:p>
    <w:p w:rsidR="00000000" w:rsidDel="00000000" w:rsidP="00000000" w:rsidRDefault="00000000" w:rsidRPr="00000000" w14:paraId="00000051">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Stage 3</w:t>
      </w:r>
      <w:r w:rsidDel="00000000" w:rsidR="00000000" w:rsidRPr="00000000">
        <w:rPr>
          <w:rFonts w:ascii="Times New Roman" w:cs="Times New Roman" w:eastAsia="Times New Roman" w:hAnsi="Times New Roman"/>
          <w:sz w:val="24"/>
          <w:szCs w:val="24"/>
          <w:rtl w:val="0"/>
        </w:rPr>
        <w:t xml:space="preserve">: The focus of the first year on the job should support the development of a culture of citizenship around the organization and should include participation in innovation projects, international collaboration, corporate social responsibility volunteering, and the provision of internal knowledge seminars and quarterly career conversations. This addresses Helios’ organizational needs for employees to have an understanding of the organization beyond the role they fulfill.</w:t>
      </w:r>
      <w:r w:rsidDel="00000000" w:rsidR="00000000" w:rsidRPr="00000000">
        <w:rPr>
          <w:rtl w:val="0"/>
        </w:rPr>
      </w:r>
    </w:p>
    <w:p w:rsidR="00000000" w:rsidDel="00000000" w:rsidP="00000000" w:rsidRDefault="00000000" w:rsidRPr="00000000" w14:paraId="00000052">
      <w:pPr>
        <w:spacing w:after="240" w:before="240" w:line="276"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80176" cy="3111500"/>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80176" cy="311150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keepNext w:val="0"/>
        <w:keepLines w:val="0"/>
        <w:spacing w:after="80"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Table 1.1: Strategic Socialisation Framework for Helios Urban Mobility</w:t>
      </w:r>
      <w:r w:rsidDel="00000000" w:rsidR="00000000" w:rsidRPr="00000000">
        <w:rPr>
          <w:rtl w:val="0"/>
        </w:rPr>
      </w:r>
    </w:p>
    <w:p w:rsidR="00000000" w:rsidDel="00000000" w:rsidP="00000000" w:rsidRDefault="00000000" w:rsidRPr="00000000" w14:paraId="00000054">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xq53amxds4so" w:id="4"/>
      <w:bookmarkEnd w:id="4"/>
      <w:r w:rsidDel="00000000" w:rsidR="00000000" w:rsidRPr="00000000">
        <w:rPr>
          <w:rFonts w:ascii="Times New Roman" w:cs="Times New Roman" w:eastAsia="Times New Roman" w:hAnsi="Times New Roman"/>
          <w:b w:val="1"/>
          <w:bCs w:val="1"/>
          <w:color w:val="000000"/>
          <w:sz w:val="24"/>
          <w:szCs w:val="24"/>
          <w:rtl w:val="0"/>
        </w:rPr>
        <w:t xml:space="preserve">1.4 Organisational Identification, Ethical Professionalism and Business Activist Mindset </w:t>
      </w:r>
    </w:p>
    <w:p w:rsidR="00000000" w:rsidDel="00000000" w:rsidP="00000000" w:rsidRDefault="00000000" w:rsidRPr="00000000" w14:paraId="00000055">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Leadership storytelling, mission-based communication, and integration of employees’ work into the organization’s vision for sustainable city mobility will strengthen organizational identification at Helios. Senior leaders must become the storytellers of Helios’ vision of AI-embedded transport systems creating ‘better’ public infrastructures by removing inefficiencies and supporting environmental outcomes. Connecting the organizational purpose to the personal meaning will also be achieved by developing Helios’ systems.</w:t>
      </w:r>
    </w:p>
    <w:p w:rsidR="00000000" w:rsidDel="00000000" w:rsidP="00000000" w:rsidRDefault="00000000" w:rsidRPr="00000000" w14:paraId="00000056">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Ethical professionalism must characterize the work of Helios employees as well. Because Helios works with AI mobility systems embedded in the city systems of client nations, Helios employees must receive training on responsible AI, data ethics, and the impact of bias, as well as, sustainability and stakeholder engagement. Developing complex and responsive organizational structures demands ethical HR practices and the professional behaviors of employees. The CIPD’s Profession Map emphasizes ethical practices that are evidence-based and outcome-oriented (CIPD, 2026).</w:t>
      </w:r>
    </w:p>
    <w:p w:rsidR="00000000" w:rsidDel="00000000" w:rsidP="00000000" w:rsidRDefault="00000000" w:rsidRPr="00000000" w14:paraId="00000057">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Helios must develop a “business activist” philosophy. Ulrich (1997) claimed that HR must strategically contribute beyond an administrative role. Expanded, employees must be supported to identify barriers, inefficiencies, provide constructive criticism of the organization, and engage in creativity and innovation. It is an expression of stakeholder capitalism, which asserts that organizations should produce value beyond shareholders for employees, customers, communities, governments, and the environment (World Economic Forum, 2020). Helios must instill business activism by providing innovation forums, developing systems for employee voice, creating sustainability challenges, and recognition for various roles and functions.</w:t>
      </w:r>
      <w:r w:rsidDel="00000000" w:rsidR="00000000" w:rsidRPr="00000000">
        <w:rPr>
          <w:rtl w:val="0"/>
        </w:rPr>
      </w:r>
    </w:p>
    <w:p w:rsidR="00000000" w:rsidDel="00000000" w:rsidP="00000000" w:rsidRDefault="00000000" w:rsidRPr="00000000" w14:paraId="00000058">
      <w:pPr>
        <w:pStyle w:val="Heading2"/>
        <w:keepNext w:val="0"/>
        <w:keepLines w:val="0"/>
        <w:spacing w:after="80" w:line="276" w:lineRule="auto"/>
        <w:jc w:val="both"/>
        <w:rPr>
          <w:rFonts w:ascii="Times New Roman" w:cs="Times New Roman" w:eastAsia="Times New Roman" w:hAnsi="Times New Roman"/>
          <w:b w:val="1"/>
          <w:bCs w:val="1"/>
          <w:sz w:val="24"/>
          <w:szCs w:val="24"/>
        </w:rPr>
      </w:pPr>
      <w:bookmarkStart w:colFirst="0" w:colLast="0" w:name="_p2xz5konoljg" w:id="5"/>
      <w:bookmarkEnd w:id="5"/>
      <w:r w:rsidDel="00000000" w:rsidR="00000000" w:rsidRPr="00000000">
        <w:rPr>
          <w:rFonts w:ascii="Times New Roman" w:cs="Times New Roman" w:eastAsia="Times New Roman" w:hAnsi="Times New Roman"/>
          <w:b w:val="1"/>
          <w:bCs w:val="1"/>
          <w:sz w:val="24"/>
          <w:szCs w:val="24"/>
          <w:rtl w:val="0"/>
        </w:rPr>
        <w:t xml:space="preserve">2. Task B: Innovative Job Design for Strategic Renewal </w:t>
      </w:r>
    </w:p>
    <w:p w:rsidR="00000000" w:rsidDel="00000000" w:rsidP="00000000" w:rsidRDefault="00000000" w:rsidRPr="00000000" w14:paraId="00000059">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5qafghf3v10l" w:id="6"/>
      <w:bookmarkEnd w:id="6"/>
      <w:r w:rsidDel="00000000" w:rsidR="00000000" w:rsidRPr="00000000">
        <w:rPr>
          <w:rFonts w:ascii="Times New Roman" w:cs="Times New Roman" w:eastAsia="Times New Roman" w:hAnsi="Times New Roman"/>
          <w:b w:val="1"/>
          <w:bCs w:val="1"/>
          <w:color w:val="000000"/>
          <w:sz w:val="24"/>
          <w:szCs w:val="24"/>
          <w:rtl w:val="0"/>
        </w:rPr>
        <w:t xml:space="preserve">2.1 Application of the Job Characteristics Model </w:t>
      </w:r>
    </w:p>
    <w:p w:rsidR="00000000" w:rsidDel="00000000" w:rsidP="00000000" w:rsidRDefault="00000000" w:rsidRPr="00000000" w14:paraId="0000005A">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Helios Urban Mobility needs a new job design strategy to tackle motivation, graduate attrition, and strategic renewal. The assignment brief cites disengagement, low socialization, and slow employee ramp-up as problems. To counter these issues, job design must go beyond allocating tasks and create meaningful roles focused on innovation and development.</w:t>
      </w:r>
    </w:p>
    <w:p w:rsidR="00000000" w:rsidDel="00000000" w:rsidP="00000000" w:rsidRDefault="00000000" w:rsidRPr="00000000" w14:paraId="0000005B">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Hackman and Oldham’s (1976) Job Characteristics Model provides a strong foundation to analyze issues at Helios. The model describes how five job elements affect motivation. These elements are skill variety, task identity, task significance, autonomy, and feedback. Jobs at Helios should focus on the elements of task identity and skill variety. Helios employees should be organized to work on entire smart-mobility projects like AI traffic analytics, sustainability dashboards, and client transport solutions.</w:t>
      </w:r>
    </w:p>
    <w:p w:rsidR="00000000" w:rsidDel="00000000" w:rsidP="00000000" w:rsidRDefault="00000000" w:rsidRPr="00000000" w14:paraId="0000005C">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way, Helios employees would be able to work on the entire smart-mobility project from the analytic and technical task design to client engagement and project implementation. Task significance of Helios projects would be demonstrated by employees seeing how their work supports efforts to improve the efficiency and sustainability of public transportation and citizen mobility. Helios employees should be organized into project teams, and within defined ethical and performance limits, be afforded the autonomy and responsibility to design and implement the project work. Feedback would come from supported Helios employees throughout the project and would be supplemented by user data and city government representatives (CIPD, 2025). This model aligns with the CIPD guidelines of a meaningful, quality job for the employee and a job that optimizes work processes for the employer.</w:t>
      </w:r>
      <w:r w:rsidDel="00000000" w:rsidR="00000000" w:rsidRPr="00000000">
        <w:rPr>
          <w:rtl w:val="0"/>
        </w:rPr>
      </w:r>
    </w:p>
    <w:p w:rsidR="00000000" w:rsidDel="00000000" w:rsidP="00000000" w:rsidRDefault="00000000" w:rsidRPr="00000000" w14:paraId="0000005D">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6ee0mehnwash" w:id="7"/>
      <w:bookmarkEnd w:id="7"/>
      <w:r w:rsidDel="00000000" w:rsidR="00000000" w:rsidRPr="00000000">
        <w:rPr>
          <w:rFonts w:ascii="Times New Roman" w:cs="Times New Roman" w:eastAsia="Times New Roman" w:hAnsi="Times New Roman"/>
          <w:b w:val="1"/>
          <w:bCs w:val="1"/>
          <w:color w:val="000000"/>
          <w:sz w:val="24"/>
          <w:szCs w:val="24"/>
          <w:rtl w:val="0"/>
        </w:rPr>
        <w:t xml:space="preserve">2.2 Job Crafting Theory and Employee Autonomy </w:t>
      </w:r>
    </w:p>
    <w:p w:rsidR="00000000" w:rsidDel="00000000" w:rsidP="00000000" w:rsidRDefault="00000000" w:rsidRPr="00000000" w14:paraId="0000005E">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Job Characteristics Model is centered on management's role in crafting jobs. In contrast, Job Crafting Theory gives recognition to the role of employees in crafting jobs. Job Crafting, as defined by Wrzesniewski and Dutton (2001), refers to changes made by employees along task boundaries, relational boundaries and cognitive boundaries. Job Crafting is vital to Helios, a rapidly developing AI-enabled mobility organization. Job Crafting will help to employ proactive and adaptive employees willing to enhance work around processes rather than focusing only on job boundaries.</w:t>
      </w:r>
    </w:p>
    <w:p w:rsidR="00000000" w:rsidDel="00000000" w:rsidP="00000000" w:rsidRDefault="00000000" w:rsidRPr="00000000" w14:paraId="0000005F">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Helios should encourage the three boundaries of Job Crafting. Task crafting should allow employees to adjust work to fit their strengths and relational crafting should promote the building of cross-functional relationships through the offices in London, Berlin and Singapore. Lastly, cognitive crafting should encourage employees to view their work in line with Helios' mission of promoting sustainable urban mobility.</w:t>
      </w:r>
    </w:p>
    <w:p w:rsidR="00000000" w:rsidDel="00000000" w:rsidP="00000000" w:rsidRDefault="00000000" w:rsidRPr="00000000" w14:paraId="00000060">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Like any theory, job crafting should have a limit. Helios employees’ role in crafting AI-enabled Infrastructure analytic jobs should not have unrestricted freedom. Job crafting should stay within the boundaries of responsible AI, data protection and defined project goals. Managers should, therefore, employ “guided autonomy” in job crafting. This is where employees craft their jobs freely, but should remain ethically and performance-wise accountable. Job crafting would therefore be a compliment to formal job design. Job crafting would make formal job design more personalized, flexible, and innovative.</w:t>
      </w:r>
      <w:r w:rsidDel="00000000" w:rsidR="00000000" w:rsidRPr="00000000">
        <w:rPr>
          <w:rtl w:val="0"/>
        </w:rPr>
      </w:r>
    </w:p>
    <w:p w:rsidR="00000000" w:rsidDel="00000000" w:rsidP="00000000" w:rsidRDefault="00000000" w:rsidRPr="00000000" w14:paraId="00000061">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naxfdkr0c2kq" w:id="8"/>
      <w:bookmarkEnd w:id="8"/>
      <w:r w:rsidDel="00000000" w:rsidR="00000000" w:rsidRPr="00000000">
        <w:rPr>
          <w:rFonts w:ascii="Times New Roman" w:cs="Times New Roman" w:eastAsia="Times New Roman" w:hAnsi="Times New Roman"/>
          <w:b w:val="1"/>
          <w:bCs w:val="1"/>
          <w:color w:val="000000"/>
          <w:sz w:val="24"/>
          <w:szCs w:val="24"/>
          <w:rtl w:val="0"/>
        </w:rPr>
        <w:t xml:space="preserve">2.3 Skills-Based Architecture and Internal Talent Marketplaces </w:t>
      </w:r>
    </w:p>
    <w:p w:rsidR="00000000" w:rsidDel="00000000" w:rsidP="00000000" w:rsidRDefault="00000000" w:rsidRPr="00000000" w14:paraId="00000062">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Helios must create a skill-based structure with an internal talent marketplace. The traditional job-based structure is more rigid. Because of the nature of innovation work for a fast-growing smart-transport start-up, the work may require flexible combinations of artificial intelligence, engineering, data analytics, project management, sustainability, and stakeholder engagement. A skill-based structure would allow Helios to organize work as a result of a combination of capabilities, rather than having fixed job titles.</w:t>
      </w:r>
    </w:p>
    <w:p w:rsidR="00000000" w:rsidDel="00000000" w:rsidP="00000000" w:rsidRDefault="00000000" w:rsidRPr="00000000" w14:paraId="00000063">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Deloitte (2022), skills-based structures allow organizations to make workforce decisions with a greater emphasis on skills over jobs, and support such decisions through the usage of a skills hub to make decisions regarding work, performance, learning, and particularly workforce deployment. For Helios, this means a central skills inventory may be created consisting of the skills employees possess and the skills employees wish to acquire along with their certifications, project experience, and career aspirations.</w:t>
      </w:r>
    </w:p>
    <w:p w:rsidR="00000000" w:rsidDel="00000000" w:rsidP="00000000" w:rsidRDefault="00000000" w:rsidRPr="00000000" w14:paraId="00000064">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Helios, the internal talent marketplace may be used to post short-term innovation challenges, client projects, and assignments in differing locations. The talent marketplace would allow employees to apply for projects that excite both the employees and Helios, and may possibly decrease the rate of attrition.</w:t>
      </w:r>
    </w:p>
    <w:p w:rsidR="00000000" w:rsidDel="00000000" w:rsidP="00000000" w:rsidRDefault="00000000" w:rsidRPr="00000000" w14:paraId="00000065">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talent marketplace will require manager approval, fair access to employees, and considerations for workload before flexible resource allocation. Helios should be cautious using skills data to offer opportunities that are open and prioritized to the needs of the business.</w:t>
      </w:r>
    </w:p>
    <w:p w:rsidR="00000000" w:rsidDel="00000000" w:rsidP="00000000" w:rsidRDefault="00000000" w:rsidRPr="00000000" w14:paraId="00000066">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skills-based architecture would enable Helios deploy talent faster to close capability gaps, and build a more agile workforce. </w:t>
      </w:r>
      <w:r w:rsidDel="00000000" w:rsidR="00000000" w:rsidRPr="00000000">
        <w:rPr>
          <w:rtl w:val="0"/>
        </w:rPr>
      </w:r>
    </w:p>
    <w:p w:rsidR="00000000" w:rsidDel="00000000" w:rsidP="00000000" w:rsidRDefault="00000000" w:rsidRPr="00000000" w14:paraId="00000067">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9ehjm0afae5v" w:id="9"/>
      <w:bookmarkEnd w:id="9"/>
      <w:r w:rsidDel="00000000" w:rsidR="00000000" w:rsidRPr="00000000">
        <w:rPr>
          <w:rtl w:val="0"/>
        </w:rPr>
      </w:r>
    </w:p>
    <w:p w:rsidR="00000000" w:rsidDel="00000000" w:rsidP="00000000" w:rsidRDefault="00000000" w:rsidRPr="00000000" w14:paraId="00000068">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7jvbzp7ljdgj" w:id="10"/>
      <w:bookmarkEnd w:id="10"/>
      <w:r w:rsidDel="00000000" w:rsidR="00000000" w:rsidRPr="00000000">
        <w:rPr>
          <w:rFonts w:ascii="Times New Roman" w:cs="Times New Roman" w:eastAsia="Times New Roman" w:hAnsi="Times New Roman"/>
          <w:b w:val="1"/>
          <w:bCs w:val="1"/>
          <w:color w:val="000000"/>
          <w:sz w:val="24"/>
          <w:szCs w:val="24"/>
          <w:rtl w:val="0"/>
        </w:rPr>
        <w:t xml:space="preserve">2.4 Intrinsic Motivation, Innovation and Organisational Agility </w:t>
      </w:r>
    </w:p>
    <w:p w:rsidR="00000000" w:rsidDel="00000000" w:rsidP="00000000" w:rsidRDefault="00000000" w:rsidRPr="00000000" w14:paraId="00000069">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Aims of the job design strategy would stimulate employees' intrinsic motivation, provide employees with personally meaningful work, and provide them with developmental feedback. Helios is a knowledge-based organization that focuses on the development of AI mobility solutions. Where routine work is not the case, significant benefits are derived where employees cognitively perceive their work as meaningful and developmental. These employees show greater commitment, creativity, and discretionary effort to their work.</w:t>
      </w:r>
    </w:p>
    <w:p w:rsidR="00000000" w:rsidDel="00000000" w:rsidP="00000000" w:rsidRDefault="00000000" w:rsidRPr="00000000" w14:paraId="0000006A">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World Economic Forum (2025), the fast-emerging technologies such as AI and big data, fueled by the internet and cyberspace, coupled with technological and data literacy, are key to defining the future of work. However, paramount to future work will be analytical thinking and the ability to integrate resilience, flexibility, agility and leadership with creativity. Helios is in a position to design work in a way that incorporates these elements.</w:t>
      </w:r>
    </w:p>
    <w:p w:rsidR="00000000" w:rsidDel="00000000" w:rsidP="00000000" w:rsidRDefault="00000000" w:rsidRPr="00000000" w14:paraId="0000006B">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Helios would achieve greater innovation and agility by using talent marketplaces and guided job crafting to give employees the ability to work cross-functionally to test ideas, learn from customers and solve real business problems.</w:t>
      </w:r>
    </w:p>
    <w:p w:rsidR="00000000" w:rsidDel="00000000" w:rsidP="00000000" w:rsidRDefault="00000000" w:rsidRPr="00000000" w14:paraId="0000006C">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Helios aims to achieve greater flexibility, there is a balance to be achieved in order to prevent employees from burnout and having a lack of clarity in their roles. Having employees work with coaching as their primary mode of supervision is necessary in this case.</w:t>
      </w:r>
    </w:p>
    <w:p w:rsidR="00000000" w:rsidDel="00000000" w:rsidP="00000000" w:rsidRDefault="00000000" w:rsidRPr="00000000" w14:paraId="0000006D">
      <w:pPr>
        <w:pStyle w:val="Heading2"/>
        <w:keepNext w:val="0"/>
        <w:keepLines w:val="0"/>
        <w:spacing w:after="80" w:line="276" w:lineRule="auto"/>
        <w:jc w:val="both"/>
        <w:rPr>
          <w:rFonts w:ascii="Times New Roman" w:cs="Times New Roman" w:eastAsia="Times New Roman" w:hAnsi="Times New Roman"/>
          <w:b w:val="1"/>
          <w:bCs w:val="1"/>
          <w:sz w:val="24"/>
          <w:szCs w:val="24"/>
        </w:rPr>
      </w:pPr>
      <w:bookmarkStart w:colFirst="0" w:colLast="0" w:name="_ovp56dgy0zja" w:id="11"/>
      <w:bookmarkEnd w:id="11"/>
      <w:r w:rsidDel="00000000" w:rsidR="00000000" w:rsidRPr="00000000">
        <w:rPr>
          <w:rFonts w:ascii="Times New Roman" w:cs="Times New Roman" w:eastAsia="Times New Roman" w:hAnsi="Times New Roman"/>
          <w:b w:val="1"/>
          <w:bCs w:val="1"/>
          <w:sz w:val="24"/>
          <w:szCs w:val="24"/>
          <w:rtl w:val="0"/>
        </w:rPr>
        <w:t xml:space="preserve">3. Task C: Reflective Report</w:t>
      </w:r>
    </w:p>
    <w:p w:rsidR="00000000" w:rsidDel="00000000" w:rsidP="00000000" w:rsidRDefault="00000000" w:rsidRPr="00000000" w14:paraId="0000006E">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9k5rm5bw991i" w:id="12"/>
      <w:bookmarkEnd w:id="12"/>
      <w:r w:rsidDel="00000000" w:rsidR="00000000" w:rsidRPr="00000000">
        <w:rPr>
          <w:rFonts w:ascii="Times New Roman" w:cs="Times New Roman" w:eastAsia="Times New Roman" w:hAnsi="Times New Roman"/>
          <w:b w:val="1"/>
          <w:bCs w:val="1"/>
          <w:color w:val="000000"/>
          <w:sz w:val="24"/>
          <w:szCs w:val="24"/>
          <w:rtl w:val="0"/>
        </w:rPr>
        <w:t xml:space="preserve">3.1 Use of AI as a Decision-Support Tool without Reducing Human Judgement </w:t>
      </w:r>
    </w:p>
    <w:p w:rsidR="00000000" w:rsidDel="00000000" w:rsidP="00000000" w:rsidRDefault="00000000" w:rsidRPr="00000000" w14:paraId="0000006F">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shaping future HR practices, AI will be a partial aid and not a substitution for my professional judgment. In managing human capital, AI can assist in the analysis of large amounts of employee data, recognize patterns in workforce data, analyze possible changes in policies, and provide information for the substantiation of strategic choices. In Helios Urban Mobility, for instance, AI will be able to help in the analysis of employee data in regard to disengagement, patterns of attrition among graduates, analysis of gaps in skills, and suggestions for improvement in the process of engagement and integration. However, HR choices must be made by individuals, as those choices have an impact on career, personal wellbeing, and the trust within the organization.</w:t>
      </w:r>
    </w:p>
    <w:p w:rsidR="00000000" w:rsidDel="00000000" w:rsidP="00000000" w:rsidRDefault="00000000" w:rsidRPr="00000000" w14:paraId="00000070">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CIPD Profession Map (2026) states that people professionals work in a principled, evidenced, and outcome-based manner. This shows that AI outputs must be scrutinized for ethics and for evidence, and in the light of the organization’s values, before they can be considered. In the course of my practice, I would view AI outputs critically and would validate them through the employee voice and the voice of the managers, legal frameworks, and the context of the organization. This would be done to address the concerns of AI reproducing bias and the risk of AI providing generalized solutions to incomplete and erroneous data.</w:t>
      </w:r>
    </w:p>
    <w:p w:rsidR="00000000" w:rsidDel="00000000" w:rsidP="00000000" w:rsidRDefault="00000000" w:rsidRPr="00000000" w14:paraId="00000071">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I would practice the “human-in-the-loop” approach. AI would be permitted to aid in the articulation of diagnosis and alternatives, but the evaluation of fairness, proportionality, and impact on the stakeholders would be done my HR professionals and managers. AI in HRM provides a competitive advantage, but also a risk, when it comes to the quality of data, AI transparency, and accountability frameworks. As a result, I would use AI to promote and enhance the organization’s analytical capacity, while retaining the balance of human judgment, empathy, and ethical consideration.</w:t>
      </w:r>
    </w:p>
    <w:p w:rsidR="00000000" w:rsidDel="00000000" w:rsidP="00000000" w:rsidRDefault="00000000" w:rsidRPr="00000000" w14:paraId="00000072">
      <w:pPr>
        <w:spacing w:after="240" w:before="240" w:line="276"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3514725" cy="2343150"/>
            <wp:effectExtent b="0" l="0" r="0" t="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514725" cy="234315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spacing w:after="240" w:before="240" w:line="276"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3.1: CIPD Profession Map showing purpose-led, principles-led, evidence-based and outcomes-driven HR practice.</w:t>
      </w:r>
    </w:p>
    <w:p w:rsidR="00000000" w:rsidDel="00000000" w:rsidP="00000000" w:rsidRDefault="00000000" w:rsidRPr="00000000" w14:paraId="00000074">
      <w:pPr>
        <w:spacing w:after="240" w:before="240" w:line="276"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Source: CIPD Professional Map Overview. </w:t>
      </w:r>
    </w:p>
    <w:p w:rsidR="00000000" w:rsidDel="00000000" w:rsidP="00000000" w:rsidRDefault="00000000" w:rsidRPr="00000000" w14:paraId="00000075">
      <w:pPr>
        <w:pStyle w:val="Heading3"/>
        <w:keepNext w:val="0"/>
        <w:keepLines w:val="0"/>
        <w:spacing w:before="280" w:line="276" w:lineRule="auto"/>
        <w:jc w:val="both"/>
        <w:rPr>
          <w:rFonts w:ascii="Times New Roman" w:cs="Times New Roman" w:eastAsia="Times New Roman" w:hAnsi="Times New Roman"/>
          <w:b w:val="1"/>
          <w:bCs w:val="1"/>
          <w:color w:val="000000"/>
          <w:sz w:val="24"/>
          <w:szCs w:val="24"/>
        </w:rPr>
      </w:pPr>
      <w:bookmarkStart w:colFirst="0" w:colLast="0" w:name="_i6y6mfa7zjg" w:id="13"/>
      <w:bookmarkEnd w:id="13"/>
      <w:r w:rsidDel="00000000" w:rsidR="00000000" w:rsidRPr="00000000">
        <w:rPr>
          <w:rFonts w:ascii="Times New Roman" w:cs="Times New Roman" w:eastAsia="Times New Roman" w:hAnsi="Times New Roman"/>
          <w:b w:val="1"/>
          <w:bCs w:val="1"/>
          <w:color w:val="000000"/>
          <w:sz w:val="24"/>
          <w:szCs w:val="24"/>
          <w:rtl w:val="0"/>
        </w:rPr>
        <w:t xml:space="preserve">3.2 Personal Capability Development Plan for Future Employability </w:t>
      </w:r>
    </w:p>
    <w:p w:rsidR="00000000" w:rsidDel="00000000" w:rsidP="00000000" w:rsidRDefault="00000000" w:rsidRPr="00000000" w14:paraId="00000076">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Creating capabilities at the intersection of digital fluency, strategic thinking and global consciousness will enhance my prospects for employability for roles in human capital management. The World Economic Forum (2025) focuses on technology, AI and rapid changes in the economy and demographics on the evidence of the global workforce (1,000 employers and 55 economies) to identify the most significant disruption of the labor market by 2030. In response to these challenges, HR personnel will be expected to understand the dynamics of people management along with the transformation of a technology-enabled workforce.</w:t>
      </w:r>
    </w:p>
    <w:p w:rsidR="00000000" w:rsidDel="00000000" w:rsidP="00000000" w:rsidRDefault="00000000" w:rsidRPr="00000000" w14:paraId="00000077">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development priority is data literacy. Specifically, I will interpret HR dashboards, engagement surveys, attrition data, and workforce planning metrics so that my recommendations will be data driven rather than based on personal opinion. The second priority is 'AI as an Augmentor of HR'. I will understand how AI tools can shape HR practices in recruitment, the design of onboarding and skills, mapping and the employee experience by maintaining an ethical framework. The third priority is strategic influence. Since HR will have a more strategic focus, I should be able to articulate people-related recommendations to the executive in business terms and substantiate HR spending. The fourth priority is the awareness of global mobility, as organizations like Helios operate in multiple countries.</w:t>
      </w:r>
    </w:p>
    <w:p w:rsidR="00000000" w:rsidDel="00000000" w:rsidP="00000000" w:rsidRDefault="00000000" w:rsidRPr="00000000" w14:paraId="00000078">
      <w:pPr>
        <w:spacing w:after="240" w:before="240" w:line="276"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81700" cy="2556175"/>
            <wp:effectExtent b="0" l="0" r="0" t="0"/>
            <wp:docPr id="1" name="image1.png"/>
            <a:graphic>
              <a:graphicData uri="http://schemas.openxmlformats.org/drawingml/2006/picture">
                <pic:pic>
                  <pic:nvPicPr>
                    <pic:cNvPr id="0" name="image1.png"/>
                    <pic:cNvPicPr preferRelativeResize="0"/>
                  </pic:nvPicPr>
                  <pic:blipFill>
                    <a:blip r:embed="rId8"/>
                    <a:srcRect b="2766" l="0" r="0" t="0"/>
                    <a:stretch>
                      <a:fillRect/>
                    </a:stretch>
                  </pic:blipFill>
                  <pic:spPr>
                    <a:xfrm>
                      <a:off x="0" y="0"/>
                      <a:ext cx="5981700" cy="2556175"/>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spacing w:after="240" w:before="240" w:line="276"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Table 3.1: Personal Capability Development Plan</w:t>
      </w:r>
    </w:p>
    <w:p w:rsidR="00000000" w:rsidDel="00000000" w:rsidP="00000000" w:rsidRDefault="00000000" w:rsidRPr="00000000" w14:paraId="0000007A">
      <w:pPr>
        <w:spacing w:after="240" w:before="240"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after="240" w:before="240"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after="240" w:before="240"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after="240" w:before="240"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after="240" w:before="240"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after="240" w:before="240" w:line="276"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pStyle w:val="Heading2"/>
        <w:keepNext w:val="0"/>
        <w:keepLines w:val="0"/>
        <w:spacing w:after="80" w:line="276" w:lineRule="auto"/>
        <w:jc w:val="both"/>
        <w:rPr>
          <w:rFonts w:ascii="Times New Roman" w:cs="Times New Roman" w:eastAsia="Times New Roman" w:hAnsi="Times New Roman"/>
          <w:b w:val="1"/>
          <w:bCs w:val="1"/>
          <w:sz w:val="24"/>
          <w:szCs w:val="24"/>
        </w:rPr>
      </w:pPr>
      <w:bookmarkStart w:colFirst="0" w:colLast="0" w:name="_vkv95t54pz8f" w:id="14"/>
      <w:bookmarkEnd w:id="14"/>
      <w:r w:rsidDel="00000000" w:rsidR="00000000" w:rsidRPr="00000000">
        <w:rPr>
          <w:rtl w:val="0"/>
        </w:rPr>
      </w:r>
    </w:p>
    <w:p w:rsidR="00000000" w:rsidDel="00000000" w:rsidP="00000000" w:rsidRDefault="00000000" w:rsidRPr="00000000" w14:paraId="00000081">
      <w:pPr>
        <w:pStyle w:val="Heading2"/>
        <w:keepNext w:val="0"/>
        <w:keepLines w:val="0"/>
        <w:spacing w:after="80" w:line="276" w:lineRule="auto"/>
        <w:jc w:val="both"/>
        <w:rPr>
          <w:rFonts w:ascii="Times New Roman" w:cs="Times New Roman" w:eastAsia="Times New Roman" w:hAnsi="Times New Roman"/>
          <w:b w:val="1"/>
          <w:bCs w:val="1"/>
          <w:sz w:val="24"/>
          <w:szCs w:val="24"/>
        </w:rPr>
      </w:pPr>
      <w:bookmarkStart w:colFirst="0" w:colLast="0" w:name="_q6p6px4leuv" w:id="15"/>
      <w:bookmarkEnd w:id="15"/>
      <w:r w:rsidDel="00000000" w:rsidR="00000000" w:rsidRPr="00000000">
        <w:rPr>
          <w:rtl w:val="0"/>
        </w:rPr>
      </w:r>
    </w:p>
    <w:p w:rsidR="00000000" w:rsidDel="00000000" w:rsidP="00000000" w:rsidRDefault="00000000" w:rsidRPr="00000000" w14:paraId="00000082">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3">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4">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5">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6">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7">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8">
      <w:pPr>
        <w:pStyle w:val="Heading2"/>
        <w:keepNext w:val="0"/>
        <w:keepLines w:val="0"/>
        <w:spacing w:after="80" w:line="276" w:lineRule="auto"/>
        <w:jc w:val="both"/>
        <w:rPr>
          <w:rFonts w:ascii="Times New Roman" w:cs="Times New Roman" w:eastAsia="Times New Roman" w:hAnsi="Times New Roman"/>
          <w:b w:val="1"/>
          <w:bCs w:val="1"/>
          <w:sz w:val="24"/>
          <w:szCs w:val="24"/>
        </w:rPr>
      </w:pPr>
      <w:bookmarkStart w:colFirst="0" w:colLast="0" w:name="_swsvgh8xea7i" w:id="16"/>
      <w:bookmarkEnd w:id="16"/>
      <w:r w:rsidDel="00000000" w:rsidR="00000000" w:rsidRPr="00000000">
        <w:rPr>
          <w:rFonts w:ascii="Times New Roman" w:cs="Times New Roman" w:eastAsia="Times New Roman" w:hAnsi="Times New Roman"/>
          <w:b w:val="1"/>
          <w:bCs w:val="1"/>
          <w:sz w:val="24"/>
          <w:szCs w:val="24"/>
          <w:rtl w:val="0"/>
        </w:rPr>
        <w:t xml:space="preserve">References</w:t>
      </w:r>
    </w:p>
    <w:p w:rsidR="00000000" w:rsidDel="00000000" w:rsidP="00000000" w:rsidRDefault="00000000" w:rsidRPr="00000000" w14:paraId="00000089">
      <w:pPr>
        <w:numPr>
          <w:ilvl w:val="0"/>
          <w:numId w:val="1"/>
        </w:numPr>
        <w:spacing w:after="0" w:afterAutospacing="0" w:before="24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Ashforth, B.E. and Mael, F. (1989) ‘Social identity theory and the organization’, </w:t>
      </w:r>
      <w:r w:rsidDel="00000000" w:rsidR="00000000" w:rsidRPr="00000000">
        <w:rPr>
          <w:rFonts w:ascii="Times New Roman" w:cs="Times New Roman" w:eastAsia="Times New Roman" w:hAnsi="Times New Roman"/>
          <w:i w:val="1"/>
          <w:iCs w:val="1"/>
          <w:sz w:val="24"/>
          <w:szCs w:val="24"/>
          <w:rtl w:val="0"/>
        </w:rPr>
        <w:t xml:space="preserve">Academy of Management Review</w:t>
      </w:r>
      <w:r w:rsidDel="00000000" w:rsidR="00000000" w:rsidRPr="00000000">
        <w:rPr>
          <w:rFonts w:ascii="Times New Roman" w:cs="Times New Roman" w:eastAsia="Times New Roman" w:hAnsi="Times New Roman"/>
          <w:sz w:val="24"/>
          <w:szCs w:val="24"/>
          <w:rtl w:val="0"/>
        </w:rPr>
        <w:t xml:space="preserve">, 14(1), pp. 20–39.</w:t>
      </w:r>
    </w:p>
    <w:p w:rsidR="00000000" w:rsidDel="00000000" w:rsidP="00000000" w:rsidRDefault="00000000" w:rsidRPr="00000000" w14:paraId="0000008A">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(2025) </w:t>
      </w:r>
      <w:r w:rsidDel="00000000" w:rsidR="00000000" w:rsidRPr="00000000">
        <w:rPr>
          <w:rFonts w:ascii="Times New Roman" w:cs="Times New Roman" w:eastAsia="Times New Roman" w:hAnsi="Times New Roman"/>
          <w:i w:val="1"/>
          <w:iCs w:val="1"/>
          <w:sz w:val="24"/>
          <w:szCs w:val="24"/>
          <w:rtl w:val="0"/>
        </w:rPr>
        <w:t xml:space="preserve">Employee engagement and motivation: Factsheet</w:t>
      </w:r>
      <w:r w:rsidDel="00000000" w:rsidR="00000000" w:rsidRPr="00000000">
        <w:rPr>
          <w:rFonts w:ascii="Times New Roman" w:cs="Times New Roman" w:eastAsia="Times New Roman" w:hAnsi="Times New Roman"/>
          <w:sz w:val="24"/>
          <w:szCs w:val="24"/>
          <w:rtl w:val="0"/>
        </w:rPr>
        <w:t xml:space="preserve">. London: Chartered Institute of Personnel and Development.</w:t>
      </w:r>
    </w:p>
    <w:p w:rsidR="00000000" w:rsidDel="00000000" w:rsidP="00000000" w:rsidRDefault="00000000" w:rsidRPr="00000000" w14:paraId="0000008B">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(2025) </w:t>
      </w:r>
      <w:r w:rsidDel="00000000" w:rsidR="00000000" w:rsidRPr="00000000">
        <w:rPr>
          <w:rFonts w:ascii="Times New Roman" w:cs="Times New Roman" w:eastAsia="Times New Roman" w:hAnsi="Times New Roman"/>
          <w:i w:val="1"/>
          <w:iCs w:val="1"/>
          <w:sz w:val="24"/>
          <w:szCs w:val="24"/>
          <w:rtl w:val="0"/>
        </w:rPr>
        <w:t xml:space="preserve">Job design: Factsheet</w:t>
      </w:r>
      <w:r w:rsidDel="00000000" w:rsidR="00000000" w:rsidRPr="00000000">
        <w:rPr>
          <w:rFonts w:ascii="Times New Roman" w:cs="Times New Roman" w:eastAsia="Times New Roman" w:hAnsi="Times New Roman"/>
          <w:sz w:val="24"/>
          <w:szCs w:val="24"/>
          <w:rtl w:val="0"/>
        </w:rPr>
        <w:t xml:space="preserve">. London: Chartered Institute of Personnel and Development.</w:t>
      </w:r>
    </w:p>
    <w:p w:rsidR="00000000" w:rsidDel="00000000" w:rsidP="00000000" w:rsidRDefault="00000000" w:rsidRPr="00000000" w14:paraId="0000008C">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(2026) </w:t>
      </w:r>
      <w:r w:rsidDel="00000000" w:rsidR="00000000" w:rsidRPr="00000000">
        <w:rPr>
          <w:rFonts w:ascii="Times New Roman" w:cs="Times New Roman" w:eastAsia="Times New Roman" w:hAnsi="Times New Roman"/>
          <w:i w:val="1"/>
          <w:iCs w:val="1"/>
          <w:sz w:val="24"/>
          <w:szCs w:val="24"/>
          <w:rtl w:val="0"/>
        </w:rPr>
        <w:t xml:space="preserve">The Profession Map</w:t>
      </w:r>
      <w:r w:rsidDel="00000000" w:rsidR="00000000" w:rsidRPr="00000000">
        <w:rPr>
          <w:rFonts w:ascii="Times New Roman" w:cs="Times New Roman" w:eastAsia="Times New Roman" w:hAnsi="Times New Roman"/>
          <w:sz w:val="24"/>
          <w:szCs w:val="24"/>
          <w:rtl w:val="0"/>
        </w:rPr>
        <w:t xml:space="preserve">. London: Chartered Institute of Personnel and Development.</w:t>
      </w:r>
    </w:p>
    <w:p w:rsidR="00000000" w:rsidDel="00000000" w:rsidP="00000000" w:rsidRDefault="00000000" w:rsidRPr="00000000" w14:paraId="0000008D">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Deloitte (2022) </w:t>
      </w:r>
      <w:r w:rsidDel="00000000" w:rsidR="00000000" w:rsidRPr="00000000">
        <w:rPr>
          <w:rFonts w:ascii="Times New Roman" w:cs="Times New Roman" w:eastAsia="Times New Roman" w:hAnsi="Times New Roman"/>
          <w:i w:val="1"/>
          <w:iCs w:val="1"/>
          <w:sz w:val="24"/>
          <w:szCs w:val="24"/>
          <w:rtl w:val="0"/>
        </w:rPr>
        <w:t xml:space="preserve">The skills-based organization: A new operating model for work and the workforce</w:t>
      </w:r>
      <w:r w:rsidDel="00000000" w:rsidR="00000000" w:rsidRPr="00000000">
        <w:rPr>
          <w:rFonts w:ascii="Times New Roman" w:cs="Times New Roman" w:eastAsia="Times New Roman" w:hAnsi="Times New Roman"/>
          <w:sz w:val="24"/>
          <w:szCs w:val="24"/>
          <w:rtl w:val="0"/>
        </w:rPr>
        <w:t xml:space="preserve">. Deloitte Insights.</w:t>
      </w:r>
    </w:p>
    <w:p w:rsidR="00000000" w:rsidDel="00000000" w:rsidP="00000000" w:rsidRDefault="00000000" w:rsidRPr="00000000" w14:paraId="0000008E">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Hackman, J.R. and Oldham, G.R. (1976) ‘Motivation through the design of work: Test of a theory’, </w:t>
      </w:r>
      <w:r w:rsidDel="00000000" w:rsidR="00000000" w:rsidRPr="00000000">
        <w:rPr>
          <w:rFonts w:ascii="Times New Roman" w:cs="Times New Roman" w:eastAsia="Times New Roman" w:hAnsi="Times New Roman"/>
          <w:i w:val="1"/>
          <w:iCs w:val="1"/>
          <w:sz w:val="24"/>
          <w:szCs w:val="24"/>
          <w:rtl w:val="0"/>
        </w:rPr>
        <w:t xml:space="preserve">Organizational Behavior and Human Performance</w:t>
      </w:r>
      <w:r w:rsidDel="00000000" w:rsidR="00000000" w:rsidRPr="00000000">
        <w:rPr>
          <w:rFonts w:ascii="Times New Roman" w:cs="Times New Roman" w:eastAsia="Times New Roman" w:hAnsi="Times New Roman"/>
          <w:sz w:val="24"/>
          <w:szCs w:val="24"/>
          <w:rtl w:val="0"/>
        </w:rPr>
        <w:t xml:space="preserve">, 16(2), pp. 250–279.</w:t>
      </w:r>
    </w:p>
    <w:p w:rsidR="00000000" w:rsidDel="00000000" w:rsidP="00000000" w:rsidRDefault="00000000" w:rsidRPr="00000000" w14:paraId="0000008F">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Kahn, W.A. (1990) ‘Psychological conditions of personal engagement and disengagement at work’, </w:t>
      </w:r>
      <w:r w:rsidDel="00000000" w:rsidR="00000000" w:rsidRPr="00000000">
        <w:rPr>
          <w:rFonts w:ascii="Times New Roman" w:cs="Times New Roman" w:eastAsia="Times New Roman" w:hAnsi="Times New Roman"/>
          <w:i w:val="1"/>
          <w:iCs w:val="1"/>
          <w:sz w:val="24"/>
          <w:szCs w:val="24"/>
          <w:rtl w:val="0"/>
        </w:rPr>
        <w:t xml:space="preserve">Academy of Management Journal</w:t>
      </w:r>
      <w:r w:rsidDel="00000000" w:rsidR="00000000" w:rsidRPr="00000000">
        <w:rPr>
          <w:rFonts w:ascii="Times New Roman" w:cs="Times New Roman" w:eastAsia="Times New Roman" w:hAnsi="Times New Roman"/>
          <w:sz w:val="24"/>
          <w:szCs w:val="24"/>
          <w:rtl w:val="0"/>
        </w:rPr>
        <w:t xml:space="preserve">, 33(4), pp. 692–724.</w:t>
      </w:r>
    </w:p>
    <w:p w:rsidR="00000000" w:rsidDel="00000000" w:rsidP="00000000" w:rsidRDefault="00000000" w:rsidRPr="00000000" w14:paraId="00000090">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Rousseau, D.M. (1995) </w:t>
      </w:r>
      <w:r w:rsidDel="00000000" w:rsidR="00000000" w:rsidRPr="00000000">
        <w:rPr>
          <w:rFonts w:ascii="Times New Roman" w:cs="Times New Roman" w:eastAsia="Times New Roman" w:hAnsi="Times New Roman"/>
          <w:i w:val="1"/>
          <w:iCs w:val="1"/>
          <w:sz w:val="24"/>
          <w:szCs w:val="24"/>
          <w:rtl w:val="0"/>
        </w:rPr>
        <w:t xml:space="preserve">Psychological Contracts in Organizations: Understanding Written and Unwritten Agreements</w:t>
      </w:r>
      <w:r w:rsidDel="00000000" w:rsidR="00000000" w:rsidRPr="00000000">
        <w:rPr>
          <w:rFonts w:ascii="Times New Roman" w:cs="Times New Roman" w:eastAsia="Times New Roman" w:hAnsi="Times New Roman"/>
          <w:sz w:val="24"/>
          <w:szCs w:val="24"/>
          <w:rtl w:val="0"/>
        </w:rPr>
        <w:t xml:space="preserve">. Thousand Oaks, CA: Sage.</w:t>
      </w:r>
    </w:p>
    <w:p w:rsidR="00000000" w:rsidDel="00000000" w:rsidP="00000000" w:rsidRDefault="00000000" w:rsidRPr="00000000" w14:paraId="00000091">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Tambe, P., Cappelli, P. and Yakubovich, V. (2019) ‘Artificial intelligence in human resources management: Challenges and a path forward’, </w:t>
      </w:r>
      <w:r w:rsidDel="00000000" w:rsidR="00000000" w:rsidRPr="00000000">
        <w:rPr>
          <w:rFonts w:ascii="Times New Roman" w:cs="Times New Roman" w:eastAsia="Times New Roman" w:hAnsi="Times New Roman"/>
          <w:i w:val="1"/>
          <w:iCs w:val="1"/>
          <w:sz w:val="24"/>
          <w:szCs w:val="24"/>
          <w:rtl w:val="0"/>
        </w:rPr>
        <w:t xml:space="preserve">California Management Review</w:t>
      </w:r>
      <w:r w:rsidDel="00000000" w:rsidR="00000000" w:rsidRPr="00000000">
        <w:rPr>
          <w:rFonts w:ascii="Times New Roman" w:cs="Times New Roman" w:eastAsia="Times New Roman" w:hAnsi="Times New Roman"/>
          <w:sz w:val="24"/>
          <w:szCs w:val="24"/>
          <w:rtl w:val="0"/>
        </w:rPr>
        <w:t xml:space="preserve">, 61(4), pp. 15–42.</w:t>
      </w:r>
    </w:p>
    <w:p w:rsidR="00000000" w:rsidDel="00000000" w:rsidP="00000000" w:rsidRDefault="00000000" w:rsidRPr="00000000" w14:paraId="00000092">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Ulrich, D. (1997) </w:t>
      </w:r>
      <w:r w:rsidDel="00000000" w:rsidR="00000000" w:rsidRPr="00000000">
        <w:rPr>
          <w:rFonts w:ascii="Times New Roman" w:cs="Times New Roman" w:eastAsia="Times New Roman" w:hAnsi="Times New Roman"/>
          <w:i w:val="1"/>
          <w:iCs w:val="1"/>
          <w:sz w:val="24"/>
          <w:szCs w:val="24"/>
          <w:rtl w:val="0"/>
        </w:rPr>
        <w:t xml:space="preserve">Human Resource Champions: The Next Agenda for Adding Value and Delivering Results</w:t>
      </w:r>
      <w:r w:rsidDel="00000000" w:rsidR="00000000" w:rsidRPr="00000000">
        <w:rPr>
          <w:rFonts w:ascii="Times New Roman" w:cs="Times New Roman" w:eastAsia="Times New Roman" w:hAnsi="Times New Roman"/>
          <w:sz w:val="24"/>
          <w:szCs w:val="24"/>
          <w:rtl w:val="0"/>
        </w:rPr>
        <w:t xml:space="preserve">. Boston, MA: Harvard Business School Press.</w:t>
      </w:r>
    </w:p>
    <w:p w:rsidR="00000000" w:rsidDel="00000000" w:rsidP="00000000" w:rsidRDefault="00000000" w:rsidRPr="00000000" w14:paraId="00000093">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Wales Trinity Saint David (UWTSD) (2026) </w:t>
      </w:r>
      <w:r w:rsidDel="00000000" w:rsidR="00000000" w:rsidRPr="00000000">
        <w:rPr>
          <w:rFonts w:ascii="Times New Roman" w:cs="Times New Roman" w:eastAsia="Times New Roman" w:hAnsi="Times New Roman"/>
          <w:i w:val="1"/>
          <w:iCs w:val="1"/>
          <w:sz w:val="24"/>
          <w:szCs w:val="24"/>
          <w:rtl w:val="0"/>
        </w:rPr>
        <w:t xml:space="preserve">LCMB7023 Human Capital Management Assessment Specification: Component 1</w:t>
      </w:r>
      <w:r w:rsidDel="00000000" w:rsidR="00000000" w:rsidRPr="00000000">
        <w:rPr>
          <w:rFonts w:ascii="Times New Roman" w:cs="Times New Roman" w:eastAsia="Times New Roman" w:hAnsi="Times New Roman"/>
          <w:sz w:val="24"/>
          <w:szCs w:val="24"/>
          <w:rtl w:val="0"/>
        </w:rPr>
        <w:t xml:space="preserve">. University of Wales Trinity Saint David.</w:t>
      </w:r>
    </w:p>
    <w:p w:rsidR="00000000" w:rsidDel="00000000" w:rsidP="00000000" w:rsidRDefault="00000000" w:rsidRPr="00000000" w14:paraId="00000094">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Van Maanen, J. and Schein, E.H. (1979) ‘Toward a theory of organizational socialization’, </w:t>
      </w:r>
      <w:r w:rsidDel="00000000" w:rsidR="00000000" w:rsidRPr="00000000">
        <w:rPr>
          <w:rFonts w:ascii="Times New Roman" w:cs="Times New Roman" w:eastAsia="Times New Roman" w:hAnsi="Times New Roman"/>
          <w:i w:val="1"/>
          <w:iCs w:val="1"/>
          <w:sz w:val="24"/>
          <w:szCs w:val="24"/>
          <w:rtl w:val="0"/>
        </w:rPr>
        <w:t xml:space="preserve">Research in Organizational Behavior</w:t>
      </w:r>
      <w:r w:rsidDel="00000000" w:rsidR="00000000" w:rsidRPr="00000000">
        <w:rPr>
          <w:rFonts w:ascii="Times New Roman" w:cs="Times New Roman" w:eastAsia="Times New Roman" w:hAnsi="Times New Roman"/>
          <w:sz w:val="24"/>
          <w:szCs w:val="24"/>
          <w:rtl w:val="0"/>
        </w:rPr>
        <w:t xml:space="preserve">, 1, pp. 209–264.</w:t>
      </w:r>
    </w:p>
    <w:p w:rsidR="00000000" w:rsidDel="00000000" w:rsidP="00000000" w:rsidRDefault="00000000" w:rsidRPr="00000000" w14:paraId="00000095">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Economic Forum (2020) </w:t>
      </w:r>
      <w:r w:rsidDel="00000000" w:rsidR="00000000" w:rsidRPr="00000000">
        <w:rPr>
          <w:rFonts w:ascii="Times New Roman" w:cs="Times New Roman" w:eastAsia="Times New Roman" w:hAnsi="Times New Roman"/>
          <w:i w:val="1"/>
          <w:iCs w:val="1"/>
          <w:sz w:val="24"/>
          <w:szCs w:val="24"/>
          <w:rtl w:val="0"/>
        </w:rPr>
        <w:t xml:space="preserve">Measuring Stakeholder Capitalism: Towards Common Metrics and Consistent Reporting of Sustainable Value Creation</w:t>
      </w:r>
      <w:r w:rsidDel="00000000" w:rsidR="00000000" w:rsidRPr="00000000">
        <w:rPr>
          <w:rFonts w:ascii="Times New Roman" w:cs="Times New Roman" w:eastAsia="Times New Roman" w:hAnsi="Times New Roman"/>
          <w:sz w:val="24"/>
          <w:szCs w:val="24"/>
          <w:rtl w:val="0"/>
        </w:rPr>
        <w:t xml:space="preserve">. Geneva: World Economic Forum.</w:t>
      </w:r>
    </w:p>
    <w:p w:rsidR="00000000" w:rsidDel="00000000" w:rsidP="00000000" w:rsidRDefault="00000000" w:rsidRPr="00000000" w14:paraId="00000096">
      <w:pPr>
        <w:numPr>
          <w:ilvl w:val="0"/>
          <w:numId w:val="1"/>
        </w:numPr>
        <w:spacing w:after="0" w:afterAutospacing="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Economic Forum (2025) </w:t>
      </w:r>
      <w:r w:rsidDel="00000000" w:rsidR="00000000" w:rsidRPr="00000000">
        <w:rPr>
          <w:rFonts w:ascii="Times New Roman" w:cs="Times New Roman" w:eastAsia="Times New Roman" w:hAnsi="Times New Roman"/>
          <w:i w:val="1"/>
          <w:iCs w:val="1"/>
          <w:sz w:val="24"/>
          <w:szCs w:val="24"/>
          <w:rtl w:val="0"/>
        </w:rPr>
        <w:t xml:space="preserve">The Future of Jobs Report 2025</w:t>
      </w:r>
      <w:r w:rsidDel="00000000" w:rsidR="00000000" w:rsidRPr="00000000">
        <w:rPr>
          <w:rFonts w:ascii="Times New Roman" w:cs="Times New Roman" w:eastAsia="Times New Roman" w:hAnsi="Times New Roman"/>
          <w:sz w:val="24"/>
          <w:szCs w:val="24"/>
          <w:rtl w:val="0"/>
        </w:rPr>
        <w:t xml:space="preserve">. Geneva: World Economic Forum.</w:t>
      </w:r>
    </w:p>
    <w:p w:rsidR="00000000" w:rsidDel="00000000" w:rsidP="00000000" w:rsidRDefault="00000000" w:rsidRPr="00000000" w14:paraId="00000097">
      <w:pPr>
        <w:numPr>
          <w:ilvl w:val="0"/>
          <w:numId w:val="1"/>
        </w:numPr>
        <w:spacing w:after="240" w:before="0" w:beforeAutospacing="0" w:line="276"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Wrzesniewski, A. and Dutton, J.E. (2001) ‘Crafting a job: Revisioning employees as active crafters of their work’, </w:t>
      </w:r>
      <w:r w:rsidDel="00000000" w:rsidR="00000000" w:rsidRPr="00000000">
        <w:rPr>
          <w:rFonts w:ascii="Times New Roman" w:cs="Times New Roman" w:eastAsia="Times New Roman" w:hAnsi="Times New Roman"/>
          <w:i w:val="1"/>
          <w:iCs w:val="1"/>
          <w:sz w:val="24"/>
          <w:szCs w:val="24"/>
          <w:rtl w:val="0"/>
        </w:rPr>
        <w:t xml:space="preserve">Academy of Management Review</w:t>
      </w:r>
      <w:r w:rsidDel="00000000" w:rsidR="00000000" w:rsidRPr="00000000">
        <w:rPr>
          <w:rFonts w:ascii="Times New Roman" w:cs="Times New Roman" w:eastAsia="Times New Roman" w:hAnsi="Times New Roman"/>
          <w:sz w:val="24"/>
          <w:szCs w:val="24"/>
          <w:rtl w:val="0"/>
        </w:rPr>
        <w:t xml:space="preserve">, 26(2), pp. 179–201.</w:t>
      </w:r>
      <w:r w:rsidDel="00000000" w:rsidR="00000000" w:rsidRPr="00000000">
        <w:rPr>
          <w:rtl w:val="0"/>
        </w:rPr>
      </w:r>
    </w:p>
    <w:p w:rsidR="00000000" w:rsidDel="00000000" w:rsidP="00000000" w:rsidRDefault="00000000" w:rsidRPr="00000000" w14:paraId="00000098">
      <w:pPr>
        <w:spacing w:line="276" w:lineRule="auto"/>
        <w:jc w:val="both"/>
        <w:rPr>
          <w:rFonts w:ascii="Times New Roman" w:cs="Times New Roman" w:eastAsia="Times New Roman" w:hAnsi="Times New Roman"/>
          <w:sz w:val="24"/>
          <w:szCs w:val="24"/>
        </w:rPr>
      </w:pPr>
      <w:r w:rsidDel="00000000" w:rsidR="00000000" w:rsidRPr="00000000">
        <w:rPr>
          <w:rtl w:val="0"/>
        </w:rPr>
      </w:r>
    </w:p>
    <w:sectPr>
      <w:headerReference r:id="rId9" w:type="default"/>
      <w:footerReference r:id="rId10" w:type="default"/>
      <w:pgSz w:h="15840" w:w="12240" w:orient="portrait"/>
      <w:pgMar w:bottom="1411.2" w:top="1411.2" w:left="1411.2" w:right="1411.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