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03233630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C11952">
        <w:rPr>
          <w:rFonts w:ascii="Arial" w:hAnsi="Arial" w:cs="Arial"/>
          <w:sz w:val="28"/>
          <w:szCs w:val="28"/>
          <w:lang w:val="nl-NL"/>
        </w:rPr>
        <w:t>Mabinty Kamara</w:t>
      </w:r>
    </w:p>
    <w:p w14:paraId="00429E76" w14:textId="7A856EBE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C11952">
        <w:rPr>
          <w:rFonts w:ascii="Arial" w:hAnsi="Arial" w:cs="Arial"/>
          <w:sz w:val="28"/>
          <w:szCs w:val="28"/>
          <w:lang w:val="nl-NL"/>
        </w:rPr>
        <w:t>2327089</w:t>
      </w:r>
    </w:p>
    <w:p w14:paraId="16C5D4A2" w14:textId="36E80CC7" w:rsidR="00ED1049" w:rsidRPr="00814A9E" w:rsidRDefault="005A4E90" w:rsidP="00D8700D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Lecture nam</w:t>
      </w:r>
      <w:r w:rsidR="00D8700D">
        <w:rPr>
          <w:rFonts w:ascii="Arial" w:hAnsi="Arial" w:cs="Arial"/>
          <w:b/>
          <w:bCs/>
          <w:sz w:val="28"/>
          <w:szCs w:val="28"/>
          <w:lang w:val="nl-NL"/>
        </w:rPr>
        <w:t>e</w:t>
      </w:r>
      <w:r w:rsidR="00D8700D" w:rsidRPr="00D8700D">
        <w:rPr>
          <w:rFonts w:ascii="Arial" w:hAnsi="Arial" w:cs="Arial"/>
          <w:sz w:val="28"/>
          <w:szCs w:val="28"/>
          <w:lang w:val="nl-NL"/>
        </w:rPr>
        <w:t>:</w:t>
      </w:r>
      <w:r w:rsidR="00D8700D">
        <w:rPr>
          <w:rFonts w:ascii="Arial" w:hAnsi="Arial" w:cs="Arial"/>
          <w:sz w:val="28"/>
          <w:szCs w:val="28"/>
          <w:lang w:val="nl-NL"/>
        </w:rPr>
        <w:t xml:space="preserve"> Farah Wiita</w:t>
      </w:r>
    </w:p>
    <w:p w14:paraId="3E7B146F" w14:textId="7099F04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C245B" w:rsidRPr="00BC245B">
        <w:rPr>
          <w:rFonts w:ascii="Arial" w:hAnsi="Arial" w:cs="Arial"/>
          <w:sz w:val="28"/>
          <w:szCs w:val="28"/>
          <w:lang w:val="nl-NL"/>
        </w:rPr>
        <w:t xml:space="preserve">Psychopathological Classifications and Provisions </w:t>
      </w:r>
    </w:p>
    <w:p w14:paraId="12CBB668" w14:textId="2CB01EEB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C245B">
        <w:rPr>
          <w:rFonts w:ascii="Arial" w:hAnsi="Arial" w:cs="Arial"/>
          <w:sz w:val="28"/>
          <w:szCs w:val="28"/>
        </w:rPr>
        <w:t xml:space="preserve"> </w:t>
      </w:r>
      <w:r w:rsidR="00BC245B" w:rsidRPr="00BC245B">
        <w:rPr>
          <w:rFonts w:ascii="Arial" w:hAnsi="Arial" w:cs="Arial"/>
          <w:sz w:val="28"/>
          <w:szCs w:val="28"/>
        </w:rPr>
        <w:t>BMHP6029</w:t>
      </w:r>
    </w:p>
    <w:p w14:paraId="5EBF2B44" w14:textId="7C6DF153" w:rsidR="004D2A07" w:rsidRDefault="004D2A07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Acknowledgement of the use/non-use of AI</w:t>
      </w:r>
      <w:r w:rsidRPr="004D2A07">
        <w:rPr>
          <w:rFonts w:ascii="Arial" w:hAnsi="Arial" w:cs="Arial"/>
          <w:sz w:val="28"/>
          <w:szCs w:val="28"/>
        </w:rPr>
        <w:t>:</w:t>
      </w:r>
    </w:p>
    <w:p w14:paraId="130C7AFC" w14:textId="1CA8895D" w:rsidR="00F226F9" w:rsidRPr="00F226F9" w:rsidRDefault="00CC0A8F" w:rsidP="00C46111">
      <w:r w:rsidRPr="00CC0A8F">
        <w:br w:type="page"/>
      </w:r>
    </w:p>
    <w:p w14:paraId="787444DC" w14:textId="6C58615A" w:rsidR="00EB6F36" w:rsidRDefault="00D87930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0288" behindDoc="0" locked="0" layoutInCell="1" allowOverlap="1" wp14:anchorId="159BB003" wp14:editId="083D3537">
            <wp:simplePos x="0" y="0"/>
            <wp:positionH relativeFrom="margin">
              <wp:posOffset>-75063</wp:posOffset>
            </wp:positionH>
            <wp:positionV relativeFrom="margin">
              <wp:posOffset>1661994</wp:posOffset>
            </wp:positionV>
            <wp:extent cx="9144000" cy="646366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64636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611B542" w14:textId="77777777" w:rsidR="00D87930" w:rsidRDefault="00D87930" w:rsidP="00D87930">
      <w:pPr>
        <w:jc w:val="right"/>
        <w:rPr>
          <w:rFonts w:ascii="Arial" w:hAnsi="Arial" w:cs="Arial"/>
          <w:sz w:val="24"/>
          <w:szCs w:val="24"/>
        </w:rPr>
        <w:sectPr w:rsidR="00D87930" w:rsidSect="00C46111">
          <w:headerReference w:type="even" r:id="rId14"/>
          <w:headerReference w:type="default" r:id="rId15"/>
          <w:footerReference w:type="even" r:id="rId16"/>
          <w:footerReference w:type="default" r:id="rId17"/>
          <w:headerReference w:type="first" r:id="rId18"/>
          <w:footerReference w:type="first" r:id="rId19"/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53C39FE1" w14:textId="77777777" w:rsidR="008D1774" w:rsidRPr="001E78AE" w:rsidRDefault="008D1774" w:rsidP="008D1774">
      <w:pPr>
        <w:rPr>
          <w:b/>
          <w:bCs/>
        </w:rPr>
      </w:pPr>
      <w:r w:rsidRPr="001E78AE">
        <w:rPr>
          <w:b/>
          <w:bCs/>
        </w:rPr>
        <w:lastRenderedPageBreak/>
        <w:t xml:space="preserve">References </w:t>
      </w:r>
    </w:p>
    <w:p w14:paraId="7BE30EDD" w14:textId="37E8AFA1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>Bettelheim, B. (1967)</w:t>
      </w:r>
      <w:r>
        <w:rPr>
          <w:lang w:val="en-GB"/>
        </w:rPr>
        <w:t>.</w:t>
      </w:r>
      <w:r w:rsidRPr="008D1774">
        <w:rPr>
          <w:lang w:val="en-GB"/>
        </w:rPr>
        <w:t xml:space="preserve"> </w:t>
      </w:r>
      <w:r w:rsidRPr="008D1774">
        <w:rPr>
          <w:i/>
          <w:iCs/>
          <w:lang w:val="en-GB"/>
        </w:rPr>
        <w:t>The Empty Fortress</w:t>
      </w:r>
      <w:r w:rsidRPr="008D1774">
        <w:rPr>
          <w:lang w:val="en-GB"/>
        </w:rPr>
        <w:t>. New York: Free Press.</w:t>
      </w:r>
    </w:p>
    <w:p w14:paraId="50BE3742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Crane, L. et al. (2018) ‘Experiences of autism diagnosis’, </w:t>
      </w:r>
      <w:r w:rsidRPr="008D1774">
        <w:rPr>
          <w:i/>
          <w:iCs/>
          <w:lang w:val="en-GB"/>
        </w:rPr>
        <w:t>Journal of Autism and Developmental Disorders</w:t>
      </w:r>
      <w:r w:rsidRPr="008D1774">
        <w:rPr>
          <w:lang w:val="en-GB"/>
        </w:rPr>
        <w:t>, 48(11), pp. 3765–3776.</w:t>
      </w:r>
    </w:p>
    <w:p w14:paraId="2C5ACC4C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Ecker, C. et al. (2015) ‘Brain connectivity in autism’, </w:t>
      </w:r>
      <w:r w:rsidRPr="008D1774">
        <w:rPr>
          <w:i/>
          <w:iCs/>
          <w:lang w:val="en-GB"/>
        </w:rPr>
        <w:t>Lancet Neurology</w:t>
      </w:r>
      <w:r w:rsidRPr="008D1774">
        <w:rPr>
          <w:lang w:val="en-GB"/>
        </w:rPr>
        <w:t>, 14(11), pp. 1122–1134.</w:t>
      </w:r>
    </w:p>
    <w:p w14:paraId="325C59F9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Kanner, L. (1943) ‘Autistic disturbances of affective contact’, </w:t>
      </w:r>
      <w:r w:rsidRPr="008D1774">
        <w:rPr>
          <w:i/>
          <w:iCs/>
          <w:lang w:val="en-GB"/>
        </w:rPr>
        <w:t>Nervous Child</w:t>
      </w:r>
      <w:r w:rsidRPr="008D1774">
        <w:rPr>
          <w:lang w:val="en-GB"/>
        </w:rPr>
        <w:t>, 2, pp. 217–250.</w:t>
      </w:r>
    </w:p>
    <w:p w14:paraId="1BF4818C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proofErr w:type="spellStart"/>
      <w:r w:rsidRPr="008D1774">
        <w:rPr>
          <w:lang w:val="en-GB"/>
        </w:rPr>
        <w:t>Loomes</w:t>
      </w:r>
      <w:proofErr w:type="spellEnd"/>
      <w:r w:rsidRPr="008D1774">
        <w:rPr>
          <w:lang w:val="en-GB"/>
        </w:rPr>
        <w:t xml:space="preserve">, R. et al. (2017) ‘Gender differences in autism’, </w:t>
      </w:r>
      <w:r w:rsidRPr="008D1774">
        <w:rPr>
          <w:i/>
          <w:iCs/>
          <w:lang w:val="en-GB"/>
        </w:rPr>
        <w:t>Journal of the American Academy of Child &amp; Adolescent Psychiatry</w:t>
      </w:r>
      <w:r w:rsidRPr="008D1774">
        <w:rPr>
          <w:lang w:val="en-GB"/>
        </w:rPr>
        <w:t>, 56(6), pp. 466–474.</w:t>
      </w:r>
    </w:p>
    <w:p w14:paraId="0E1A9468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>Lord, C. et al. (2020) ‘</w:t>
      </w:r>
      <w:proofErr w:type="gramStart"/>
      <w:r w:rsidRPr="008D1774">
        <w:rPr>
          <w:lang w:val="en-GB"/>
        </w:rPr>
        <w:t>Autism spectrum disorder</w:t>
      </w:r>
      <w:proofErr w:type="gramEnd"/>
      <w:r w:rsidRPr="008D1774">
        <w:rPr>
          <w:lang w:val="en-GB"/>
        </w:rPr>
        <w:t xml:space="preserve">’, </w:t>
      </w:r>
      <w:r w:rsidRPr="008D1774">
        <w:rPr>
          <w:i/>
          <w:iCs/>
          <w:lang w:val="en-GB"/>
        </w:rPr>
        <w:t>Nature Reviews Disease Primers</w:t>
      </w:r>
      <w:r w:rsidRPr="008D1774">
        <w:rPr>
          <w:lang w:val="en-GB"/>
        </w:rPr>
        <w:t>, 6(1), pp. 1–23.</w:t>
      </w:r>
    </w:p>
    <w:p w14:paraId="2CBC0444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>Lovaas, O.I. (1987) ‘</w:t>
      </w:r>
      <w:proofErr w:type="spellStart"/>
      <w:r w:rsidRPr="008D1774">
        <w:rPr>
          <w:lang w:val="en-GB"/>
        </w:rPr>
        <w:t>Behavioral</w:t>
      </w:r>
      <w:proofErr w:type="spellEnd"/>
      <w:r w:rsidRPr="008D1774">
        <w:rPr>
          <w:lang w:val="en-GB"/>
        </w:rPr>
        <w:t xml:space="preserve"> treatment and normal functioning’, </w:t>
      </w:r>
      <w:r w:rsidRPr="008D1774">
        <w:rPr>
          <w:i/>
          <w:iCs/>
          <w:lang w:val="en-GB"/>
        </w:rPr>
        <w:t>Journal of Consulting and Clinical Psychology</w:t>
      </w:r>
      <w:r w:rsidRPr="008D1774">
        <w:rPr>
          <w:lang w:val="en-GB"/>
        </w:rPr>
        <w:t>, 55(1), pp. 3–9.</w:t>
      </w:r>
    </w:p>
    <w:p w14:paraId="43FC7E2B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NICE (2021) </w:t>
      </w:r>
      <w:proofErr w:type="gramStart"/>
      <w:r w:rsidRPr="008D1774">
        <w:rPr>
          <w:i/>
          <w:iCs/>
          <w:lang w:val="en-GB"/>
        </w:rPr>
        <w:t>Autism spectrum disorder</w:t>
      </w:r>
      <w:proofErr w:type="gramEnd"/>
      <w:r w:rsidRPr="008D1774">
        <w:rPr>
          <w:i/>
          <w:iCs/>
          <w:lang w:val="en-GB"/>
        </w:rPr>
        <w:t xml:space="preserve"> in under 19s: support and management</w:t>
      </w:r>
      <w:r w:rsidRPr="008D1774">
        <w:rPr>
          <w:lang w:val="en-GB"/>
        </w:rPr>
        <w:t>. London: NICE.</w:t>
      </w:r>
    </w:p>
    <w:p w14:paraId="48810CD0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Sandoval-Norton, A.H. and </w:t>
      </w:r>
      <w:proofErr w:type="spellStart"/>
      <w:r w:rsidRPr="008D1774">
        <w:rPr>
          <w:lang w:val="en-GB"/>
        </w:rPr>
        <w:t>Shkedy</w:t>
      </w:r>
      <w:proofErr w:type="spellEnd"/>
      <w:r w:rsidRPr="008D1774">
        <w:rPr>
          <w:lang w:val="en-GB"/>
        </w:rPr>
        <w:t xml:space="preserve">, G. (2019) ‘How much compliance is too much?’, </w:t>
      </w:r>
      <w:r w:rsidRPr="008D1774">
        <w:rPr>
          <w:i/>
          <w:iCs/>
          <w:lang w:val="en-GB"/>
        </w:rPr>
        <w:t>Cogent Psychology</w:t>
      </w:r>
      <w:r w:rsidRPr="008D1774">
        <w:rPr>
          <w:lang w:val="en-GB"/>
        </w:rPr>
        <w:t>, 6(1).</w:t>
      </w:r>
    </w:p>
    <w:p w14:paraId="19D5758F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Singer, J. (1999) ‘Why can’t you be normal for once?’, in Corker, M. and French, S. (eds.) </w:t>
      </w:r>
      <w:r w:rsidRPr="008D1774">
        <w:rPr>
          <w:i/>
          <w:iCs/>
          <w:lang w:val="en-GB"/>
        </w:rPr>
        <w:t>Disability Discourse</w:t>
      </w:r>
      <w:r w:rsidRPr="008D1774">
        <w:rPr>
          <w:lang w:val="en-GB"/>
        </w:rPr>
        <w:t>. Buckingham: Open University Press.</w:t>
      </w:r>
    </w:p>
    <w:p w14:paraId="2D0BBB4D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Taylor, L.E. et al. (2014) ‘Vaccines are not associated with autism’, </w:t>
      </w:r>
      <w:r w:rsidRPr="008D1774">
        <w:rPr>
          <w:i/>
          <w:iCs/>
          <w:lang w:val="en-GB"/>
        </w:rPr>
        <w:t>Vaccine</w:t>
      </w:r>
      <w:r w:rsidRPr="008D1774">
        <w:rPr>
          <w:lang w:val="en-GB"/>
        </w:rPr>
        <w:t>, 32(29), pp. 3623–3629.</w:t>
      </w:r>
    </w:p>
    <w:p w14:paraId="361D5656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Tick, B. et al. (2016) ‘Heritability of autism’, </w:t>
      </w:r>
      <w:r w:rsidRPr="008D1774">
        <w:rPr>
          <w:i/>
          <w:iCs/>
          <w:lang w:val="en-GB"/>
        </w:rPr>
        <w:t>JAMA Psychiatry</w:t>
      </w:r>
      <w:r w:rsidRPr="008D1774">
        <w:rPr>
          <w:lang w:val="en-GB"/>
        </w:rPr>
        <w:t>, 73(9), pp. 944–950.</w:t>
      </w:r>
    </w:p>
    <w:p w14:paraId="1E85E129" w14:textId="77777777" w:rsidR="008D1774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World Health Organization (2019) </w:t>
      </w:r>
      <w:r w:rsidRPr="008D1774">
        <w:rPr>
          <w:i/>
          <w:iCs/>
          <w:lang w:val="en-GB"/>
        </w:rPr>
        <w:t>ICD-11 Classification of Diseases</w:t>
      </w:r>
      <w:r w:rsidRPr="008D1774">
        <w:rPr>
          <w:lang w:val="en-GB"/>
        </w:rPr>
        <w:t>. Geneva: WHO.</w:t>
      </w:r>
    </w:p>
    <w:p w14:paraId="725FE163" w14:textId="6DF809D1" w:rsidR="00EB6F36" w:rsidRPr="008D1774" w:rsidRDefault="008D1774" w:rsidP="008D1774">
      <w:pPr>
        <w:pStyle w:val="ListParagraph"/>
        <w:numPr>
          <w:ilvl w:val="0"/>
          <w:numId w:val="8"/>
        </w:numPr>
        <w:spacing w:line="360" w:lineRule="auto"/>
        <w:rPr>
          <w:lang w:val="en-GB"/>
        </w:rPr>
      </w:pPr>
      <w:r w:rsidRPr="008D1774">
        <w:rPr>
          <w:lang w:val="en-GB"/>
        </w:rPr>
        <w:t xml:space="preserve">Zeidan, J. et al. (2022) ‘Global prevalence of autism’, </w:t>
      </w:r>
      <w:r w:rsidRPr="008D1774">
        <w:rPr>
          <w:i/>
          <w:iCs/>
          <w:lang w:val="en-GB"/>
        </w:rPr>
        <w:t>Molecular Autism</w:t>
      </w:r>
      <w:r w:rsidRPr="008D1774">
        <w:rPr>
          <w:lang w:val="en-GB"/>
        </w:rPr>
        <w:t>, 13(1), pp. 1–14.</w:t>
      </w:r>
    </w:p>
    <w:sectPr w:rsidR="00EB6F36" w:rsidRPr="008D1774" w:rsidSect="008D1774">
      <w:pgSz w:w="12240" w:h="15840" w:code="1"/>
      <w:pgMar w:top="1440" w:right="1440" w:bottom="1440" w:left="144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084998" w14:textId="77777777" w:rsidR="001C377D" w:rsidRDefault="001C377D" w:rsidP="00D210FA">
      <w:pPr>
        <w:spacing w:after="0"/>
      </w:pPr>
      <w:r>
        <w:separator/>
      </w:r>
    </w:p>
  </w:endnote>
  <w:endnote w:type="continuationSeparator" w:id="0">
    <w:p w14:paraId="1DB5B68D" w14:textId="77777777" w:rsidR="001C377D" w:rsidRDefault="001C377D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155875" w14:textId="77777777" w:rsidR="00391005" w:rsidRDefault="0039100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0543AE" w14:textId="77777777" w:rsidR="00391005" w:rsidRDefault="0039100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12062681"/>
      <w:docPartObj>
        <w:docPartGallery w:val="Page Numbers (Bottom of Page)"/>
        <w:docPartUnique/>
      </w:docPartObj>
    </w:sdtPr>
    <w:sdtEndPr/>
    <w:sdtContent>
      <w:p w14:paraId="7A2E26C8" w14:textId="30FB2AC1" w:rsidR="00391005" w:rsidRDefault="0039100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3EFFE62D" w14:textId="77777777" w:rsidR="00391005" w:rsidRDefault="003910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568358" w14:textId="77777777" w:rsidR="001C377D" w:rsidRDefault="001C377D" w:rsidP="00D210FA">
      <w:pPr>
        <w:spacing w:after="0"/>
      </w:pPr>
      <w:r>
        <w:separator/>
      </w:r>
    </w:p>
  </w:footnote>
  <w:footnote w:type="continuationSeparator" w:id="0">
    <w:p w14:paraId="71F56EF1" w14:textId="77777777" w:rsidR="001C377D" w:rsidRDefault="001C377D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F1A2949" w14:textId="77777777" w:rsidR="00391005" w:rsidRDefault="0039100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F430E1"/>
    <w:multiLevelType w:val="hybridMultilevel"/>
    <w:tmpl w:val="BCB87D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2"/>
  </w:num>
  <w:num w:numId="2" w16cid:durableId="66732129">
    <w:abstractNumId w:val="1"/>
  </w:num>
  <w:num w:numId="3" w16cid:durableId="1791968620">
    <w:abstractNumId w:val="6"/>
  </w:num>
  <w:num w:numId="4" w16cid:durableId="67852329">
    <w:abstractNumId w:val="7"/>
  </w:num>
  <w:num w:numId="5" w16cid:durableId="825783799">
    <w:abstractNumId w:val="4"/>
  </w:num>
  <w:num w:numId="6" w16cid:durableId="1203637911">
    <w:abstractNumId w:val="3"/>
  </w:num>
  <w:num w:numId="7" w16cid:durableId="1393117886">
    <w:abstractNumId w:val="5"/>
  </w:num>
  <w:num w:numId="8" w16cid:durableId="6676374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20DEC"/>
    <w:rsid w:val="00123C19"/>
    <w:rsid w:val="001C377D"/>
    <w:rsid w:val="001C55B6"/>
    <w:rsid w:val="001D6CC4"/>
    <w:rsid w:val="00206405"/>
    <w:rsid w:val="00253267"/>
    <w:rsid w:val="002823CD"/>
    <w:rsid w:val="00287787"/>
    <w:rsid w:val="00291685"/>
    <w:rsid w:val="002B0A3D"/>
    <w:rsid w:val="002E40B4"/>
    <w:rsid w:val="003007A7"/>
    <w:rsid w:val="003257E1"/>
    <w:rsid w:val="00325DEC"/>
    <w:rsid w:val="00346FFA"/>
    <w:rsid w:val="00391005"/>
    <w:rsid w:val="003A3069"/>
    <w:rsid w:val="003C20B5"/>
    <w:rsid w:val="003E545F"/>
    <w:rsid w:val="003F03D2"/>
    <w:rsid w:val="003F1E1A"/>
    <w:rsid w:val="004045E5"/>
    <w:rsid w:val="004117AC"/>
    <w:rsid w:val="00421496"/>
    <w:rsid w:val="00422C27"/>
    <w:rsid w:val="0044367C"/>
    <w:rsid w:val="00447484"/>
    <w:rsid w:val="004642F0"/>
    <w:rsid w:val="004D2A07"/>
    <w:rsid w:val="00500564"/>
    <w:rsid w:val="0051102B"/>
    <w:rsid w:val="005115B0"/>
    <w:rsid w:val="00535C9F"/>
    <w:rsid w:val="00546604"/>
    <w:rsid w:val="005838BC"/>
    <w:rsid w:val="005A4E90"/>
    <w:rsid w:val="005B57E1"/>
    <w:rsid w:val="005E61E0"/>
    <w:rsid w:val="005F0F31"/>
    <w:rsid w:val="006024ED"/>
    <w:rsid w:val="0061793F"/>
    <w:rsid w:val="0062123A"/>
    <w:rsid w:val="006605F8"/>
    <w:rsid w:val="006676A1"/>
    <w:rsid w:val="006833BD"/>
    <w:rsid w:val="006D2642"/>
    <w:rsid w:val="006E2D42"/>
    <w:rsid w:val="00720FEE"/>
    <w:rsid w:val="00764B6F"/>
    <w:rsid w:val="007C7319"/>
    <w:rsid w:val="007D43B3"/>
    <w:rsid w:val="007D4811"/>
    <w:rsid w:val="007E2CDB"/>
    <w:rsid w:val="007F20B4"/>
    <w:rsid w:val="007F525E"/>
    <w:rsid w:val="00814329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D1774"/>
    <w:rsid w:val="008E3921"/>
    <w:rsid w:val="008E5827"/>
    <w:rsid w:val="0090027B"/>
    <w:rsid w:val="00905238"/>
    <w:rsid w:val="00907901"/>
    <w:rsid w:val="00930880"/>
    <w:rsid w:val="00934B33"/>
    <w:rsid w:val="0094702A"/>
    <w:rsid w:val="00967DAB"/>
    <w:rsid w:val="00990E76"/>
    <w:rsid w:val="00991A53"/>
    <w:rsid w:val="00996F4E"/>
    <w:rsid w:val="009C5387"/>
    <w:rsid w:val="009F71FE"/>
    <w:rsid w:val="00A31F33"/>
    <w:rsid w:val="00A70A62"/>
    <w:rsid w:val="00A71DA8"/>
    <w:rsid w:val="00AB1210"/>
    <w:rsid w:val="00AB770D"/>
    <w:rsid w:val="00AF2088"/>
    <w:rsid w:val="00AF5FB0"/>
    <w:rsid w:val="00B0080A"/>
    <w:rsid w:val="00B0538C"/>
    <w:rsid w:val="00B37AB8"/>
    <w:rsid w:val="00B418DE"/>
    <w:rsid w:val="00B47EF1"/>
    <w:rsid w:val="00B47FE7"/>
    <w:rsid w:val="00B67824"/>
    <w:rsid w:val="00B923DA"/>
    <w:rsid w:val="00BB01A4"/>
    <w:rsid w:val="00BC245B"/>
    <w:rsid w:val="00BD01A0"/>
    <w:rsid w:val="00BE15BA"/>
    <w:rsid w:val="00C11952"/>
    <w:rsid w:val="00C20ED0"/>
    <w:rsid w:val="00C348A8"/>
    <w:rsid w:val="00C46111"/>
    <w:rsid w:val="00C523E2"/>
    <w:rsid w:val="00C83332"/>
    <w:rsid w:val="00C95E04"/>
    <w:rsid w:val="00CA41F0"/>
    <w:rsid w:val="00CC0A8F"/>
    <w:rsid w:val="00CC24B6"/>
    <w:rsid w:val="00CD3A64"/>
    <w:rsid w:val="00CE08CD"/>
    <w:rsid w:val="00D0664A"/>
    <w:rsid w:val="00D210FA"/>
    <w:rsid w:val="00D30F1D"/>
    <w:rsid w:val="00D57231"/>
    <w:rsid w:val="00D76056"/>
    <w:rsid w:val="00D8700D"/>
    <w:rsid w:val="00D87930"/>
    <w:rsid w:val="00D87B48"/>
    <w:rsid w:val="00D91203"/>
    <w:rsid w:val="00D94FD1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226F9"/>
    <w:rsid w:val="00F37523"/>
    <w:rsid w:val="00F50168"/>
    <w:rsid w:val="00F50D34"/>
    <w:rsid w:val="00F6136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FF339B4E-7992-42E7-95F7-D6706ECC6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535C9F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9079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91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2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3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0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eader" Target="head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2.xml"/><Relationship Id="rId10" Type="http://schemas.openxmlformats.org/officeDocument/2006/relationships/endnotes" Target="endnotes.xml"/><Relationship Id="rId19" Type="http://schemas.openxmlformats.org/officeDocument/2006/relationships/footer" Target="footer3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4</TotalTime>
  <Pages>3</Pages>
  <Words>251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Mabinty Kamara (2327089)</cp:lastModifiedBy>
  <cp:revision>4</cp:revision>
  <dcterms:created xsi:type="dcterms:W3CDTF">2026-03-26T17:16:00Z</dcterms:created>
  <dcterms:modified xsi:type="dcterms:W3CDTF">2026-03-26T17:19:00Z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f647f57b-fe95-4893-8394-ba38ee85f311</vt:lpwstr>
  </property>
</Properties>
</file>