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1E53A" w14:textId="77777777" w:rsidR="00E978EB" w:rsidRPr="00E978EB" w:rsidRDefault="00E978EB" w:rsidP="000E786F">
      <w:pPr>
        <w:spacing w:line="360" w:lineRule="auto"/>
        <w:rPr>
          <w:rFonts w:ascii="Arial" w:hAnsi="Arial" w:cs="Arial"/>
        </w:rPr>
      </w:pPr>
      <w:r w:rsidRPr="00E978EB">
        <w:rPr>
          <w:rFonts w:ascii="Arial" w:hAnsi="Arial" w:cs="Arial"/>
        </w:rPr>
        <w:br/>
      </w:r>
    </w:p>
    <w:p w14:paraId="1093DB62" w14:textId="07E0DDCC" w:rsidR="00E978EB" w:rsidRPr="00E978EB" w:rsidRDefault="00E978EB" w:rsidP="000E786F">
      <w:pPr>
        <w:spacing w:line="360" w:lineRule="auto"/>
        <w:rPr>
          <w:rFonts w:ascii="Arial" w:hAnsi="Arial" w:cs="Arial"/>
        </w:rPr>
      </w:pPr>
      <w:r w:rsidRPr="00E978EB">
        <w:rPr>
          <w:rFonts w:ascii="Arial" w:hAnsi="Arial" w:cs="Arial"/>
          <w:b/>
          <w:bCs/>
        </w:rPr>
        <w:t>Student name:</w:t>
      </w:r>
      <w:r>
        <w:rPr>
          <w:rFonts w:ascii="Arial" w:hAnsi="Arial" w:cs="Arial"/>
          <w:b/>
          <w:bCs/>
        </w:rPr>
        <w:t xml:space="preserve"> Mehvish </w:t>
      </w:r>
      <w:proofErr w:type="spellStart"/>
      <w:r>
        <w:rPr>
          <w:rFonts w:ascii="Arial" w:hAnsi="Arial" w:cs="Arial"/>
          <w:b/>
          <w:bCs/>
        </w:rPr>
        <w:t>Matloob</w:t>
      </w:r>
      <w:proofErr w:type="spellEnd"/>
    </w:p>
    <w:p w14:paraId="1353F514" w14:textId="2B3FC696" w:rsidR="00E978EB" w:rsidRPr="00E978EB" w:rsidRDefault="00E978EB" w:rsidP="000E786F">
      <w:pPr>
        <w:spacing w:line="360" w:lineRule="auto"/>
        <w:rPr>
          <w:rFonts w:ascii="Arial" w:hAnsi="Arial" w:cs="Arial"/>
        </w:rPr>
      </w:pPr>
      <w:r w:rsidRPr="00E978EB">
        <w:rPr>
          <w:rFonts w:ascii="Arial" w:hAnsi="Arial" w:cs="Arial"/>
          <w:b/>
          <w:bCs/>
        </w:rPr>
        <w:t>Student ID number:</w:t>
      </w:r>
      <w:r>
        <w:rPr>
          <w:rFonts w:ascii="Arial" w:hAnsi="Arial" w:cs="Arial"/>
          <w:b/>
          <w:bCs/>
        </w:rPr>
        <w:t xml:space="preserve"> 2525288</w:t>
      </w:r>
    </w:p>
    <w:p w14:paraId="16EDB5C4" w14:textId="350E6EF9" w:rsidR="00E978EB" w:rsidRPr="00E978EB" w:rsidRDefault="00E978EB" w:rsidP="000E786F">
      <w:pPr>
        <w:spacing w:line="360" w:lineRule="auto"/>
        <w:rPr>
          <w:rFonts w:ascii="Arial" w:hAnsi="Arial" w:cs="Arial"/>
        </w:rPr>
      </w:pPr>
      <w:proofErr w:type="spellStart"/>
      <w:r w:rsidRPr="00E978EB">
        <w:rPr>
          <w:rFonts w:ascii="Arial" w:hAnsi="Arial" w:cs="Arial"/>
          <w:b/>
          <w:bCs/>
        </w:rPr>
        <w:t>Program</w:t>
      </w:r>
      <w:r w:rsidR="00316B44">
        <w:rPr>
          <w:rFonts w:ascii="Arial" w:hAnsi="Arial" w:cs="Arial"/>
          <w:b/>
          <w:bCs/>
        </w:rPr>
        <w:t>me</w:t>
      </w:r>
      <w:proofErr w:type="spellEnd"/>
      <w:r w:rsidRPr="00E978EB">
        <w:rPr>
          <w:rFonts w:ascii="Arial" w:hAnsi="Arial" w:cs="Arial"/>
          <w:b/>
          <w:bCs/>
        </w:rPr>
        <w:t>:</w:t>
      </w:r>
      <w:r>
        <w:rPr>
          <w:rFonts w:ascii="Arial" w:hAnsi="Arial" w:cs="Arial"/>
          <w:b/>
          <w:bCs/>
        </w:rPr>
        <w:t xml:space="preserve"> </w:t>
      </w:r>
      <w:r w:rsidRPr="00E978EB">
        <w:rPr>
          <w:rFonts w:ascii="Arial" w:hAnsi="Arial" w:cs="Arial"/>
          <w:b/>
          <w:bCs/>
        </w:rPr>
        <w:t>Certificate of Higher Education Skills for the Workplace (Health &amp; Social Care)</w:t>
      </w:r>
    </w:p>
    <w:p w14:paraId="3862EE34" w14:textId="2BC617B0" w:rsidR="00E978EB" w:rsidRPr="00E978EB" w:rsidRDefault="00E978EB" w:rsidP="000E786F">
      <w:pPr>
        <w:spacing w:line="360" w:lineRule="auto"/>
        <w:rPr>
          <w:rFonts w:ascii="Arial" w:hAnsi="Arial" w:cs="Arial"/>
        </w:rPr>
      </w:pPr>
      <w:r w:rsidRPr="00E978EB">
        <w:rPr>
          <w:rFonts w:ascii="Arial" w:hAnsi="Arial" w:cs="Arial"/>
          <w:b/>
          <w:bCs/>
        </w:rPr>
        <w:t>Module:</w:t>
      </w:r>
      <w:r>
        <w:rPr>
          <w:rFonts w:ascii="Arial" w:hAnsi="Arial" w:cs="Arial"/>
          <w:b/>
          <w:bCs/>
        </w:rPr>
        <w:t xml:space="preserve"> </w:t>
      </w:r>
      <w:r w:rsidRPr="00E978EB">
        <w:rPr>
          <w:rFonts w:ascii="Arial" w:hAnsi="Arial" w:cs="Arial"/>
          <w:b/>
          <w:bCs/>
        </w:rPr>
        <w:t>Digital Skills and Research Methods</w:t>
      </w:r>
    </w:p>
    <w:p w14:paraId="46591E1A" w14:textId="15A70461" w:rsidR="00E978EB" w:rsidRDefault="00E978EB" w:rsidP="000E786F">
      <w:pPr>
        <w:spacing w:line="360" w:lineRule="auto"/>
        <w:rPr>
          <w:rFonts w:ascii="Arial" w:hAnsi="Arial" w:cs="Arial"/>
          <w:b/>
          <w:bCs/>
        </w:rPr>
      </w:pPr>
      <w:r w:rsidRPr="00E978EB">
        <w:rPr>
          <w:rFonts w:ascii="Arial" w:hAnsi="Arial" w:cs="Arial"/>
          <w:b/>
          <w:bCs/>
        </w:rPr>
        <w:t>Module code:</w:t>
      </w:r>
      <w:r>
        <w:rPr>
          <w:rFonts w:ascii="Arial" w:hAnsi="Arial" w:cs="Arial"/>
          <w:b/>
          <w:bCs/>
        </w:rPr>
        <w:t xml:space="preserve"> </w:t>
      </w:r>
      <w:r w:rsidRPr="00E978EB">
        <w:rPr>
          <w:rFonts w:ascii="Arial" w:hAnsi="Arial" w:cs="Arial"/>
          <w:b/>
          <w:bCs/>
        </w:rPr>
        <w:t>LCHS4007</w:t>
      </w:r>
    </w:p>
    <w:p w14:paraId="4916ADA3" w14:textId="76E1F90C" w:rsidR="00E978EB" w:rsidRPr="00E978EB" w:rsidRDefault="00E978EB" w:rsidP="000E786F">
      <w:pPr>
        <w:spacing w:line="360" w:lineRule="auto"/>
        <w:rPr>
          <w:rFonts w:ascii="Arial" w:hAnsi="Arial" w:cs="Arial"/>
        </w:rPr>
      </w:pPr>
      <w:r>
        <w:rPr>
          <w:rFonts w:ascii="Arial" w:hAnsi="Arial" w:cs="Arial"/>
          <w:b/>
          <w:bCs/>
        </w:rPr>
        <w:t xml:space="preserve">Lecturer Name: Binaca Dodgen </w:t>
      </w:r>
    </w:p>
    <w:p w14:paraId="63E4A3C9" w14:textId="77777777" w:rsidR="00E978EB" w:rsidRPr="00E978EB" w:rsidRDefault="00E978EB" w:rsidP="000E786F">
      <w:pPr>
        <w:spacing w:line="360" w:lineRule="auto"/>
        <w:rPr>
          <w:rFonts w:ascii="Arial" w:hAnsi="Arial" w:cs="Arial"/>
        </w:rPr>
      </w:pPr>
      <w:r w:rsidRPr="00E978EB">
        <w:rPr>
          <w:rFonts w:ascii="Arial" w:hAnsi="Arial" w:cs="Arial"/>
          <w:b/>
          <w:bCs/>
        </w:rPr>
        <w:t>Title: Mental health stigma as a barrier to help-seeking among UK university student</w:t>
      </w:r>
    </w:p>
    <w:p w14:paraId="556C35C7" w14:textId="5B6F336F" w:rsidR="00E978EB" w:rsidRPr="00E978EB" w:rsidRDefault="00E978EB" w:rsidP="000E786F">
      <w:pPr>
        <w:spacing w:line="360" w:lineRule="auto"/>
        <w:rPr>
          <w:rFonts w:ascii="Arial" w:hAnsi="Arial" w:cs="Arial"/>
        </w:rPr>
      </w:pPr>
      <w:r w:rsidRPr="00E978EB">
        <w:rPr>
          <w:rFonts w:ascii="Arial" w:hAnsi="Arial" w:cs="Arial"/>
        </w:rPr>
        <w:br/>
      </w:r>
      <w:r w:rsidRPr="00E978EB">
        <w:rPr>
          <w:rFonts w:ascii="Arial" w:hAnsi="Arial" w:cs="Arial"/>
        </w:rPr>
        <w:br/>
      </w:r>
      <w:r w:rsidRPr="00E978EB">
        <w:rPr>
          <w:rFonts w:ascii="Arial" w:hAnsi="Arial" w:cs="Arial"/>
        </w:rPr>
        <w:br/>
      </w:r>
      <w:r w:rsidRPr="00E978EB">
        <w:rPr>
          <w:rFonts w:ascii="Arial" w:hAnsi="Arial" w:cs="Arial"/>
        </w:rPr>
        <w:br/>
      </w:r>
    </w:p>
    <w:p w14:paraId="3357F261" w14:textId="77777777" w:rsidR="00E978EB" w:rsidRPr="00E978EB" w:rsidRDefault="00E978EB" w:rsidP="000E786F">
      <w:pPr>
        <w:spacing w:line="360" w:lineRule="auto"/>
        <w:rPr>
          <w:rFonts w:ascii="Arial" w:hAnsi="Arial" w:cs="Arial"/>
        </w:rPr>
      </w:pPr>
      <w:r w:rsidRPr="00E978EB">
        <w:rPr>
          <w:rFonts w:ascii="Arial" w:hAnsi="Arial" w:cs="Arial"/>
          <w:b/>
          <w:bCs/>
        </w:rPr>
        <w:t>Table of Content</w:t>
      </w:r>
    </w:p>
    <w:p w14:paraId="4FFA39F8" w14:textId="77777777" w:rsidR="00E978EB" w:rsidRPr="00E978EB" w:rsidRDefault="00E978EB" w:rsidP="000E786F">
      <w:pPr>
        <w:spacing w:line="360" w:lineRule="auto"/>
        <w:rPr>
          <w:rFonts w:ascii="Arial" w:hAnsi="Arial" w:cs="Arial"/>
        </w:rPr>
      </w:pPr>
      <w:hyperlink r:id="rId4" w:anchor="heading=h.8byfdgkk763i" w:history="1">
        <w:r w:rsidRPr="00E978EB">
          <w:rPr>
            <w:rStyle w:val="Hyperlink"/>
            <w:rFonts w:ascii="Arial" w:hAnsi="Arial" w:cs="Arial"/>
          </w:rPr>
          <w:t>Introduction</w:t>
        </w:r>
        <w:r w:rsidRPr="00E978EB">
          <w:rPr>
            <w:rStyle w:val="Hyperlink"/>
            <w:rFonts w:ascii="Arial" w:hAnsi="Arial" w:cs="Arial"/>
          </w:rPr>
          <w:tab/>
          <w:t>3</w:t>
        </w:r>
      </w:hyperlink>
    </w:p>
    <w:p w14:paraId="4D8ECAEA" w14:textId="77777777" w:rsidR="00E978EB" w:rsidRPr="00E978EB" w:rsidRDefault="00E978EB" w:rsidP="000E786F">
      <w:pPr>
        <w:spacing w:line="360" w:lineRule="auto"/>
        <w:rPr>
          <w:rFonts w:ascii="Arial" w:hAnsi="Arial" w:cs="Arial"/>
        </w:rPr>
      </w:pPr>
      <w:hyperlink r:id="rId5" w:anchor="heading=h.oski74h484ux" w:history="1">
        <w:r w:rsidRPr="00E978EB">
          <w:rPr>
            <w:rStyle w:val="Hyperlink"/>
            <w:rFonts w:ascii="Arial" w:hAnsi="Arial" w:cs="Arial"/>
          </w:rPr>
          <w:t>Task 1 – Selection of a Research Topic</w:t>
        </w:r>
        <w:r w:rsidRPr="00E978EB">
          <w:rPr>
            <w:rStyle w:val="Hyperlink"/>
            <w:rFonts w:ascii="Arial" w:hAnsi="Arial" w:cs="Arial"/>
          </w:rPr>
          <w:tab/>
          <w:t>3</w:t>
        </w:r>
      </w:hyperlink>
    </w:p>
    <w:p w14:paraId="7A0B5B74" w14:textId="77777777" w:rsidR="00E978EB" w:rsidRPr="00E978EB" w:rsidRDefault="00E978EB" w:rsidP="000E786F">
      <w:pPr>
        <w:spacing w:line="360" w:lineRule="auto"/>
        <w:rPr>
          <w:rFonts w:ascii="Arial" w:hAnsi="Arial" w:cs="Arial"/>
        </w:rPr>
      </w:pPr>
      <w:hyperlink r:id="rId6" w:anchor="heading=h.bz5b21i2msyp" w:history="1">
        <w:r w:rsidRPr="00E978EB">
          <w:rPr>
            <w:rStyle w:val="Hyperlink"/>
            <w:rFonts w:ascii="Arial" w:hAnsi="Arial" w:cs="Arial"/>
          </w:rPr>
          <w:t>Task 2 – Evaluating Information Sources (Literature Review)</w:t>
        </w:r>
        <w:r w:rsidRPr="00E978EB">
          <w:rPr>
            <w:rStyle w:val="Hyperlink"/>
            <w:rFonts w:ascii="Arial" w:hAnsi="Arial" w:cs="Arial"/>
          </w:rPr>
          <w:tab/>
          <w:t>4</w:t>
        </w:r>
      </w:hyperlink>
    </w:p>
    <w:p w14:paraId="20C0794A" w14:textId="77777777" w:rsidR="00E978EB" w:rsidRPr="00E978EB" w:rsidRDefault="00E978EB" w:rsidP="000E786F">
      <w:pPr>
        <w:spacing w:line="360" w:lineRule="auto"/>
        <w:rPr>
          <w:rFonts w:ascii="Arial" w:hAnsi="Arial" w:cs="Arial"/>
        </w:rPr>
      </w:pPr>
      <w:hyperlink r:id="rId7" w:anchor="heading=h.363n61crreom" w:history="1">
        <w:r w:rsidRPr="00E978EB">
          <w:rPr>
            <w:rStyle w:val="Hyperlink"/>
            <w:rFonts w:ascii="Arial" w:hAnsi="Arial" w:cs="Arial"/>
          </w:rPr>
          <w:t>Comparative Evaluation and Research Gap</w:t>
        </w:r>
        <w:r w:rsidRPr="00E978EB">
          <w:rPr>
            <w:rStyle w:val="Hyperlink"/>
            <w:rFonts w:ascii="Arial" w:hAnsi="Arial" w:cs="Arial"/>
          </w:rPr>
          <w:tab/>
          <w:t>4</w:t>
        </w:r>
      </w:hyperlink>
    </w:p>
    <w:p w14:paraId="12F9C103" w14:textId="77777777" w:rsidR="00E978EB" w:rsidRPr="00E978EB" w:rsidRDefault="00E978EB" w:rsidP="000E786F">
      <w:pPr>
        <w:spacing w:line="360" w:lineRule="auto"/>
        <w:rPr>
          <w:rFonts w:ascii="Arial" w:hAnsi="Arial" w:cs="Arial"/>
        </w:rPr>
      </w:pPr>
      <w:hyperlink r:id="rId8" w:anchor="heading=h.o86yjkod9lna" w:history="1">
        <w:r w:rsidRPr="00E978EB">
          <w:rPr>
            <w:rStyle w:val="Hyperlink"/>
            <w:rFonts w:ascii="Arial" w:hAnsi="Arial" w:cs="Arial"/>
          </w:rPr>
          <w:t>Task 3 – Research Methodologies</w:t>
        </w:r>
        <w:r w:rsidRPr="00E978EB">
          <w:rPr>
            <w:rStyle w:val="Hyperlink"/>
            <w:rFonts w:ascii="Arial" w:hAnsi="Arial" w:cs="Arial"/>
          </w:rPr>
          <w:tab/>
          <w:t>5</w:t>
        </w:r>
      </w:hyperlink>
    </w:p>
    <w:p w14:paraId="126E3B40" w14:textId="77777777" w:rsidR="00E978EB" w:rsidRPr="00E978EB" w:rsidRDefault="00E978EB" w:rsidP="000E786F">
      <w:pPr>
        <w:spacing w:line="360" w:lineRule="auto"/>
        <w:rPr>
          <w:rFonts w:ascii="Arial" w:hAnsi="Arial" w:cs="Arial"/>
        </w:rPr>
      </w:pPr>
      <w:hyperlink r:id="rId9" w:anchor="heading=h.1ankbc7qvvws" w:history="1">
        <w:r w:rsidRPr="00E978EB">
          <w:rPr>
            <w:rStyle w:val="Hyperlink"/>
            <w:rFonts w:ascii="Arial" w:hAnsi="Arial" w:cs="Arial"/>
          </w:rPr>
          <w:t>Task 4 – Research Question &amp; Data</w:t>
        </w:r>
        <w:r w:rsidRPr="00E978EB">
          <w:rPr>
            <w:rStyle w:val="Hyperlink"/>
            <w:rFonts w:ascii="Arial" w:hAnsi="Arial" w:cs="Arial"/>
          </w:rPr>
          <w:tab/>
          <w:t>5</w:t>
        </w:r>
      </w:hyperlink>
    </w:p>
    <w:p w14:paraId="29E3D1B4" w14:textId="77777777" w:rsidR="00E978EB" w:rsidRPr="00E978EB" w:rsidRDefault="00E978EB" w:rsidP="000E786F">
      <w:pPr>
        <w:spacing w:line="360" w:lineRule="auto"/>
        <w:rPr>
          <w:rFonts w:ascii="Arial" w:hAnsi="Arial" w:cs="Arial"/>
        </w:rPr>
      </w:pPr>
      <w:hyperlink r:id="rId10" w:anchor="heading=h.haz65xiz8iir" w:history="1">
        <w:r w:rsidRPr="00E978EB">
          <w:rPr>
            <w:rStyle w:val="Hyperlink"/>
            <w:rFonts w:ascii="Arial" w:hAnsi="Arial" w:cs="Arial"/>
          </w:rPr>
          <w:t>Conclusion</w:t>
        </w:r>
        <w:r w:rsidRPr="00E978EB">
          <w:rPr>
            <w:rStyle w:val="Hyperlink"/>
            <w:rFonts w:ascii="Arial" w:hAnsi="Arial" w:cs="Arial"/>
          </w:rPr>
          <w:tab/>
          <w:t>6</w:t>
        </w:r>
      </w:hyperlink>
    </w:p>
    <w:p w14:paraId="23F0BCDC" w14:textId="77777777" w:rsidR="00E978EB" w:rsidRPr="00E978EB" w:rsidRDefault="00E978EB" w:rsidP="000E786F">
      <w:pPr>
        <w:spacing w:line="360" w:lineRule="auto"/>
        <w:rPr>
          <w:rFonts w:ascii="Arial" w:hAnsi="Arial" w:cs="Arial"/>
        </w:rPr>
      </w:pPr>
      <w:hyperlink r:id="rId11" w:anchor="heading=h.xq67emfwtaqp" w:history="1">
        <w:r w:rsidRPr="00E978EB">
          <w:rPr>
            <w:rStyle w:val="Hyperlink"/>
            <w:rFonts w:ascii="Arial" w:hAnsi="Arial" w:cs="Arial"/>
          </w:rPr>
          <w:t>References</w:t>
        </w:r>
        <w:r w:rsidRPr="00E978EB">
          <w:rPr>
            <w:rStyle w:val="Hyperlink"/>
            <w:rFonts w:ascii="Arial" w:hAnsi="Arial" w:cs="Arial"/>
          </w:rPr>
          <w:tab/>
          <w:t>7</w:t>
        </w:r>
      </w:hyperlink>
    </w:p>
    <w:p w14:paraId="658A0EEC" w14:textId="77777777" w:rsidR="00E978EB" w:rsidRPr="00E978EB" w:rsidRDefault="00E978EB" w:rsidP="000E786F">
      <w:pPr>
        <w:spacing w:line="360" w:lineRule="auto"/>
        <w:rPr>
          <w:rFonts w:ascii="Arial" w:hAnsi="Arial" w:cs="Arial"/>
        </w:rPr>
      </w:pPr>
    </w:p>
    <w:p w14:paraId="7C6B6D1D" w14:textId="77777777" w:rsidR="00E978EB" w:rsidRPr="00E978EB" w:rsidRDefault="00E978EB" w:rsidP="000E786F">
      <w:pPr>
        <w:spacing w:line="360" w:lineRule="auto"/>
        <w:rPr>
          <w:rFonts w:ascii="Arial" w:hAnsi="Arial" w:cs="Arial"/>
        </w:rPr>
      </w:pPr>
    </w:p>
    <w:p w14:paraId="4045FBA1" w14:textId="77777777" w:rsidR="00E978EB" w:rsidRPr="00E978EB" w:rsidRDefault="00E978EB" w:rsidP="000E786F">
      <w:pPr>
        <w:spacing w:line="360" w:lineRule="auto"/>
        <w:rPr>
          <w:rFonts w:ascii="Arial" w:hAnsi="Arial" w:cs="Arial"/>
        </w:rPr>
      </w:pPr>
      <w:r w:rsidRPr="00E978EB">
        <w:rPr>
          <w:rFonts w:ascii="Arial" w:hAnsi="Arial" w:cs="Arial"/>
          <w:b/>
          <w:bCs/>
        </w:rPr>
        <w:t>Introduction</w:t>
      </w:r>
    </w:p>
    <w:p w14:paraId="57D32056"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Help-seeking stigma related to mental health is a major problem hindering help-seeking in university students in the United Kingdom, although awareness grows and support services are available. Fear of being judged, discriminated against, and subjected to social stigma is a reason many students do not seek help, which may adversely impact their wellbeing and academic results. This report dwells on university students as one of the primary populations in the field of health and social care. It will discuss the problem of stigma, assess the existing literature, and acknowledge gaps in the existing research. It will also cover the appropriate research methodologies and data collection methods, and conclude with the significance of addressing stigma in enhancing mental health outcomes.</w:t>
      </w:r>
    </w:p>
    <w:p w14:paraId="598C5CB5" w14:textId="77777777" w:rsidR="00E978EB" w:rsidRPr="00E978EB" w:rsidRDefault="00E978EB" w:rsidP="000E786F">
      <w:pPr>
        <w:spacing w:line="360" w:lineRule="auto"/>
        <w:rPr>
          <w:rFonts w:ascii="Arial" w:hAnsi="Arial" w:cs="Arial"/>
        </w:rPr>
      </w:pPr>
      <w:r w:rsidRPr="00E978EB">
        <w:rPr>
          <w:rFonts w:ascii="Arial" w:hAnsi="Arial" w:cs="Arial"/>
          <w:b/>
          <w:bCs/>
        </w:rPr>
        <w:t>Task 1 – Selection of a Research Topic</w:t>
      </w:r>
    </w:p>
    <w:p w14:paraId="78CD60F2"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Barrier to help-seeking experienced by mental health among UK university students is an important and topical problem of health and social care. Adolescents aged 18-25 have high levels of anxiety, depression, and stress, but do not seek professional assistance in time or at </w:t>
      </w:r>
      <w:proofErr w:type="gramStart"/>
      <w:r w:rsidRPr="000E786F">
        <w:rPr>
          <w:rFonts w:ascii="Arial" w:hAnsi="Arial" w:cs="Arial"/>
          <w:sz w:val="22"/>
          <w:szCs w:val="22"/>
        </w:rPr>
        <w:t>all(</w:t>
      </w:r>
      <w:proofErr w:type="gramEnd"/>
      <w:r w:rsidRPr="000E786F">
        <w:rPr>
          <w:rFonts w:ascii="Arial" w:hAnsi="Arial" w:cs="Arial"/>
          <w:sz w:val="22"/>
          <w:szCs w:val="22"/>
        </w:rPr>
        <w:t>Anderson et al., 2025). This poses severe risks, where a timely intervention is usually missed, which results in deteriorated mental health issues. A rise in   demand for NHS and university counselling services in the UK has led to long queues and strained resources, creating a disparity between demand and service delivery (NHS, 2025).</w:t>
      </w:r>
    </w:p>
    <w:p w14:paraId="7A0D11E8"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This problem touches upon various populations. The direct effects are manifested in the deteriorating mental health, decreased academic achievement, and dropout increased chances (Barrow and Thomas, 2022). Increased pressure on care </w:t>
      </w:r>
      <w:proofErr w:type="spellStart"/>
      <w:r w:rsidRPr="000E786F">
        <w:rPr>
          <w:rFonts w:ascii="Arial" w:hAnsi="Arial" w:cs="Arial"/>
          <w:sz w:val="22"/>
          <w:szCs w:val="22"/>
        </w:rPr>
        <w:t>organisations</w:t>
      </w:r>
      <w:proofErr w:type="spellEnd"/>
      <w:r w:rsidRPr="000E786F">
        <w:rPr>
          <w:rFonts w:ascii="Arial" w:hAnsi="Arial" w:cs="Arial"/>
          <w:sz w:val="22"/>
          <w:szCs w:val="22"/>
        </w:rPr>
        <w:t xml:space="preserve"> and universities is related to the increasing demands of services, financial constraints, and issues related to providing timely assistance. </w:t>
      </w:r>
      <w:proofErr w:type="gramStart"/>
      <w:r w:rsidRPr="000E786F">
        <w:rPr>
          <w:rFonts w:ascii="Arial" w:hAnsi="Arial" w:cs="Arial"/>
          <w:sz w:val="22"/>
          <w:szCs w:val="22"/>
        </w:rPr>
        <w:t>Also</w:t>
      </w:r>
      <w:proofErr w:type="gramEnd"/>
      <w:r w:rsidRPr="000E786F">
        <w:rPr>
          <w:rFonts w:ascii="Arial" w:hAnsi="Arial" w:cs="Arial"/>
          <w:sz w:val="22"/>
          <w:szCs w:val="22"/>
        </w:rPr>
        <w:t xml:space="preserve"> the staff feel more work and emotional pressure in case of dealing with crisis cases as opposed to preventative care. Thus, stigma is not a personal issue or a systemic phenomenon that compromises the quality and sustainability of health services. </w:t>
      </w:r>
    </w:p>
    <w:p w14:paraId="6274E3FF" w14:textId="77777777" w:rsidR="00E978EB" w:rsidRPr="000E786F" w:rsidRDefault="00E978EB" w:rsidP="000E786F">
      <w:pPr>
        <w:spacing w:line="360" w:lineRule="auto"/>
        <w:rPr>
          <w:rFonts w:ascii="Arial" w:hAnsi="Arial" w:cs="Arial"/>
          <w:sz w:val="22"/>
          <w:szCs w:val="22"/>
        </w:rPr>
      </w:pPr>
      <w:proofErr w:type="gramStart"/>
      <w:r w:rsidRPr="000E786F">
        <w:rPr>
          <w:rFonts w:ascii="Arial" w:hAnsi="Arial" w:cs="Arial"/>
          <w:sz w:val="22"/>
          <w:szCs w:val="22"/>
        </w:rPr>
        <w:t>Theoretically,  stigma</w:t>
      </w:r>
      <w:proofErr w:type="gramEnd"/>
      <w:r w:rsidRPr="000E786F">
        <w:rPr>
          <w:rFonts w:ascii="Arial" w:hAnsi="Arial" w:cs="Arial"/>
          <w:sz w:val="22"/>
          <w:szCs w:val="22"/>
        </w:rPr>
        <w:t xml:space="preserve"> may be explained by Goffman's stigma theory, which posits that stigma is a socially constructed label that undermines credibility and diminishes social </w:t>
      </w:r>
      <w:proofErr w:type="gramStart"/>
      <w:r w:rsidRPr="000E786F">
        <w:rPr>
          <w:rFonts w:ascii="Arial" w:hAnsi="Arial" w:cs="Arial"/>
          <w:sz w:val="22"/>
          <w:szCs w:val="22"/>
        </w:rPr>
        <w:t>identity(</w:t>
      </w:r>
      <w:proofErr w:type="gramEnd"/>
      <w:r w:rsidRPr="000E786F">
        <w:rPr>
          <w:rFonts w:ascii="Arial" w:hAnsi="Arial" w:cs="Arial"/>
          <w:sz w:val="22"/>
          <w:szCs w:val="22"/>
        </w:rPr>
        <w:t xml:space="preserve">Gyamfi, 2024). Students may be afraid of being perceived as weak, unstable, or incompetent in the university setting. This self-stigma model by Corrigan further elaborates on how public stigma </w:t>
      </w:r>
      <w:r w:rsidRPr="000E786F">
        <w:rPr>
          <w:rFonts w:ascii="Arial" w:hAnsi="Arial" w:cs="Arial"/>
          <w:sz w:val="22"/>
          <w:szCs w:val="22"/>
        </w:rPr>
        <w:lastRenderedPageBreak/>
        <w:t xml:space="preserve">(stereotypes and discrimination in society) is </w:t>
      </w:r>
      <w:proofErr w:type="spellStart"/>
      <w:r w:rsidRPr="000E786F">
        <w:rPr>
          <w:rFonts w:ascii="Arial" w:hAnsi="Arial" w:cs="Arial"/>
          <w:sz w:val="22"/>
          <w:szCs w:val="22"/>
        </w:rPr>
        <w:t>internalised</w:t>
      </w:r>
      <w:proofErr w:type="spellEnd"/>
      <w:r w:rsidRPr="000E786F">
        <w:rPr>
          <w:rFonts w:ascii="Arial" w:hAnsi="Arial" w:cs="Arial"/>
          <w:sz w:val="22"/>
          <w:szCs w:val="22"/>
        </w:rPr>
        <w:t xml:space="preserve"> and subsequently becomes self-</w:t>
      </w:r>
      <w:proofErr w:type="spellStart"/>
      <w:r w:rsidRPr="000E786F">
        <w:rPr>
          <w:rFonts w:ascii="Arial" w:hAnsi="Arial" w:cs="Arial"/>
          <w:sz w:val="22"/>
          <w:szCs w:val="22"/>
        </w:rPr>
        <w:t>stigmatised</w:t>
      </w:r>
      <w:proofErr w:type="spellEnd"/>
      <w:r w:rsidRPr="000E786F">
        <w:rPr>
          <w:rFonts w:ascii="Arial" w:hAnsi="Arial" w:cs="Arial"/>
          <w:sz w:val="22"/>
          <w:szCs w:val="22"/>
        </w:rPr>
        <w:t xml:space="preserve"> through shame, low self-esteem, and avoidance of help-seeking (Rodrigues, Cruz, and Queiros, 2025). More importantly, public stigma operates outside, through peer attitudes, whereas self-stigma operates within the individual and has direct effects on </w:t>
      </w:r>
      <w:proofErr w:type="spellStart"/>
      <w:r w:rsidRPr="000E786F">
        <w:rPr>
          <w:rFonts w:ascii="Arial" w:hAnsi="Arial" w:cs="Arial"/>
          <w:sz w:val="22"/>
          <w:szCs w:val="22"/>
        </w:rPr>
        <w:t>behaviour</w:t>
      </w:r>
      <w:proofErr w:type="spellEnd"/>
      <w:r w:rsidRPr="000E786F">
        <w:rPr>
          <w:rFonts w:ascii="Arial" w:hAnsi="Arial" w:cs="Arial"/>
          <w:sz w:val="22"/>
          <w:szCs w:val="22"/>
        </w:rPr>
        <w:t>.</w:t>
      </w:r>
    </w:p>
    <w:p w14:paraId="395B8B13"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I chose this topic because of both personal and professional motivations. It also links well with my academic work in the area of health and social care especially in learning</w:t>
      </w:r>
      <w:r w:rsidRPr="00E978EB">
        <w:rPr>
          <w:rFonts w:ascii="Arial" w:hAnsi="Arial" w:cs="Arial"/>
        </w:rPr>
        <w:t xml:space="preserve"> </w:t>
      </w:r>
      <w:r w:rsidRPr="000E786F">
        <w:rPr>
          <w:rFonts w:ascii="Arial" w:hAnsi="Arial" w:cs="Arial"/>
          <w:sz w:val="22"/>
          <w:szCs w:val="22"/>
        </w:rPr>
        <w:t xml:space="preserve">how social factors affect health </w:t>
      </w:r>
      <w:proofErr w:type="spellStart"/>
      <w:r w:rsidRPr="000E786F">
        <w:rPr>
          <w:rFonts w:ascii="Arial" w:hAnsi="Arial" w:cs="Arial"/>
          <w:sz w:val="22"/>
          <w:szCs w:val="22"/>
        </w:rPr>
        <w:t>behaviours</w:t>
      </w:r>
      <w:proofErr w:type="spellEnd"/>
      <w:r w:rsidRPr="000E786F">
        <w:rPr>
          <w:rFonts w:ascii="Arial" w:hAnsi="Arial" w:cs="Arial"/>
          <w:sz w:val="22"/>
          <w:szCs w:val="22"/>
        </w:rPr>
        <w:t xml:space="preserve">. Of particular interest to me is the process in which attitudes, beliefs, and fear of judgement can deny people the much-needed services. From a career </w:t>
      </w:r>
      <w:proofErr w:type="gramStart"/>
      <w:r w:rsidRPr="000E786F">
        <w:rPr>
          <w:rFonts w:ascii="Arial" w:hAnsi="Arial" w:cs="Arial"/>
          <w:sz w:val="22"/>
          <w:szCs w:val="22"/>
        </w:rPr>
        <w:t>perspective,  I</w:t>
      </w:r>
      <w:proofErr w:type="gramEnd"/>
      <w:r w:rsidRPr="000E786F">
        <w:rPr>
          <w:rFonts w:ascii="Arial" w:hAnsi="Arial" w:cs="Arial"/>
          <w:sz w:val="22"/>
          <w:szCs w:val="22"/>
        </w:rPr>
        <w:t xml:space="preserve"> aim to work in a role where it </w:t>
      </w:r>
      <w:proofErr w:type="gramStart"/>
      <w:r w:rsidRPr="000E786F">
        <w:rPr>
          <w:rFonts w:ascii="Arial" w:hAnsi="Arial" w:cs="Arial"/>
          <w:sz w:val="22"/>
          <w:szCs w:val="22"/>
        </w:rPr>
        <w:t>enable</w:t>
      </w:r>
      <w:proofErr w:type="gramEnd"/>
      <w:r w:rsidRPr="000E786F">
        <w:rPr>
          <w:rFonts w:ascii="Arial" w:hAnsi="Arial" w:cs="Arial"/>
          <w:sz w:val="22"/>
          <w:szCs w:val="22"/>
        </w:rPr>
        <w:t xml:space="preserve"> me to collaborate with vulnerable populations and enhance their access to care. The discussion on mental health stigma will enable me to build a better perception of obstacles in the healthcare systems and equip me with the anticipation of more inclusive and early-intervention-based practice.</w:t>
      </w:r>
    </w:p>
    <w:p w14:paraId="07F31ECA" w14:textId="77777777" w:rsidR="00E978EB" w:rsidRPr="00E978EB" w:rsidRDefault="00E978EB" w:rsidP="000E786F">
      <w:pPr>
        <w:spacing w:line="360" w:lineRule="auto"/>
        <w:rPr>
          <w:rFonts w:ascii="Arial" w:hAnsi="Arial" w:cs="Arial"/>
        </w:rPr>
      </w:pPr>
      <w:r w:rsidRPr="00E978EB">
        <w:rPr>
          <w:rFonts w:ascii="Arial" w:hAnsi="Arial" w:cs="Arial"/>
          <w:b/>
          <w:bCs/>
        </w:rPr>
        <w:t>Task 2 – Evaluating Information Sources (Literature Review)</w:t>
      </w:r>
    </w:p>
    <w:p w14:paraId="14F0D86B"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The section is a critical review of three valid and more recent (2020-2025) sources that address mental health stigma as an impediment to help-seeking among young adults and university students in the UK context.</w:t>
      </w:r>
    </w:p>
    <w:p w14:paraId="76AB3AB6"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The World Health </w:t>
      </w:r>
      <w:proofErr w:type="spellStart"/>
      <w:r w:rsidRPr="000E786F">
        <w:rPr>
          <w:rFonts w:ascii="Arial" w:hAnsi="Arial" w:cs="Arial"/>
          <w:sz w:val="22"/>
          <w:szCs w:val="22"/>
        </w:rPr>
        <w:t>Organisation's</w:t>
      </w:r>
      <w:proofErr w:type="spellEnd"/>
      <w:r w:rsidRPr="000E786F">
        <w:rPr>
          <w:rFonts w:ascii="Arial" w:hAnsi="Arial" w:cs="Arial"/>
          <w:sz w:val="22"/>
          <w:szCs w:val="22"/>
        </w:rPr>
        <w:t xml:space="preserve"> report (2022) is significant because it offers a policy and global perspective on mental health stigma. It </w:t>
      </w:r>
      <w:proofErr w:type="spellStart"/>
      <w:r w:rsidRPr="000E786F">
        <w:rPr>
          <w:rFonts w:ascii="Arial" w:hAnsi="Arial" w:cs="Arial"/>
          <w:sz w:val="22"/>
          <w:szCs w:val="22"/>
        </w:rPr>
        <w:t>recognises</w:t>
      </w:r>
      <w:proofErr w:type="spellEnd"/>
      <w:r w:rsidRPr="000E786F">
        <w:rPr>
          <w:rFonts w:ascii="Arial" w:hAnsi="Arial" w:cs="Arial"/>
          <w:sz w:val="22"/>
          <w:szCs w:val="22"/>
        </w:rPr>
        <w:t xml:space="preserve"> stigma as a structural obstacle which restricts access to early intervention because of underfunded and fragmented services. This aligns with the subject matter by demonstrating that stigma is not merely a personal problem but also a systemic one, and that this applies to the UK setting and the forces within the NHS. The report, however, is limited in that it does not focus on university students and does not delve into personal experiences of stigma.</w:t>
      </w:r>
    </w:p>
    <w:p w14:paraId="21F86103"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The article by Osborn et al. (2022) is very applicable because it specifically targets the student population in universities and their access to mental health services. It demonstrates that even being in a state of high psychological distress, lots of students do not seek help because of stigma and the desire to rely on themselves. This is very useful to the research topic as it gives empirical evidence of the stigma on help-seeking </w:t>
      </w:r>
      <w:proofErr w:type="spellStart"/>
      <w:r w:rsidRPr="000E786F">
        <w:rPr>
          <w:rFonts w:ascii="Arial" w:hAnsi="Arial" w:cs="Arial"/>
          <w:sz w:val="22"/>
          <w:szCs w:val="22"/>
        </w:rPr>
        <w:t>behaviour</w:t>
      </w:r>
      <w:proofErr w:type="spellEnd"/>
      <w:r w:rsidRPr="000E786F">
        <w:rPr>
          <w:rFonts w:ascii="Arial" w:hAnsi="Arial" w:cs="Arial"/>
          <w:sz w:val="22"/>
          <w:szCs w:val="22"/>
        </w:rPr>
        <w:t>. The problem with it is that the study is mostly quantitative and located in the United States, which can decrease its direct relevance to the healthcare systems in the United Kingdom. </w:t>
      </w:r>
    </w:p>
    <w:p w14:paraId="50AE8489"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lastRenderedPageBreak/>
        <w:t xml:space="preserve">The systematic review by Hayes et al. (2024) is significant because it evaluates interventions that may help improve help-seeking among young people. It </w:t>
      </w:r>
      <w:proofErr w:type="spellStart"/>
      <w:r w:rsidRPr="000E786F">
        <w:rPr>
          <w:rFonts w:ascii="Arial" w:hAnsi="Arial" w:cs="Arial"/>
          <w:sz w:val="22"/>
          <w:szCs w:val="22"/>
        </w:rPr>
        <w:t>emphasises</w:t>
      </w:r>
      <w:proofErr w:type="spellEnd"/>
      <w:r w:rsidRPr="000E786F">
        <w:rPr>
          <w:rFonts w:ascii="Arial" w:hAnsi="Arial" w:cs="Arial"/>
          <w:sz w:val="22"/>
          <w:szCs w:val="22"/>
        </w:rPr>
        <w:t xml:space="preserve"> the role of attitudes, and stigma in particular, concerning </w:t>
      </w:r>
      <w:proofErr w:type="spellStart"/>
      <w:r w:rsidRPr="000E786F">
        <w:rPr>
          <w:rFonts w:ascii="Arial" w:hAnsi="Arial" w:cs="Arial"/>
          <w:sz w:val="22"/>
          <w:szCs w:val="22"/>
        </w:rPr>
        <w:t>behaviour</w:t>
      </w:r>
      <w:proofErr w:type="spellEnd"/>
      <w:r w:rsidRPr="000E786F">
        <w:rPr>
          <w:rFonts w:ascii="Arial" w:hAnsi="Arial" w:cs="Arial"/>
          <w:sz w:val="22"/>
          <w:szCs w:val="22"/>
        </w:rPr>
        <w:t xml:space="preserve"> and demonstrates that interventions are not always effective. This helps in backing the subject because it illustrates that stigma is an intricate matter that is hard to solve. The review, however, is general, does not focus on UK universities, and offers little on lived experiences.</w:t>
      </w:r>
    </w:p>
    <w:p w14:paraId="521F4A72" w14:textId="77777777" w:rsidR="00E978EB" w:rsidRPr="00E978EB" w:rsidRDefault="00E978EB" w:rsidP="000E786F">
      <w:pPr>
        <w:spacing w:line="360" w:lineRule="auto"/>
        <w:rPr>
          <w:rFonts w:ascii="Arial" w:hAnsi="Arial" w:cs="Arial"/>
        </w:rPr>
      </w:pPr>
      <w:r w:rsidRPr="00E978EB">
        <w:rPr>
          <w:rFonts w:ascii="Arial" w:hAnsi="Arial" w:cs="Arial"/>
          <w:b/>
          <w:bCs/>
        </w:rPr>
        <w:t> Comparative Evaluation and Research Gap</w:t>
      </w:r>
    </w:p>
    <w:p w14:paraId="1577C69E" w14:textId="77777777" w:rsidR="00E978EB" w:rsidRPr="00E978EB" w:rsidRDefault="00E978EB" w:rsidP="000E786F">
      <w:pPr>
        <w:spacing w:line="360" w:lineRule="auto"/>
        <w:rPr>
          <w:rFonts w:ascii="Arial" w:hAnsi="Arial" w:cs="Arial"/>
        </w:rPr>
      </w:pPr>
      <w:r w:rsidRPr="00E978EB">
        <w:rPr>
          <w:rFonts w:ascii="Arial" w:hAnsi="Arial" w:cs="Arial"/>
        </w:rPr>
        <w:t xml:space="preserve">Stigma is discussed by all three sources as one of the most important barriers to help-seeking. WHO (2022) puts its attention on structural stigma, Osborn et al. (2022) on </w:t>
      </w:r>
      <w:proofErr w:type="spellStart"/>
      <w:r w:rsidRPr="00E978EB">
        <w:rPr>
          <w:rFonts w:ascii="Arial" w:hAnsi="Arial" w:cs="Arial"/>
        </w:rPr>
        <w:t>behavioural</w:t>
      </w:r>
      <w:proofErr w:type="spellEnd"/>
      <w:r w:rsidRPr="00E978EB">
        <w:rPr>
          <w:rFonts w:ascii="Arial" w:hAnsi="Arial" w:cs="Arial"/>
        </w:rPr>
        <w:t xml:space="preserve"> outcomes, and Hayes et al. (2024) on intervention effectiveness. Nonetheless, the majority of evidence has a quantitative nature and does not examine the personal experience of students in the UK in depth. Consequently, there is a distinct gap in qualitative research on the experience and </w:t>
      </w:r>
      <w:proofErr w:type="spellStart"/>
      <w:r w:rsidRPr="00E978EB">
        <w:rPr>
          <w:rFonts w:ascii="Arial" w:hAnsi="Arial" w:cs="Arial"/>
        </w:rPr>
        <w:t>internalisation</w:t>
      </w:r>
      <w:proofErr w:type="spellEnd"/>
      <w:r w:rsidRPr="00E978EB">
        <w:rPr>
          <w:rFonts w:ascii="Arial" w:hAnsi="Arial" w:cs="Arial"/>
        </w:rPr>
        <w:t xml:space="preserve"> of stigma among university students in the NHS setting.</w:t>
      </w:r>
    </w:p>
    <w:p w14:paraId="2F0B4EA7" w14:textId="77777777" w:rsidR="00E978EB" w:rsidRPr="00E978EB" w:rsidRDefault="00E978EB" w:rsidP="000E786F">
      <w:pPr>
        <w:spacing w:line="360" w:lineRule="auto"/>
        <w:rPr>
          <w:rFonts w:ascii="Arial" w:hAnsi="Arial" w:cs="Arial"/>
        </w:rPr>
      </w:pPr>
      <w:r w:rsidRPr="00E978EB">
        <w:rPr>
          <w:rFonts w:ascii="Arial" w:hAnsi="Arial" w:cs="Arial"/>
          <w:b/>
          <w:bCs/>
        </w:rPr>
        <w:t>Task 3 – Research Methodologies  </w:t>
      </w:r>
    </w:p>
    <w:p w14:paraId="5FD5196F" w14:textId="77777777" w:rsidR="00E978EB" w:rsidRPr="000E786F" w:rsidRDefault="00E978EB" w:rsidP="000E786F">
      <w:pPr>
        <w:spacing w:line="360" w:lineRule="auto"/>
        <w:rPr>
          <w:rFonts w:ascii="Arial" w:hAnsi="Arial" w:cs="Arial"/>
          <w:sz w:val="22"/>
          <w:szCs w:val="22"/>
        </w:rPr>
      </w:pPr>
      <w:r w:rsidRPr="00E978EB">
        <w:rPr>
          <w:rFonts w:ascii="Arial" w:hAnsi="Arial" w:cs="Arial"/>
        </w:rPr>
        <w:t xml:space="preserve">The research methods provide alternative ways to study social and health issues. Quantitative studies </w:t>
      </w:r>
      <w:proofErr w:type="spellStart"/>
      <w:r w:rsidRPr="00E978EB">
        <w:rPr>
          <w:rFonts w:ascii="Arial" w:hAnsi="Arial" w:cs="Arial"/>
        </w:rPr>
        <w:t>utilise</w:t>
      </w:r>
      <w:proofErr w:type="spellEnd"/>
      <w:r w:rsidRPr="00E978EB">
        <w:rPr>
          <w:rFonts w:ascii="Arial" w:hAnsi="Arial" w:cs="Arial"/>
        </w:rPr>
        <w:t xml:space="preserve"> numerical data and statistics to verify the association between variables (</w:t>
      </w:r>
      <w:proofErr w:type="spellStart"/>
      <w:r w:rsidRPr="00E978EB">
        <w:rPr>
          <w:rFonts w:ascii="Arial" w:hAnsi="Arial" w:cs="Arial"/>
        </w:rPr>
        <w:t>Ghanad</w:t>
      </w:r>
      <w:proofErr w:type="spellEnd"/>
      <w:r w:rsidRPr="00E978EB">
        <w:rPr>
          <w:rFonts w:ascii="Arial" w:hAnsi="Arial" w:cs="Arial"/>
        </w:rPr>
        <w:t xml:space="preserve">, 2023). Indicatively, Likert-scale surveys assessing attitudes towards mental health stigma would be part of a quantitative approach. Whereas these </w:t>
      </w:r>
      <w:r w:rsidRPr="000E786F">
        <w:rPr>
          <w:rFonts w:ascii="Arial" w:hAnsi="Arial" w:cs="Arial"/>
          <w:sz w:val="22"/>
          <w:szCs w:val="22"/>
        </w:rPr>
        <w:t>may come in handy when one wishes to set up a trend among a large sample, they may not suffice interpersonal experiences, which can be complex.</w:t>
      </w:r>
    </w:p>
    <w:p w14:paraId="0D3D9D15"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Conversely, qualitative research is focused on understanding meanings, perceptions, and experiences of living and uses methods such as interviews or focus groups (Braun and Clarke, 2021). One example is semi-structured interviews, which consider students' views on stigma, allowing a particular analysis of the emotional and social </w:t>
      </w:r>
      <w:proofErr w:type="spellStart"/>
      <w:proofErr w:type="gramStart"/>
      <w:r w:rsidRPr="000E786F">
        <w:rPr>
          <w:rFonts w:ascii="Arial" w:hAnsi="Arial" w:cs="Arial"/>
          <w:sz w:val="22"/>
          <w:szCs w:val="22"/>
        </w:rPr>
        <w:t>processes.Mixed</w:t>
      </w:r>
      <w:proofErr w:type="spellEnd"/>
      <w:proofErr w:type="gramEnd"/>
      <w:r w:rsidRPr="000E786F">
        <w:rPr>
          <w:rFonts w:ascii="Arial" w:hAnsi="Arial" w:cs="Arial"/>
          <w:sz w:val="22"/>
          <w:szCs w:val="22"/>
        </w:rPr>
        <w:t>-methods research integrates both methods to bring extensive analysis (</w:t>
      </w:r>
      <w:proofErr w:type="spellStart"/>
      <w:r w:rsidRPr="000E786F">
        <w:rPr>
          <w:rFonts w:ascii="Arial" w:hAnsi="Arial" w:cs="Arial"/>
          <w:sz w:val="22"/>
          <w:szCs w:val="22"/>
        </w:rPr>
        <w:t>Ghanad</w:t>
      </w:r>
      <w:proofErr w:type="spellEnd"/>
      <w:r w:rsidRPr="000E786F">
        <w:rPr>
          <w:rFonts w:ascii="Arial" w:hAnsi="Arial" w:cs="Arial"/>
          <w:sz w:val="22"/>
          <w:szCs w:val="22"/>
        </w:rPr>
        <w:t>, 2023).</w:t>
      </w:r>
    </w:p>
    <w:p w14:paraId="0FBFD55F"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A mixed-method design is a method that combines quantitative and qualitative approaches to offer a more holistic perspective (</w:t>
      </w:r>
      <w:proofErr w:type="spellStart"/>
      <w:r w:rsidRPr="000E786F">
        <w:rPr>
          <w:rFonts w:ascii="Arial" w:hAnsi="Arial" w:cs="Arial"/>
          <w:sz w:val="22"/>
          <w:szCs w:val="22"/>
        </w:rPr>
        <w:t>Ghanad</w:t>
      </w:r>
      <w:proofErr w:type="spellEnd"/>
      <w:r w:rsidRPr="000E786F">
        <w:rPr>
          <w:rFonts w:ascii="Arial" w:hAnsi="Arial" w:cs="Arial"/>
          <w:sz w:val="22"/>
          <w:szCs w:val="22"/>
        </w:rPr>
        <w:t>, 2023). Surveys may be an example, to determine the trends and interviews to explain the causes. </w:t>
      </w:r>
    </w:p>
    <w:p w14:paraId="4D694D77"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lastRenderedPageBreak/>
        <w:t xml:space="preserve">The most appropriate qualitative approach in this instance is a semi-structured interview with 8-10 university students. According to Goffman, stigma is created by society and, in most instances, </w:t>
      </w:r>
      <w:proofErr w:type="spellStart"/>
      <w:r w:rsidRPr="000E786F">
        <w:rPr>
          <w:rFonts w:ascii="Arial" w:hAnsi="Arial" w:cs="Arial"/>
          <w:sz w:val="22"/>
          <w:szCs w:val="22"/>
        </w:rPr>
        <w:t>internalised</w:t>
      </w:r>
      <w:proofErr w:type="spellEnd"/>
      <w:r w:rsidRPr="000E786F">
        <w:rPr>
          <w:rFonts w:ascii="Arial" w:hAnsi="Arial" w:cs="Arial"/>
          <w:sz w:val="22"/>
          <w:szCs w:val="22"/>
        </w:rPr>
        <w:t xml:space="preserve"> by Corrigan; thus, it should be studied in greater depth through personal experience (Gyamfi, 2024; Rodrigues et al., 2025). Interviews are not rigid and therefore can dig deeper and seek clarification, unlike structured </w:t>
      </w:r>
      <w:proofErr w:type="spellStart"/>
      <w:proofErr w:type="gramStart"/>
      <w:r w:rsidRPr="000E786F">
        <w:rPr>
          <w:rFonts w:ascii="Arial" w:hAnsi="Arial" w:cs="Arial"/>
          <w:sz w:val="22"/>
          <w:szCs w:val="22"/>
        </w:rPr>
        <w:t>surveys.Patterns</w:t>
      </w:r>
      <w:proofErr w:type="spellEnd"/>
      <w:proofErr w:type="gramEnd"/>
      <w:r w:rsidRPr="000E786F">
        <w:rPr>
          <w:rFonts w:ascii="Arial" w:hAnsi="Arial" w:cs="Arial"/>
          <w:sz w:val="22"/>
          <w:szCs w:val="22"/>
        </w:rPr>
        <w:t xml:space="preserve"> will be determined through thematic analysis (Braun and Clarke, 2021) across narratives.</w:t>
      </w:r>
    </w:p>
    <w:p w14:paraId="5BCDB1A9" w14:textId="77777777" w:rsidR="00E978EB" w:rsidRPr="00E978EB" w:rsidRDefault="00E978EB" w:rsidP="000E786F">
      <w:pPr>
        <w:spacing w:line="360" w:lineRule="auto"/>
        <w:rPr>
          <w:rFonts w:ascii="Arial" w:hAnsi="Arial" w:cs="Arial"/>
        </w:rPr>
      </w:pPr>
      <w:r w:rsidRPr="000E786F">
        <w:rPr>
          <w:rFonts w:ascii="Arial" w:hAnsi="Arial" w:cs="Arial"/>
          <w:sz w:val="22"/>
          <w:szCs w:val="22"/>
        </w:rPr>
        <w:t>The ethical issues are informed consent, confidentiality, anonymity, and sensitivity to the emotional nature of the mentality discussion</w:t>
      </w:r>
      <w:r w:rsidRPr="00E978EB">
        <w:rPr>
          <w:rFonts w:ascii="Arial" w:hAnsi="Arial" w:cs="Arial"/>
        </w:rPr>
        <w:t>.</w:t>
      </w:r>
    </w:p>
    <w:p w14:paraId="7D257BA7" w14:textId="77777777" w:rsidR="00E978EB" w:rsidRPr="00E978EB" w:rsidRDefault="00E978EB" w:rsidP="000E786F">
      <w:pPr>
        <w:spacing w:line="360" w:lineRule="auto"/>
        <w:rPr>
          <w:rFonts w:ascii="Arial" w:hAnsi="Arial" w:cs="Arial"/>
        </w:rPr>
      </w:pPr>
      <w:r w:rsidRPr="00E978EB">
        <w:rPr>
          <w:rFonts w:ascii="Arial" w:hAnsi="Arial" w:cs="Arial"/>
          <w:b/>
          <w:bCs/>
        </w:rPr>
        <w:t>Task 4 – Research Question &amp; Data  </w:t>
      </w:r>
    </w:p>
    <w:p w14:paraId="2205BF04"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The proposed research question is:  How do public stigma, self-stigma, and structural barriers influence mental health help-seeking </w:t>
      </w:r>
      <w:proofErr w:type="spellStart"/>
      <w:r w:rsidRPr="000E786F">
        <w:rPr>
          <w:rFonts w:ascii="Arial" w:hAnsi="Arial" w:cs="Arial"/>
          <w:sz w:val="22"/>
          <w:szCs w:val="22"/>
        </w:rPr>
        <w:t>behaviour</w:t>
      </w:r>
      <w:proofErr w:type="spellEnd"/>
      <w:r w:rsidRPr="000E786F">
        <w:rPr>
          <w:rFonts w:ascii="Arial" w:hAnsi="Arial" w:cs="Arial"/>
          <w:sz w:val="22"/>
          <w:szCs w:val="22"/>
        </w:rPr>
        <w:t xml:space="preserve"> among UK university students?</w:t>
      </w:r>
    </w:p>
    <w:p w14:paraId="517DADFB"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Primary data refers to the information collected by a researcher to represent a particular investigation, such as an interview, survey, or observation (</w:t>
      </w:r>
      <w:proofErr w:type="spellStart"/>
      <w:r w:rsidRPr="000E786F">
        <w:rPr>
          <w:rFonts w:ascii="Arial" w:hAnsi="Arial" w:cs="Arial"/>
          <w:sz w:val="22"/>
          <w:szCs w:val="22"/>
        </w:rPr>
        <w:t>Ghanad</w:t>
      </w:r>
      <w:proofErr w:type="spellEnd"/>
      <w:r w:rsidRPr="000E786F">
        <w:rPr>
          <w:rFonts w:ascii="Arial" w:hAnsi="Arial" w:cs="Arial"/>
          <w:sz w:val="22"/>
          <w:szCs w:val="22"/>
        </w:rPr>
        <w:t>, 2024). Secondary data, on the other hand, refers to the analysis of available sources, including journal articles, policy analyses, and statistical data. Although secondary data may be useful for identifying trends, they do not provide details of particular experiences.</w:t>
      </w:r>
    </w:p>
    <w:p w14:paraId="5D88527E"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The main qualitative data will be gathered using semi-structured interviews with university students. The data about stigma is qualitative rather than quantitative since stigma is social and is extremely personal (Murphy, 2022). Surveys can measure attitudes, but they cannot fully capture emotions, internal struggles, or personal situations. Interviews allow participants to explain how public stigma becomes self-stigma and how it affects their decisions (</w:t>
      </w:r>
      <w:proofErr w:type="spellStart"/>
      <w:r w:rsidRPr="000E786F">
        <w:rPr>
          <w:rFonts w:ascii="Arial" w:hAnsi="Arial" w:cs="Arial"/>
          <w:sz w:val="22"/>
          <w:szCs w:val="22"/>
        </w:rPr>
        <w:t>Ociskov</w:t>
      </w:r>
      <w:proofErr w:type="spellEnd"/>
      <w:r w:rsidRPr="000E786F">
        <w:rPr>
          <w:rFonts w:ascii="Arial" w:hAnsi="Arial" w:cs="Arial"/>
          <w:sz w:val="22"/>
          <w:szCs w:val="22"/>
        </w:rPr>
        <w:t xml:space="preserve"> et al., 2023</w:t>
      </w:r>
      <w:proofErr w:type="gramStart"/>
      <w:r w:rsidRPr="000E786F">
        <w:rPr>
          <w:rFonts w:ascii="Arial" w:hAnsi="Arial" w:cs="Arial"/>
          <w:sz w:val="22"/>
          <w:szCs w:val="22"/>
        </w:rPr>
        <w:t>).The</w:t>
      </w:r>
      <w:proofErr w:type="gramEnd"/>
      <w:r w:rsidRPr="000E786F">
        <w:rPr>
          <w:rFonts w:ascii="Arial" w:hAnsi="Arial" w:cs="Arial"/>
          <w:sz w:val="22"/>
          <w:szCs w:val="22"/>
        </w:rPr>
        <w:t xml:space="preserve"> data will be </w:t>
      </w:r>
      <w:proofErr w:type="spellStart"/>
      <w:r w:rsidRPr="000E786F">
        <w:rPr>
          <w:rFonts w:ascii="Arial" w:hAnsi="Arial" w:cs="Arial"/>
          <w:sz w:val="22"/>
          <w:szCs w:val="22"/>
        </w:rPr>
        <w:t>analysed</w:t>
      </w:r>
      <w:proofErr w:type="spellEnd"/>
      <w:r w:rsidRPr="000E786F">
        <w:rPr>
          <w:rFonts w:ascii="Arial" w:hAnsi="Arial" w:cs="Arial"/>
          <w:sz w:val="22"/>
          <w:szCs w:val="22"/>
        </w:rPr>
        <w:t xml:space="preserve"> using thematic analysis (Braun and Clarke, 2021) to detect common patterns. The advantages are rich, detailed data and contextual </w:t>
      </w:r>
      <w:proofErr w:type="spellStart"/>
      <w:proofErr w:type="gramStart"/>
      <w:r w:rsidRPr="000E786F">
        <w:rPr>
          <w:rFonts w:ascii="Arial" w:hAnsi="Arial" w:cs="Arial"/>
          <w:sz w:val="22"/>
          <w:szCs w:val="22"/>
        </w:rPr>
        <w:t>knowledge.There</w:t>
      </w:r>
      <w:proofErr w:type="spellEnd"/>
      <w:proofErr w:type="gramEnd"/>
      <w:r w:rsidRPr="000E786F">
        <w:rPr>
          <w:rFonts w:ascii="Arial" w:hAnsi="Arial" w:cs="Arial"/>
          <w:sz w:val="22"/>
          <w:szCs w:val="22"/>
        </w:rPr>
        <w:t xml:space="preserve"> are some</w:t>
      </w:r>
      <w:r w:rsidRPr="00E978EB">
        <w:rPr>
          <w:rFonts w:ascii="Arial" w:hAnsi="Arial" w:cs="Arial"/>
        </w:rPr>
        <w:t xml:space="preserve"> </w:t>
      </w:r>
      <w:r w:rsidRPr="000E786F">
        <w:rPr>
          <w:rFonts w:ascii="Arial" w:hAnsi="Arial" w:cs="Arial"/>
          <w:sz w:val="22"/>
          <w:szCs w:val="22"/>
        </w:rPr>
        <w:t>difficulties, such as a small sample size and possible emotional sensitivity, which must be handled with caution regarding ethics and confidentiality.</w:t>
      </w:r>
    </w:p>
    <w:p w14:paraId="51D1A395" w14:textId="77777777" w:rsidR="00E978EB" w:rsidRPr="00E978EB" w:rsidRDefault="00E978EB" w:rsidP="000E786F">
      <w:pPr>
        <w:spacing w:line="360" w:lineRule="auto"/>
        <w:rPr>
          <w:rFonts w:ascii="Arial" w:hAnsi="Arial" w:cs="Arial"/>
        </w:rPr>
      </w:pPr>
      <w:r w:rsidRPr="00E978EB">
        <w:rPr>
          <w:rFonts w:ascii="Arial" w:hAnsi="Arial" w:cs="Arial"/>
          <w:b/>
          <w:bCs/>
        </w:rPr>
        <w:t>Conclusion  </w:t>
      </w:r>
    </w:p>
    <w:p w14:paraId="727D75F9" w14:textId="77777777" w:rsidR="00E978EB" w:rsidRPr="00E978EB" w:rsidRDefault="00E978EB" w:rsidP="000E786F">
      <w:pPr>
        <w:spacing w:line="360" w:lineRule="auto"/>
        <w:rPr>
          <w:rFonts w:ascii="Arial" w:hAnsi="Arial" w:cs="Arial"/>
        </w:rPr>
      </w:pPr>
      <w:r w:rsidRPr="000E786F">
        <w:rPr>
          <w:rFonts w:ascii="Arial" w:hAnsi="Arial" w:cs="Arial"/>
          <w:sz w:val="22"/>
          <w:szCs w:val="22"/>
        </w:rPr>
        <w:t xml:space="preserve">This report has addressed the issue of mental health stigma as a significant help-seeking challenge among UK university students. It demonstrated that the negative impact of stigma on the student, self-stigma and structural challenges diminishes access to support and adversely influences student wellbeing, academic success and the provision of services. The significance of stigma in the literature was confirmed, but a gap in qualitative research on lived experiences </w:t>
      </w:r>
      <w:r w:rsidRPr="000E786F">
        <w:rPr>
          <w:rFonts w:ascii="Arial" w:hAnsi="Arial" w:cs="Arial"/>
          <w:sz w:val="22"/>
          <w:szCs w:val="22"/>
        </w:rPr>
        <w:lastRenderedPageBreak/>
        <w:t>was indicated. Thus, a qualitative approach was suggested in order to obtain a more profound understanding of the views of the students. This topic remains highly important as decreased stigma might further influence an early intervention and enhance the outcomes of mental health, as well as facilitate the introduction of more comprehensive, efficient, and patient-oriented health and social care services</w:t>
      </w:r>
      <w:r w:rsidRPr="00E978EB">
        <w:rPr>
          <w:rFonts w:ascii="Arial" w:hAnsi="Arial" w:cs="Arial" w:hint="eastAsia"/>
        </w:rPr>
        <w:t>.</w:t>
      </w:r>
    </w:p>
    <w:p w14:paraId="5223D268" w14:textId="77777777" w:rsidR="00E978EB" w:rsidRPr="00E978EB" w:rsidRDefault="00E978EB" w:rsidP="000E786F">
      <w:pPr>
        <w:spacing w:line="360" w:lineRule="auto"/>
        <w:rPr>
          <w:rFonts w:ascii="Arial" w:hAnsi="Arial" w:cs="Arial"/>
        </w:rPr>
      </w:pPr>
    </w:p>
    <w:p w14:paraId="434BD0D9" w14:textId="77777777" w:rsidR="00E978EB" w:rsidRPr="00E978EB" w:rsidRDefault="00E978EB" w:rsidP="000E786F">
      <w:pPr>
        <w:spacing w:line="360" w:lineRule="auto"/>
        <w:rPr>
          <w:rFonts w:ascii="Arial" w:hAnsi="Arial" w:cs="Arial"/>
        </w:rPr>
      </w:pPr>
      <w:r w:rsidRPr="00E978EB">
        <w:rPr>
          <w:rFonts w:ascii="Arial" w:hAnsi="Arial" w:cs="Arial"/>
          <w:b/>
          <w:bCs/>
        </w:rPr>
        <w:t>References </w:t>
      </w:r>
    </w:p>
    <w:p w14:paraId="4E97F258" w14:textId="77777777" w:rsidR="00E978EB" w:rsidRPr="000E786F" w:rsidRDefault="00E978EB" w:rsidP="000E786F">
      <w:pPr>
        <w:spacing w:line="360" w:lineRule="auto"/>
        <w:rPr>
          <w:rFonts w:ascii="Arial" w:hAnsi="Arial" w:cs="Arial"/>
          <w:sz w:val="22"/>
          <w:szCs w:val="22"/>
        </w:rPr>
      </w:pPr>
      <w:r w:rsidRPr="00E978EB">
        <w:rPr>
          <w:rFonts w:ascii="Arial" w:hAnsi="Arial" w:cs="Arial"/>
        </w:rPr>
        <w:t> </w:t>
      </w:r>
      <w:r w:rsidRPr="000E786F">
        <w:rPr>
          <w:rFonts w:ascii="Arial" w:hAnsi="Arial" w:cs="Arial"/>
          <w:sz w:val="22"/>
          <w:szCs w:val="22"/>
        </w:rPr>
        <w:t xml:space="preserve">Anderson, T.L., </w:t>
      </w:r>
      <w:proofErr w:type="spellStart"/>
      <w:r w:rsidRPr="000E786F">
        <w:rPr>
          <w:rFonts w:ascii="Arial" w:hAnsi="Arial" w:cs="Arial"/>
          <w:sz w:val="22"/>
          <w:szCs w:val="22"/>
        </w:rPr>
        <w:t>Valiauga</w:t>
      </w:r>
      <w:proofErr w:type="spellEnd"/>
      <w:r w:rsidRPr="000E786F">
        <w:rPr>
          <w:rFonts w:ascii="Arial" w:hAnsi="Arial" w:cs="Arial"/>
          <w:sz w:val="22"/>
          <w:szCs w:val="22"/>
        </w:rPr>
        <w:t xml:space="preserve">, R., Tallo, C., Hong, C.B., Manoranjithan, S., Domingo, C., Paudel, M., </w:t>
      </w:r>
      <w:proofErr w:type="spellStart"/>
      <w:r w:rsidRPr="000E786F">
        <w:rPr>
          <w:rFonts w:ascii="Arial" w:hAnsi="Arial" w:cs="Arial"/>
          <w:sz w:val="22"/>
          <w:szCs w:val="22"/>
        </w:rPr>
        <w:t>Untaroiu</w:t>
      </w:r>
      <w:proofErr w:type="spellEnd"/>
      <w:r w:rsidRPr="000E786F">
        <w:rPr>
          <w:rFonts w:ascii="Arial" w:hAnsi="Arial" w:cs="Arial"/>
          <w:sz w:val="22"/>
          <w:szCs w:val="22"/>
        </w:rPr>
        <w:t xml:space="preserve">, A., Barr, S. and Goldhaber, K. (2025) ‘Contributing factors to the rise in adolescent anxiety and associated mental health disorders: A narrative review of current literature’, </w:t>
      </w:r>
      <w:r w:rsidRPr="000E786F">
        <w:rPr>
          <w:rFonts w:ascii="Arial" w:hAnsi="Arial" w:cs="Arial"/>
          <w:i/>
          <w:iCs/>
          <w:sz w:val="22"/>
          <w:szCs w:val="22"/>
        </w:rPr>
        <w:t>Journal of Child and Adolescent Psychiatric Nursing</w:t>
      </w:r>
      <w:r w:rsidRPr="000E786F">
        <w:rPr>
          <w:rFonts w:ascii="Arial" w:hAnsi="Arial" w:cs="Arial"/>
          <w:sz w:val="22"/>
          <w:szCs w:val="22"/>
        </w:rPr>
        <w:t>, 38(1), p. e70009.</w:t>
      </w:r>
    </w:p>
    <w:p w14:paraId="3638E7D2"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Barrow, E. and Thomas, G. (2022) ‘Exploring perceived barriers and facilitators to mental health help-seeking in adolescents: A systematic literature review’, </w:t>
      </w:r>
      <w:r w:rsidRPr="000E786F">
        <w:rPr>
          <w:rFonts w:ascii="Arial" w:hAnsi="Arial" w:cs="Arial"/>
          <w:i/>
          <w:iCs/>
          <w:sz w:val="22"/>
          <w:szCs w:val="22"/>
        </w:rPr>
        <w:t>Educational Psychology in Practice</w:t>
      </w:r>
      <w:r w:rsidRPr="000E786F">
        <w:rPr>
          <w:rFonts w:ascii="Arial" w:hAnsi="Arial" w:cs="Arial"/>
          <w:sz w:val="22"/>
          <w:szCs w:val="22"/>
        </w:rPr>
        <w:t xml:space="preserve">, 38(2), pp. 1–21. </w:t>
      </w:r>
      <w:hyperlink r:id="rId12" w:history="1">
        <w:r w:rsidRPr="000E786F">
          <w:rPr>
            <w:rStyle w:val="Hyperlink"/>
            <w:rFonts w:ascii="Arial" w:hAnsi="Arial" w:cs="Arial"/>
            <w:sz w:val="22"/>
            <w:szCs w:val="22"/>
          </w:rPr>
          <w:t>https://doi.org/10.1080/02667363.2022.2051441</w:t>
        </w:r>
      </w:hyperlink>
    </w:p>
    <w:p w14:paraId="40223290"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Braun, V. and Clarke, V. (2021) </w:t>
      </w:r>
      <w:r w:rsidRPr="000E786F">
        <w:rPr>
          <w:rFonts w:ascii="Arial" w:hAnsi="Arial" w:cs="Arial"/>
          <w:i/>
          <w:iCs/>
          <w:sz w:val="22"/>
          <w:szCs w:val="22"/>
        </w:rPr>
        <w:t>Thematic analysis: A practical guide</w:t>
      </w:r>
      <w:r w:rsidRPr="000E786F">
        <w:rPr>
          <w:rFonts w:ascii="Arial" w:hAnsi="Arial" w:cs="Arial"/>
          <w:sz w:val="22"/>
          <w:szCs w:val="22"/>
        </w:rPr>
        <w:t>. London: Sage.</w:t>
      </w:r>
    </w:p>
    <w:p w14:paraId="7AFA9EE4" w14:textId="5568882C"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Centre for Mental Health (2024) </w:t>
      </w:r>
      <w:r w:rsidRPr="000E786F">
        <w:rPr>
          <w:rFonts w:ascii="Arial" w:hAnsi="Arial" w:cs="Arial"/>
          <w:i/>
          <w:iCs/>
          <w:sz w:val="22"/>
          <w:szCs w:val="22"/>
        </w:rPr>
        <w:t>The economic and social costs of mental ill health: Parliamentary briefing</w:t>
      </w:r>
      <w:r w:rsidRPr="000E786F">
        <w:rPr>
          <w:rFonts w:ascii="Arial" w:hAnsi="Arial" w:cs="Arial"/>
          <w:sz w:val="22"/>
          <w:szCs w:val="22"/>
        </w:rPr>
        <w:t xml:space="preserve">. Available at: </w:t>
      </w:r>
      <w:hyperlink r:id="rId13" w:history="1">
        <w:r w:rsidRPr="000E786F">
          <w:rPr>
            <w:rStyle w:val="Hyperlink"/>
            <w:rFonts w:ascii="Arial" w:hAnsi="Arial" w:cs="Arial"/>
            <w:sz w:val="22"/>
            <w:szCs w:val="22"/>
          </w:rPr>
          <w:t>https://www.centreformentalhealth.org.uk/wp-content/uploads/2024/03/ParliamentaryBriefing_EconomicSocialCostsReport-briefing_March24-1.pdf</w:t>
        </w:r>
      </w:hyperlink>
      <w:r w:rsidRPr="000E786F">
        <w:rPr>
          <w:rFonts w:ascii="Arial" w:hAnsi="Arial" w:cs="Arial"/>
          <w:sz w:val="22"/>
          <w:szCs w:val="22"/>
        </w:rPr>
        <w:t>  (Accessed 14 March 2026)</w:t>
      </w:r>
    </w:p>
    <w:p w14:paraId="7BAE9632" w14:textId="77777777" w:rsidR="00E978EB" w:rsidRPr="000E786F" w:rsidRDefault="00E978EB" w:rsidP="000E786F">
      <w:pPr>
        <w:spacing w:line="360" w:lineRule="auto"/>
        <w:rPr>
          <w:rFonts w:ascii="Arial" w:hAnsi="Arial" w:cs="Arial"/>
          <w:sz w:val="22"/>
          <w:szCs w:val="22"/>
        </w:rPr>
      </w:pPr>
      <w:proofErr w:type="spellStart"/>
      <w:r w:rsidRPr="000E786F">
        <w:rPr>
          <w:rFonts w:ascii="Arial" w:hAnsi="Arial" w:cs="Arial"/>
          <w:sz w:val="22"/>
          <w:szCs w:val="22"/>
        </w:rPr>
        <w:t>Ghanad</w:t>
      </w:r>
      <w:proofErr w:type="spellEnd"/>
      <w:r w:rsidRPr="000E786F">
        <w:rPr>
          <w:rFonts w:ascii="Arial" w:hAnsi="Arial" w:cs="Arial"/>
          <w:sz w:val="22"/>
          <w:szCs w:val="22"/>
        </w:rPr>
        <w:t xml:space="preserve">, A. (2023) ‘An overview of quantitative research methods’, </w:t>
      </w:r>
      <w:r w:rsidRPr="000E786F">
        <w:rPr>
          <w:rFonts w:ascii="Arial" w:hAnsi="Arial" w:cs="Arial"/>
          <w:i/>
          <w:iCs/>
          <w:sz w:val="22"/>
          <w:szCs w:val="22"/>
        </w:rPr>
        <w:t>International Journal of Multidisciplinary Research and Analysis</w:t>
      </w:r>
      <w:r w:rsidRPr="000E786F">
        <w:rPr>
          <w:rFonts w:ascii="Arial" w:hAnsi="Arial" w:cs="Arial"/>
          <w:sz w:val="22"/>
          <w:szCs w:val="22"/>
        </w:rPr>
        <w:t>, 6(8), pp. 3794–3803.</w:t>
      </w:r>
    </w:p>
    <w:p w14:paraId="73C508A7"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Gyamfi, S. (2024) ‘Conceptualizing and developing a dynamic stigma theory’, </w:t>
      </w:r>
      <w:r w:rsidRPr="000E786F">
        <w:rPr>
          <w:rFonts w:ascii="Arial" w:hAnsi="Arial" w:cs="Arial"/>
          <w:i/>
          <w:iCs/>
          <w:sz w:val="22"/>
          <w:szCs w:val="22"/>
        </w:rPr>
        <w:t>Issues in Mental Health Nursing</w:t>
      </w:r>
      <w:r w:rsidRPr="000E786F">
        <w:rPr>
          <w:rFonts w:ascii="Arial" w:hAnsi="Arial" w:cs="Arial"/>
          <w:sz w:val="22"/>
          <w:szCs w:val="22"/>
        </w:rPr>
        <w:t>, 45(9), pp. 895–905.</w:t>
      </w:r>
    </w:p>
    <w:p w14:paraId="68E9DEAF"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Hayes, D., Mansfield, R., Mason, C., Santos, J., Moore, A., Boehnke, J., Ashworth, E., </w:t>
      </w:r>
      <w:proofErr w:type="spellStart"/>
      <w:r w:rsidRPr="000E786F">
        <w:rPr>
          <w:rFonts w:ascii="Arial" w:hAnsi="Arial" w:cs="Arial"/>
          <w:sz w:val="22"/>
          <w:szCs w:val="22"/>
        </w:rPr>
        <w:t>Moltrecht</w:t>
      </w:r>
      <w:proofErr w:type="spellEnd"/>
      <w:r w:rsidRPr="000E786F">
        <w:rPr>
          <w:rFonts w:ascii="Arial" w:hAnsi="Arial" w:cs="Arial"/>
          <w:sz w:val="22"/>
          <w:szCs w:val="22"/>
        </w:rPr>
        <w:t xml:space="preserve">, B., Humphrey, N., Stallard, P. and </w:t>
      </w:r>
      <w:proofErr w:type="spellStart"/>
      <w:r w:rsidRPr="000E786F">
        <w:rPr>
          <w:rFonts w:ascii="Arial" w:hAnsi="Arial" w:cs="Arial"/>
          <w:sz w:val="22"/>
          <w:szCs w:val="22"/>
        </w:rPr>
        <w:t>Patalay</w:t>
      </w:r>
      <w:proofErr w:type="spellEnd"/>
      <w:r w:rsidRPr="000E786F">
        <w:rPr>
          <w:rFonts w:ascii="Arial" w:hAnsi="Arial" w:cs="Arial"/>
          <w:sz w:val="22"/>
          <w:szCs w:val="22"/>
        </w:rPr>
        <w:t xml:space="preserve">, P. (2024) ‘The impact of universal, school based, interventions on help seeking in children and young people: A systematic literature review’, </w:t>
      </w:r>
      <w:r w:rsidRPr="000E786F">
        <w:rPr>
          <w:rFonts w:ascii="Arial" w:hAnsi="Arial" w:cs="Arial"/>
          <w:i/>
          <w:iCs/>
          <w:sz w:val="22"/>
          <w:szCs w:val="22"/>
        </w:rPr>
        <w:t>European Child &amp; Adolescent Psychiatry</w:t>
      </w:r>
      <w:r w:rsidRPr="000E786F">
        <w:rPr>
          <w:rFonts w:ascii="Arial" w:hAnsi="Arial" w:cs="Arial"/>
          <w:sz w:val="22"/>
          <w:szCs w:val="22"/>
        </w:rPr>
        <w:t>, 33(9), pp. 2911–2928.</w:t>
      </w:r>
    </w:p>
    <w:p w14:paraId="6F10CEB1"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Murphy, C. (2022) ‘Identity construction and stigma in recovery’, in </w:t>
      </w:r>
      <w:r w:rsidRPr="000E786F">
        <w:rPr>
          <w:rFonts w:ascii="Arial" w:hAnsi="Arial" w:cs="Arial"/>
          <w:i/>
          <w:iCs/>
          <w:sz w:val="22"/>
          <w:szCs w:val="22"/>
        </w:rPr>
        <w:t>Drugs, Identity and Stigma</w:t>
      </w:r>
      <w:r w:rsidRPr="000E786F">
        <w:rPr>
          <w:rFonts w:ascii="Arial" w:hAnsi="Arial" w:cs="Arial"/>
          <w:sz w:val="22"/>
          <w:szCs w:val="22"/>
        </w:rPr>
        <w:t>. Cham: Springer International Publishing, pp. 77–98.</w:t>
      </w:r>
    </w:p>
    <w:p w14:paraId="72D64473" w14:textId="7EDCD7EE"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lastRenderedPageBreak/>
        <w:t xml:space="preserve">NHS (2025) </w:t>
      </w:r>
      <w:r w:rsidRPr="000E786F">
        <w:rPr>
          <w:rFonts w:ascii="Arial" w:hAnsi="Arial" w:cs="Arial"/>
          <w:i/>
          <w:iCs/>
          <w:sz w:val="22"/>
          <w:szCs w:val="22"/>
        </w:rPr>
        <w:t>The NHS Long Term Plan</w:t>
      </w:r>
      <w:r w:rsidRPr="000E786F">
        <w:rPr>
          <w:rFonts w:ascii="Arial" w:hAnsi="Arial" w:cs="Arial"/>
          <w:sz w:val="22"/>
          <w:szCs w:val="22"/>
        </w:rPr>
        <w:t xml:space="preserve">. Available at: </w:t>
      </w:r>
      <w:hyperlink r:id="rId14" w:history="1">
        <w:r w:rsidRPr="000E786F">
          <w:rPr>
            <w:rStyle w:val="Hyperlink"/>
            <w:rFonts w:ascii="Arial" w:hAnsi="Arial" w:cs="Arial"/>
            <w:sz w:val="22"/>
            <w:szCs w:val="22"/>
          </w:rPr>
          <w:t>https://www.longtermplan.nhs.uk/wp-content/uploads/2019/01/nhs-long-term-plan-june-2019.pdf</w:t>
        </w:r>
      </w:hyperlink>
      <w:r w:rsidRPr="000E786F">
        <w:rPr>
          <w:rFonts w:ascii="Arial" w:hAnsi="Arial" w:cs="Arial"/>
          <w:sz w:val="22"/>
          <w:szCs w:val="22"/>
        </w:rPr>
        <w:t>. (Accessed 15 March 2026)</w:t>
      </w:r>
    </w:p>
    <w:p w14:paraId="210CDC33"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 Osborn, T.G., Li, S., Saunders, R. and Fonagy, P. (2022) ‘University students’ use of mental health services: A systematic review and meta-analysis’, </w:t>
      </w:r>
      <w:r w:rsidRPr="000E786F">
        <w:rPr>
          <w:rFonts w:ascii="Arial" w:hAnsi="Arial" w:cs="Arial"/>
          <w:i/>
          <w:iCs/>
          <w:sz w:val="22"/>
          <w:szCs w:val="22"/>
        </w:rPr>
        <w:t>International Journal of Mental Health Systems</w:t>
      </w:r>
      <w:r w:rsidRPr="000E786F">
        <w:rPr>
          <w:rFonts w:ascii="Arial" w:hAnsi="Arial" w:cs="Arial"/>
          <w:sz w:val="22"/>
          <w:szCs w:val="22"/>
        </w:rPr>
        <w:t>, 16(1), p. 57.</w:t>
      </w:r>
    </w:p>
    <w:p w14:paraId="05686414" w14:textId="77777777"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Rodrigues, J.M., Cruz, A.S. and Queirós, C. (2025) ‘Understanding stigma in mental illness: A novel literature-based model of development’, </w:t>
      </w:r>
      <w:r w:rsidRPr="000E786F">
        <w:rPr>
          <w:rFonts w:ascii="Arial" w:hAnsi="Arial" w:cs="Arial"/>
          <w:i/>
          <w:iCs/>
          <w:sz w:val="22"/>
          <w:szCs w:val="22"/>
        </w:rPr>
        <w:t>Psychiatry International</w:t>
      </w:r>
      <w:r w:rsidRPr="000E786F">
        <w:rPr>
          <w:rFonts w:ascii="Arial" w:hAnsi="Arial" w:cs="Arial"/>
          <w:sz w:val="22"/>
          <w:szCs w:val="22"/>
        </w:rPr>
        <w:t>, 6(1), p. 21.</w:t>
      </w:r>
    </w:p>
    <w:p w14:paraId="10D3F4B0" w14:textId="4A19230C" w:rsidR="00E978EB" w:rsidRPr="000E786F" w:rsidRDefault="00E978EB" w:rsidP="000E786F">
      <w:pPr>
        <w:spacing w:line="360" w:lineRule="auto"/>
        <w:rPr>
          <w:rFonts w:ascii="Arial" w:hAnsi="Arial" w:cs="Arial"/>
          <w:sz w:val="22"/>
          <w:szCs w:val="22"/>
        </w:rPr>
      </w:pPr>
      <w:r w:rsidRPr="000E786F">
        <w:rPr>
          <w:rFonts w:ascii="Arial" w:hAnsi="Arial" w:cs="Arial"/>
          <w:sz w:val="22"/>
          <w:szCs w:val="22"/>
        </w:rPr>
        <w:t xml:space="preserve">World Health Organization (2022) </w:t>
      </w:r>
      <w:r w:rsidRPr="000E786F">
        <w:rPr>
          <w:rFonts w:ascii="Arial" w:hAnsi="Arial" w:cs="Arial"/>
          <w:i/>
          <w:iCs/>
          <w:sz w:val="22"/>
          <w:szCs w:val="22"/>
        </w:rPr>
        <w:t>World mental health report: Transforming mental health for all</w:t>
      </w:r>
      <w:r w:rsidRPr="000E786F">
        <w:rPr>
          <w:rFonts w:ascii="Arial" w:hAnsi="Arial" w:cs="Arial"/>
          <w:sz w:val="22"/>
          <w:szCs w:val="22"/>
        </w:rPr>
        <w:t xml:space="preserve">. Geneva: WHO. Available at: </w:t>
      </w:r>
      <w:hyperlink r:id="rId15" w:history="1">
        <w:r w:rsidRPr="000E786F">
          <w:rPr>
            <w:rStyle w:val="Hyperlink"/>
            <w:rFonts w:ascii="Arial" w:hAnsi="Arial" w:cs="Arial"/>
            <w:sz w:val="22"/>
            <w:szCs w:val="22"/>
          </w:rPr>
          <w:t>https://www.who.int/publications/i/item/9789240049338</w:t>
        </w:r>
      </w:hyperlink>
      <w:r w:rsidRPr="000E786F">
        <w:rPr>
          <w:rFonts w:ascii="Arial" w:hAnsi="Arial" w:cs="Arial"/>
          <w:sz w:val="22"/>
          <w:szCs w:val="22"/>
        </w:rPr>
        <w:t xml:space="preserve"> (Accessed 15 March 2026)</w:t>
      </w:r>
    </w:p>
    <w:p w14:paraId="6CF65DEC" w14:textId="77777777" w:rsidR="0045773F" w:rsidRPr="00E978EB" w:rsidRDefault="0045773F" w:rsidP="000E786F">
      <w:pPr>
        <w:spacing w:line="360" w:lineRule="auto"/>
        <w:rPr>
          <w:rFonts w:ascii="Arial" w:hAnsi="Arial" w:cs="Arial"/>
        </w:rPr>
      </w:pPr>
    </w:p>
    <w:sectPr w:rsidR="0045773F" w:rsidRPr="00E978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7ED"/>
    <w:rsid w:val="000E786F"/>
    <w:rsid w:val="00316B44"/>
    <w:rsid w:val="0045773F"/>
    <w:rsid w:val="005A3A07"/>
    <w:rsid w:val="007D77ED"/>
    <w:rsid w:val="00872E3D"/>
    <w:rsid w:val="00AC112E"/>
    <w:rsid w:val="00B733A6"/>
    <w:rsid w:val="00E978EB"/>
    <w:rsid w:val="00F656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70C54"/>
  <w15:chartTrackingRefBased/>
  <w15:docId w15:val="{A1EF0FE1-659A-45D2-A26B-3A0996F6E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7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D77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77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77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77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77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7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7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7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7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D77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77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77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77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77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7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7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7ED"/>
    <w:rPr>
      <w:rFonts w:eastAsiaTheme="majorEastAsia" w:cstheme="majorBidi"/>
      <w:color w:val="272727" w:themeColor="text1" w:themeTint="D8"/>
    </w:rPr>
  </w:style>
  <w:style w:type="paragraph" w:styleId="Title">
    <w:name w:val="Title"/>
    <w:basedOn w:val="Normal"/>
    <w:next w:val="Normal"/>
    <w:link w:val="TitleChar"/>
    <w:uiPriority w:val="10"/>
    <w:qFormat/>
    <w:rsid w:val="007D77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7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7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7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7ED"/>
    <w:pPr>
      <w:spacing w:before="160"/>
      <w:jc w:val="center"/>
    </w:pPr>
    <w:rPr>
      <w:i/>
      <w:iCs/>
      <w:color w:val="404040" w:themeColor="text1" w:themeTint="BF"/>
    </w:rPr>
  </w:style>
  <w:style w:type="character" w:customStyle="1" w:styleId="QuoteChar">
    <w:name w:val="Quote Char"/>
    <w:basedOn w:val="DefaultParagraphFont"/>
    <w:link w:val="Quote"/>
    <w:uiPriority w:val="29"/>
    <w:rsid w:val="007D77ED"/>
    <w:rPr>
      <w:i/>
      <w:iCs/>
      <w:color w:val="404040" w:themeColor="text1" w:themeTint="BF"/>
    </w:rPr>
  </w:style>
  <w:style w:type="paragraph" w:styleId="ListParagraph">
    <w:name w:val="List Paragraph"/>
    <w:basedOn w:val="Normal"/>
    <w:uiPriority w:val="34"/>
    <w:qFormat/>
    <w:rsid w:val="007D77ED"/>
    <w:pPr>
      <w:ind w:left="720"/>
      <w:contextualSpacing/>
    </w:pPr>
  </w:style>
  <w:style w:type="character" w:styleId="IntenseEmphasis">
    <w:name w:val="Intense Emphasis"/>
    <w:basedOn w:val="DefaultParagraphFont"/>
    <w:uiPriority w:val="21"/>
    <w:qFormat/>
    <w:rsid w:val="007D77ED"/>
    <w:rPr>
      <w:i/>
      <w:iCs/>
      <w:color w:val="2F5496" w:themeColor="accent1" w:themeShade="BF"/>
    </w:rPr>
  </w:style>
  <w:style w:type="paragraph" w:styleId="IntenseQuote">
    <w:name w:val="Intense Quote"/>
    <w:basedOn w:val="Normal"/>
    <w:next w:val="Normal"/>
    <w:link w:val="IntenseQuoteChar"/>
    <w:uiPriority w:val="30"/>
    <w:qFormat/>
    <w:rsid w:val="007D77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77ED"/>
    <w:rPr>
      <w:i/>
      <w:iCs/>
      <w:color w:val="2F5496" w:themeColor="accent1" w:themeShade="BF"/>
    </w:rPr>
  </w:style>
  <w:style w:type="character" w:styleId="IntenseReference">
    <w:name w:val="Intense Reference"/>
    <w:basedOn w:val="DefaultParagraphFont"/>
    <w:uiPriority w:val="32"/>
    <w:qFormat/>
    <w:rsid w:val="007D77ED"/>
    <w:rPr>
      <w:b/>
      <w:bCs/>
      <w:smallCaps/>
      <w:color w:val="2F5496" w:themeColor="accent1" w:themeShade="BF"/>
      <w:spacing w:val="5"/>
    </w:rPr>
  </w:style>
  <w:style w:type="character" w:styleId="Hyperlink">
    <w:name w:val="Hyperlink"/>
    <w:basedOn w:val="DefaultParagraphFont"/>
    <w:uiPriority w:val="99"/>
    <w:unhideWhenUsed/>
    <w:rsid w:val="00E978EB"/>
    <w:rPr>
      <w:color w:val="0563C1" w:themeColor="hyperlink"/>
      <w:u w:val="single"/>
    </w:rPr>
  </w:style>
  <w:style w:type="character" w:styleId="UnresolvedMention">
    <w:name w:val="Unresolved Mention"/>
    <w:basedOn w:val="DefaultParagraphFont"/>
    <w:uiPriority w:val="99"/>
    <w:semiHidden/>
    <w:unhideWhenUsed/>
    <w:rsid w:val="00E97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LnwTnEvCfqZlNur3MS7N2ReaFfE12xb0/edit" TargetMode="External"/><Relationship Id="rId13" Type="http://schemas.openxmlformats.org/officeDocument/2006/relationships/hyperlink" Target="https://www.centreformentalhealth.org.uk/wp-content/uploads/2024/03/ParliamentaryBriefing_EconomicSocialCostsReport-briefing_March24-1.pdf" TargetMode="External"/><Relationship Id="rId3" Type="http://schemas.openxmlformats.org/officeDocument/2006/relationships/webSettings" Target="webSettings.xml"/><Relationship Id="rId7" Type="http://schemas.openxmlformats.org/officeDocument/2006/relationships/hyperlink" Target="https://docs.google.com/document/d/1LnwTnEvCfqZlNur3MS7N2ReaFfE12xb0/edit" TargetMode="External"/><Relationship Id="rId12" Type="http://schemas.openxmlformats.org/officeDocument/2006/relationships/hyperlink" Target="https://doi.org/10.1080/02667363.2022.2051441"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cs.google.com/document/d/1LnwTnEvCfqZlNur3MS7N2ReaFfE12xb0/edit" TargetMode="External"/><Relationship Id="rId11" Type="http://schemas.openxmlformats.org/officeDocument/2006/relationships/hyperlink" Target="https://docs.google.com/document/d/1LnwTnEvCfqZlNur3MS7N2ReaFfE12xb0/edit" TargetMode="External"/><Relationship Id="rId5" Type="http://schemas.openxmlformats.org/officeDocument/2006/relationships/hyperlink" Target="https://docs.google.com/document/d/1LnwTnEvCfqZlNur3MS7N2ReaFfE12xb0/edit" TargetMode="External"/><Relationship Id="rId15" Type="http://schemas.openxmlformats.org/officeDocument/2006/relationships/hyperlink" Target="https://www.who.int/publications/i/item/9789240049338" TargetMode="External"/><Relationship Id="rId10" Type="http://schemas.openxmlformats.org/officeDocument/2006/relationships/hyperlink" Target="https://docs.google.com/document/d/1LnwTnEvCfqZlNur3MS7N2ReaFfE12xb0/edit" TargetMode="External"/><Relationship Id="rId4" Type="http://schemas.openxmlformats.org/officeDocument/2006/relationships/hyperlink" Target="https://docs.google.com/document/d/1LnwTnEvCfqZlNur3MS7N2ReaFfE12xb0/edit" TargetMode="External"/><Relationship Id="rId9" Type="http://schemas.openxmlformats.org/officeDocument/2006/relationships/hyperlink" Target="https://docs.google.com/document/d/1LnwTnEvCfqZlNur3MS7N2ReaFfE12xb0/edit" TargetMode="External"/><Relationship Id="rId14" Type="http://schemas.openxmlformats.org/officeDocument/2006/relationships/hyperlink" Target="https://www.longtermplan.nhs.uk/wp-content/uploads/2019/01/nhs-long-term-plan-june-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2218</Words>
  <Characters>12644</Characters>
  <Application>Microsoft Office Word</Application>
  <DocSecurity>0</DocSecurity>
  <Lines>105</Lines>
  <Paragraphs>29</Paragraphs>
  <ScaleCrop>false</ScaleCrop>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Zaki Rathore</dc:creator>
  <cp:keywords/>
  <dc:description/>
  <cp:lastModifiedBy>Zaki Rathore</cp:lastModifiedBy>
  <cp:revision>4</cp:revision>
  <dcterms:created xsi:type="dcterms:W3CDTF">2026-03-23T20:34:00Z</dcterms:created>
  <dcterms:modified xsi:type="dcterms:W3CDTF">2026-03-23T20:51:00Z</dcterms:modified>
</cp:coreProperties>
</file>