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1C035" w14:textId="77777777" w:rsidR="00307F7A" w:rsidRPr="00307F7A" w:rsidRDefault="00307F7A" w:rsidP="00307F7A">
      <w:pPr>
        <w:pStyle w:val="Title"/>
        <w:jc w:val="center"/>
      </w:pPr>
      <w:r w:rsidRPr="00307F7A">
        <w:t>Document Analysis of the Anglo-Irish Treaty (1921)</w:t>
      </w:r>
      <w:r w:rsidRPr="00307F7A">
        <w:br w:type="page"/>
      </w:r>
    </w:p>
    <w:sdt>
      <w:sdtPr>
        <w:rPr>
          <w:rFonts w:ascii="Times New Roman" w:eastAsiaTheme="minorHAnsi" w:hAnsi="Times New Roman" w:cstheme="minorBidi"/>
          <w:color w:val="auto"/>
          <w:kern w:val="2"/>
          <w:sz w:val="22"/>
          <w:szCs w:val="20"/>
          <w:lang w:val="en-GB"/>
          <w14:ligatures w14:val="standardContextual"/>
        </w:rPr>
        <w:id w:val="728347846"/>
        <w:docPartObj>
          <w:docPartGallery w:val="Table of Contents"/>
          <w:docPartUnique/>
        </w:docPartObj>
      </w:sdtPr>
      <w:sdtEndPr>
        <w:rPr>
          <w:b/>
          <w:bCs/>
          <w:noProof/>
        </w:rPr>
      </w:sdtEndPr>
      <w:sdtContent>
        <w:p w14:paraId="7877A52A" w14:textId="77777777" w:rsidR="00EE0AB6" w:rsidRDefault="00EE0AB6">
          <w:pPr>
            <w:pStyle w:val="TOCHeading"/>
          </w:pPr>
          <w:r>
            <w:t>Contents</w:t>
          </w:r>
        </w:p>
        <w:p w14:paraId="21083C63" w14:textId="77777777" w:rsidR="00EE0AB6" w:rsidRDefault="00EE0AB6">
          <w:pPr>
            <w:pStyle w:val="TOC1"/>
            <w:tabs>
              <w:tab w:val="right" w:leader="dot" w:pos="9350"/>
            </w:tabs>
            <w:rPr>
              <w:noProof/>
            </w:rPr>
          </w:pPr>
          <w:r>
            <w:fldChar w:fldCharType="begin"/>
          </w:r>
          <w:r>
            <w:instrText xml:space="preserve"> TOC \o "1-3" \h \z \u </w:instrText>
          </w:r>
          <w:r>
            <w:fldChar w:fldCharType="separate"/>
          </w:r>
          <w:hyperlink w:anchor="_Toc202792063" w:history="1">
            <w:r w:rsidRPr="00CC66BB">
              <w:rPr>
                <w:rStyle w:val="Hyperlink"/>
                <w:noProof/>
                <w:lang w:val="en-US"/>
              </w:rPr>
              <w:t>Introduction</w:t>
            </w:r>
            <w:r>
              <w:rPr>
                <w:noProof/>
                <w:webHidden/>
              </w:rPr>
              <w:tab/>
            </w:r>
            <w:r>
              <w:rPr>
                <w:noProof/>
                <w:webHidden/>
              </w:rPr>
              <w:fldChar w:fldCharType="begin"/>
            </w:r>
            <w:r>
              <w:rPr>
                <w:noProof/>
                <w:webHidden/>
              </w:rPr>
              <w:instrText xml:space="preserve"> PAGEREF _Toc202792063 \h </w:instrText>
            </w:r>
            <w:r>
              <w:rPr>
                <w:noProof/>
                <w:webHidden/>
              </w:rPr>
            </w:r>
            <w:r>
              <w:rPr>
                <w:noProof/>
                <w:webHidden/>
              </w:rPr>
              <w:fldChar w:fldCharType="separate"/>
            </w:r>
            <w:r>
              <w:rPr>
                <w:noProof/>
                <w:webHidden/>
              </w:rPr>
              <w:t>3</w:t>
            </w:r>
            <w:r>
              <w:rPr>
                <w:noProof/>
                <w:webHidden/>
              </w:rPr>
              <w:fldChar w:fldCharType="end"/>
            </w:r>
          </w:hyperlink>
        </w:p>
        <w:p w14:paraId="54016CD1" w14:textId="77777777" w:rsidR="00EE0AB6" w:rsidRDefault="00EE0AB6">
          <w:pPr>
            <w:pStyle w:val="TOC1"/>
            <w:tabs>
              <w:tab w:val="right" w:leader="dot" w:pos="9350"/>
            </w:tabs>
            <w:rPr>
              <w:noProof/>
            </w:rPr>
          </w:pPr>
          <w:hyperlink w:anchor="_Toc202792064" w:history="1">
            <w:r w:rsidRPr="00CC66BB">
              <w:rPr>
                <w:rStyle w:val="Hyperlink"/>
                <w:noProof/>
                <w:lang w:val="en-US"/>
              </w:rPr>
              <w:t>Context and Background</w:t>
            </w:r>
            <w:r>
              <w:rPr>
                <w:noProof/>
                <w:webHidden/>
              </w:rPr>
              <w:tab/>
            </w:r>
            <w:r>
              <w:rPr>
                <w:noProof/>
                <w:webHidden/>
              </w:rPr>
              <w:fldChar w:fldCharType="begin"/>
            </w:r>
            <w:r>
              <w:rPr>
                <w:noProof/>
                <w:webHidden/>
              </w:rPr>
              <w:instrText xml:space="preserve"> PAGEREF _Toc202792064 \h </w:instrText>
            </w:r>
            <w:r>
              <w:rPr>
                <w:noProof/>
                <w:webHidden/>
              </w:rPr>
            </w:r>
            <w:r>
              <w:rPr>
                <w:noProof/>
                <w:webHidden/>
              </w:rPr>
              <w:fldChar w:fldCharType="separate"/>
            </w:r>
            <w:r>
              <w:rPr>
                <w:noProof/>
                <w:webHidden/>
              </w:rPr>
              <w:t>3</w:t>
            </w:r>
            <w:r>
              <w:rPr>
                <w:noProof/>
                <w:webHidden/>
              </w:rPr>
              <w:fldChar w:fldCharType="end"/>
            </w:r>
          </w:hyperlink>
        </w:p>
        <w:p w14:paraId="55B8795F" w14:textId="77777777" w:rsidR="00EE0AB6" w:rsidRDefault="00EE0AB6">
          <w:pPr>
            <w:pStyle w:val="TOC1"/>
            <w:tabs>
              <w:tab w:val="right" w:leader="dot" w:pos="9350"/>
            </w:tabs>
            <w:rPr>
              <w:noProof/>
            </w:rPr>
          </w:pPr>
          <w:hyperlink w:anchor="_Toc202792065" w:history="1">
            <w:r w:rsidRPr="00CC66BB">
              <w:rPr>
                <w:rStyle w:val="Hyperlink"/>
                <w:noProof/>
                <w:lang w:val="en-US"/>
              </w:rPr>
              <w:t>Analysis of the Key Provisions</w:t>
            </w:r>
            <w:r>
              <w:rPr>
                <w:noProof/>
                <w:webHidden/>
              </w:rPr>
              <w:tab/>
            </w:r>
            <w:r>
              <w:rPr>
                <w:noProof/>
                <w:webHidden/>
              </w:rPr>
              <w:fldChar w:fldCharType="begin"/>
            </w:r>
            <w:r>
              <w:rPr>
                <w:noProof/>
                <w:webHidden/>
              </w:rPr>
              <w:instrText xml:space="preserve"> PAGEREF _Toc202792065 \h </w:instrText>
            </w:r>
            <w:r>
              <w:rPr>
                <w:noProof/>
                <w:webHidden/>
              </w:rPr>
            </w:r>
            <w:r>
              <w:rPr>
                <w:noProof/>
                <w:webHidden/>
              </w:rPr>
              <w:fldChar w:fldCharType="separate"/>
            </w:r>
            <w:r>
              <w:rPr>
                <w:noProof/>
                <w:webHidden/>
              </w:rPr>
              <w:t>5</w:t>
            </w:r>
            <w:r>
              <w:rPr>
                <w:noProof/>
                <w:webHidden/>
              </w:rPr>
              <w:fldChar w:fldCharType="end"/>
            </w:r>
          </w:hyperlink>
        </w:p>
        <w:p w14:paraId="21151D7C" w14:textId="77777777" w:rsidR="00EE0AB6" w:rsidRDefault="00EE0AB6">
          <w:pPr>
            <w:pStyle w:val="TOC1"/>
            <w:tabs>
              <w:tab w:val="right" w:leader="dot" w:pos="9350"/>
            </w:tabs>
            <w:rPr>
              <w:noProof/>
            </w:rPr>
          </w:pPr>
          <w:hyperlink w:anchor="_Toc202792066" w:history="1">
            <w:r w:rsidRPr="00CC66BB">
              <w:rPr>
                <w:rStyle w:val="Hyperlink"/>
                <w:noProof/>
                <w:lang w:val="en-US"/>
              </w:rPr>
              <w:t>Implications and Consequences</w:t>
            </w:r>
            <w:r>
              <w:rPr>
                <w:noProof/>
                <w:webHidden/>
              </w:rPr>
              <w:tab/>
            </w:r>
            <w:r>
              <w:rPr>
                <w:noProof/>
                <w:webHidden/>
              </w:rPr>
              <w:fldChar w:fldCharType="begin"/>
            </w:r>
            <w:r>
              <w:rPr>
                <w:noProof/>
                <w:webHidden/>
              </w:rPr>
              <w:instrText xml:space="preserve"> PAGEREF _Toc202792066 \h </w:instrText>
            </w:r>
            <w:r>
              <w:rPr>
                <w:noProof/>
                <w:webHidden/>
              </w:rPr>
            </w:r>
            <w:r>
              <w:rPr>
                <w:noProof/>
                <w:webHidden/>
              </w:rPr>
              <w:fldChar w:fldCharType="separate"/>
            </w:r>
            <w:r>
              <w:rPr>
                <w:noProof/>
                <w:webHidden/>
              </w:rPr>
              <w:t>6</w:t>
            </w:r>
            <w:r>
              <w:rPr>
                <w:noProof/>
                <w:webHidden/>
              </w:rPr>
              <w:fldChar w:fldCharType="end"/>
            </w:r>
          </w:hyperlink>
        </w:p>
        <w:p w14:paraId="4218EE12" w14:textId="77777777" w:rsidR="00EE0AB6" w:rsidRDefault="00EE0AB6">
          <w:pPr>
            <w:pStyle w:val="TOC1"/>
            <w:tabs>
              <w:tab w:val="right" w:leader="dot" w:pos="9350"/>
            </w:tabs>
            <w:rPr>
              <w:noProof/>
            </w:rPr>
          </w:pPr>
          <w:hyperlink w:anchor="_Toc202792067" w:history="1">
            <w:r w:rsidRPr="00CC66BB">
              <w:rPr>
                <w:rStyle w:val="Hyperlink"/>
                <w:noProof/>
                <w:lang w:val="en-US"/>
              </w:rPr>
              <w:t>Criticism and Debate</w:t>
            </w:r>
            <w:r>
              <w:rPr>
                <w:noProof/>
                <w:webHidden/>
              </w:rPr>
              <w:tab/>
            </w:r>
            <w:r>
              <w:rPr>
                <w:noProof/>
                <w:webHidden/>
              </w:rPr>
              <w:fldChar w:fldCharType="begin"/>
            </w:r>
            <w:r>
              <w:rPr>
                <w:noProof/>
                <w:webHidden/>
              </w:rPr>
              <w:instrText xml:space="preserve"> PAGEREF _Toc202792067 \h </w:instrText>
            </w:r>
            <w:r>
              <w:rPr>
                <w:noProof/>
                <w:webHidden/>
              </w:rPr>
            </w:r>
            <w:r>
              <w:rPr>
                <w:noProof/>
                <w:webHidden/>
              </w:rPr>
              <w:fldChar w:fldCharType="separate"/>
            </w:r>
            <w:r>
              <w:rPr>
                <w:noProof/>
                <w:webHidden/>
              </w:rPr>
              <w:t>7</w:t>
            </w:r>
            <w:r>
              <w:rPr>
                <w:noProof/>
                <w:webHidden/>
              </w:rPr>
              <w:fldChar w:fldCharType="end"/>
            </w:r>
          </w:hyperlink>
        </w:p>
        <w:p w14:paraId="51720214" w14:textId="77777777" w:rsidR="00EE0AB6" w:rsidRDefault="00EE0AB6">
          <w:pPr>
            <w:pStyle w:val="TOC1"/>
            <w:tabs>
              <w:tab w:val="right" w:leader="dot" w:pos="9350"/>
            </w:tabs>
            <w:rPr>
              <w:noProof/>
            </w:rPr>
          </w:pPr>
          <w:hyperlink w:anchor="_Toc202792068" w:history="1">
            <w:r w:rsidRPr="00CC66BB">
              <w:rPr>
                <w:rStyle w:val="Hyperlink"/>
                <w:noProof/>
                <w:lang w:val="en-US"/>
              </w:rPr>
              <w:t>Conclusion</w:t>
            </w:r>
            <w:r>
              <w:rPr>
                <w:noProof/>
                <w:webHidden/>
              </w:rPr>
              <w:tab/>
            </w:r>
            <w:r>
              <w:rPr>
                <w:noProof/>
                <w:webHidden/>
              </w:rPr>
              <w:fldChar w:fldCharType="begin"/>
            </w:r>
            <w:r>
              <w:rPr>
                <w:noProof/>
                <w:webHidden/>
              </w:rPr>
              <w:instrText xml:space="preserve"> PAGEREF _Toc202792068 \h </w:instrText>
            </w:r>
            <w:r>
              <w:rPr>
                <w:noProof/>
                <w:webHidden/>
              </w:rPr>
            </w:r>
            <w:r>
              <w:rPr>
                <w:noProof/>
                <w:webHidden/>
              </w:rPr>
              <w:fldChar w:fldCharType="separate"/>
            </w:r>
            <w:r>
              <w:rPr>
                <w:noProof/>
                <w:webHidden/>
              </w:rPr>
              <w:t>8</w:t>
            </w:r>
            <w:r>
              <w:rPr>
                <w:noProof/>
                <w:webHidden/>
              </w:rPr>
              <w:fldChar w:fldCharType="end"/>
            </w:r>
          </w:hyperlink>
        </w:p>
        <w:p w14:paraId="1DC6956E" w14:textId="77777777" w:rsidR="00EE0AB6" w:rsidRDefault="00EE0AB6">
          <w:pPr>
            <w:pStyle w:val="TOC1"/>
            <w:tabs>
              <w:tab w:val="right" w:leader="dot" w:pos="9350"/>
            </w:tabs>
            <w:rPr>
              <w:noProof/>
            </w:rPr>
          </w:pPr>
          <w:hyperlink w:anchor="_Toc202792069" w:history="1">
            <w:r w:rsidRPr="00CC66BB">
              <w:rPr>
                <w:rStyle w:val="Hyperlink"/>
                <w:noProof/>
                <w:lang w:val="en-US"/>
              </w:rPr>
              <w:t>References</w:t>
            </w:r>
            <w:r>
              <w:rPr>
                <w:noProof/>
                <w:webHidden/>
              </w:rPr>
              <w:tab/>
            </w:r>
            <w:r>
              <w:rPr>
                <w:noProof/>
                <w:webHidden/>
              </w:rPr>
              <w:fldChar w:fldCharType="begin"/>
            </w:r>
            <w:r>
              <w:rPr>
                <w:noProof/>
                <w:webHidden/>
              </w:rPr>
              <w:instrText xml:space="preserve"> PAGEREF _Toc202792069 \h </w:instrText>
            </w:r>
            <w:r>
              <w:rPr>
                <w:noProof/>
                <w:webHidden/>
              </w:rPr>
            </w:r>
            <w:r>
              <w:rPr>
                <w:noProof/>
                <w:webHidden/>
              </w:rPr>
              <w:fldChar w:fldCharType="separate"/>
            </w:r>
            <w:r>
              <w:rPr>
                <w:noProof/>
                <w:webHidden/>
              </w:rPr>
              <w:t>10</w:t>
            </w:r>
            <w:r>
              <w:rPr>
                <w:noProof/>
                <w:webHidden/>
              </w:rPr>
              <w:fldChar w:fldCharType="end"/>
            </w:r>
          </w:hyperlink>
        </w:p>
        <w:p w14:paraId="665F6078" w14:textId="77777777" w:rsidR="00EE0AB6" w:rsidRDefault="00EE0AB6">
          <w:r>
            <w:rPr>
              <w:b/>
              <w:bCs/>
              <w:noProof/>
            </w:rPr>
            <w:fldChar w:fldCharType="end"/>
          </w:r>
        </w:p>
      </w:sdtContent>
    </w:sdt>
    <w:p w14:paraId="7404CEAE" w14:textId="77777777" w:rsidR="00307F7A" w:rsidRDefault="00307F7A">
      <w:pPr>
        <w:spacing w:line="259" w:lineRule="auto"/>
        <w:rPr>
          <w:b/>
          <w:bCs/>
          <w:lang w:val="en-US"/>
        </w:rPr>
      </w:pPr>
      <w:r>
        <w:rPr>
          <w:b/>
          <w:bCs/>
          <w:lang w:val="en-US"/>
        </w:rPr>
        <w:br w:type="page"/>
      </w:r>
    </w:p>
    <w:p w14:paraId="7779E969" w14:textId="77777777" w:rsidR="00307F7A" w:rsidRPr="00307F7A" w:rsidRDefault="00307F7A" w:rsidP="00EE0AB6">
      <w:pPr>
        <w:pStyle w:val="Heading1"/>
        <w:jc w:val="both"/>
        <w:rPr>
          <w:lang w:val="en-US"/>
        </w:rPr>
      </w:pPr>
      <w:bookmarkStart w:id="0" w:name="_Toc202792063"/>
      <w:r w:rsidRPr="00307F7A">
        <w:rPr>
          <w:lang w:val="en-US"/>
        </w:rPr>
        <w:lastRenderedPageBreak/>
        <w:t>Introduction</w:t>
      </w:r>
      <w:bookmarkEnd w:id="0"/>
    </w:p>
    <w:p w14:paraId="1AFC5942" w14:textId="77777777" w:rsidR="00307F7A" w:rsidRPr="00307F7A" w:rsidRDefault="00307F7A" w:rsidP="00EE0AB6">
      <w:pPr>
        <w:jc w:val="both"/>
        <w:rPr>
          <w:lang w:val="en-US"/>
        </w:rPr>
      </w:pPr>
      <w:r w:rsidRPr="00307F7A">
        <w:rPr>
          <w:lang w:val="en-US"/>
        </w:rPr>
        <w:t>On December 6,1921, the historic signing of the Anglo-Irish Treaty was signed and this changed the history of Ireland. It marked the adulthood of the Irish freedom movements and formed the Irish Free State as an autonomous dominion in the British Commonwealth. Years of struggle, especially the Irish War of Independence (1919 1921), whereby the Irish Republican Army (IRA) waged its struggle against the British, paved the path to the Treaty. The Treaty was controversial, nonetheless, although this accomplishment was regarded by many as a compromise that was less than complete independence that many Irish republicans had desired.</w:t>
      </w:r>
    </w:p>
    <w:p w14:paraId="5DF8F30B" w14:textId="77777777" w:rsidR="00307F7A" w:rsidRPr="00307F7A" w:rsidRDefault="00307F7A" w:rsidP="00EE0AB6">
      <w:pPr>
        <w:jc w:val="both"/>
        <w:rPr>
          <w:lang w:val="en-US"/>
        </w:rPr>
      </w:pPr>
      <w:r w:rsidRPr="00307F7A">
        <w:rPr>
          <w:lang w:val="en-US"/>
        </w:rPr>
        <w:t>Some of the major provisions of the Treaty were the establishment of the Irish Free State, the oath of the allegiance of the Irish Free State to the British Crown, and the partitioning of Ireland with the Northern part of the island (Northern Ireland) joining the United Kingdom. Irish Free State acquired dominion status, like Canada, yet the British crown reserved some powers on foreign affairs and</w:t>
      </w:r>
      <w:r w:rsidRPr="00EE0AB6">
        <w:t xml:space="preserve"> defence</w:t>
      </w:r>
      <w:r w:rsidRPr="00307F7A">
        <w:rPr>
          <w:lang w:val="en-US"/>
        </w:rPr>
        <w:t>, which were not acceptable to many Irish republicans. The Treaty also caused divisions among the political sides of Ireland with people as Michael Collins supporting the Treaty as an expedient measure, whereas people as Eamon de Valera, opposed the Treaty as a betrayal of the republican ideal. This cleavage culminated into the Irish Civil war (1922-1923</w:t>
      </w:r>
      <w:r w:rsidR="00EE0AB6" w:rsidRPr="00307F7A">
        <w:rPr>
          <w:lang w:val="en-US"/>
        </w:rPr>
        <w:t>), which</w:t>
      </w:r>
      <w:r w:rsidRPr="00307F7A">
        <w:rPr>
          <w:lang w:val="en-US"/>
        </w:rPr>
        <w:t xml:space="preserve"> would dominate the Irelands politics even many years later.</w:t>
      </w:r>
    </w:p>
    <w:p w14:paraId="3290E46F" w14:textId="77777777" w:rsidR="00307F7A" w:rsidRPr="00307F7A" w:rsidRDefault="00307F7A" w:rsidP="00EE0AB6">
      <w:pPr>
        <w:pStyle w:val="Heading1"/>
        <w:jc w:val="both"/>
        <w:rPr>
          <w:lang w:val="en-US"/>
        </w:rPr>
      </w:pPr>
      <w:bookmarkStart w:id="1" w:name="_Toc202792064"/>
      <w:r w:rsidRPr="00307F7A">
        <w:rPr>
          <w:lang w:val="en-US"/>
        </w:rPr>
        <w:t>Context and Background</w:t>
      </w:r>
      <w:bookmarkEnd w:id="1"/>
    </w:p>
    <w:p w14:paraId="7B983E54" w14:textId="77777777" w:rsidR="00307F7A" w:rsidRPr="00307F7A" w:rsidRDefault="00307F7A" w:rsidP="00EE0AB6">
      <w:pPr>
        <w:jc w:val="both"/>
        <w:rPr>
          <w:lang w:val="en-US"/>
        </w:rPr>
      </w:pPr>
      <w:r>
        <w:t>Anglo- Irish Treaty: There was a long history of hostilities between Ireland and Britain (Irish War of Independence 1919-1921) so the signing of the Anglo- Irish Treaty followed. The war which was the successor of Easter Rising of 1916 (Smith, 2002), witnessed the Irish Republican Army (IRA) led by individuals like Michael Collins waging an intense battle to gain independence of Ireland. The uprising had inspired the Irish and though Britain had dominated it in the first part due to its military power, the guerilla-style warfare and presence of a drawn-out war compelled the British government to negotiate. The war ended with a war of attrition with the two sides experiencing heavy losses and their resources being exhausted.</w:t>
      </w:r>
    </w:p>
    <w:p w14:paraId="1A9C0BB6" w14:textId="77777777" w:rsidR="00307F7A" w:rsidRPr="00307F7A" w:rsidRDefault="00307F7A" w:rsidP="00EE0AB6">
      <w:pPr>
        <w:jc w:val="both"/>
        <w:rPr>
          <w:lang w:val="en-US"/>
        </w:rPr>
      </w:pPr>
      <w:r>
        <w:lastRenderedPageBreak/>
        <w:t>The negotiations of the treaty took place in London (Smith, 2002) in the later part of the year 1921 where both the British side of the government and the Irish republicans sat down to solve the matter. The Irishmen at the table included Arthur Griffith, Michael Collins among others as compared to the British leader who was Prime Minister David Lloyd George. The Irish representatives also wanted independence but there was discord on how independence was supposed to be accrued to them. The negotiations were tense and the Irish delegates were under so much pressure by the British to reach an agreement that would save some semblance of British rule over Ireland yet all they wanted was to create a full Irish independent democratic country. This led to the treaty as the official affirmation of the right of Ireland to self-govern by the British government. But it was a compromise, and a compromise that would have far reaching implications on the Irish political arena in general as well as on the future of the Irish-British relations.</w:t>
      </w:r>
    </w:p>
    <w:p w14:paraId="6F7A0DDF" w14:textId="77777777" w:rsidR="00307F7A" w:rsidRPr="00307F7A" w:rsidRDefault="00307F7A" w:rsidP="00EE0AB6">
      <w:pPr>
        <w:jc w:val="both"/>
        <w:rPr>
          <w:lang w:val="en-US"/>
        </w:rPr>
      </w:pPr>
      <w:r>
        <w:t>Arthur Griffith and Michael Collins who were key players in Irish delegation (Smith, 2002) played a vital role in signing the treaty because they viewed it as a step towards a full independence being driven by pragmatism. To Griffith, the setting up of the Irish Free State as a dominion in the British Commonwealth was a concession, which was vital as Ireland had to survive and have its own political autonomy. Collins, who was an ardent republican at the start of his career, viewed the treaty as a springboard to a fuller independence, where he thought that the Free State would culminate to become a full republic.</w:t>
      </w:r>
    </w:p>
    <w:p w14:paraId="38730C2A" w14:textId="77777777" w:rsidR="00307F7A" w:rsidRPr="00307F7A" w:rsidRDefault="00307F7A" w:rsidP="00EE0AB6">
      <w:pPr>
        <w:jc w:val="both"/>
        <w:rPr>
          <w:lang w:val="en-US"/>
        </w:rPr>
      </w:pPr>
      <w:r w:rsidRPr="00307F7A">
        <w:rPr>
          <w:lang w:val="en-US"/>
        </w:rPr>
        <w:t>Not every Irish leader though was of the same opinion, this actually resonated so much so that the then President of the Republic of Ireland, whose name was Emmanuel de Valera, strongly opposed the treaty on grounds that it was not far enough going to secure the Irish sovereignty. He was against oath of allegiance to the British Crown and the presence of Britain in Ireland especially military posts located in strategic positions as envisaged in the treaty. The turndown made by de Valera to sign the treaty divided the Irish republican movement with Collins and Griffith opting to sign the treaty and De Valera and his supporters refusing to sign the treaty. Such split contributed to the political and social conflict that would eventually culminate in the Irish Civil War (1922 -1923).</w:t>
      </w:r>
    </w:p>
    <w:p w14:paraId="30A66D51" w14:textId="77777777" w:rsidR="00307F7A" w:rsidRPr="00307F7A" w:rsidRDefault="00307F7A" w:rsidP="00EE0AB6">
      <w:pPr>
        <w:jc w:val="both"/>
        <w:rPr>
          <w:lang w:val="en-US"/>
        </w:rPr>
      </w:pPr>
      <w:r>
        <w:lastRenderedPageBreak/>
        <w:t>The Anglo-Irish Treaty, although being the acknowledgement of the rights of the Ireland (Smith, 2002) to self-government by the British government, still preserved some points of the rule of the Britain over the name new Irish state. This extended to the ongoing loyalty to the British Crown and also to the garrison of the British troops in key positions, including the Treaty ports of Cork, Berehaven and Queenstown (later changed to Cobh). Many of the Irish republicans regarded these terms to amount to a betrayal of the real republican cause which led to the high pitch of hostility to the treaty in Ireland. According to historian John Foster, (1989) the treaty was a revolutionary turnabout in British policy but many regarded it as half-way as it was not completely breaking the connection between Ireland and Britain.</w:t>
      </w:r>
    </w:p>
    <w:p w14:paraId="7BBC8FE5" w14:textId="77777777" w:rsidR="00307F7A" w:rsidRPr="00307F7A" w:rsidRDefault="00307F7A" w:rsidP="00EE0AB6">
      <w:pPr>
        <w:pStyle w:val="Heading1"/>
        <w:jc w:val="both"/>
        <w:rPr>
          <w:lang w:val="en-US"/>
        </w:rPr>
      </w:pPr>
      <w:bookmarkStart w:id="2" w:name="_Toc202792065"/>
      <w:r w:rsidRPr="00307F7A">
        <w:rPr>
          <w:lang w:val="en-US"/>
        </w:rPr>
        <w:t>Analysis of the Key Provisions</w:t>
      </w:r>
      <w:bookmarkEnd w:id="2"/>
    </w:p>
    <w:p w14:paraId="0BE92B5F" w14:textId="77777777" w:rsidR="00307F7A" w:rsidRPr="00307F7A" w:rsidRDefault="00307F7A" w:rsidP="00EE0AB6">
      <w:pPr>
        <w:pStyle w:val="ListParagraph"/>
        <w:numPr>
          <w:ilvl w:val="0"/>
          <w:numId w:val="5"/>
        </w:numPr>
        <w:ind w:left="720"/>
        <w:jc w:val="both"/>
        <w:rPr>
          <w:lang w:val="en-US"/>
        </w:rPr>
      </w:pPr>
      <w:r w:rsidRPr="00307F7A">
        <w:rPr>
          <w:b/>
          <w:bCs/>
          <w:lang w:val="en-US"/>
        </w:rPr>
        <w:t>Creation of the Irish Free State:</w:t>
      </w:r>
      <w:r w:rsidRPr="00307F7A">
        <w:rPr>
          <w:lang w:val="en-US"/>
        </w:rPr>
        <w:t xml:space="preserve"> The establishment of the Irish Free State was one of the biggest achieved consequences of the treaty. The treaty put Ireland under self-governance as a component of the British Commonwealth. This was the compromise of the intention of the Irish to be completely independent and the British had to have at least control over this island. Although the treaty also stipulated Irish sovereignty, it did not cut off the British tie completely since Ireland was supposed to acknowledge the British monarch as the official head of the State (Doyle, 1998).</w:t>
      </w:r>
    </w:p>
    <w:p w14:paraId="0B3193A3" w14:textId="77777777" w:rsidR="00307F7A" w:rsidRPr="00307F7A" w:rsidRDefault="00307F7A" w:rsidP="00EE0AB6">
      <w:pPr>
        <w:pStyle w:val="ListParagraph"/>
        <w:numPr>
          <w:ilvl w:val="0"/>
          <w:numId w:val="5"/>
        </w:numPr>
        <w:ind w:left="720"/>
        <w:jc w:val="both"/>
        <w:rPr>
          <w:lang w:val="en-US"/>
        </w:rPr>
      </w:pPr>
      <w:r w:rsidRPr="00307F7A">
        <w:rPr>
          <w:b/>
          <w:bCs/>
          <w:lang w:val="en-US"/>
        </w:rPr>
        <w:t>The British Monarch Role:</w:t>
      </w:r>
      <w:r w:rsidRPr="00307F7A">
        <w:rPr>
          <w:lang w:val="en-US"/>
        </w:rPr>
        <w:t xml:space="preserve"> The treaty asserted that Ireland would still be part of British Commonwealth and the British monarch would still be the chief of state. This was the most controversial part of this treaty and one of the main reasons that led to the refutation of this treaty by Éamon de Valera and his followers. According to the de Valera and his faction, this clause was an under-pinning to the full sovereign powers of the Irish nation and practically left Ireland as a slave to British jurisdiction (Foster, 1989).</w:t>
      </w:r>
    </w:p>
    <w:p w14:paraId="07F98991" w14:textId="77777777" w:rsidR="00307F7A" w:rsidRPr="00307F7A" w:rsidRDefault="00307F7A" w:rsidP="00EE0AB6">
      <w:pPr>
        <w:pStyle w:val="ListParagraph"/>
        <w:numPr>
          <w:ilvl w:val="0"/>
          <w:numId w:val="5"/>
        </w:numPr>
        <w:ind w:left="720"/>
        <w:jc w:val="both"/>
        <w:rPr>
          <w:lang w:val="en-US"/>
        </w:rPr>
      </w:pPr>
      <w:r w:rsidRPr="00307F7A">
        <w:rPr>
          <w:b/>
          <w:bCs/>
          <w:lang w:val="en-US"/>
        </w:rPr>
        <w:t>Military and Naval Control:</w:t>
      </w:r>
      <w:r w:rsidRPr="00307F7A">
        <w:rPr>
          <w:lang w:val="en-US"/>
        </w:rPr>
        <w:t xml:space="preserve"> Under the treaty, the British continued to occupy some of the military and naval bases in Ireland, especially in the ports and the wireless stations that were deemed as important. This was a stipulation that guaranteed the ability of Britain to enjoy military </w:t>
      </w:r>
      <w:r w:rsidRPr="00307F7A">
        <w:rPr>
          <w:lang w:val="en-US"/>
        </w:rPr>
        <w:lastRenderedPageBreak/>
        <w:t xml:space="preserve">control over crucial infrastructures of coastal defense. Although the treaty paved the way to the final hand-over of these installations to the Irish state, they were controlled by the British temporarily. Having the British military forces on Irish soil was perceived by a section of the Irish as a </w:t>
      </w:r>
      <w:r w:rsidR="00EE0AB6" w:rsidRPr="00307F7A">
        <w:rPr>
          <w:lang w:val="en-US"/>
        </w:rPr>
        <w:t>tradeoff</w:t>
      </w:r>
      <w:r w:rsidRPr="00307F7A">
        <w:rPr>
          <w:lang w:val="en-US"/>
        </w:rPr>
        <w:t>, which undermined the full control of Ireland (Coogan, 1993).</w:t>
      </w:r>
    </w:p>
    <w:p w14:paraId="0B1F3FBE" w14:textId="77777777" w:rsidR="00307F7A" w:rsidRPr="00307F7A" w:rsidRDefault="00307F7A" w:rsidP="00EE0AB6">
      <w:pPr>
        <w:pStyle w:val="ListParagraph"/>
        <w:numPr>
          <w:ilvl w:val="0"/>
          <w:numId w:val="5"/>
        </w:numPr>
        <w:ind w:left="720"/>
        <w:jc w:val="both"/>
        <w:rPr>
          <w:lang w:val="en-US"/>
        </w:rPr>
      </w:pPr>
      <w:r w:rsidRPr="00307F7A">
        <w:rPr>
          <w:b/>
          <w:bCs/>
          <w:lang w:val="en-US"/>
        </w:rPr>
        <w:t>Submarine Cable and Wireless Stations:</w:t>
      </w:r>
      <w:r w:rsidRPr="00307F7A">
        <w:rPr>
          <w:lang w:val="en-US"/>
        </w:rPr>
        <w:t xml:space="preserve"> The treaty provided that there should be no laying down of submarine cables and wireless stations to communicate with the likes of places beyond the borders of Ireland without the consent of the British government. It also prevented Ireland free operation to set its own network as far as international communications were concerned as Britain had the control with regards to international communications in Ireland. This provision showed the existing British government issues on the ability of Ireland to act independently in the international front (McGarry, 1999).</w:t>
      </w:r>
    </w:p>
    <w:p w14:paraId="48DD1B1D" w14:textId="77777777" w:rsidR="00307F7A" w:rsidRPr="00307F7A" w:rsidRDefault="00307F7A" w:rsidP="00EE0AB6">
      <w:pPr>
        <w:pStyle w:val="ListParagraph"/>
        <w:numPr>
          <w:ilvl w:val="0"/>
          <w:numId w:val="5"/>
        </w:numPr>
        <w:ind w:left="720"/>
        <w:jc w:val="both"/>
        <w:rPr>
          <w:lang w:val="en-US"/>
        </w:rPr>
      </w:pPr>
      <w:r w:rsidRPr="00307F7A">
        <w:rPr>
          <w:b/>
          <w:bCs/>
          <w:lang w:val="en-US"/>
        </w:rPr>
        <w:t>Economic and Political Consequences:</w:t>
      </w:r>
      <w:r w:rsidRPr="00307F7A">
        <w:rPr>
          <w:lang w:val="en-US"/>
        </w:rPr>
        <w:t xml:space="preserve"> Social and economic effects of the treaty were also great. It provided the possibility to create an autonomous Irish currency, and the right of Ireland to conclude treaties and alliances. Nevertheless, it carried certain financial costs as well and among them there was an agreement to cover a portion of the British national debt. Although the treaty declared economic autonomy, the common financial responsibilities were highly debated over these years after the signing of the treaty (Fitzgerald, 2013).</w:t>
      </w:r>
    </w:p>
    <w:p w14:paraId="6565FF20" w14:textId="77777777" w:rsidR="00307F7A" w:rsidRPr="00307F7A" w:rsidRDefault="00307F7A" w:rsidP="00EE0AB6">
      <w:pPr>
        <w:pStyle w:val="Heading1"/>
        <w:jc w:val="both"/>
        <w:rPr>
          <w:lang w:val="en-US"/>
        </w:rPr>
      </w:pPr>
      <w:bookmarkStart w:id="3" w:name="_Toc202792066"/>
      <w:r w:rsidRPr="00307F7A">
        <w:rPr>
          <w:lang w:val="en-US"/>
        </w:rPr>
        <w:t>Implications and Consequences</w:t>
      </w:r>
      <w:bookmarkEnd w:id="3"/>
    </w:p>
    <w:p w14:paraId="14F9556E" w14:textId="77777777" w:rsidR="00307F7A" w:rsidRPr="00307F7A" w:rsidRDefault="00307F7A" w:rsidP="00EE0AB6">
      <w:pPr>
        <w:pStyle w:val="ListParagraph"/>
        <w:numPr>
          <w:ilvl w:val="0"/>
          <w:numId w:val="7"/>
        </w:numPr>
        <w:jc w:val="both"/>
        <w:rPr>
          <w:lang w:val="en-US"/>
        </w:rPr>
      </w:pPr>
      <w:r>
        <w:t xml:space="preserve">Political Implications: Making of the treaty led to the divide of Ireland (Smith, 2002), and the six counties of Northern Ireland continued to belong to the United Kingdom. This separation led to deep-seated wounds in Irish political life leading to years of struggle. Acceptance of the treaty also caused a divide in the Irish Republican movement specifically between supporters of the treaty (with Michael Collins being the leader), and those opposed to it (including the then Amalyces of the same). That led to the Irish Civil War (1922-1923) which was fought </w:t>
      </w:r>
      <w:r>
        <w:lastRenderedPageBreak/>
        <w:t>between pro- and anti-treaty workers and left its severe scar on the political and social life of the country during decades (Doyle, 1998).</w:t>
      </w:r>
    </w:p>
    <w:p w14:paraId="3C4F1888" w14:textId="77777777" w:rsidR="00307F7A" w:rsidRPr="00307F7A" w:rsidRDefault="00307F7A" w:rsidP="00EE0AB6">
      <w:pPr>
        <w:pStyle w:val="ListParagraph"/>
        <w:numPr>
          <w:ilvl w:val="0"/>
          <w:numId w:val="7"/>
        </w:numPr>
        <w:jc w:val="both"/>
        <w:rPr>
          <w:lang w:val="en-US"/>
        </w:rPr>
      </w:pPr>
      <w:r w:rsidRPr="00307F7A">
        <w:rPr>
          <w:b/>
          <w:bCs/>
          <w:lang w:val="en-US"/>
        </w:rPr>
        <w:t>Social and Economic impact:</w:t>
      </w:r>
      <w:r w:rsidRPr="00307F7A">
        <w:rPr>
          <w:lang w:val="en-US"/>
        </w:rPr>
        <w:t xml:space="preserve"> Social and economic consequences of the Anglo-Irish Treaty were also great. Although it had set up a lot of political freedom, it left several Irish people in disarray as regards to the question of sovereignty and the presence of the British influence. Provision of the treaty concerning the control of the military and communications infrastructure of Ireland by the British was interpreted by many as a compromise that failed to deliver the full potential of the Irish independence (Coogan, 1993).</w:t>
      </w:r>
    </w:p>
    <w:p w14:paraId="416CDC64" w14:textId="77777777" w:rsidR="00307F7A" w:rsidRPr="00307F7A" w:rsidRDefault="00307F7A" w:rsidP="00EE0AB6">
      <w:pPr>
        <w:pStyle w:val="ListParagraph"/>
        <w:numPr>
          <w:ilvl w:val="0"/>
          <w:numId w:val="7"/>
        </w:numPr>
        <w:jc w:val="both"/>
        <w:rPr>
          <w:lang w:val="en-US"/>
        </w:rPr>
      </w:pPr>
      <w:r>
        <w:t>Long-Term Consequences: The treaty however has over time paved way to the ultimate full independence of Ireland (Smith, 2002). In 1949, the Irish Free State became a republic and the remaining influences of the British were eliminated. Nevertheless, the legacy of the treaty was divisive especially in Northern Ireland where the conflict between nationalists and unionists ranged throughout the greater part of the 20th century (Fay, 2001).</w:t>
      </w:r>
    </w:p>
    <w:p w14:paraId="084FD102" w14:textId="77777777" w:rsidR="00307F7A" w:rsidRPr="00307F7A" w:rsidRDefault="00307F7A" w:rsidP="00EE0AB6">
      <w:pPr>
        <w:pStyle w:val="Heading1"/>
        <w:jc w:val="both"/>
        <w:rPr>
          <w:lang w:val="en-US"/>
        </w:rPr>
      </w:pPr>
      <w:bookmarkStart w:id="4" w:name="_Toc202792067"/>
      <w:r w:rsidRPr="00307F7A">
        <w:rPr>
          <w:lang w:val="en-US"/>
        </w:rPr>
        <w:t>Criticism and Debate</w:t>
      </w:r>
      <w:bookmarkEnd w:id="4"/>
    </w:p>
    <w:p w14:paraId="7911E3AF" w14:textId="77777777" w:rsidR="00307F7A" w:rsidRPr="00307F7A" w:rsidRDefault="00307F7A" w:rsidP="00EE0AB6">
      <w:pPr>
        <w:jc w:val="both"/>
        <w:rPr>
          <w:lang w:val="en-US"/>
        </w:rPr>
      </w:pPr>
      <w:r w:rsidRPr="00307F7A">
        <w:rPr>
          <w:lang w:val="en-US"/>
        </w:rPr>
        <w:t>The Anglo-Irish Treaty received a lot of opposition especially by those who did not find it as a total independence of Ireland. One of the core people involved in the struggle to have Ireland free and the then President of the Republic of Ireland, was none other than Egamon de Valera who opposed the treaty vehemently. De Valera declined to sign the document considering that it did not give Ireland the full sovereignty powers. He especially did not agree with further membership to the British Crown, which he considered an offense against the republicanism of Ireland. De Valera further disliked the fact that the treaty limited the negotiations of Ireland with external nations as Ireland was now a part of this Commonwealth in Britain and thus not so free to negotiate (Brown, 2003). He objected to the signing of the treaty because it reinforced the idea that Ireland could never become truly independent given that the treaty was going to leave the British in control of Irish affairs by compromising on its principles.</w:t>
      </w:r>
    </w:p>
    <w:p w14:paraId="3E58A5FD" w14:textId="77777777" w:rsidR="00307F7A" w:rsidRPr="00307F7A" w:rsidRDefault="00307F7A" w:rsidP="00EE0AB6">
      <w:pPr>
        <w:jc w:val="both"/>
        <w:rPr>
          <w:lang w:val="en-US"/>
        </w:rPr>
      </w:pPr>
      <w:r w:rsidRPr="00307F7A">
        <w:rPr>
          <w:lang w:val="en-US"/>
        </w:rPr>
        <w:lastRenderedPageBreak/>
        <w:t>Contrary to this and with the other influencing members in the Irish delegation, Michael Collins who is the other important member in the delegation embraced the treaty and held the view that it was a compromise that had to be made. Collins was a practical politician and he clearly saw the benefits of the treaty as something that could weaken to help Ireland to form its own independence. He wanted to believe that treaty was mostly a stepping stone, but not a final destination and that with additional negotiations and reforms, the remaining problems could be resolved with time. This led Collins to support the treaty because he did not want any more bloodshed and want Ireland as a nation to survive as a political power. In his argument he stated that though the treaty had its shortcomings, it could grant Ireland a higher degree of autonomy than it ever had experienced under the British especially enabling the Irish people to ultimately develop a course leading to full Irish Insurgence.</w:t>
      </w:r>
    </w:p>
    <w:p w14:paraId="69E4A6A9" w14:textId="77777777" w:rsidR="00307F7A" w:rsidRPr="00307F7A" w:rsidRDefault="00307F7A" w:rsidP="00EE0AB6">
      <w:pPr>
        <w:jc w:val="both"/>
        <w:rPr>
          <w:lang w:val="en-US"/>
        </w:rPr>
      </w:pPr>
      <w:r>
        <w:t>Anglo-Irish treaty legacy is a contentious subject in Irish society (Smith, 2002) indicating the sharp divisions within Irish society on the character of independence and relationship between Ireland and Britain. Although the treaty has been considered by many as the first step towards Irish independence, some feel that it was a bad compromise, which could not be up to the expectations of the Irish republican’s movement. The treaty also pointed out the contradictions that existed between those who wanted immediate and unconditional independence and those who knew that to achieve a state of self-government one would have to achieve small steps. According to historian John Foster (1989), the events of the aftermath of the treaty revealed the divisions inside the Irish political and breathed life into the Irish Civil War as the country tried to straddle its need of independence and sovereignty and the practicalities of the political and diplomatic environment.</w:t>
      </w:r>
    </w:p>
    <w:p w14:paraId="03DA93BD" w14:textId="77777777" w:rsidR="00307F7A" w:rsidRPr="00307F7A" w:rsidRDefault="00307F7A" w:rsidP="00EE0AB6">
      <w:pPr>
        <w:pStyle w:val="Heading1"/>
        <w:jc w:val="both"/>
        <w:rPr>
          <w:lang w:val="en-US"/>
        </w:rPr>
      </w:pPr>
      <w:bookmarkStart w:id="5" w:name="_Toc202792068"/>
      <w:r w:rsidRPr="00307F7A">
        <w:rPr>
          <w:lang w:val="en-US"/>
        </w:rPr>
        <w:t>Conclusion</w:t>
      </w:r>
      <w:bookmarkEnd w:id="5"/>
    </w:p>
    <w:p w14:paraId="7362742D" w14:textId="77777777" w:rsidR="00307F7A" w:rsidRPr="00307F7A" w:rsidRDefault="00307F7A" w:rsidP="00EE0AB6">
      <w:pPr>
        <w:jc w:val="both"/>
        <w:rPr>
          <w:lang w:val="en-US"/>
        </w:rPr>
      </w:pPr>
      <w:r w:rsidRPr="00307F7A">
        <w:rPr>
          <w:lang w:val="en-US"/>
        </w:rPr>
        <w:t xml:space="preserve">Anglo-Irish Treaty, 1921 was one of the major documents dealing with a very crucial matter of the history related to Ireland. It was signed at the end of a long struggle of independence and signaled the beginning of the Irish road to the self-ruling and the creation of the Irish Free State. Nonetheless, the treaty did not lack its challenges and contradictions, because the treaty elicited strong opposition by many quarters and </w:t>
      </w:r>
      <w:r w:rsidRPr="00307F7A">
        <w:rPr>
          <w:lang w:val="en-US"/>
        </w:rPr>
        <w:lastRenderedPageBreak/>
        <w:t>mostly by those, who felt that the treaty was not a complete independence. The treaty was also extremely controversial in what it said of British military and naval supremacy. The Irish Free State notwithstanding, British government still had other strongholds over strategic military ports in Ireland and this was perceived to be a sign of British occupation.</w:t>
      </w:r>
      <w:r>
        <w:rPr>
          <w:lang w:val="en-US"/>
        </w:rPr>
        <w:t xml:space="preserve"> </w:t>
      </w:r>
      <w:r w:rsidRPr="00307F7A">
        <w:rPr>
          <w:lang w:val="en-US"/>
        </w:rPr>
        <w:t>The next bone of contention was the fact that the monarch of Britain retained the head of state position, an aspect that did not go down well with Irish republicans who had struggled to have a complete republic. Moreover, the contributions to coping with the financial demands shared by the Irish Free State and Britain and the influence of the British in the foreign policy were viewed as the compromises that limited the potential of Ireland to negotiate freely at the international level.</w:t>
      </w:r>
      <w:r>
        <w:rPr>
          <w:lang w:val="en-US"/>
        </w:rPr>
        <w:t xml:space="preserve"> </w:t>
      </w:r>
      <w:r w:rsidRPr="00307F7A">
        <w:rPr>
          <w:lang w:val="en-US"/>
        </w:rPr>
        <w:t>Although the treaty established the basis upon which Ireland would in the future assume full sovereignty, clauses in the treaty established the foundation of a political rift that has taken an ugly turn in the Irish society. The divisions which it caused culminated in the Irish Civil War (1922-1923) which is a major event in the history of the country. In the end, the Anglo- Irish treaty was a very rich text and which contributed immensely to the shaping of the modern Ireland and yet its legacy continues to be observed and debated.</w:t>
      </w:r>
    </w:p>
    <w:p w14:paraId="230FDD3B" w14:textId="77777777" w:rsidR="00307F7A" w:rsidRDefault="00307F7A" w:rsidP="00307F7A">
      <w:pPr>
        <w:rPr>
          <w:lang w:val="en-US"/>
        </w:rPr>
      </w:pPr>
    </w:p>
    <w:p w14:paraId="32A6F614" w14:textId="77777777" w:rsidR="00307F7A" w:rsidRDefault="00307F7A">
      <w:pPr>
        <w:spacing w:line="259" w:lineRule="auto"/>
        <w:rPr>
          <w:lang w:val="en-US"/>
        </w:rPr>
      </w:pPr>
      <w:r>
        <w:rPr>
          <w:lang w:val="en-US"/>
        </w:rPr>
        <w:br w:type="page"/>
      </w:r>
    </w:p>
    <w:p w14:paraId="4A3B2858" w14:textId="77777777" w:rsidR="00307F7A" w:rsidRDefault="00307F7A" w:rsidP="00307F7A">
      <w:pPr>
        <w:pStyle w:val="Heading1"/>
        <w:rPr>
          <w:lang w:val="en-US"/>
        </w:rPr>
      </w:pPr>
      <w:bookmarkStart w:id="6" w:name="_Toc202792069"/>
      <w:r>
        <w:rPr>
          <w:lang w:val="en-US"/>
        </w:rPr>
        <w:lastRenderedPageBreak/>
        <w:t>References</w:t>
      </w:r>
      <w:bookmarkEnd w:id="6"/>
    </w:p>
    <w:p w14:paraId="5A8791F5" w14:textId="77777777" w:rsidR="00D80DCA" w:rsidRDefault="0095546C">
      <w:r>
        <w:t xml:space="preserve">Smith, J. (2002). </w:t>
      </w:r>
      <w:r w:rsidRPr="0095546C">
        <w:rPr>
          <w:i/>
          <w:iCs/>
        </w:rPr>
        <w:t>Making the Peace in Ireland</w:t>
      </w:r>
      <w:r>
        <w:t>. Taylor &amp; Francis Group.</w:t>
      </w:r>
    </w:p>
    <w:p w14:paraId="1DF7439D" w14:textId="77777777" w:rsidR="00307F7A" w:rsidRPr="00307F7A" w:rsidRDefault="00307F7A" w:rsidP="00307F7A">
      <w:pPr>
        <w:rPr>
          <w:lang w:val="en-US"/>
        </w:rPr>
      </w:pPr>
      <w:r w:rsidRPr="00307F7A">
        <w:rPr>
          <w:lang w:val="en-US"/>
        </w:rPr>
        <w:t xml:space="preserve">Brown, T. (2003). </w:t>
      </w:r>
      <w:r w:rsidRPr="00307F7A">
        <w:rPr>
          <w:i/>
          <w:iCs/>
          <w:lang w:val="en-US"/>
        </w:rPr>
        <w:t>The Irish Revolution 1916-1923</w:t>
      </w:r>
      <w:r w:rsidRPr="00307F7A">
        <w:rPr>
          <w:lang w:val="en-US"/>
        </w:rPr>
        <w:t>. Oxford: Oxford University Press.</w:t>
      </w:r>
    </w:p>
    <w:p w14:paraId="31E9AF2F" w14:textId="77777777" w:rsidR="00307F7A" w:rsidRPr="00307F7A" w:rsidRDefault="00307F7A" w:rsidP="00307F7A">
      <w:pPr>
        <w:rPr>
          <w:lang w:val="en-US"/>
        </w:rPr>
      </w:pPr>
      <w:r w:rsidRPr="00307F7A">
        <w:rPr>
          <w:lang w:val="en-US"/>
        </w:rPr>
        <w:t xml:space="preserve">Foster, R. F. (1989). </w:t>
      </w:r>
      <w:r w:rsidRPr="00307F7A">
        <w:rPr>
          <w:i/>
          <w:iCs/>
          <w:lang w:val="en-US"/>
        </w:rPr>
        <w:t>Modern Ireland 1600-1972</w:t>
      </w:r>
      <w:r w:rsidRPr="00307F7A">
        <w:rPr>
          <w:lang w:val="en-US"/>
        </w:rPr>
        <w:t>. London: Penguin Books.</w:t>
      </w:r>
    </w:p>
    <w:p w14:paraId="6CF26D0C" w14:textId="77777777" w:rsidR="00307F7A" w:rsidRPr="00307F7A" w:rsidRDefault="00307F7A" w:rsidP="00307F7A">
      <w:pPr>
        <w:rPr>
          <w:lang w:val="en-US"/>
        </w:rPr>
      </w:pPr>
      <w:r w:rsidRPr="00307F7A">
        <w:rPr>
          <w:lang w:val="en-US"/>
        </w:rPr>
        <w:t xml:space="preserve">Doyle, D. (1998). </w:t>
      </w:r>
      <w:r w:rsidRPr="00307F7A">
        <w:rPr>
          <w:i/>
          <w:iCs/>
          <w:lang w:val="en-US"/>
        </w:rPr>
        <w:t>The Anglo-Irish Treaty of 1921</w:t>
      </w:r>
      <w:r w:rsidRPr="00307F7A">
        <w:rPr>
          <w:lang w:val="en-US"/>
        </w:rPr>
        <w:t>. Manchester: Manchester University Press.</w:t>
      </w:r>
    </w:p>
    <w:p w14:paraId="2B4E506F" w14:textId="77777777" w:rsidR="00307F7A" w:rsidRPr="00307F7A" w:rsidRDefault="00307F7A" w:rsidP="00307F7A">
      <w:pPr>
        <w:rPr>
          <w:lang w:val="en-US"/>
        </w:rPr>
      </w:pPr>
      <w:r w:rsidRPr="00307F7A">
        <w:rPr>
          <w:lang w:val="en-US"/>
        </w:rPr>
        <w:t xml:space="preserve">Fitzgerald, E. (2013). </w:t>
      </w:r>
      <w:r w:rsidRPr="00307F7A">
        <w:rPr>
          <w:i/>
          <w:iCs/>
          <w:lang w:val="en-US"/>
        </w:rPr>
        <w:t>The Irish Free State: Politics and Society</w:t>
      </w:r>
      <w:r w:rsidRPr="00307F7A">
        <w:rPr>
          <w:lang w:val="en-US"/>
        </w:rPr>
        <w:t>. Cambridge: Cambridge University Press.</w:t>
      </w:r>
    </w:p>
    <w:p w14:paraId="76707B87" w14:textId="77777777" w:rsidR="00307F7A" w:rsidRPr="00307F7A" w:rsidRDefault="00307F7A" w:rsidP="00307F7A">
      <w:pPr>
        <w:rPr>
          <w:lang w:val="en-US"/>
        </w:rPr>
      </w:pPr>
      <w:r w:rsidRPr="00307F7A">
        <w:rPr>
          <w:lang w:val="en-US"/>
        </w:rPr>
        <w:t xml:space="preserve">Fay, M. (2001). </w:t>
      </w:r>
      <w:r w:rsidRPr="00307F7A">
        <w:rPr>
          <w:i/>
          <w:iCs/>
          <w:lang w:val="en-US"/>
        </w:rPr>
        <w:t>Ireland’s History: From the Treaty to the Republic</w:t>
      </w:r>
      <w:r w:rsidRPr="00307F7A">
        <w:rPr>
          <w:lang w:val="en-US"/>
        </w:rPr>
        <w:t>. Berkeley: University of California Press.</w:t>
      </w:r>
    </w:p>
    <w:p w14:paraId="543FD5A4" w14:textId="77777777" w:rsidR="00307F7A" w:rsidRPr="00307F7A" w:rsidRDefault="00307F7A" w:rsidP="00307F7A">
      <w:pPr>
        <w:rPr>
          <w:lang w:val="en-US"/>
        </w:rPr>
      </w:pPr>
      <w:r w:rsidRPr="00307F7A">
        <w:rPr>
          <w:lang w:val="en-US"/>
        </w:rPr>
        <w:t xml:space="preserve">Coogan, T. P. (1993). </w:t>
      </w:r>
      <w:r w:rsidRPr="00307F7A">
        <w:rPr>
          <w:i/>
          <w:iCs/>
          <w:lang w:val="en-US"/>
        </w:rPr>
        <w:t>The Troubles: Ireland’s Ordeal and the Search for Peace</w:t>
      </w:r>
      <w:r w:rsidRPr="00307F7A">
        <w:rPr>
          <w:lang w:val="en-US"/>
        </w:rPr>
        <w:t>. New York: St. Martin's Press.</w:t>
      </w:r>
    </w:p>
    <w:p w14:paraId="2FF3C820" w14:textId="77777777" w:rsidR="00307F7A" w:rsidRPr="00307F7A" w:rsidRDefault="00307F7A" w:rsidP="00307F7A">
      <w:pPr>
        <w:rPr>
          <w:lang w:val="en-US"/>
        </w:rPr>
      </w:pPr>
      <w:r w:rsidRPr="00307F7A">
        <w:rPr>
          <w:lang w:val="en-US"/>
        </w:rPr>
        <w:t xml:space="preserve">O’Halpin, E. (2009). </w:t>
      </w:r>
      <w:r w:rsidRPr="00307F7A">
        <w:rPr>
          <w:i/>
          <w:iCs/>
          <w:lang w:val="en-US"/>
        </w:rPr>
        <w:t>The Irish Free State and the British Empire</w:t>
      </w:r>
      <w:r w:rsidRPr="00307F7A">
        <w:rPr>
          <w:lang w:val="en-US"/>
        </w:rPr>
        <w:t>. Oxford: Oxford University Press.</w:t>
      </w:r>
    </w:p>
    <w:p w14:paraId="36513B68" w14:textId="77777777" w:rsidR="00307F7A" w:rsidRPr="00307F7A" w:rsidRDefault="00307F7A" w:rsidP="00307F7A">
      <w:pPr>
        <w:rPr>
          <w:lang w:val="en-US"/>
        </w:rPr>
      </w:pPr>
      <w:r w:rsidRPr="00307F7A">
        <w:rPr>
          <w:lang w:val="en-US"/>
        </w:rPr>
        <w:t xml:space="preserve">McGarry, J. (1999). ‘The Anglo-Irish Agreement of 1985 and its Political Legacy’. </w:t>
      </w:r>
      <w:r w:rsidRPr="00307F7A">
        <w:rPr>
          <w:i/>
          <w:iCs/>
          <w:lang w:val="en-US"/>
        </w:rPr>
        <w:t>Political Studies</w:t>
      </w:r>
      <w:r w:rsidRPr="00307F7A">
        <w:rPr>
          <w:lang w:val="en-US"/>
        </w:rPr>
        <w:t>, 47(3), pp. 441-458.</w:t>
      </w:r>
    </w:p>
    <w:p w14:paraId="6560DF11" w14:textId="77777777" w:rsidR="00307F7A" w:rsidRPr="00307F7A" w:rsidRDefault="00307F7A" w:rsidP="00307F7A">
      <w:pPr>
        <w:rPr>
          <w:lang w:val="en-US"/>
        </w:rPr>
      </w:pPr>
    </w:p>
    <w:p w14:paraId="505A8AA8" w14:textId="77777777" w:rsidR="00A20B45" w:rsidRPr="00307F7A" w:rsidRDefault="00A20B45"/>
    <w:sectPr w:rsidR="00A20B45" w:rsidRPr="00307F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906C09"/>
    <w:multiLevelType w:val="hybridMultilevel"/>
    <w:tmpl w:val="EADCA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8B3390"/>
    <w:multiLevelType w:val="multilevel"/>
    <w:tmpl w:val="348E8EC2"/>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heme="minorHAnsi"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844F87"/>
    <w:multiLevelType w:val="hybridMultilevel"/>
    <w:tmpl w:val="9BC8CEB8"/>
    <w:lvl w:ilvl="0" w:tplc="F45E5608">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B61ED5"/>
    <w:multiLevelType w:val="hybridMultilevel"/>
    <w:tmpl w:val="869C8B2E"/>
    <w:lvl w:ilvl="0" w:tplc="5FA0FFB6">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C85754"/>
    <w:multiLevelType w:val="hybridMultilevel"/>
    <w:tmpl w:val="D7DA7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6378D0"/>
    <w:multiLevelType w:val="multilevel"/>
    <w:tmpl w:val="42981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82F73E9"/>
    <w:multiLevelType w:val="multilevel"/>
    <w:tmpl w:val="348E8EC2"/>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heme="minorHAnsi"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6699247">
    <w:abstractNumId w:val="6"/>
  </w:num>
  <w:num w:numId="2" w16cid:durableId="1701662365">
    <w:abstractNumId w:val="5"/>
  </w:num>
  <w:num w:numId="3" w16cid:durableId="333726862">
    <w:abstractNumId w:val="0"/>
  </w:num>
  <w:num w:numId="4" w16cid:durableId="940183701">
    <w:abstractNumId w:val="1"/>
  </w:num>
  <w:num w:numId="5" w16cid:durableId="2013675628">
    <w:abstractNumId w:val="2"/>
  </w:num>
  <w:num w:numId="6" w16cid:durableId="504787875">
    <w:abstractNumId w:val="4"/>
  </w:num>
  <w:num w:numId="7" w16cid:durableId="14290348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F7A"/>
    <w:rsid w:val="000811C1"/>
    <w:rsid w:val="000E29F4"/>
    <w:rsid w:val="001004FD"/>
    <w:rsid w:val="00104A94"/>
    <w:rsid w:val="00110474"/>
    <w:rsid w:val="00126CD2"/>
    <w:rsid w:val="001A0643"/>
    <w:rsid w:val="001A5D5D"/>
    <w:rsid w:val="00262BF8"/>
    <w:rsid w:val="002674CF"/>
    <w:rsid w:val="002B5E80"/>
    <w:rsid w:val="00307F7A"/>
    <w:rsid w:val="003904EF"/>
    <w:rsid w:val="003A710A"/>
    <w:rsid w:val="004533B8"/>
    <w:rsid w:val="00537A8A"/>
    <w:rsid w:val="005D04D7"/>
    <w:rsid w:val="00627871"/>
    <w:rsid w:val="00673E2B"/>
    <w:rsid w:val="006C7DDB"/>
    <w:rsid w:val="007726E2"/>
    <w:rsid w:val="00796A57"/>
    <w:rsid w:val="007F3BEB"/>
    <w:rsid w:val="00820E36"/>
    <w:rsid w:val="0082160F"/>
    <w:rsid w:val="00823E93"/>
    <w:rsid w:val="00856D55"/>
    <w:rsid w:val="0087235F"/>
    <w:rsid w:val="008B056C"/>
    <w:rsid w:val="008C1582"/>
    <w:rsid w:val="0095546C"/>
    <w:rsid w:val="00A20B45"/>
    <w:rsid w:val="00A71E6A"/>
    <w:rsid w:val="00AB2CAB"/>
    <w:rsid w:val="00AB39B0"/>
    <w:rsid w:val="00AF44B5"/>
    <w:rsid w:val="00B740EB"/>
    <w:rsid w:val="00BC2F47"/>
    <w:rsid w:val="00C748C4"/>
    <w:rsid w:val="00C76495"/>
    <w:rsid w:val="00D22FD5"/>
    <w:rsid w:val="00D80DCA"/>
    <w:rsid w:val="00E05394"/>
    <w:rsid w:val="00E5667F"/>
    <w:rsid w:val="00ED29CB"/>
    <w:rsid w:val="00EE0AB6"/>
    <w:rsid w:val="00FA2243"/>
    <w:rsid w:val="00FA26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113B9"/>
  <w15:docId w15:val="{4B0B68E8-C035-2A48-98A9-42DEE2416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1C1"/>
    <w:pPr>
      <w:spacing w:line="480" w:lineRule="auto"/>
    </w:pPr>
    <w:rPr>
      <w:rFonts w:ascii="Times New Roman" w:hAnsi="Times New Roman"/>
      <w:szCs w:val="20"/>
      <w:lang w:val="en-GB"/>
    </w:rPr>
  </w:style>
  <w:style w:type="paragraph" w:styleId="Heading1">
    <w:name w:val="heading 1"/>
    <w:basedOn w:val="Normal"/>
    <w:next w:val="Normal"/>
    <w:link w:val="Heading1Char"/>
    <w:uiPriority w:val="9"/>
    <w:qFormat/>
    <w:rsid w:val="00796A57"/>
    <w:pPr>
      <w:keepNext/>
      <w:keepLines/>
      <w:spacing w:before="240" w:after="0"/>
      <w:outlineLvl w:val="0"/>
    </w:pPr>
    <w:rPr>
      <w:rFonts w:eastAsiaTheme="majorEastAsia" w:cstheme="majorBidi"/>
      <w:b/>
      <w:sz w:val="24"/>
      <w:szCs w:val="32"/>
    </w:rPr>
  </w:style>
  <w:style w:type="paragraph" w:styleId="Heading2">
    <w:name w:val="heading 2"/>
    <w:basedOn w:val="Normal"/>
    <w:next w:val="Normal"/>
    <w:link w:val="Heading2Char"/>
    <w:uiPriority w:val="9"/>
    <w:unhideWhenUsed/>
    <w:qFormat/>
    <w:rsid w:val="001A0643"/>
    <w:pPr>
      <w:keepNext/>
      <w:keepLines/>
      <w:spacing w:before="40" w:after="0" w:line="360" w:lineRule="auto"/>
      <w:jc w:val="both"/>
      <w:outlineLvl w:val="1"/>
    </w:pPr>
    <w:rPr>
      <w:rFonts w:eastAsiaTheme="majorEastAsia" w:cs="Arial"/>
      <w:b/>
      <w:sz w:val="24"/>
      <w:szCs w:val="24"/>
    </w:rPr>
  </w:style>
  <w:style w:type="paragraph" w:styleId="Heading3">
    <w:name w:val="heading 3"/>
    <w:next w:val="Normal"/>
    <w:link w:val="Heading3Char"/>
    <w:uiPriority w:val="9"/>
    <w:unhideWhenUsed/>
    <w:qFormat/>
    <w:rsid w:val="00FA2243"/>
    <w:pPr>
      <w:keepNext/>
      <w:keepLines/>
      <w:spacing w:after="0"/>
      <w:ind w:left="10" w:hanging="10"/>
      <w:outlineLvl w:val="2"/>
    </w:pPr>
    <w:rPr>
      <w:rFonts w:ascii="Times New Roman" w:eastAsia="Times New Roman" w:hAnsi="Times New Roman" w:cs="Times New Roman"/>
      <w:b/>
      <w:color w:val="000000"/>
      <w:sz w:val="24"/>
    </w:rPr>
  </w:style>
  <w:style w:type="paragraph" w:styleId="Heading4">
    <w:name w:val="heading 4"/>
    <w:basedOn w:val="Normal"/>
    <w:next w:val="Normal"/>
    <w:link w:val="Heading4Char"/>
    <w:uiPriority w:val="9"/>
    <w:semiHidden/>
    <w:unhideWhenUsed/>
    <w:qFormat/>
    <w:rsid w:val="00307F7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7F7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07F7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07F7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07F7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07F7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A57"/>
    <w:rPr>
      <w:rFonts w:ascii="Times New Roman" w:eastAsiaTheme="majorEastAsia" w:hAnsi="Times New Roman" w:cstheme="majorBidi"/>
      <w:b/>
      <w:sz w:val="24"/>
      <w:szCs w:val="32"/>
    </w:rPr>
  </w:style>
  <w:style w:type="character" w:customStyle="1" w:styleId="Heading3Char">
    <w:name w:val="Heading 3 Char"/>
    <w:link w:val="Heading3"/>
    <w:uiPriority w:val="9"/>
    <w:rsid w:val="00FA2243"/>
    <w:rPr>
      <w:rFonts w:ascii="Times New Roman" w:eastAsia="Times New Roman" w:hAnsi="Times New Roman" w:cs="Times New Roman"/>
      <w:b/>
      <w:color w:val="000000"/>
      <w:sz w:val="24"/>
    </w:rPr>
  </w:style>
  <w:style w:type="character" w:customStyle="1" w:styleId="Heading2Char">
    <w:name w:val="Heading 2 Char"/>
    <w:basedOn w:val="DefaultParagraphFont"/>
    <w:link w:val="Heading2"/>
    <w:uiPriority w:val="9"/>
    <w:rsid w:val="001A0643"/>
    <w:rPr>
      <w:rFonts w:ascii="Times New Roman" w:eastAsiaTheme="majorEastAsia" w:hAnsi="Times New Roman" w:cs="Arial"/>
      <w:b/>
      <w:sz w:val="24"/>
      <w:szCs w:val="24"/>
      <w:lang w:val="en-GB"/>
    </w:rPr>
  </w:style>
  <w:style w:type="character" w:customStyle="1" w:styleId="Heading4Char">
    <w:name w:val="Heading 4 Char"/>
    <w:basedOn w:val="DefaultParagraphFont"/>
    <w:link w:val="Heading4"/>
    <w:uiPriority w:val="9"/>
    <w:semiHidden/>
    <w:rsid w:val="00307F7A"/>
    <w:rPr>
      <w:rFonts w:eastAsiaTheme="majorEastAsia" w:cstheme="majorBidi"/>
      <w:i/>
      <w:iCs/>
      <w:color w:val="2F5496" w:themeColor="accent1" w:themeShade="BF"/>
      <w:szCs w:val="20"/>
      <w:lang w:val="en-GB"/>
    </w:rPr>
  </w:style>
  <w:style w:type="character" w:customStyle="1" w:styleId="Heading5Char">
    <w:name w:val="Heading 5 Char"/>
    <w:basedOn w:val="DefaultParagraphFont"/>
    <w:link w:val="Heading5"/>
    <w:uiPriority w:val="9"/>
    <w:semiHidden/>
    <w:rsid w:val="00307F7A"/>
    <w:rPr>
      <w:rFonts w:eastAsiaTheme="majorEastAsia" w:cstheme="majorBidi"/>
      <w:color w:val="2F5496" w:themeColor="accent1" w:themeShade="BF"/>
      <w:szCs w:val="20"/>
      <w:lang w:val="en-GB"/>
    </w:rPr>
  </w:style>
  <w:style w:type="character" w:customStyle="1" w:styleId="Heading6Char">
    <w:name w:val="Heading 6 Char"/>
    <w:basedOn w:val="DefaultParagraphFont"/>
    <w:link w:val="Heading6"/>
    <w:uiPriority w:val="9"/>
    <w:semiHidden/>
    <w:rsid w:val="00307F7A"/>
    <w:rPr>
      <w:rFonts w:eastAsiaTheme="majorEastAsia" w:cstheme="majorBidi"/>
      <w:i/>
      <w:iCs/>
      <w:color w:val="595959" w:themeColor="text1" w:themeTint="A6"/>
      <w:szCs w:val="20"/>
      <w:lang w:val="en-GB"/>
    </w:rPr>
  </w:style>
  <w:style w:type="character" w:customStyle="1" w:styleId="Heading7Char">
    <w:name w:val="Heading 7 Char"/>
    <w:basedOn w:val="DefaultParagraphFont"/>
    <w:link w:val="Heading7"/>
    <w:uiPriority w:val="9"/>
    <w:semiHidden/>
    <w:rsid w:val="00307F7A"/>
    <w:rPr>
      <w:rFonts w:eastAsiaTheme="majorEastAsia" w:cstheme="majorBidi"/>
      <w:color w:val="595959" w:themeColor="text1" w:themeTint="A6"/>
      <w:szCs w:val="20"/>
      <w:lang w:val="en-GB"/>
    </w:rPr>
  </w:style>
  <w:style w:type="character" w:customStyle="1" w:styleId="Heading8Char">
    <w:name w:val="Heading 8 Char"/>
    <w:basedOn w:val="DefaultParagraphFont"/>
    <w:link w:val="Heading8"/>
    <w:uiPriority w:val="9"/>
    <w:semiHidden/>
    <w:rsid w:val="00307F7A"/>
    <w:rPr>
      <w:rFonts w:eastAsiaTheme="majorEastAsia" w:cstheme="majorBidi"/>
      <w:i/>
      <w:iCs/>
      <w:color w:val="272727" w:themeColor="text1" w:themeTint="D8"/>
      <w:szCs w:val="20"/>
      <w:lang w:val="en-GB"/>
    </w:rPr>
  </w:style>
  <w:style w:type="character" w:customStyle="1" w:styleId="Heading9Char">
    <w:name w:val="Heading 9 Char"/>
    <w:basedOn w:val="DefaultParagraphFont"/>
    <w:link w:val="Heading9"/>
    <w:uiPriority w:val="9"/>
    <w:semiHidden/>
    <w:rsid w:val="00307F7A"/>
    <w:rPr>
      <w:rFonts w:eastAsiaTheme="majorEastAsia" w:cstheme="majorBidi"/>
      <w:color w:val="272727" w:themeColor="text1" w:themeTint="D8"/>
      <w:szCs w:val="20"/>
      <w:lang w:val="en-GB"/>
    </w:rPr>
  </w:style>
  <w:style w:type="paragraph" w:styleId="Title">
    <w:name w:val="Title"/>
    <w:basedOn w:val="Normal"/>
    <w:next w:val="Normal"/>
    <w:link w:val="TitleChar"/>
    <w:uiPriority w:val="10"/>
    <w:qFormat/>
    <w:rsid w:val="00307F7A"/>
    <w:rPr>
      <w:b/>
      <w:bCs/>
      <w:lang w:val="en-US"/>
    </w:rPr>
  </w:style>
  <w:style w:type="character" w:customStyle="1" w:styleId="TitleChar">
    <w:name w:val="Title Char"/>
    <w:basedOn w:val="DefaultParagraphFont"/>
    <w:link w:val="Title"/>
    <w:uiPriority w:val="10"/>
    <w:rsid w:val="00307F7A"/>
    <w:rPr>
      <w:rFonts w:ascii="Times New Roman" w:hAnsi="Times New Roman"/>
      <w:b/>
      <w:bCs/>
      <w:szCs w:val="20"/>
    </w:rPr>
  </w:style>
  <w:style w:type="paragraph" w:styleId="Subtitle">
    <w:name w:val="Subtitle"/>
    <w:basedOn w:val="Normal"/>
    <w:next w:val="Normal"/>
    <w:link w:val="SubtitleChar"/>
    <w:uiPriority w:val="11"/>
    <w:qFormat/>
    <w:rsid w:val="00307F7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7F7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07F7A"/>
    <w:pPr>
      <w:spacing w:before="160"/>
      <w:jc w:val="center"/>
    </w:pPr>
    <w:rPr>
      <w:i/>
      <w:iCs/>
      <w:color w:val="404040" w:themeColor="text1" w:themeTint="BF"/>
    </w:rPr>
  </w:style>
  <w:style w:type="character" w:customStyle="1" w:styleId="QuoteChar">
    <w:name w:val="Quote Char"/>
    <w:basedOn w:val="DefaultParagraphFont"/>
    <w:link w:val="Quote"/>
    <w:uiPriority w:val="29"/>
    <w:rsid w:val="00307F7A"/>
    <w:rPr>
      <w:rFonts w:ascii="Times New Roman" w:hAnsi="Times New Roman"/>
      <w:i/>
      <w:iCs/>
      <w:color w:val="404040" w:themeColor="text1" w:themeTint="BF"/>
      <w:szCs w:val="20"/>
      <w:lang w:val="en-GB"/>
    </w:rPr>
  </w:style>
  <w:style w:type="paragraph" w:styleId="ListParagraph">
    <w:name w:val="List Paragraph"/>
    <w:basedOn w:val="Normal"/>
    <w:uiPriority w:val="34"/>
    <w:qFormat/>
    <w:rsid w:val="00307F7A"/>
    <w:pPr>
      <w:ind w:left="720"/>
      <w:contextualSpacing/>
    </w:pPr>
  </w:style>
  <w:style w:type="character" w:styleId="IntenseEmphasis">
    <w:name w:val="Intense Emphasis"/>
    <w:basedOn w:val="DefaultParagraphFont"/>
    <w:uiPriority w:val="21"/>
    <w:qFormat/>
    <w:rsid w:val="00307F7A"/>
    <w:rPr>
      <w:i/>
      <w:iCs/>
      <w:color w:val="2F5496" w:themeColor="accent1" w:themeShade="BF"/>
    </w:rPr>
  </w:style>
  <w:style w:type="paragraph" w:styleId="IntenseQuote">
    <w:name w:val="Intense Quote"/>
    <w:basedOn w:val="Normal"/>
    <w:next w:val="Normal"/>
    <w:link w:val="IntenseQuoteChar"/>
    <w:uiPriority w:val="30"/>
    <w:qFormat/>
    <w:rsid w:val="00307F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7F7A"/>
    <w:rPr>
      <w:rFonts w:ascii="Times New Roman" w:hAnsi="Times New Roman"/>
      <w:i/>
      <w:iCs/>
      <w:color w:val="2F5496" w:themeColor="accent1" w:themeShade="BF"/>
      <w:szCs w:val="20"/>
      <w:lang w:val="en-GB"/>
    </w:rPr>
  </w:style>
  <w:style w:type="character" w:styleId="IntenseReference">
    <w:name w:val="Intense Reference"/>
    <w:basedOn w:val="DefaultParagraphFont"/>
    <w:uiPriority w:val="32"/>
    <w:qFormat/>
    <w:rsid w:val="00307F7A"/>
    <w:rPr>
      <w:b/>
      <w:bCs/>
      <w:smallCaps/>
      <w:color w:val="2F5496" w:themeColor="accent1" w:themeShade="BF"/>
      <w:spacing w:val="5"/>
    </w:rPr>
  </w:style>
  <w:style w:type="paragraph" w:styleId="TOCHeading">
    <w:name w:val="TOC Heading"/>
    <w:basedOn w:val="Heading1"/>
    <w:next w:val="Normal"/>
    <w:uiPriority w:val="39"/>
    <w:unhideWhenUsed/>
    <w:qFormat/>
    <w:rsid w:val="00EE0AB6"/>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EE0AB6"/>
    <w:pPr>
      <w:spacing w:after="100"/>
    </w:pPr>
  </w:style>
  <w:style w:type="character" w:styleId="Hyperlink">
    <w:name w:val="Hyperlink"/>
    <w:basedOn w:val="DefaultParagraphFont"/>
    <w:uiPriority w:val="99"/>
    <w:unhideWhenUsed/>
    <w:rsid w:val="00EE0A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39760">
      <w:bodyDiv w:val="1"/>
      <w:marLeft w:val="0"/>
      <w:marRight w:val="0"/>
      <w:marTop w:val="0"/>
      <w:marBottom w:val="0"/>
      <w:divBdr>
        <w:top w:val="none" w:sz="0" w:space="0" w:color="auto"/>
        <w:left w:val="none" w:sz="0" w:space="0" w:color="auto"/>
        <w:bottom w:val="none" w:sz="0" w:space="0" w:color="auto"/>
        <w:right w:val="none" w:sz="0" w:space="0" w:color="auto"/>
      </w:divBdr>
    </w:div>
    <w:div w:id="345258224">
      <w:bodyDiv w:val="1"/>
      <w:marLeft w:val="0"/>
      <w:marRight w:val="0"/>
      <w:marTop w:val="0"/>
      <w:marBottom w:val="0"/>
      <w:divBdr>
        <w:top w:val="none" w:sz="0" w:space="0" w:color="auto"/>
        <w:left w:val="none" w:sz="0" w:space="0" w:color="auto"/>
        <w:bottom w:val="none" w:sz="0" w:space="0" w:color="auto"/>
        <w:right w:val="none" w:sz="0" w:space="0" w:color="auto"/>
      </w:divBdr>
    </w:div>
    <w:div w:id="360253696">
      <w:bodyDiv w:val="1"/>
      <w:marLeft w:val="0"/>
      <w:marRight w:val="0"/>
      <w:marTop w:val="0"/>
      <w:marBottom w:val="0"/>
      <w:divBdr>
        <w:top w:val="none" w:sz="0" w:space="0" w:color="auto"/>
        <w:left w:val="none" w:sz="0" w:space="0" w:color="auto"/>
        <w:bottom w:val="none" w:sz="0" w:space="0" w:color="auto"/>
        <w:right w:val="none" w:sz="0" w:space="0" w:color="auto"/>
      </w:divBdr>
    </w:div>
    <w:div w:id="651756283">
      <w:bodyDiv w:val="1"/>
      <w:marLeft w:val="0"/>
      <w:marRight w:val="0"/>
      <w:marTop w:val="0"/>
      <w:marBottom w:val="0"/>
      <w:divBdr>
        <w:top w:val="none" w:sz="0" w:space="0" w:color="auto"/>
        <w:left w:val="none" w:sz="0" w:space="0" w:color="auto"/>
        <w:bottom w:val="none" w:sz="0" w:space="0" w:color="auto"/>
        <w:right w:val="none" w:sz="0" w:space="0" w:color="auto"/>
      </w:divBdr>
      <w:divsChild>
        <w:div w:id="1364552542">
          <w:marLeft w:val="0"/>
          <w:marRight w:val="0"/>
          <w:marTop w:val="0"/>
          <w:marBottom w:val="0"/>
          <w:divBdr>
            <w:top w:val="none" w:sz="0" w:space="0" w:color="auto"/>
            <w:left w:val="none" w:sz="0" w:space="0" w:color="auto"/>
            <w:bottom w:val="none" w:sz="0" w:space="0" w:color="auto"/>
            <w:right w:val="none" w:sz="0" w:space="0" w:color="auto"/>
          </w:divBdr>
          <w:divsChild>
            <w:div w:id="780150538">
              <w:marLeft w:val="0"/>
              <w:marRight w:val="0"/>
              <w:marTop w:val="0"/>
              <w:marBottom w:val="0"/>
              <w:divBdr>
                <w:top w:val="none" w:sz="0" w:space="0" w:color="auto"/>
                <w:left w:val="none" w:sz="0" w:space="0" w:color="auto"/>
                <w:bottom w:val="none" w:sz="0" w:space="0" w:color="auto"/>
                <w:right w:val="none" w:sz="0" w:space="0" w:color="auto"/>
              </w:divBdr>
              <w:divsChild>
                <w:div w:id="1916431218">
                  <w:marLeft w:val="0"/>
                  <w:marRight w:val="0"/>
                  <w:marTop w:val="0"/>
                  <w:marBottom w:val="0"/>
                  <w:divBdr>
                    <w:top w:val="none" w:sz="0" w:space="0" w:color="auto"/>
                    <w:left w:val="none" w:sz="0" w:space="0" w:color="auto"/>
                    <w:bottom w:val="none" w:sz="0" w:space="0" w:color="auto"/>
                    <w:right w:val="none" w:sz="0" w:space="0" w:color="auto"/>
                  </w:divBdr>
                  <w:divsChild>
                    <w:div w:id="137095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217331">
      <w:bodyDiv w:val="1"/>
      <w:marLeft w:val="0"/>
      <w:marRight w:val="0"/>
      <w:marTop w:val="0"/>
      <w:marBottom w:val="0"/>
      <w:divBdr>
        <w:top w:val="none" w:sz="0" w:space="0" w:color="auto"/>
        <w:left w:val="none" w:sz="0" w:space="0" w:color="auto"/>
        <w:bottom w:val="none" w:sz="0" w:space="0" w:color="auto"/>
        <w:right w:val="none" w:sz="0" w:space="0" w:color="auto"/>
      </w:divBdr>
    </w:div>
    <w:div w:id="1122190394">
      <w:bodyDiv w:val="1"/>
      <w:marLeft w:val="0"/>
      <w:marRight w:val="0"/>
      <w:marTop w:val="0"/>
      <w:marBottom w:val="0"/>
      <w:divBdr>
        <w:top w:val="none" w:sz="0" w:space="0" w:color="auto"/>
        <w:left w:val="none" w:sz="0" w:space="0" w:color="auto"/>
        <w:bottom w:val="none" w:sz="0" w:space="0" w:color="auto"/>
        <w:right w:val="none" w:sz="0" w:space="0" w:color="auto"/>
      </w:divBdr>
    </w:div>
    <w:div w:id="1212692921">
      <w:bodyDiv w:val="1"/>
      <w:marLeft w:val="0"/>
      <w:marRight w:val="0"/>
      <w:marTop w:val="0"/>
      <w:marBottom w:val="0"/>
      <w:divBdr>
        <w:top w:val="none" w:sz="0" w:space="0" w:color="auto"/>
        <w:left w:val="none" w:sz="0" w:space="0" w:color="auto"/>
        <w:bottom w:val="none" w:sz="0" w:space="0" w:color="auto"/>
        <w:right w:val="none" w:sz="0" w:space="0" w:color="auto"/>
      </w:divBdr>
    </w:div>
    <w:div w:id="1259408263">
      <w:bodyDiv w:val="1"/>
      <w:marLeft w:val="0"/>
      <w:marRight w:val="0"/>
      <w:marTop w:val="0"/>
      <w:marBottom w:val="0"/>
      <w:divBdr>
        <w:top w:val="none" w:sz="0" w:space="0" w:color="auto"/>
        <w:left w:val="none" w:sz="0" w:space="0" w:color="auto"/>
        <w:bottom w:val="none" w:sz="0" w:space="0" w:color="auto"/>
        <w:right w:val="none" w:sz="0" w:space="0" w:color="auto"/>
      </w:divBdr>
    </w:div>
    <w:div w:id="1285574381">
      <w:bodyDiv w:val="1"/>
      <w:marLeft w:val="0"/>
      <w:marRight w:val="0"/>
      <w:marTop w:val="0"/>
      <w:marBottom w:val="0"/>
      <w:divBdr>
        <w:top w:val="none" w:sz="0" w:space="0" w:color="auto"/>
        <w:left w:val="none" w:sz="0" w:space="0" w:color="auto"/>
        <w:bottom w:val="none" w:sz="0" w:space="0" w:color="auto"/>
        <w:right w:val="none" w:sz="0" w:space="0" w:color="auto"/>
      </w:divBdr>
    </w:div>
    <w:div w:id="1298032335">
      <w:bodyDiv w:val="1"/>
      <w:marLeft w:val="0"/>
      <w:marRight w:val="0"/>
      <w:marTop w:val="0"/>
      <w:marBottom w:val="0"/>
      <w:divBdr>
        <w:top w:val="none" w:sz="0" w:space="0" w:color="auto"/>
        <w:left w:val="none" w:sz="0" w:space="0" w:color="auto"/>
        <w:bottom w:val="none" w:sz="0" w:space="0" w:color="auto"/>
        <w:right w:val="none" w:sz="0" w:space="0" w:color="auto"/>
      </w:divBdr>
      <w:divsChild>
        <w:div w:id="195778451">
          <w:marLeft w:val="0"/>
          <w:marRight w:val="0"/>
          <w:marTop w:val="0"/>
          <w:marBottom w:val="0"/>
          <w:divBdr>
            <w:top w:val="none" w:sz="0" w:space="0" w:color="auto"/>
            <w:left w:val="none" w:sz="0" w:space="0" w:color="auto"/>
            <w:bottom w:val="none" w:sz="0" w:space="0" w:color="auto"/>
            <w:right w:val="none" w:sz="0" w:space="0" w:color="auto"/>
          </w:divBdr>
          <w:divsChild>
            <w:div w:id="196891691">
              <w:marLeft w:val="0"/>
              <w:marRight w:val="0"/>
              <w:marTop w:val="0"/>
              <w:marBottom w:val="0"/>
              <w:divBdr>
                <w:top w:val="none" w:sz="0" w:space="0" w:color="auto"/>
                <w:left w:val="none" w:sz="0" w:space="0" w:color="auto"/>
                <w:bottom w:val="none" w:sz="0" w:space="0" w:color="auto"/>
                <w:right w:val="none" w:sz="0" w:space="0" w:color="auto"/>
              </w:divBdr>
              <w:divsChild>
                <w:div w:id="421725521">
                  <w:marLeft w:val="0"/>
                  <w:marRight w:val="0"/>
                  <w:marTop w:val="0"/>
                  <w:marBottom w:val="0"/>
                  <w:divBdr>
                    <w:top w:val="none" w:sz="0" w:space="0" w:color="auto"/>
                    <w:left w:val="none" w:sz="0" w:space="0" w:color="auto"/>
                    <w:bottom w:val="none" w:sz="0" w:space="0" w:color="auto"/>
                    <w:right w:val="none" w:sz="0" w:space="0" w:color="auto"/>
                  </w:divBdr>
                  <w:divsChild>
                    <w:div w:id="109054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124809">
      <w:bodyDiv w:val="1"/>
      <w:marLeft w:val="0"/>
      <w:marRight w:val="0"/>
      <w:marTop w:val="0"/>
      <w:marBottom w:val="0"/>
      <w:divBdr>
        <w:top w:val="none" w:sz="0" w:space="0" w:color="auto"/>
        <w:left w:val="none" w:sz="0" w:space="0" w:color="auto"/>
        <w:bottom w:val="none" w:sz="0" w:space="0" w:color="auto"/>
        <w:right w:val="none" w:sz="0" w:space="0" w:color="auto"/>
      </w:divBdr>
    </w:div>
    <w:div w:id="199094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EC665-D711-4B44-93C6-D58108AE4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2475</Words>
  <Characters>14113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Iqbal</dc:creator>
  <cp:lastModifiedBy>Ibrahim Mohamed Mohamed Hussein Mohamed (2132801)</cp:lastModifiedBy>
  <cp:revision>2</cp:revision>
  <dcterms:created xsi:type="dcterms:W3CDTF">2025-07-07T19:25:00Z</dcterms:created>
  <dcterms:modified xsi:type="dcterms:W3CDTF">2025-07-07T19:25:00Z</dcterms:modified>
</cp:coreProperties>
</file>