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D416A" w14:textId="659DF5A4" w:rsidR="0072031E" w:rsidRPr="00975947" w:rsidRDefault="00067DBD">
      <w:pPr>
        <w:rPr>
          <w:rFonts w:ascii="Calibri" w:hAnsi="Calibri" w:cs="Calibri"/>
          <w:b/>
          <w:bCs/>
          <w:sz w:val="32"/>
          <w:szCs w:val="32"/>
        </w:rPr>
      </w:pPr>
      <w:r w:rsidRPr="00975947">
        <w:rPr>
          <w:rFonts w:ascii="Calibri" w:hAnsi="Calibri" w:cs="Calibri"/>
          <w:b/>
          <w:bCs/>
          <w:sz w:val="32"/>
          <w:szCs w:val="32"/>
        </w:rPr>
        <w:t>Lesson 2 05/10/2022</w:t>
      </w:r>
    </w:p>
    <w:p w14:paraId="32DCA6FC" w14:textId="55FEDBA6" w:rsidR="00EC06BA" w:rsidRPr="00975947" w:rsidRDefault="00EC06BA">
      <w:pPr>
        <w:rPr>
          <w:rFonts w:ascii="Calibri" w:hAnsi="Calibri" w:cs="Calibri"/>
          <w:b/>
          <w:bCs/>
          <w:sz w:val="32"/>
          <w:szCs w:val="32"/>
        </w:rPr>
      </w:pPr>
    </w:p>
    <w:p w14:paraId="2D3D61CC" w14:textId="453D1C81" w:rsidR="00EC06BA" w:rsidRPr="00975947" w:rsidRDefault="00EC06BA">
      <w:pPr>
        <w:rPr>
          <w:rFonts w:ascii="Calibri" w:hAnsi="Calibri" w:cs="Calibri"/>
          <w:b/>
          <w:bCs/>
          <w:sz w:val="32"/>
          <w:szCs w:val="32"/>
        </w:rPr>
      </w:pPr>
      <w:r w:rsidRPr="00975947">
        <w:rPr>
          <w:rFonts w:ascii="Calibri" w:hAnsi="Calibri" w:cs="Calibri"/>
          <w:b/>
          <w:bCs/>
          <w:sz w:val="32"/>
          <w:szCs w:val="32"/>
        </w:rPr>
        <w:t>Referencing</w:t>
      </w:r>
    </w:p>
    <w:p w14:paraId="547B5921" w14:textId="1B171FC8" w:rsidR="00757983" w:rsidRPr="00975947" w:rsidRDefault="00757983">
      <w:pPr>
        <w:rPr>
          <w:rFonts w:ascii="Calibri" w:hAnsi="Calibri" w:cs="Calibri"/>
          <w:b/>
          <w:bCs/>
          <w:sz w:val="32"/>
          <w:szCs w:val="32"/>
        </w:rPr>
      </w:pPr>
    </w:p>
    <w:p w14:paraId="612AF87F" w14:textId="0BDD18E9" w:rsidR="00757983" w:rsidRPr="00975947" w:rsidRDefault="00757983">
      <w:pPr>
        <w:rPr>
          <w:rFonts w:ascii="Calibri" w:hAnsi="Calibri" w:cs="Calibri"/>
          <w:b/>
          <w:bCs/>
        </w:rPr>
      </w:pPr>
      <w:r w:rsidRPr="00975947">
        <w:rPr>
          <w:rFonts w:ascii="Calibri" w:hAnsi="Calibri" w:cs="Calibri"/>
          <w:b/>
          <w:bCs/>
        </w:rPr>
        <w:t>Short quote</w:t>
      </w:r>
    </w:p>
    <w:p w14:paraId="15744BB5" w14:textId="29890A5D" w:rsidR="00EC06BA" w:rsidRPr="00975947" w:rsidRDefault="00EC06BA">
      <w:pPr>
        <w:rPr>
          <w:rFonts w:ascii="Calibri" w:hAnsi="Calibri" w:cs="Calibri"/>
        </w:rPr>
      </w:pPr>
    </w:p>
    <w:p w14:paraId="095F60B0" w14:textId="7C6F16DB" w:rsidR="00EC06BA" w:rsidRPr="00975947" w:rsidRDefault="00EC06BA">
      <w:pPr>
        <w:rPr>
          <w:rFonts w:ascii="Calibri" w:hAnsi="Calibri" w:cs="Calibri"/>
        </w:rPr>
      </w:pPr>
      <w:r w:rsidRPr="00975947">
        <w:rPr>
          <w:rFonts w:ascii="Calibri" w:hAnsi="Calibri" w:cs="Calibri"/>
        </w:rPr>
        <w:t>As stated by Farmer (2011, p.3) ‘Drama is a close ally in the development of literacy’.</w:t>
      </w:r>
    </w:p>
    <w:p w14:paraId="4CCCDB73" w14:textId="73BB6CF9" w:rsidR="00EC06BA" w:rsidRPr="00975947" w:rsidRDefault="00EC06BA">
      <w:pPr>
        <w:rPr>
          <w:rFonts w:ascii="Calibri" w:hAnsi="Calibri" w:cs="Calibri"/>
        </w:rPr>
      </w:pPr>
    </w:p>
    <w:p w14:paraId="7850896F" w14:textId="559160D8" w:rsidR="00757983" w:rsidRPr="00975947" w:rsidRDefault="00757983">
      <w:pPr>
        <w:rPr>
          <w:rFonts w:ascii="Calibri" w:hAnsi="Calibri" w:cs="Calibri"/>
        </w:rPr>
      </w:pPr>
      <w:r w:rsidRPr="00975947">
        <w:rPr>
          <w:rFonts w:ascii="Calibri" w:hAnsi="Calibri" w:cs="Calibri"/>
        </w:rPr>
        <w:t>or</w:t>
      </w:r>
    </w:p>
    <w:p w14:paraId="7E2EF957" w14:textId="77777777" w:rsidR="00757983" w:rsidRPr="00975947" w:rsidRDefault="00757983">
      <w:pPr>
        <w:rPr>
          <w:rFonts w:ascii="Calibri" w:hAnsi="Calibri" w:cs="Calibri"/>
        </w:rPr>
      </w:pPr>
    </w:p>
    <w:p w14:paraId="2881E0CF" w14:textId="6E0A9EF6" w:rsidR="00EC06BA" w:rsidRPr="00975947" w:rsidRDefault="00EC06BA">
      <w:pPr>
        <w:rPr>
          <w:rFonts w:ascii="Calibri" w:hAnsi="Calibri" w:cs="Calibri"/>
        </w:rPr>
      </w:pPr>
      <w:r w:rsidRPr="00975947">
        <w:rPr>
          <w:rFonts w:ascii="Calibri" w:hAnsi="Calibri" w:cs="Calibri"/>
        </w:rPr>
        <w:t xml:space="preserve">‘Drama is a close ally in the development of literacy’ (Farmer, 2011, </w:t>
      </w:r>
      <w:r w:rsidR="00593311" w:rsidRPr="00975947">
        <w:rPr>
          <w:rFonts w:ascii="Calibri" w:hAnsi="Calibri" w:cs="Calibri"/>
        </w:rPr>
        <w:t>p</w:t>
      </w:r>
      <w:r w:rsidRPr="00975947">
        <w:rPr>
          <w:rFonts w:ascii="Calibri" w:hAnsi="Calibri" w:cs="Calibri"/>
        </w:rPr>
        <w:t>.3).</w:t>
      </w:r>
    </w:p>
    <w:p w14:paraId="28812CCB" w14:textId="7EA03119" w:rsidR="00593311" w:rsidRPr="00975947" w:rsidRDefault="00593311">
      <w:pPr>
        <w:rPr>
          <w:rFonts w:ascii="Calibri" w:hAnsi="Calibri" w:cs="Calibri"/>
        </w:rPr>
      </w:pPr>
    </w:p>
    <w:p w14:paraId="6288859D" w14:textId="2A7AC9DA" w:rsidR="00593311" w:rsidRPr="00975947" w:rsidRDefault="00593311">
      <w:pPr>
        <w:rPr>
          <w:rFonts w:ascii="Calibri" w:hAnsi="Calibri" w:cs="Calibri"/>
        </w:rPr>
      </w:pPr>
    </w:p>
    <w:p w14:paraId="439E86AA" w14:textId="4D9E5979" w:rsidR="00593311" w:rsidRPr="00975947" w:rsidRDefault="00757983">
      <w:pPr>
        <w:rPr>
          <w:rFonts w:ascii="Calibri" w:hAnsi="Calibri" w:cs="Calibri"/>
          <w:b/>
          <w:bCs/>
        </w:rPr>
      </w:pPr>
      <w:r w:rsidRPr="00975947">
        <w:rPr>
          <w:rFonts w:ascii="Calibri" w:hAnsi="Calibri" w:cs="Calibri"/>
          <w:b/>
          <w:bCs/>
        </w:rPr>
        <w:t>Long quote (indented)</w:t>
      </w:r>
    </w:p>
    <w:p w14:paraId="408DF5DC" w14:textId="211DDCA7" w:rsidR="00593311" w:rsidRPr="00975947" w:rsidRDefault="00593311">
      <w:pPr>
        <w:rPr>
          <w:rFonts w:ascii="Calibri" w:hAnsi="Calibri" w:cs="Calibri"/>
        </w:rPr>
      </w:pPr>
    </w:p>
    <w:p w14:paraId="31D4E640" w14:textId="4F91E59D" w:rsidR="00757983" w:rsidRPr="00975947" w:rsidRDefault="00593311">
      <w:pPr>
        <w:rPr>
          <w:rFonts w:ascii="Calibri" w:hAnsi="Calibri" w:cs="Calibri"/>
        </w:rPr>
      </w:pPr>
      <w:r w:rsidRPr="00975947">
        <w:rPr>
          <w:rFonts w:ascii="Calibri" w:hAnsi="Calibri" w:cs="Calibri"/>
        </w:rPr>
        <w:t>This is shown by Farmer (2011, p.7) in the following:</w:t>
      </w:r>
    </w:p>
    <w:p w14:paraId="55A607CF" w14:textId="65EBAA1B" w:rsidR="00593311" w:rsidRPr="00975947" w:rsidRDefault="00593311" w:rsidP="00757983">
      <w:pPr>
        <w:ind w:left="284"/>
        <w:rPr>
          <w:rFonts w:ascii="Calibri" w:hAnsi="Calibri" w:cs="Calibri"/>
        </w:rPr>
      </w:pPr>
      <w:r w:rsidRPr="00975947">
        <w:rPr>
          <w:rFonts w:ascii="Calibri" w:hAnsi="Calibri" w:cs="Calibri"/>
        </w:rPr>
        <w:t xml:space="preserve">Science learning can be extended through activities using dance, mime, movement and ten second objects to explore physical forces such as gravity, </w:t>
      </w:r>
      <w:r w:rsidR="00757983" w:rsidRPr="00975947">
        <w:rPr>
          <w:rFonts w:ascii="Calibri" w:hAnsi="Calibri" w:cs="Calibri"/>
        </w:rPr>
        <w:t>friction,</w:t>
      </w:r>
      <w:r w:rsidRPr="00975947">
        <w:rPr>
          <w:rFonts w:ascii="Calibri" w:hAnsi="Calibri" w:cs="Calibri"/>
        </w:rPr>
        <w:t xml:space="preserve"> or magnetism, or to represent the action of molecules, planets, geological </w:t>
      </w:r>
      <w:proofErr w:type="gramStart"/>
      <w:r w:rsidRPr="00975947">
        <w:rPr>
          <w:rFonts w:ascii="Calibri" w:hAnsi="Calibri" w:cs="Calibri"/>
        </w:rPr>
        <w:t>phenomena</w:t>
      </w:r>
      <w:proofErr w:type="gramEnd"/>
      <w:r w:rsidRPr="00975947">
        <w:rPr>
          <w:rFonts w:ascii="Calibri" w:hAnsi="Calibri" w:cs="Calibri"/>
        </w:rPr>
        <w:t xml:space="preserve"> or electrical circuits.</w:t>
      </w:r>
    </w:p>
    <w:p w14:paraId="08F5C3D8" w14:textId="77777777" w:rsidR="00E04D30" w:rsidRPr="00975947" w:rsidRDefault="00E04D30" w:rsidP="00757983">
      <w:pPr>
        <w:ind w:left="284"/>
        <w:rPr>
          <w:rFonts w:ascii="Calibri" w:hAnsi="Calibri" w:cs="Calibri"/>
        </w:rPr>
      </w:pPr>
    </w:p>
    <w:p w14:paraId="1CCF6084" w14:textId="1AAE6BD2" w:rsidR="00757983" w:rsidRPr="00975947" w:rsidRDefault="00757983" w:rsidP="00757983">
      <w:pPr>
        <w:rPr>
          <w:rFonts w:ascii="Calibri" w:hAnsi="Calibri" w:cs="Calibri"/>
        </w:rPr>
      </w:pPr>
    </w:p>
    <w:p w14:paraId="306B0B37" w14:textId="5766F36F" w:rsidR="00757983" w:rsidRPr="00975947" w:rsidRDefault="00757983" w:rsidP="00757983">
      <w:pPr>
        <w:rPr>
          <w:rFonts w:ascii="Calibri" w:hAnsi="Calibri" w:cs="Calibri"/>
        </w:rPr>
      </w:pPr>
    </w:p>
    <w:p w14:paraId="2395CB7B" w14:textId="55D8E8DA" w:rsidR="00E04D30" w:rsidRPr="00975947" w:rsidRDefault="00E04D30" w:rsidP="00757983">
      <w:pPr>
        <w:rPr>
          <w:rFonts w:ascii="Calibri" w:hAnsi="Calibri" w:cs="Calibri"/>
          <w:b/>
          <w:bCs/>
        </w:rPr>
      </w:pPr>
      <w:r w:rsidRPr="00975947">
        <w:rPr>
          <w:rFonts w:ascii="Calibri" w:hAnsi="Calibri" w:cs="Calibri"/>
          <w:b/>
          <w:bCs/>
        </w:rPr>
        <w:t>Paraphrasing – no page number</w:t>
      </w:r>
    </w:p>
    <w:p w14:paraId="165EB4B8" w14:textId="77777777" w:rsidR="00E04D30" w:rsidRPr="00975947" w:rsidRDefault="00E04D30" w:rsidP="00757983">
      <w:pPr>
        <w:rPr>
          <w:rFonts w:ascii="Calibri" w:hAnsi="Calibri" w:cs="Calibri"/>
        </w:rPr>
      </w:pPr>
    </w:p>
    <w:p w14:paraId="0BA9F755" w14:textId="2CD27182" w:rsidR="002C7F97" w:rsidRPr="00975947" w:rsidRDefault="002C7F97" w:rsidP="00757983">
      <w:pPr>
        <w:rPr>
          <w:rFonts w:ascii="Calibri" w:hAnsi="Calibri" w:cs="Calibri"/>
        </w:rPr>
      </w:pPr>
      <w:r w:rsidRPr="00975947">
        <w:rPr>
          <w:rFonts w:ascii="Calibri" w:hAnsi="Calibri" w:cs="Calibri"/>
        </w:rPr>
        <w:t xml:space="preserve">It is untrue to say that our younger generation have a natural defiance to our </w:t>
      </w:r>
      <w:r w:rsidR="00E04D30" w:rsidRPr="00975947">
        <w:rPr>
          <w:rFonts w:ascii="Calibri" w:hAnsi="Calibri" w:cs="Calibri"/>
        </w:rPr>
        <w:t>modern-day</w:t>
      </w:r>
      <w:r w:rsidRPr="00975947">
        <w:rPr>
          <w:rFonts w:ascii="Calibri" w:hAnsi="Calibri" w:cs="Calibri"/>
        </w:rPr>
        <w:t xml:space="preserve"> society, or that they deliberately want to rebel against the idea of society that their parents </w:t>
      </w:r>
      <w:r w:rsidR="002F7C95" w:rsidRPr="00975947">
        <w:rPr>
          <w:rFonts w:ascii="Calibri" w:hAnsi="Calibri" w:cs="Calibri"/>
        </w:rPr>
        <w:t xml:space="preserve">have </w:t>
      </w:r>
      <w:r w:rsidRPr="00975947">
        <w:rPr>
          <w:rFonts w:ascii="Calibri" w:hAnsi="Calibri" w:cs="Calibri"/>
        </w:rPr>
        <w:t>give</w:t>
      </w:r>
      <w:r w:rsidR="002F7C95" w:rsidRPr="00975947">
        <w:rPr>
          <w:rFonts w:ascii="Calibri" w:hAnsi="Calibri" w:cs="Calibri"/>
        </w:rPr>
        <w:t>n</w:t>
      </w:r>
      <w:r w:rsidRPr="00975947">
        <w:rPr>
          <w:rFonts w:ascii="Calibri" w:hAnsi="Calibri" w:cs="Calibri"/>
        </w:rPr>
        <w:t xml:space="preserve"> them.</w:t>
      </w:r>
      <w:r w:rsidR="00E04D30" w:rsidRPr="00975947">
        <w:rPr>
          <w:rFonts w:ascii="Calibri" w:hAnsi="Calibri" w:cs="Calibri"/>
        </w:rPr>
        <w:t xml:space="preserve"> The word youth does not do the meaning justice, it is far more diverse and complex than the single word suggests. (Miles, 2005).</w:t>
      </w:r>
    </w:p>
    <w:p w14:paraId="4DCFCB6B" w14:textId="37BBA0F6" w:rsidR="00E04D30" w:rsidRPr="00975947" w:rsidRDefault="00E04D30" w:rsidP="00757983">
      <w:pPr>
        <w:rPr>
          <w:rFonts w:ascii="Calibri" w:hAnsi="Calibri" w:cs="Calibri"/>
        </w:rPr>
      </w:pPr>
    </w:p>
    <w:p w14:paraId="341AD615" w14:textId="0493BFDF" w:rsidR="00E04D30" w:rsidRPr="00975947" w:rsidRDefault="00E04D30" w:rsidP="00757983">
      <w:pPr>
        <w:rPr>
          <w:rFonts w:ascii="Calibri" w:hAnsi="Calibri" w:cs="Calibri"/>
        </w:rPr>
      </w:pPr>
    </w:p>
    <w:p w14:paraId="33347221" w14:textId="6BB0E966" w:rsidR="00E04D30" w:rsidRPr="00975947" w:rsidRDefault="00E04D30" w:rsidP="00757983">
      <w:pPr>
        <w:rPr>
          <w:rFonts w:ascii="Calibri" w:hAnsi="Calibri" w:cs="Calibri"/>
        </w:rPr>
      </w:pPr>
      <w:r w:rsidRPr="00975947">
        <w:rPr>
          <w:rFonts w:ascii="Calibri" w:hAnsi="Calibri" w:cs="Calibri"/>
        </w:rPr>
        <w:t>Learning through physical activity can teach children about science. For example, activities such as dance, mime, movement and ten second objects will teach a child about some key science theories. They will gain an understanding of gravity, friction, and magnetism. They will also begin to understand things such as the action of molecules, planets, geological phenomena, or electrical circuits. The activities they gain their knowledge from are fun and accessible to most children, while also educating them on their key science foundation knowledge. (Farmer, 2011).</w:t>
      </w:r>
    </w:p>
    <w:p w14:paraId="7CF6D980" w14:textId="2502EFA0" w:rsidR="0064187B" w:rsidRPr="00975947" w:rsidRDefault="0064187B" w:rsidP="00757983">
      <w:pPr>
        <w:rPr>
          <w:rFonts w:ascii="Calibri" w:hAnsi="Calibri" w:cs="Calibri"/>
        </w:rPr>
      </w:pPr>
    </w:p>
    <w:p w14:paraId="7CAF84CB" w14:textId="74865E5F" w:rsidR="0064187B" w:rsidRPr="00975947" w:rsidRDefault="0064187B" w:rsidP="00757983">
      <w:pPr>
        <w:rPr>
          <w:rFonts w:ascii="Calibri" w:hAnsi="Calibri" w:cs="Calibri"/>
        </w:rPr>
      </w:pPr>
    </w:p>
    <w:p w14:paraId="75F417FF" w14:textId="43D34969" w:rsidR="0064187B" w:rsidRPr="00975947" w:rsidRDefault="0064187B" w:rsidP="00757983">
      <w:pPr>
        <w:rPr>
          <w:rFonts w:ascii="Calibri" w:hAnsi="Calibri" w:cs="Calibri"/>
          <w:b/>
          <w:bCs/>
        </w:rPr>
      </w:pPr>
      <w:r w:rsidRPr="00975947">
        <w:rPr>
          <w:rFonts w:ascii="Calibri" w:hAnsi="Calibri" w:cs="Calibri"/>
          <w:b/>
          <w:bCs/>
        </w:rPr>
        <w:t>Reference List</w:t>
      </w:r>
    </w:p>
    <w:p w14:paraId="1BB41BBC" w14:textId="6798C5EC" w:rsidR="0064187B" w:rsidRPr="00975947" w:rsidRDefault="0064187B" w:rsidP="00757983">
      <w:pPr>
        <w:rPr>
          <w:rFonts w:ascii="Calibri" w:hAnsi="Calibri" w:cs="Calibri"/>
          <w:b/>
          <w:bCs/>
        </w:rPr>
      </w:pPr>
    </w:p>
    <w:p w14:paraId="6AEDEBA3" w14:textId="6FCC9828" w:rsidR="0064187B" w:rsidRPr="00975947" w:rsidRDefault="0064187B" w:rsidP="00757983">
      <w:pPr>
        <w:rPr>
          <w:rFonts w:ascii="Calibri" w:hAnsi="Calibri" w:cs="Calibri"/>
        </w:rPr>
      </w:pPr>
      <w:proofErr w:type="spellStart"/>
      <w:r w:rsidRPr="00975947">
        <w:rPr>
          <w:rFonts w:ascii="Calibri" w:hAnsi="Calibri" w:cs="Calibri"/>
        </w:rPr>
        <w:t>Farmer.D</w:t>
      </w:r>
      <w:proofErr w:type="spellEnd"/>
      <w:r w:rsidRPr="00975947">
        <w:rPr>
          <w:rFonts w:ascii="Calibri" w:hAnsi="Calibri" w:cs="Calibri"/>
        </w:rPr>
        <w:t xml:space="preserve">. (2011) </w:t>
      </w:r>
      <w:r w:rsidRPr="00975947">
        <w:rPr>
          <w:rFonts w:ascii="Calibri" w:hAnsi="Calibri" w:cs="Calibri"/>
          <w:i/>
          <w:iCs/>
        </w:rPr>
        <w:t>Learning through Drama in the Primary Year</w:t>
      </w:r>
      <w:r w:rsidR="00635241" w:rsidRPr="00975947">
        <w:rPr>
          <w:rFonts w:ascii="Calibri" w:hAnsi="Calibri" w:cs="Calibri"/>
          <w:i/>
          <w:iCs/>
        </w:rPr>
        <w:t xml:space="preserve">, </w:t>
      </w:r>
      <w:r w:rsidR="00635241" w:rsidRPr="00975947">
        <w:rPr>
          <w:rFonts w:ascii="Calibri" w:hAnsi="Calibri" w:cs="Calibri"/>
        </w:rPr>
        <w:t>Drama Resource.</w:t>
      </w:r>
    </w:p>
    <w:p w14:paraId="0150915A" w14:textId="0AE4D7A1" w:rsidR="0064187B" w:rsidRPr="00975947" w:rsidRDefault="0064187B" w:rsidP="00757983">
      <w:pPr>
        <w:rPr>
          <w:rFonts w:ascii="Calibri" w:hAnsi="Calibri" w:cs="Calibri"/>
          <w:i/>
          <w:iCs/>
        </w:rPr>
      </w:pPr>
    </w:p>
    <w:p w14:paraId="0830FC3B" w14:textId="42D4A9A7" w:rsidR="0064187B" w:rsidRPr="00975947" w:rsidRDefault="00635241" w:rsidP="00757983">
      <w:pPr>
        <w:rPr>
          <w:rFonts w:ascii="Calibri" w:hAnsi="Calibri" w:cs="Calibri"/>
        </w:rPr>
      </w:pPr>
      <w:proofErr w:type="spellStart"/>
      <w:r w:rsidRPr="00975947">
        <w:rPr>
          <w:rFonts w:ascii="Calibri" w:hAnsi="Calibri" w:cs="Calibri"/>
        </w:rPr>
        <w:t>Thomas.G</w:t>
      </w:r>
      <w:proofErr w:type="spellEnd"/>
      <w:r w:rsidRPr="00975947">
        <w:rPr>
          <w:rFonts w:ascii="Calibri" w:hAnsi="Calibri" w:cs="Calibri"/>
        </w:rPr>
        <w:t>. (2013</w:t>
      </w:r>
      <w:proofErr w:type="gramStart"/>
      <w:r w:rsidRPr="00975947">
        <w:rPr>
          <w:rFonts w:ascii="Calibri" w:hAnsi="Calibri" w:cs="Calibri"/>
        </w:rPr>
        <w:t xml:space="preserve">)  </w:t>
      </w:r>
      <w:r w:rsidRPr="00975947">
        <w:rPr>
          <w:rFonts w:ascii="Calibri" w:hAnsi="Calibri" w:cs="Calibri"/>
          <w:i/>
          <w:iCs/>
        </w:rPr>
        <w:t>Education</w:t>
      </w:r>
      <w:proofErr w:type="gramEnd"/>
      <w:r w:rsidRPr="00975947">
        <w:rPr>
          <w:rFonts w:ascii="Calibri" w:hAnsi="Calibri" w:cs="Calibri"/>
          <w:i/>
          <w:iCs/>
        </w:rPr>
        <w:t xml:space="preserve">: A Very Short Introduction, </w:t>
      </w:r>
      <w:r w:rsidRPr="00975947">
        <w:rPr>
          <w:rFonts w:ascii="Calibri" w:hAnsi="Calibri" w:cs="Calibri"/>
        </w:rPr>
        <w:t>Oxford University Press.</w:t>
      </w:r>
    </w:p>
    <w:p w14:paraId="737D4A60" w14:textId="289B357E" w:rsidR="00580CF2" w:rsidRPr="00975947" w:rsidRDefault="00580CF2" w:rsidP="00757983">
      <w:pPr>
        <w:rPr>
          <w:rFonts w:ascii="Calibri" w:hAnsi="Calibri" w:cs="Calibri"/>
        </w:rPr>
      </w:pPr>
    </w:p>
    <w:p w14:paraId="655FFCE9" w14:textId="0A4C4A34" w:rsidR="007C6341" w:rsidRPr="00975947" w:rsidRDefault="00580CF2" w:rsidP="00757983">
      <w:pPr>
        <w:rPr>
          <w:rFonts w:ascii="Calibri" w:hAnsi="Calibri" w:cs="Calibri"/>
        </w:rPr>
      </w:pPr>
      <w:proofErr w:type="spellStart"/>
      <w:r w:rsidRPr="00975947">
        <w:rPr>
          <w:rFonts w:ascii="Calibri" w:hAnsi="Calibri" w:cs="Calibri"/>
        </w:rPr>
        <w:t>Barlett.S</w:t>
      </w:r>
      <w:proofErr w:type="spellEnd"/>
      <w:r w:rsidRPr="00975947">
        <w:rPr>
          <w:rFonts w:ascii="Calibri" w:hAnsi="Calibri" w:cs="Calibri"/>
        </w:rPr>
        <w:t xml:space="preserve">. &amp; </w:t>
      </w:r>
      <w:proofErr w:type="spellStart"/>
      <w:r w:rsidRPr="00975947">
        <w:rPr>
          <w:rFonts w:ascii="Calibri" w:hAnsi="Calibri" w:cs="Calibri"/>
        </w:rPr>
        <w:t>Burton.D</w:t>
      </w:r>
      <w:proofErr w:type="spellEnd"/>
      <w:r w:rsidRPr="00975947">
        <w:rPr>
          <w:rFonts w:ascii="Calibri" w:hAnsi="Calibri" w:cs="Calibri"/>
        </w:rPr>
        <w:t xml:space="preserve">. (2020) </w:t>
      </w:r>
      <w:r w:rsidRPr="00975947">
        <w:rPr>
          <w:rFonts w:ascii="Calibri" w:hAnsi="Calibri" w:cs="Calibri"/>
          <w:i/>
          <w:iCs/>
        </w:rPr>
        <w:t xml:space="preserve">Fifth Edition Introduction to Education Studies, </w:t>
      </w:r>
      <w:r w:rsidRPr="00975947">
        <w:rPr>
          <w:rFonts w:ascii="Calibri" w:hAnsi="Calibri" w:cs="Calibri"/>
        </w:rPr>
        <w:t>Sage.</w:t>
      </w:r>
    </w:p>
    <w:p w14:paraId="77425D4C" w14:textId="77777777" w:rsidR="007C6341" w:rsidRPr="00975947" w:rsidRDefault="007C6341" w:rsidP="007C6341">
      <w:pPr>
        <w:rPr>
          <w:rFonts w:ascii="Calibri" w:hAnsi="Calibri" w:cs="Calibri"/>
          <w:b/>
          <w:bCs/>
        </w:rPr>
      </w:pPr>
      <w:r w:rsidRPr="00975947">
        <w:rPr>
          <w:rFonts w:ascii="Calibri" w:hAnsi="Calibri" w:cs="Calibri"/>
          <w:b/>
          <w:bCs/>
        </w:rPr>
        <w:lastRenderedPageBreak/>
        <w:t>Lesson 3 11/10/2022</w:t>
      </w:r>
    </w:p>
    <w:p w14:paraId="48021D9A" w14:textId="77777777" w:rsidR="007C6341" w:rsidRPr="00975947" w:rsidRDefault="007C6341" w:rsidP="007C6341">
      <w:pPr>
        <w:rPr>
          <w:rFonts w:ascii="Calibri" w:hAnsi="Calibri" w:cs="Calibri"/>
          <w:b/>
          <w:bCs/>
        </w:rPr>
      </w:pPr>
    </w:p>
    <w:p w14:paraId="1436737E" w14:textId="77777777" w:rsidR="007C6341" w:rsidRPr="00975947" w:rsidRDefault="007C6341" w:rsidP="007C6341">
      <w:pPr>
        <w:rPr>
          <w:rFonts w:ascii="Calibri" w:hAnsi="Calibri" w:cs="Calibri"/>
          <w:b/>
          <w:bCs/>
        </w:rPr>
      </w:pPr>
      <w:r w:rsidRPr="00975947">
        <w:rPr>
          <w:rFonts w:ascii="Calibri" w:hAnsi="Calibri" w:cs="Calibri"/>
          <w:b/>
          <w:bCs/>
        </w:rPr>
        <w:t>Referencing (continued)</w:t>
      </w:r>
    </w:p>
    <w:p w14:paraId="5930B653" w14:textId="07F95463" w:rsidR="00580CF2" w:rsidRPr="00975947" w:rsidRDefault="00580CF2" w:rsidP="00757983">
      <w:pPr>
        <w:rPr>
          <w:rFonts w:ascii="Calibri" w:hAnsi="Calibri" w:cs="Calibri"/>
        </w:rPr>
      </w:pPr>
    </w:p>
    <w:p w14:paraId="0E4BD3EE" w14:textId="6E413EBD" w:rsidR="009825D8" w:rsidRPr="00975947" w:rsidRDefault="009825D8" w:rsidP="009825D8">
      <w:pPr>
        <w:rPr>
          <w:rFonts w:ascii="Calibri" w:hAnsi="Calibri" w:cs="Calibri"/>
          <w:sz w:val="22"/>
          <w:szCs w:val="22"/>
        </w:rPr>
      </w:pPr>
      <w:r w:rsidRPr="00975947">
        <w:rPr>
          <w:rFonts w:ascii="Calibri" w:hAnsi="Calibri" w:cs="Calibri"/>
          <w:sz w:val="22"/>
          <w:szCs w:val="22"/>
        </w:rPr>
        <w:t xml:space="preserve">Susskind. (2018). </w:t>
      </w:r>
      <w:r w:rsidRPr="00975947">
        <w:rPr>
          <w:rFonts w:ascii="Calibri" w:hAnsi="Calibri" w:cs="Calibri"/>
          <w:i/>
          <w:iCs/>
          <w:sz w:val="22"/>
          <w:szCs w:val="22"/>
        </w:rPr>
        <w:t>Environmental problem-</w:t>
      </w:r>
      <w:proofErr w:type="gramStart"/>
      <w:r w:rsidRPr="00975947">
        <w:rPr>
          <w:rFonts w:ascii="Calibri" w:hAnsi="Calibri" w:cs="Calibri"/>
          <w:i/>
          <w:iCs/>
          <w:sz w:val="22"/>
          <w:szCs w:val="22"/>
        </w:rPr>
        <w:t>solving :</w:t>
      </w:r>
      <w:proofErr w:type="gramEnd"/>
      <w:r w:rsidRPr="00975947">
        <w:rPr>
          <w:rFonts w:ascii="Calibri" w:hAnsi="Calibri" w:cs="Calibri"/>
          <w:i/>
          <w:iCs/>
          <w:sz w:val="22"/>
          <w:szCs w:val="22"/>
        </w:rPr>
        <w:t xml:space="preserve"> a video-enhanced self-instructional e-book from MIT : an overview of the tools of environmental policy-making and decision-making</w:t>
      </w:r>
      <w:r w:rsidRPr="00975947">
        <w:rPr>
          <w:rFonts w:ascii="Calibri" w:hAnsi="Calibri" w:cs="Calibri"/>
          <w:sz w:val="22"/>
          <w:szCs w:val="22"/>
        </w:rPr>
        <w:t xml:space="preserve">. JSTORE [Online] Available at </w:t>
      </w:r>
      <w:hyperlink r:id="rId5" w:history="1">
        <w:r w:rsidRPr="00975947">
          <w:rPr>
            <w:rStyle w:val="Hyperlink"/>
            <w:rFonts w:ascii="Calibri" w:hAnsi="Calibri" w:cs="Calibri"/>
            <w:sz w:val="22"/>
            <w:szCs w:val="22"/>
          </w:rPr>
          <w:t>https://www-jstor-org.ezproxy.uwtsd.ac.uk/stable/j.ctt20fw7qw</w:t>
        </w:r>
      </w:hyperlink>
    </w:p>
    <w:p w14:paraId="11309474" w14:textId="5810BA97" w:rsidR="009825D8" w:rsidRPr="00975947" w:rsidRDefault="009825D8" w:rsidP="009825D8">
      <w:pPr>
        <w:rPr>
          <w:rFonts w:ascii="Calibri" w:hAnsi="Calibri" w:cs="Calibri"/>
          <w:sz w:val="22"/>
          <w:szCs w:val="22"/>
        </w:rPr>
      </w:pPr>
    </w:p>
    <w:p w14:paraId="6CF4D4AC" w14:textId="74494C4F" w:rsidR="009825D8" w:rsidRPr="00975947" w:rsidRDefault="009825D8" w:rsidP="009825D8">
      <w:pPr>
        <w:rPr>
          <w:rFonts w:ascii="Calibri" w:hAnsi="Calibri" w:cs="Calibri"/>
        </w:rPr>
      </w:pPr>
    </w:p>
    <w:p w14:paraId="03270281" w14:textId="60A8E80F" w:rsidR="007C6341" w:rsidRPr="00975947" w:rsidRDefault="00975947" w:rsidP="00757983">
      <w:pPr>
        <w:rPr>
          <w:rFonts w:ascii="Calibri" w:hAnsi="Calibri" w:cs="Calibri"/>
          <w:b/>
          <w:bCs/>
        </w:rPr>
      </w:pPr>
      <w:r w:rsidRPr="00975947">
        <w:rPr>
          <w:rFonts w:ascii="Calibri" w:hAnsi="Calibri" w:cs="Calibri"/>
          <w:b/>
          <w:bCs/>
        </w:rPr>
        <w:t>Online website reference</w:t>
      </w:r>
    </w:p>
    <w:p w14:paraId="4ADB7B5D" w14:textId="6118788C" w:rsidR="00975947" w:rsidRPr="00975947" w:rsidRDefault="00975947" w:rsidP="00757983">
      <w:pPr>
        <w:rPr>
          <w:rFonts w:ascii="Calibri" w:hAnsi="Calibri" w:cs="Calibri"/>
          <w:b/>
          <w:bCs/>
        </w:rPr>
      </w:pPr>
    </w:p>
    <w:p w14:paraId="02D583EE" w14:textId="27D0138D" w:rsidR="00975947" w:rsidRPr="00975947" w:rsidRDefault="00975947" w:rsidP="00757983">
      <w:pPr>
        <w:rPr>
          <w:rFonts w:ascii="Calibri" w:hAnsi="Calibri" w:cs="Calibri"/>
        </w:rPr>
      </w:pPr>
      <w:proofErr w:type="spellStart"/>
      <w:r w:rsidRPr="00975947">
        <w:rPr>
          <w:rFonts w:ascii="Calibri" w:hAnsi="Calibri" w:cs="Calibri"/>
        </w:rPr>
        <w:t>Padgett.D</w:t>
      </w:r>
      <w:proofErr w:type="spellEnd"/>
      <w:r w:rsidRPr="00975947">
        <w:rPr>
          <w:rFonts w:ascii="Calibri" w:hAnsi="Calibri" w:cs="Calibri"/>
        </w:rPr>
        <w:t xml:space="preserve">, (2020). </w:t>
      </w:r>
      <w:r w:rsidRPr="00975947">
        <w:rPr>
          <w:rFonts w:ascii="Calibri" w:hAnsi="Calibri" w:cs="Calibri"/>
        </w:rPr>
        <w:t>L</w:t>
      </w:r>
      <w:r w:rsidRPr="00975947">
        <w:rPr>
          <w:rFonts w:ascii="Calibri" w:hAnsi="Calibri" w:cs="Calibri"/>
          <w:i/>
          <w:iCs/>
        </w:rPr>
        <w:t>earning Theories: Understanding the 4 Major Ones for the Classroom</w:t>
      </w:r>
      <w:r w:rsidRPr="00975947">
        <w:rPr>
          <w:rFonts w:ascii="Calibri" w:hAnsi="Calibri" w:cs="Calibri"/>
        </w:rPr>
        <w:t xml:space="preserve"> Available at: </w:t>
      </w:r>
      <w:hyperlink r:id="rId6" w:history="1">
        <w:r w:rsidRPr="00975947">
          <w:rPr>
            <w:rStyle w:val="Hyperlink"/>
            <w:rFonts w:ascii="Calibri" w:hAnsi="Calibri" w:cs="Calibri"/>
          </w:rPr>
          <w:t>https://www.leaderinme.org/blog/learning-theories/</w:t>
        </w:r>
      </w:hyperlink>
      <w:r w:rsidRPr="00975947">
        <w:rPr>
          <w:rFonts w:ascii="Calibri" w:hAnsi="Calibri" w:cs="Calibri"/>
        </w:rPr>
        <w:t xml:space="preserve"> (Accessed 11 October 2020)</w:t>
      </w:r>
    </w:p>
    <w:p w14:paraId="748ADB64" w14:textId="0E0F7CFF" w:rsidR="00975947" w:rsidRPr="00975947" w:rsidRDefault="00975947" w:rsidP="00757983">
      <w:pPr>
        <w:rPr>
          <w:rFonts w:ascii="Calibri" w:hAnsi="Calibri" w:cs="Calibri"/>
        </w:rPr>
      </w:pPr>
    </w:p>
    <w:p w14:paraId="4C18B76E" w14:textId="6B41DE96" w:rsidR="00975947" w:rsidRPr="00975947" w:rsidRDefault="00975947" w:rsidP="00975947">
      <w:pPr>
        <w:pStyle w:val="NormalWeb"/>
        <w:ind w:left="567" w:hanging="567"/>
        <w:rPr>
          <w:rStyle w:val="apple-converted-space"/>
          <w:rFonts w:ascii="Calibri" w:hAnsi="Calibri" w:cs="Calibri"/>
          <w:color w:val="000000"/>
        </w:rPr>
      </w:pPr>
      <w:r w:rsidRPr="00975947">
        <w:rPr>
          <w:rFonts w:ascii="Calibri" w:hAnsi="Calibri" w:cs="Calibri"/>
          <w:color w:val="000000"/>
        </w:rPr>
        <w:t>Padgett, D. (2020, September 2).</w:t>
      </w:r>
      <w:r w:rsidRPr="00975947">
        <w:rPr>
          <w:rStyle w:val="apple-converted-space"/>
          <w:rFonts w:ascii="Calibri" w:hAnsi="Calibri" w:cs="Calibri"/>
          <w:color w:val="000000"/>
        </w:rPr>
        <w:t> </w:t>
      </w:r>
      <w:r w:rsidRPr="00975947">
        <w:rPr>
          <w:rFonts w:ascii="Calibri" w:hAnsi="Calibri" w:cs="Calibri"/>
          <w:i/>
          <w:iCs/>
          <w:color w:val="000000"/>
        </w:rPr>
        <w:t>Learning theories: Understanding the 4 major ones for the classroom</w:t>
      </w:r>
      <w:r w:rsidRPr="00975947">
        <w:rPr>
          <w:rFonts w:ascii="Calibri" w:hAnsi="Calibri" w:cs="Calibri"/>
          <w:color w:val="000000"/>
        </w:rPr>
        <w:t xml:space="preserve">. Learning Theories: Understanding the 4 Major Ones for the Classroom - Leader </w:t>
      </w:r>
      <w:proofErr w:type="gramStart"/>
      <w:r w:rsidRPr="00975947">
        <w:rPr>
          <w:rFonts w:ascii="Calibri" w:hAnsi="Calibri" w:cs="Calibri"/>
          <w:color w:val="000000"/>
        </w:rPr>
        <w:t>In</w:t>
      </w:r>
      <w:proofErr w:type="gramEnd"/>
      <w:r w:rsidRPr="00975947">
        <w:rPr>
          <w:rFonts w:ascii="Calibri" w:hAnsi="Calibri" w:cs="Calibri"/>
          <w:color w:val="000000"/>
        </w:rPr>
        <w:t xml:space="preserve"> Me. Retrieved October 11, 2022, from https://www.leaderinme.org/blog/learning-theories/</w:t>
      </w:r>
      <w:r w:rsidRPr="00975947">
        <w:rPr>
          <w:rStyle w:val="apple-converted-space"/>
          <w:rFonts w:ascii="Calibri" w:hAnsi="Calibri" w:cs="Calibri"/>
          <w:color w:val="000000"/>
        </w:rPr>
        <w:t> </w:t>
      </w:r>
    </w:p>
    <w:p w14:paraId="59050259" w14:textId="3037F2DD" w:rsidR="00975947" w:rsidRPr="00975947" w:rsidRDefault="00975947" w:rsidP="00975947">
      <w:pPr>
        <w:pStyle w:val="NormalWeb"/>
        <w:ind w:left="567" w:hanging="567"/>
        <w:rPr>
          <w:rStyle w:val="apple-converted-space"/>
          <w:rFonts w:ascii="Calibri" w:hAnsi="Calibri" w:cs="Calibri"/>
          <w:color w:val="000000"/>
        </w:rPr>
      </w:pPr>
    </w:p>
    <w:p w14:paraId="6D6CDCA7" w14:textId="66DF5FF1" w:rsidR="00975947" w:rsidRDefault="0095239C" w:rsidP="00975947">
      <w:pPr>
        <w:pStyle w:val="NormalWeb"/>
        <w:ind w:left="567" w:hanging="567"/>
        <w:rPr>
          <w:rFonts w:ascii="Calibri" w:hAnsi="Calibri" w:cs="Calibri"/>
          <w:b/>
          <w:bCs/>
          <w:color w:val="000000"/>
        </w:rPr>
      </w:pPr>
      <w:r>
        <w:rPr>
          <w:rFonts w:ascii="Calibri" w:hAnsi="Calibri" w:cs="Calibri"/>
          <w:b/>
          <w:bCs/>
          <w:color w:val="000000"/>
        </w:rPr>
        <w:t>Reference list complete</w:t>
      </w:r>
    </w:p>
    <w:p w14:paraId="22709C1C" w14:textId="195EF9F9" w:rsidR="0095239C" w:rsidRDefault="0095239C" w:rsidP="00975947">
      <w:pPr>
        <w:pStyle w:val="NormalWeb"/>
        <w:ind w:left="567" w:hanging="567"/>
        <w:rPr>
          <w:rFonts w:ascii="Calibri" w:hAnsi="Calibri" w:cs="Calibri"/>
          <w:color w:val="000000"/>
        </w:rPr>
      </w:pPr>
      <w:proofErr w:type="spellStart"/>
      <w:r>
        <w:rPr>
          <w:rFonts w:ascii="Calibri" w:hAnsi="Calibri" w:cs="Calibri"/>
          <w:color w:val="000000"/>
        </w:rPr>
        <w:t>Pound.L</w:t>
      </w:r>
      <w:proofErr w:type="spellEnd"/>
      <w:r>
        <w:rPr>
          <w:rFonts w:ascii="Calibri" w:hAnsi="Calibri" w:cs="Calibri"/>
          <w:color w:val="000000"/>
        </w:rPr>
        <w:t xml:space="preserve">. (2008) </w:t>
      </w:r>
      <w:r>
        <w:rPr>
          <w:rFonts w:ascii="Calibri" w:hAnsi="Calibri" w:cs="Calibri"/>
          <w:i/>
          <w:iCs/>
          <w:color w:val="000000"/>
        </w:rPr>
        <w:t xml:space="preserve">Thinking and Learning about Mathematics in the Early Years, </w:t>
      </w:r>
      <w:r>
        <w:rPr>
          <w:rFonts w:ascii="Calibri" w:hAnsi="Calibri" w:cs="Calibri"/>
          <w:color w:val="000000"/>
        </w:rPr>
        <w:t>Routledge. (Single author book)</w:t>
      </w:r>
    </w:p>
    <w:p w14:paraId="4A4C8302" w14:textId="015AA619" w:rsidR="00343353" w:rsidRDefault="0095239C" w:rsidP="00343353">
      <w:pPr>
        <w:pStyle w:val="NormalWeb"/>
        <w:ind w:left="567" w:hanging="567"/>
        <w:rPr>
          <w:rFonts w:ascii="Calibri" w:hAnsi="Calibri" w:cs="Calibri"/>
          <w:color w:val="000000"/>
        </w:rPr>
      </w:pPr>
      <w:proofErr w:type="spellStart"/>
      <w:r>
        <w:rPr>
          <w:rFonts w:ascii="Calibri" w:hAnsi="Calibri" w:cs="Calibri"/>
          <w:color w:val="000000"/>
        </w:rPr>
        <w:t>Cooper.H</w:t>
      </w:r>
      <w:proofErr w:type="spellEnd"/>
      <w:r>
        <w:rPr>
          <w:rFonts w:ascii="Calibri" w:hAnsi="Calibri" w:cs="Calibri"/>
          <w:color w:val="000000"/>
        </w:rPr>
        <w:t xml:space="preserve">. and </w:t>
      </w:r>
      <w:proofErr w:type="spellStart"/>
      <w:r>
        <w:rPr>
          <w:rFonts w:ascii="Calibri" w:hAnsi="Calibri" w:cs="Calibri"/>
          <w:color w:val="000000"/>
        </w:rPr>
        <w:t>Rowley.C</w:t>
      </w:r>
      <w:proofErr w:type="spellEnd"/>
      <w:r>
        <w:rPr>
          <w:rFonts w:ascii="Calibri" w:hAnsi="Calibri" w:cs="Calibri"/>
          <w:color w:val="000000"/>
        </w:rPr>
        <w:t xml:space="preserve">. (2009) </w:t>
      </w:r>
      <w:r>
        <w:rPr>
          <w:rFonts w:ascii="Calibri" w:hAnsi="Calibri" w:cs="Calibri"/>
          <w:i/>
          <w:iCs/>
          <w:color w:val="000000"/>
        </w:rPr>
        <w:t>Cross-curricular Approaches to Teaching and Learning</w:t>
      </w:r>
      <w:r w:rsidR="00343353">
        <w:rPr>
          <w:rFonts w:ascii="Calibri" w:hAnsi="Calibri" w:cs="Calibri"/>
          <w:i/>
          <w:iCs/>
          <w:color w:val="000000"/>
        </w:rPr>
        <w:t xml:space="preserve">, </w:t>
      </w:r>
      <w:r w:rsidR="00343353">
        <w:rPr>
          <w:rFonts w:ascii="Calibri" w:hAnsi="Calibri" w:cs="Calibri"/>
          <w:color w:val="000000"/>
        </w:rPr>
        <w:t>SAGE. (Two author book)</w:t>
      </w:r>
    </w:p>
    <w:p w14:paraId="0DA2BCE4" w14:textId="7910EAD2" w:rsidR="00343353" w:rsidRDefault="00343353" w:rsidP="00343353">
      <w:pPr>
        <w:pStyle w:val="NormalWeb"/>
        <w:ind w:left="567" w:hanging="567"/>
        <w:rPr>
          <w:rFonts w:ascii="Calibri" w:hAnsi="Calibri" w:cs="Calibri"/>
          <w:color w:val="000000"/>
        </w:rPr>
      </w:pPr>
      <w:proofErr w:type="spellStart"/>
      <w:r>
        <w:rPr>
          <w:rFonts w:ascii="Calibri" w:hAnsi="Calibri" w:cs="Calibri"/>
          <w:color w:val="000000"/>
        </w:rPr>
        <w:t>Pring.R</w:t>
      </w:r>
      <w:proofErr w:type="spellEnd"/>
      <w:r>
        <w:rPr>
          <w:rFonts w:ascii="Calibri" w:hAnsi="Calibri" w:cs="Calibri"/>
          <w:color w:val="000000"/>
        </w:rPr>
        <w:t xml:space="preserve">, </w:t>
      </w:r>
      <w:proofErr w:type="spellStart"/>
      <w:r>
        <w:rPr>
          <w:rFonts w:ascii="Calibri" w:hAnsi="Calibri" w:cs="Calibri"/>
          <w:color w:val="000000"/>
        </w:rPr>
        <w:t>Hayward.G</w:t>
      </w:r>
      <w:proofErr w:type="spellEnd"/>
      <w:r>
        <w:rPr>
          <w:rFonts w:ascii="Calibri" w:hAnsi="Calibri" w:cs="Calibri"/>
          <w:color w:val="000000"/>
        </w:rPr>
        <w:t xml:space="preserve">, </w:t>
      </w:r>
      <w:proofErr w:type="spellStart"/>
      <w:r>
        <w:rPr>
          <w:rFonts w:ascii="Calibri" w:hAnsi="Calibri" w:cs="Calibri"/>
          <w:color w:val="000000"/>
        </w:rPr>
        <w:t>Hodgson.A</w:t>
      </w:r>
      <w:proofErr w:type="spellEnd"/>
      <w:r>
        <w:rPr>
          <w:rFonts w:ascii="Calibri" w:hAnsi="Calibri" w:cs="Calibri"/>
          <w:color w:val="000000"/>
        </w:rPr>
        <w:t xml:space="preserve">, </w:t>
      </w:r>
      <w:proofErr w:type="spellStart"/>
      <w:r>
        <w:rPr>
          <w:rFonts w:ascii="Calibri" w:hAnsi="Calibri" w:cs="Calibri"/>
          <w:color w:val="000000"/>
        </w:rPr>
        <w:t>Johnson.J</w:t>
      </w:r>
      <w:proofErr w:type="spellEnd"/>
      <w:r>
        <w:rPr>
          <w:rFonts w:ascii="Calibri" w:hAnsi="Calibri" w:cs="Calibri"/>
          <w:color w:val="000000"/>
        </w:rPr>
        <w:t xml:space="preserve">, </w:t>
      </w:r>
      <w:proofErr w:type="spellStart"/>
      <w:r>
        <w:rPr>
          <w:rFonts w:ascii="Calibri" w:hAnsi="Calibri" w:cs="Calibri"/>
          <w:color w:val="000000"/>
        </w:rPr>
        <w:t>Keep.E</w:t>
      </w:r>
      <w:proofErr w:type="spellEnd"/>
      <w:r>
        <w:rPr>
          <w:rFonts w:ascii="Calibri" w:hAnsi="Calibri" w:cs="Calibri"/>
          <w:color w:val="000000"/>
        </w:rPr>
        <w:t xml:space="preserve">, </w:t>
      </w:r>
      <w:proofErr w:type="spellStart"/>
      <w:r>
        <w:rPr>
          <w:rFonts w:ascii="Calibri" w:hAnsi="Calibri" w:cs="Calibri"/>
          <w:color w:val="000000"/>
        </w:rPr>
        <w:t>Oancea.A</w:t>
      </w:r>
      <w:proofErr w:type="spellEnd"/>
      <w:r>
        <w:rPr>
          <w:rFonts w:ascii="Calibri" w:hAnsi="Calibri" w:cs="Calibri"/>
          <w:color w:val="000000"/>
        </w:rPr>
        <w:t xml:space="preserve">, </w:t>
      </w:r>
      <w:proofErr w:type="spellStart"/>
      <w:r>
        <w:rPr>
          <w:rFonts w:ascii="Calibri" w:hAnsi="Calibri" w:cs="Calibri"/>
          <w:color w:val="000000"/>
        </w:rPr>
        <w:t>Rees.G</w:t>
      </w:r>
      <w:proofErr w:type="spellEnd"/>
      <w:r w:rsidR="00155C1C">
        <w:rPr>
          <w:rFonts w:ascii="Calibri" w:hAnsi="Calibri" w:cs="Calibri"/>
          <w:color w:val="000000"/>
        </w:rPr>
        <w:t>,</w:t>
      </w:r>
      <w:r>
        <w:rPr>
          <w:rFonts w:ascii="Calibri" w:hAnsi="Calibri" w:cs="Calibri"/>
          <w:color w:val="000000"/>
        </w:rPr>
        <w:t xml:space="preserve"> </w:t>
      </w:r>
      <w:proofErr w:type="spellStart"/>
      <w:r>
        <w:rPr>
          <w:rFonts w:ascii="Calibri" w:hAnsi="Calibri" w:cs="Calibri"/>
          <w:color w:val="000000"/>
        </w:rPr>
        <w:t>Spors.K</w:t>
      </w:r>
      <w:proofErr w:type="spellEnd"/>
      <w:r>
        <w:rPr>
          <w:rFonts w:ascii="Calibri" w:hAnsi="Calibri" w:cs="Calibri"/>
          <w:color w:val="000000"/>
        </w:rPr>
        <w:t xml:space="preserve"> and </w:t>
      </w:r>
      <w:proofErr w:type="spellStart"/>
      <w:r>
        <w:rPr>
          <w:rFonts w:ascii="Calibri" w:hAnsi="Calibri" w:cs="Calibri"/>
          <w:color w:val="000000"/>
        </w:rPr>
        <w:t>Wilde.S</w:t>
      </w:r>
      <w:proofErr w:type="spellEnd"/>
      <w:r>
        <w:rPr>
          <w:rFonts w:ascii="Calibri" w:hAnsi="Calibri" w:cs="Calibri"/>
          <w:color w:val="000000"/>
        </w:rPr>
        <w:t xml:space="preserve"> (2009) </w:t>
      </w:r>
      <w:r>
        <w:rPr>
          <w:rFonts w:ascii="Calibri" w:hAnsi="Calibri" w:cs="Calibri"/>
          <w:i/>
          <w:iCs/>
          <w:color w:val="000000"/>
        </w:rPr>
        <w:t xml:space="preserve">Education for All: The Future of Education and Training for </w:t>
      </w:r>
      <w:proofErr w:type="gramStart"/>
      <w:r>
        <w:rPr>
          <w:rFonts w:ascii="Calibri" w:hAnsi="Calibri" w:cs="Calibri"/>
          <w:i/>
          <w:iCs/>
          <w:color w:val="000000"/>
        </w:rPr>
        <w:t>14-19 year olds</w:t>
      </w:r>
      <w:proofErr w:type="gramEnd"/>
      <w:r>
        <w:rPr>
          <w:rFonts w:ascii="Calibri" w:hAnsi="Calibri" w:cs="Calibri"/>
          <w:i/>
          <w:iCs/>
          <w:color w:val="000000"/>
        </w:rPr>
        <w:t xml:space="preserve">, </w:t>
      </w:r>
      <w:r>
        <w:rPr>
          <w:rFonts w:ascii="Calibri" w:hAnsi="Calibri" w:cs="Calibri"/>
          <w:color w:val="000000"/>
        </w:rPr>
        <w:t>Routledge. (Multiple author book)</w:t>
      </w:r>
    </w:p>
    <w:p w14:paraId="16AF7ACD" w14:textId="77777777" w:rsidR="00343353" w:rsidRPr="00343353" w:rsidRDefault="00343353" w:rsidP="00343353">
      <w:pPr>
        <w:pStyle w:val="NormalWeb"/>
        <w:ind w:left="567" w:hanging="567"/>
        <w:rPr>
          <w:rFonts w:ascii="Calibri" w:hAnsi="Calibri" w:cs="Calibri"/>
          <w:color w:val="000000"/>
        </w:rPr>
      </w:pPr>
    </w:p>
    <w:p w14:paraId="033B0B3F" w14:textId="77777777" w:rsidR="00975947" w:rsidRPr="00975947" w:rsidRDefault="00975947" w:rsidP="00757983">
      <w:pPr>
        <w:rPr>
          <w:rFonts w:ascii="Calibri" w:hAnsi="Calibri" w:cs="Calibri"/>
        </w:rPr>
      </w:pPr>
    </w:p>
    <w:sectPr w:rsidR="00975947" w:rsidRPr="009759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DBD"/>
    <w:rsid w:val="00037B51"/>
    <w:rsid w:val="00067DBD"/>
    <w:rsid w:val="00155C1C"/>
    <w:rsid w:val="002C7F97"/>
    <w:rsid w:val="002F7C95"/>
    <w:rsid w:val="00343353"/>
    <w:rsid w:val="00580CF2"/>
    <w:rsid w:val="00593311"/>
    <w:rsid w:val="00635241"/>
    <w:rsid w:val="0064187B"/>
    <w:rsid w:val="0072031E"/>
    <w:rsid w:val="00757983"/>
    <w:rsid w:val="007C6341"/>
    <w:rsid w:val="0095239C"/>
    <w:rsid w:val="00975947"/>
    <w:rsid w:val="009825D8"/>
    <w:rsid w:val="00DA13A4"/>
    <w:rsid w:val="00E04D30"/>
    <w:rsid w:val="00EC06BA"/>
    <w:rsid w:val="00F17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B70E"/>
  <w15:chartTrackingRefBased/>
  <w15:docId w15:val="{CD0E604A-84AB-D841-80F8-A5EB315D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25D8"/>
    <w:rPr>
      <w:color w:val="0563C1" w:themeColor="hyperlink"/>
      <w:u w:val="single"/>
    </w:rPr>
  </w:style>
  <w:style w:type="character" w:styleId="UnresolvedMention">
    <w:name w:val="Unresolved Mention"/>
    <w:basedOn w:val="DefaultParagraphFont"/>
    <w:uiPriority w:val="99"/>
    <w:semiHidden/>
    <w:unhideWhenUsed/>
    <w:rsid w:val="009825D8"/>
    <w:rPr>
      <w:color w:val="605E5C"/>
      <w:shd w:val="clear" w:color="auto" w:fill="E1DFDD"/>
    </w:rPr>
  </w:style>
  <w:style w:type="paragraph" w:styleId="NormalWeb">
    <w:name w:val="Normal (Web)"/>
    <w:basedOn w:val="Normal"/>
    <w:uiPriority w:val="99"/>
    <w:semiHidden/>
    <w:unhideWhenUsed/>
    <w:rsid w:val="0097594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75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109095">
      <w:bodyDiv w:val="1"/>
      <w:marLeft w:val="0"/>
      <w:marRight w:val="0"/>
      <w:marTop w:val="0"/>
      <w:marBottom w:val="0"/>
      <w:divBdr>
        <w:top w:val="none" w:sz="0" w:space="0" w:color="auto"/>
        <w:left w:val="none" w:sz="0" w:space="0" w:color="auto"/>
        <w:bottom w:val="none" w:sz="0" w:space="0" w:color="auto"/>
        <w:right w:val="none" w:sz="0" w:space="0" w:color="auto"/>
      </w:divBdr>
    </w:div>
    <w:div w:id="1141578485">
      <w:bodyDiv w:val="1"/>
      <w:marLeft w:val="0"/>
      <w:marRight w:val="0"/>
      <w:marTop w:val="0"/>
      <w:marBottom w:val="0"/>
      <w:divBdr>
        <w:top w:val="none" w:sz="0" w:space="0" w:color="auto"/>
        <w:left w:val="none" w:sz="0" w:space="0" w:color="auto"/>
        <w:bottom w:val="none" w:sz="0" w:space="0" w:color="auto"/>
        <w:right w:val="none" w:sz="0" w:space="0" w:color="auto"/>
      </w:divBdr>
    </w:div>
    <w:div w:id="1318147900">
      <w:bodyDiv w:val="1"/>
      <w:marLeft w:val="0"/>
      <w:marRight w:val="0"/>
      <w:marTop w:val="0"/>
      <w:marBottom w:val="0"/>
      <w:divBdr>
        <w:top w:val="none" w:sz="0" w:space="0" w:color="auto"/>
        <w:left w:val="none" w:sz="0" w:space="0" w:color="auto"/>
        <w:bottom w:val="none" w:sz="0" w:space="0" w:color="auto"/>
        <w:right w:val="none" w:sz="0" w:space="0" w:color="auto"/>
      </w:divBdr>
    </w:div>
    <w:div w:id="20317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leaderinme.org/blog/learning-theories/" TargetMode="External"/><Relationship Id="rId5" Type="http://schemas.openxmlformats.org/officeDocument/2006/relationships/hyperlink" Target="https://www-jstor-org.ezproxy.uwtsd.ac.uk/stable/j.ctt20fw7q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4D9B6A-A53C-E342-8C4B-E84337473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Pyart (2125032)</dc:creator>
  <cp:keywords/>
  <dc:description/>
  <cp:lastModifiedBy>Nathan Pyart (2125032)</cp:lastModifiedBy>
  <cp:revision>6</cp:revision>
  <dcterms:created xsi:type="dcterms:W3CDTF">2022-10-05T09:08:00Z</dcterms:created>
  <dcterms:modified xsi:type="dcterms:W3CDTF">2022-10-11T12:01:00Z</dcterms:modified>
</cp:coreProperties>
</file>