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 Joyrul Haque</w:t>
      </w:r>
    </w:p>
    <w:p w:rsidR="00000000" w:rsidDel="00000000" w:rsidP="00000000" w:rsidRDefault="00000000" w:rsidRPr="00000000" w14:paraId="00000002">
      <w:pPr>
        <w:spacing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 2131666 </w:t>
      </w:r>
    </w:p>
    <w:p w:rsidR="00000000" w:rsidDel="00000000" w:rsidP="00000000" w:rsidRDefault="00000000" w:rsidRPr="00000000" w14:paraId="00000003">
      <w:pPr>
        <w:spacing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Programme: Certificate of Higher education skills for the workplace (Health and Social Care) </w:t>
      </w:r>
    </w:p>
    <w:p w:rsidR="00000000" w:rsidDel="00000000" w:rsidP="00000000" w:rsidRDefault="00000000" w:rsidRPr="00000000" w14:paraId="00000004">
      <w:pPr>
        <w:spacing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 LCHS4004 </w:t>
      </w:r>
    </w:p>
    <w:p w:rsidR="00000000" w:rsidDel="00000000" w:rsidP="00000000" w:rsidRDefault="00000000" w:rsidRPr="00000000" w14:paraId="00000005">
      <w:pPr>
        <w:spacing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 Dr Aishath Baker</w:t>
      </w:r>
    </w:p>
    <w:p w:rsidR="00000000" w:rsidDel="00000000" w:rsidP="00000000" w:rsidRDefault="00000000" w:rsidRPr="00000000" w14:paraId="00000006">
      <w:pPr>
        <w:spacing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Assignment Title: Component 1- Incidence of disease in communities </w:t>
      </w:r>
    </w:p>
    <w:p w:rsidR="00000000" w:rsidDel="00000000" w:rsidP="00000000" w:rsidRDefault="00000000" w:rsidRPr="00000000" w14:paraId="00000007">
      <w:pPr>
        <w:spacing w:line="36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Supporting peper: Tuberculosis (TB) </w:t>
      </w:r>
    </w:p>
    <w:p w:rsidR="00000000" w:rsidDel="00000000" w:rsidP="00000000" w:rsidRDefault="00000000" w:rsidRPr="00000000" w14:paraId="00000008">
      <w:pPr>
        <w:spacing w:line="360" w:lineRule="auto"/>
        <w:jc w:val="center"/>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0C">
      <w:pPr>
        <w:spacing w:line="360" w:lineRule="auto"/>
        <w:jc w:val="left"/>
        <w:rPr>
          <w:rFonts w:ascii="Arial" w:cs="Arial" w:eastAsia="Arial" w:hAnsi="Arial"/>
          <w:color w:val="000000"/>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jc w:val="center"/>
        <w:rPr>
          <w:rFonts w:ascii="Arial" w:cs="Arial" w:eastAsia="Arial" w:hAnsi="Arial"/>
          <w:b w:val="1"/>
          <w:color w:val="000000"/>
        </w:rPr>
      </w:pPr>
      <w:r w:rsidDel="00000000" w:rsidR="00000000" w:rsidRPr="00000000">
        <w:rPr>
          <w:rFonts w:ascii="Times New Roman" w:cs="Times New Roman" w:eastAsia="Times New Roman" w:hAnsi="Times New Roman"/>
          <w:b w:val="1"/>
          <w:color w:val="000000"/>
          <w:sz w:val="24"/>
          <w:szCs w:val="24"/>
          <w:rtl w:val="0"/>
        </w:rPr>
        <w:t xml:space="preserve">Incidence </w:t>
      </w:r>
      <w:r w:rsidDel="00000000" w:rsidR="00000000" w:rsidRPr="00000000">
        <w:rPr>
          <w:rFonts w:ascii="Arial" w:cs="Arial" w:eastAsia="Arial" w:hAnsi="Arial"/>
          <w:b w:val="1"/>
          <w:color w:val="000000"/>
          <w:rtl w:val="0"/>
        </w:rPr>
        <w:t xml:space="preserve">of Tuberculosis in UK communities</w:t>
      </w:r>
    </w:p>
    <w:p w:rsidR="00000000" w:rsidDel="00000000" w:rsidP="00000000" w:rsidRDefault="00000000" w:rsidRPr="00000000" w14:paraId="0000000F">
      <w:pPr>
        <w:spacing w:line="360" w:lineRule="auto"/>
        <w:ind w:firstLine="720"/>
        <w:jc w:val="both"/>
        <w:rPr>
          <w:rFonts w:ascii="Arial" w:cs="Arial" w:eastAsia="Arial" w:hAnsi="Arial"/>
          <w:color w:val="000000"/>
        </w:rPr>
      </w:pPr>
      <w:r w:rsidDel="00000000" w:rsidR="00000000" w:rsidRPr="00000000">
        <w:rPr>
          <w:rFonts w:ascii="Arial" w:cs="Arial" w:eastAsia="Arial" w:hAnsi="Arial"/>
          <w:rtl w:val="0"/>
        </w:rPr>
        <w:t xml:space="preserve">There are numerous methods for calculating, keeping track of, and reducing illness incidence. Here, we will discuss three key strategies: immunization, screening, and surveillance. A public health intervention's design, execution, and assessment process can be aided by surveillance, which is the continuing, systematic gathering, analysis, and interpretation of health data. Screening is the systematic administration of a test or procedure to a demographic group, typically those asymptomatic, to detect those who might benefit from additional medical assessment or treatment. A vaccine is administered during vaccination to create immunity against a disease.</w:t>
      </w:r>
      <w:r w:rsidDel="00000000" w:rsidR="00000000" w:rsidRPr="00000000">
        <w:rPr>
          <w:rtl w:val="0"/>
        </w:rPr>
      </w:r>
    </w:p>
    <w:p w:rsidR="00000000" w:rsidDel="00000000" w:rsidP="00000000" w:rsidRDefault="00000000" w:rsidRPr="00000000" w14:paraId="00000010">
      <w:pPr>
        <w:spacing w:line="360" w:lineRule="auto"/>
        <w:ind w:firstLine="720"/>
        <w:jc w:val="both"/>
        <w:rPr>
          <w:rFonts w:ascii="Arial" w:cs="Arial" w:eastAsia="Arial" w:hAnsi="Arial"/>
          <w:color w:val="000000"/>
        </w:rPr>
      </w:pPr>
      <w:r w:rsidDel="00000000" w:rsidR="00000000" w:rsidRPr="00000000">
        <w:rPr>
          <w:rFonts w:ascii="Arial" w:cs="Arial" w:eastAsia="Arial" w:hAnsi="Arial"/>
          <w:rtl w:val="0"/>
        </w:rPr>
        <w:t xml:space="preserve">The UK has implemented several ways to track the prevalence of infectious diseases. These include surveillance programs like the National Infection Service (NIS), the Health Protection Surveillance Center (HPSC), and the Research and Surveillance Center of the Royal College of General Practitioners (RCGP) (RSC). These surveillance systems support detecting and tracking infectious disease outbreaks and observing long-term trends in these diseases' occurrence. For instance, it gathers information on various illnesses, such as tuberculosis. According to Yuan et al. (2020), Local health authorities provide Public Health England with data on tuberculosis cases, which is used to track disease trends and guide public health policy. The surveillance system, regarded as one of the best in the world, has been used to guide research and policy on tuberculosis prevention. The UK also has a variety of national surveys that gather information on the prevalence of infectious diseases, including the Scottish Health Survey and the Health Survey for England (HSE) (SHS). These surveys offer useful data on the frequency of infectious diseases in various populations, which can be used to spot patterns and risk factors for these illnesses (Chakaya et al., 2021). In addition to monitoring, the UK can use national health surveys like the Scottish Health Survey or the Health Survey for England. These polls gather information on various health outcomes, including self-reported chronic illnesses that a doctor has identified. Utilizing hospital data, such as that gathered by the Hospital Episode Statistics, is another technique to quantify the prevalence of diseases. The number of patients admitted to a hospital with a specific condition can be determined using this data.</w:t>
      </w:r>
      <w:r w:rsidDel="00000000" w:rsidR="00000000" w:rsidRPr="00000000">
        <w:rPr>
          <w:rtl w:val="0"/>
        </w:rPr>
      </w:r>
    </w:p>
    <w:p w:rsidR="00000000" w:rsidDel="00000000" w:rsidP="00000000" w:rsidRDefault="00000000" w:rsidRPr="00000000" w14:paraId="00000011">
      <w:pPr>
        <w:spacing w:line="360" w:lineRule="auto"/>
        <w:ind w:firstLine="720"/>
        <w:jc w:val="both"/>
        <w:rPr>
          <w:rFonts w:ascii="Arial" w:cs="Arial" w:eastAsia="Arial" w:hAnsi="Arial"/>
          <w:color w:val="000000"/>
        </w:rPr>
      </w:pPr>
      <w:r w:rsidDel="00000000" w:rsidR="00000000" w:rsidRPr="00000000">
        <w:rPr>
          <w:rFonts w:ascii="Arial" w:cs="Arial" w:eastAsia="Arial" w:hAnsi="Arial"/>
          <w:rtl w:val="0"/>
        </w:rPr>
        <w:t xml:space="preserve">The National Health Service (NHS) database is used the most frequently. All patients who have received a disease diagnosis are listed in this database. The number of newly discovered cases of the illness and its associated fatalities are then monitored using this data. Utilizing survey data and information from death certificates are two other ways to keep tabs on the disease (Chakaya et al., 2021). Through surveillance, the UK can also track the prevalence of illnesses like tuberculosis. The Tuberculosis Disease Surveillance Programme of Public Health England (PHE) implements this plan. This initiative compiles information on all confirmed cases of Legionnaires' disease in England and Wales, using that information to create an annual report.</w:t>
      </w:r>
      <w:r w:rsidDel="00000000" w:rsidR="00000000" w:rsidRPr="00000000">
        <w:rPr>
          <w:rtl w:val="0"/>
        </w:rPr>
      </w:r>
    </w:p>
    <w:p w:rsidR="00000000" w:rsidDel="00000000" w:rsidP="00000000" w:rsidRDefault="00000000" w:rsidRPr="00000000" w14:paraId="00000012">
      <w:pPr>
        <w:spacing w:line="360" w:lineRule="auto"/>
        <w:ind w:firstLine="720"/>
        <w:jc w:val="both"/>
        <w:rPr>
          <w:rFonts w:ascii="Arial" w:cs="Arial" w:eastAsia="Arial" w:hAnsi="Arial"/>
          <w:color w:val="000000"/>
        </w:rPr>
      </w:pPr>
      <w:r w:rsidDel="00000000" w:rsidR="00000000" w:rsidRPr="00000000">
        <w:rPr>
          <w:rFonts w:ascii="Arial" w:cs="Arial" w:eastAsia="Arial" w:hAnsi="Arial"/>
          <w:rtl w:val="0"/>
        </w:rPr>
        <w:t xml:space="preserve">Furthermore, the Tuberculosis "Disease Investigation Team" of PHE conducts investigations. This group looks at tuberculosis outbreaks and recommends stopping the spread of the disease (Subbaraman et al., 2019). The third phase is preventive; another tactic UK employees use to track the prevalence of illnesses. Local government and industry must take responsibility for prevention. Businesses must risk assess their facilities and take action to manage Legionella bacteria. Local governments are legally obligated to control Legionella bacteria in water systems.</w:t>
      </w:r>
      <w:r w:rsidDel="00000000" w:rsidR="00000000" w:rsidRPr="00000000">
        <w:rPr>
          <w:rtl w:val="0"/>
        </w:rPr>
      </w:r>
    </w:p>
    <w:p w:rsidR="00000000" w:rsidDel="00000000" w:rsidP="00000000" w:rsidRDefault="00000000" w:rsidRPr="00000000" w14:paraId="00000013">
      <w:pPr>
        <w:spacing w:line="360" w:lineRule="auto"/>
        <w:ind w:firstLine="720"/>
        <w:jc w:val="both"/>
        <w:rPr>
          <w:rFonts w:ascii="Arial" w:cs="Arial" w:eastAsia="Arial" w:hAnsi="Arial"/>
          <w:color w:val="000000"/>
        </w:rPr>
      </w:pPr>
      <w:r w:rsidDel="00000000" w:rsidR="00000000" w:rsidRPr="00000000">
        <w:rPr>
          <w:rFonts w:ascii="Arial" w:cs="Arial" w:eastAsia="Arial" w:hAnsi="Arial"/>
          <w:rtl w:val="0"/>
        </w:rPr>
        <w:t xml:space="preserve">The UK has several programs in place to reduce the prevalence of tuberculosis (TB). The National TB Control Program (NTCP), which debuted in 2009, is one of them. By 2025, the NTCP hopes to cut the incidence of TB by 50%. The program involves initiatives to enhance illness detection and treatment and increase public awareness of TB and its symptoms. Giving children under five years old free TB vaccinations is another method the UK uses to combat the disease. The BCG vaccine, administered as a single injection, offers protection from TB for approximately ten years (Jain et al., 2020). The development of screening programs among high-risk groups, such as persons who have recently immigrated to the nation from countries with a high prevalence of TB, is a third technique employed in the UK to control TB.</w:t>
      </w:r>
      <w:r w:rsidDel="00000000" w:rsidR="00000000" w:rsidRPr="00000000">
        <w:rPr>
          <w:rtl w:val="0"/>
        </w:rPr>
      </w:r>
    </w:p>
    <w:p w:rsidR="00000000" w:rsidDel="00000000" w:rsidP="00000000" w:rsidRDefault="00000000" w:rsidRPr="00000000" w14:paraId="00000014">
      <w:pPr>
        <w:spacing w:line="360" w:lineRule="auto"/>
        <w:ind w:firstLine="720"/>
        <w:jc w:val="both"/>
        <w:rPr>
          <w:rFonts w:ascii="Arial" w:cs="Arial" w:eastAsia="Arial" w:hAnsi="Arial"/>
          <w:color w:val="000000"/>
        </w:rPr>
      </w:pPr>
      <w:r w:rsidDel="00000000" w:rsidR="00000000" w:rsidRPr="00000000">
        <w:rPr>
          <w:rFonts w:ascii="Arial" w:cs="Arial" w:eastAsia="Arial" w:hAnsi="Arial"/>
          <w:rtl w:val="0"/>
        </w:rPr>
        <w:t xml:space="preserve">Offering tests to persons in high-risk categories helps screening programs find people who may have TB. Both skin testing and chest X-rays are part of the program. The National Health Service offers medical care for the condition. Several initiatives have been put in place in the UK to stop the disease from spreading (Yuan et al., 2020). These initiatives include contact tracing, patient isolation, and illness education. If someone is diagnosed with TB, they can receive treatment immediately to stop the illness from spreading. The number of TB cases in the UK decreased by 38% between 2009 and 2016, indicating that the country's TB control efforts are working. However, immunizing kids against the disease is the most crucial method of preventing tuberculosis. This has been proven to be very successful when it comes to fewer tuberculosis instances. The UK maintains a nationwide vaccination program for kids and adults at risk of contracting the disease. BCG and Tdap vaccinations are both parts of the regimen. The early detection and treatment of the illness are the other key method.</w:t>
      </w:r>
      <w:r w:rsidDel="00000000" w:rsidR="00000000" w:rsidRPr="00000000">
        <w:rPr>
          <w:rtl w:val="0"/>
        </w:rPr>
      </w:r>
    </w:p>
    <w:p w:rsidR="00000000" w:rsidDel="00000000" w:rsidP="00000000" w:rsidRDefault="00000000" w:rsidRPr="00000000" w14:paraId="00000015">
      <w:pPr>
        <w:spacing w:line="360" w:lineRule="auto"/>
        <w:ind w:firstLine="720"/>
        <w:jc w:val="both"/>
        <w:rPr>
          <w:rFonts w:ascii="Arial" w:cs="Arial" w:eastAsia="Arial" w:hAnsi="Arial"/>
          <w:color w:val="000000"/>
        </w:rPr>
      </w:pPr>
      <w:r w:rsidDel="00000000" w:rsidR="00000000" w:rsidRPr="00000000">
        <w:rPr>
          <w:rFonts w:ascii="Arial" w:cs="Arial" w:eastAsia="Arial" w:hAnsi="Arial"/>
          <w:rtl w:val="0"/>
        </w:rPr>
        <w:t xml:space="preserve">In conclusion, the UK has improved its methods for measuring, monitoring, and reducing the prevalence of tuberculosis during the previous few years. Three key strategies have been covered in this article: immunization, screening, and surveillance. The article lists the following as the primary strategies. They are improving data collecting and reporting to improve TB cases surveillance in place targeted screening and testing programs, especially for high-risk populations, including medical professionals and those from nations with a high incidence of tuberculosis. They are expanding access to information about tuberculosis, raising awareness of the disease among the general public and medical professionals, encouraging early tuberculosis detection and treatment to stop the disease's spread, and assisting in developing new and enhanced tuberculosis prevention and control methods.</w:t>
      </w: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360" w:lineRule="auto"/>
        <w:jc w:val="center"/>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18">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Chakaya, J., Khan, M., Ntoumi, F., Aklillu, E., Fatima, R., Mwaba, P., ... &amp; Zumla, A. (2021). Global Tuberculosis Report 2020–Reflections on the Global TB burden, treatment and prevention efforts. </w:t>
      </w:r>
      <w:r w:rsidDel="00000000" w:rsidR="00000000" w:rsidRPr="00000000">
        <w:rPr>
          <w:rFonts w:ascii="Arial" w:cs="Arial" w:eastAsia="Arial" w:hAnsi="Arial"/>
          <w:i w:val="1"/>
          <w:highlight w:val="white"/>
          <w:rtl w:val="0"/>
        </w:rPr>
        <w:t xml:space="preserve">International Journal of Infectious Diseases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113</w:t>
      </w:r>
      <w:r w:rsidDel="00000000" w:rsidR="00000000" w:rsidRPr="00000000">
        <w:rPr>
          <w:rFonts w:ascii="Arial" w:cs="Arial" w:eastAsia="Arial" w:hAnsi="Arial"/>
          <w:highlight w:val="white"/>
          <w:rtl w:val="0"/>
        </w:rPr>
        <w:t xml:space="preserve">, S7-S12.</w:t>
      </w:r>
    </w:p>
    <w:p w:rsidR="00000000" w:rsidDel="00000000" w:rsidP="00000000" w:rsidRDefault="00000000" w:rsidRPr="00000000" w14:paraId="00000019">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Jain, V. K., Iyengar, K. P., Samy, D. A., &amp; Vaishya, R. (2020). Tuberculosis in the era of COVID-19 in India. </w:t>
      </w:r>
      <w:r w:rsidDel="00000000" w:rsidR="00000000" w:rsidRPr="00000000">
        <w:rPr>
          <w:rFonts w:ascii="Arial" w:cs="Arial" w:eastAsia="Arial" w:hAnsi="Arial"/>
          <w:i w:val="1"/>
          <w:highlight w:val="white"/>
          <w:rtl w:val="0"/>
        </w:rPr>
        <w:t xml:space="preserve">Diabetes &amp; Metabolic Syndrome: Clinical Research &amp; Reviews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14</w:t>
      </w:r>
      <w:r w:rsidDel="00000000" w:rsidR="00000000" w:rsidRPr="00000000">
        <w:rPr>
          <w:rFonts w:ascii="Arial" w:cs="Arial" w:eastAsia="Arial" w:hAnsi="Arial"/>
          <w:highlight w:val="white"/>
          <w:rtl w:val="0"/>
        </w:rPr>
        <w:t xml:space="preserve">(5), 1439-1443.</w:t>
      </w:r>
    </w:p>
    <w:p w:rsidR="00000000" w:rsidDel="00000000" w:rsidP="00000000" w:rsidRDefault="00000000" w:rsidRPr="00000000" w14:paraId="0000001A">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Subbaraman, R., Nathavitharana, R. R., Mayer, K. H., Satyanarayana, S., Chadha, V. K., Arinaminpathy, N., &amp; Pai, M. (2019). Constructing care cascades for active tuberculosis: a strategy for program monitoring and identifying gaps in quality of care. </w:t>
      </w:r>
      <w:r w:rsidDel="00000000" w:rsidR="00000000" w:rsidRPr="00000000">
        <w:rPr>
          <w:rFonts w:ascii="Arial" w:cs="Arial" w:eastAsia="Arial" w:hAnsi="Arial"/>
          <w:i w:val="1"/>
          <w:highlight w:val="white"/>
          <w:rtl w:val="0"/>
        </w:rPr>
        <w:t xml:space="preserve">PLoS medicine</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16</w:t>
      </w:r>
      <w:r w:rsidDel="00000000" w:rsidR="00000000" w:rsidRPr="00000000">
        <w:rPr>
          <w:rFonts w:ascii="Arial" w:cs="Arial" w:eastAsia="Arial" w:hAnsi="Arial"/>
          <w:highlight w:val="white"/>
          <w:rtl w:val="0"/>
        </w:rPr>
        <w:t xml:space="preserve">(2), e1002754.</w:t>
      </w:r>
    </w:p>
    <w:p w:rsidR="00000000" w:rsidDel="00000000" w:rsidP="00000000" w:rsidRDefault="00000000" w:rsidRPr="00000000" w14:paraId="0000001B">
      <w:pPr>
        <w:spacing w:line="360" w:lineRule="auto"/>
        <w:ind w:left="720" w:hanging="720"/>
        <w:rPr>
          <w:rFonts w:ascii="Arial" w:cs="Arial" w:eastAsia="Arial" w:hAnsi="Arial"/>
          <w:highlight w:val="white"/>
        </w:rPr>
      </w:pPr>
      <w:r w:rsidDel="00000000" w:rsidR="00000000" w:rsidRPr="00000000">
        <w:rPr>
          <w:rFonts w:ascii="Arial" w:cs="Arial" w:eastAsia="Arial" w:hAnsi="Arial"/>
          <w:highlight w:val="white"/>
          <w:rtl w:val="0"/>
        </w:rPr>
        <w:t xml:space="preserve">Yuan, J., Li, M., Lv, G., &amp; Lu, Z. K. (2020). Monitoring transmissibility and mortality of COVID-19 in Europe. </w:t>
      </w:r>
      <w:r w:rsidDel="00000000" w:rsidR="00000000" w:rsidRPr="00000000">
        <w:rPr>
          <w:rFonts w:ascii="Arial" w:cs="Arial" w:eastAsia="Arial" w:hAnsi="Arial"/>
          <w:i w:val="1"/>
          <w:highlight w:val="white"/>
          <w:rtl w:val="0"/>
        </w:rPr>
        <w:t xml:space="preserve">International Journal of Infectious Diseases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95</w:t>
      </w:r>
      <w:r w:rsidDel="00000000" w:rsidR="00000000" w:rsidRPr="00000000">
        <w:rPr>
          <w:rFonts w:ascii="Arial" w:cs="Arial" w:eastAsia="Arial" w:hAnsi="Arial"/>
          <w:highlight w:val="white"/>
          <w:rtl w:val="0"/>
        </w:rPr>
        <w:t xml:space="preserve">, 311-315.</w:t>
      </w:r>
    </w:p>
    <w:p w:rsidR="00000000" w:rsidDel="00000000" w:rsidP="00000000" w:rsidRDefault="00000000" w:rsidRPr="00000000" w14:paraId="0000001C">
      <w:pPr>
        <w:tabs>
          <w:tab w:val="left" w:pos="7755"/>
        </w:tabs>
        <w:spacing w:line="360" w:lineRule="auto"/>
        <w:rPr>
          <w:rFonts w:ascii="Arial" w:cs="Arial" w:eastAsia="Arial" w:hAnsi="Arial"/>
        </w:rPr>
      </w:pPr>
      <w:r w:rsidDel="00000000" w:rsidR="00000000" w:rsidRPr="00000000">
        <w:rPr>
          <w:rFonts w:ascii="Arial" w:cs="Arial" w:eastAsia="Arial" w:hAnsi="Arial"/>
          <w:rtl w:val="0"/>
        </w:rPr>
        <w:tab/>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