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BFE49F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30572">
              <w:rPr>
                <w:rFonts w:ascii="Tahoma" w:hAnsi="Tahoma" w:cs="Tahoma"/>
                <w:b/>
                <w:sz w:val="20"/>
                <w:szCs w:val="20"/>
              </w:rPr>
              <w:t>GIANINA-ALEXANDRA LASCU</w:t>
            </w:r>
          </w:p>
          <w:p w14:paraId="498F0B10" w14:textId="77777777" w:rsidR="001B69C8" w:rsidRPr="003C3341" w:rsidRDefault="001B69C8">
            <w:pPr>
              <w:rPr>
                <w:rFonts w:ascii="Tahoma" w:hAnsi="Tahoma" w:cs="Tahoma"/>
                <w:b/>
                <w:sz w:val="20"/>
                <w:szCs w:val="20"/>
              </w:rPr>
            </w:pPr>
          </w:p>
          <w:p w14:paraId="69E1F0CF" w14:textId="5D0EB59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30572">
              <w:rPr>
                <w:rFonts w:ascii="Tahoma" w:hAnsi="Tahoma" w:cs="Tahoma"/>
                <w:b/>
                <w:sz w:val="20"/>
                <w:szCs w:val="20"/>
              </w:rPr>
              <w:t>2020458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33B25D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F76DFE">
              <w:rPr>
                <w:rFonts w:ascii="Tahoma" w:hAnsi="Tahoma" w:cs="Tahoma"/>
                <w:b/>
                <w:sz w:val="20"/>
                <w:szCs w:val="20"/>
              </w:rPr>
              <w:t>BMIH4004</w:t>
            </w:r>
          </w:p>
          <w:p w14:paraId="2019D1B6" w14:textId="77777777" w:rsidR="00B21F2E" w:rsidRDefault="00B21F2E" w:rsidP="00B21F2E">
            <w:pPr>
              <w:rPr>
                <w:rFonts w:ascii="Tahoma" w:hAnsi="Tahoma" w:cs="Tahoma"/>
                <w:b/>
                <w:sz w:val="20"/>
                <w:szCs w:val="20"/>
              </w:rPr>
            </w:pPr>
          </w:p>
          <w:p w14:paraId="450FE136" w14:textId="4DFB148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F76DFE">
              <w:rPr>
                <w:rFonts w:ascii="Tahoma" w:hAnsi="Tahoma" w:cs="Tahoma"/>
                <w:b/>
                <w:sz w:val="20"/>
                <w:szCs w:val="20"/>
              </w:rPr>
              <w:t xml:space="preserve">Lynsey </w:t>
            </w:r>
            <w:r w:rsidR="009949D7">
              <w:rPr>
                <w:rFonts w:ascii="Tahoma" w:hAnsi="Tahoma" w:cs="Tahoma"/>
                <w:b/>
                <w:sz w:val="20"/>
                <w:szCs w:val="20"/>
              </w:rPr>
              <w:t xml:space="preserve">Hooper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CCA38BC"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53325">
              <w:rPr>
                <w:rFonts w:ascii="Tahoma" w:hAnsi="Tahoma" w:cs="Tahoma"/>
                <w:b/>
                <w:sz w:val="20"/>
                <w:szCs w:val="20"/>
              </w:rPr>
              <w:t xml:space="preserve">Communication at the Front Office </w:t>
            </w:r>
          </w:p>
        </w:tc>
        <w:tc>
          <w:tcPr>
            <w:tcW w:w="7199" w:type="dxa"/>
            <w:shd w:val="clear" w:color="auto" w:fill="FBD4B4" w:themeFill="accent6" w:themeFillTint="66"/>
          </w:tcPr>
          <w:p w14:paraId="46D7ECC8" w14:textId="57157A66"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253325">
              <w:rPr>
                <w:rFonts w:ascii="Tahoma" w:hAnsi="Tahoma" w:cs="Tahoma"/>
                <w:b/>
                <w:sz w:val="20"/>
                <w:szCs w:val="20"/>
              </w:rPr>
              <w:t>28</w:t>
            </w:r>
            <w:r w:rsidR="00D954B8">
              <w:rPr>
                <w:rFonts w:ascii="Tahoma" w:hAnsi="Tahoma" w:cs="Tahoma"/>
                <w:b/>
                <w:sz w:val="20"/>
                <w:szCs w:val="20"/>
              </w:rPr>
              <w:t>/</w:t>
            </w:r>
            <w:r w:rsidR="00253325">
              <w:rPr>
                <w:rFonts w:ascii="Tahoma" w:hAnsi="Tahoma" w:cs="Tahoma"/>
                <w:b/>
                <w:sz w:val="20"/>
                <w:szCs w:val="20"/>
              </w:rPr>
              <w:t>10</w:t>
            </w:r>
            <w:r w:rsidR="00D954B8">
              <w:rPr>
                <w:rFonts w:ascii="Tahoma" w:hAnsi="Tahoma" w:cs="Tahoma"/>
                <w:b/>
                <w:sz w:val="20"/>
                <w:szCs w:val="20"/>
              </w:rPr>
              <w:t>/2021</w:t>
            </w:r>
          </w:p>
          <w:p w14:paraId="5A58C08D" w14:textId="0CB28053" w:rsidR="00B21F2E" w:rsidRPr="003C3341" w:rsidRDefault="00B21F2E" w:rsidP="00D954B8">
            <w:pP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738149A8" w14:textId="7D9A95C4" w:rsidR="00253325" w:rsidRDefault="00253325" w:rsidP="00253325">
            <w:pPr>
              <w:spacing w:line="360" w:lineRule="auto"/>
              <w:jc w:val="both"/>
              <w:rPr>
                <w:rFonts w:ascii="Tahoma" w:hAnsi="Tahoma" w:cs="Tahoma"/>
                <w:b/>
                <w:bCs/>
                <w:sz w:val="20"/>
                <w:szCs w:val="20"/>
                <w:lang w:val="en-US"/>
              </w:rPr>
            </w:pPr>
            <w:r w:rsidRPr="00253325">
              <w:rPr>
                <w:rFonts w:ascii="Tahoma" w:hAnsi="Tahoma" w:cs="Tahoma"/>
                <w:b/>
                <w:bCs/>
                <w:sz w:val="20"/>
                <w:szCs w:val="20"/>
                <w:lang w:val="en-US"/>
              </w:rPr>
              <w:t>Communication at the Front Office</w:t>
            </w:r>
          </w:p>
          <w:p w14:paraId="2E706C8D" w14:textId="77777777" w:rsidR="00253325" w:rsidRPr="00253325" w:rsidRDefault="00253325" w:rsidP="00253325">
            <w:pPr>
              <w:spacing w:line="360" w:lineRule="auto"/>
              <w:jc w:val="both"/>
              <w:rPr>
                <w:rFonts w:ascii="Tahoma" w:hAnsi="Tahoma" w:cs="Tahoma"/>
                <w:b/>
                <w:bCs/>
                <w:sz w:val="20"/>
                <w:szCs w:val="20"/>
                <w:lang w:val="en-US"/>
              </w:rPr>
            </w:pPr>
          </w:p>
          <w:p w14:paraId="41F3AA71" w14:textId="78F0AB39" w:rsidR="00253325" w:rsidRPr="00253325" w:rsidRDefault="00253325" w:rsidP="00253325">
            <w:pPr>
              <w:spacing w:line="360" w:lineRule="auto"/>
              <w:jc w:val="both"/>
              <w:rPr>
                <w:rFonts w:ascii="Tahoma" w:hAnsi="Tahoma" w:cs="Tahoma"/>
                <w:sz w:val="20"/>
                <w:szCs w:val="20"/>
                <w:lang w:val="en-US"/>
              </w:rPr>
            </w:pPr>
            <w:r w:rsidRPr="00253325">
              <w:rPr>
                <w:rFonts w:ascii="Tahoma" w:hAnsi="Tahoma" w:cs="Tahoma"/>
                <w:sz w:val="20"/>
                <w:szCs w:val="20"/>
                <w:lang w:val="en-US"/>
              </w:rPr>
              <w:t xml:space="preserve">As part of the coursework in International Hotel Management, I gained insight into the aspect of communications at the front office which was a very essential aspect in the development of my skills and knowledge. I have enough belief that every bit of the things taught in class will be essential in the future days in the enhancement of my professionalism and in the climbing of the career ladder through earned success. Communication is a very essential aspect in the daily lives of individuals </w:t>
            </w:r>
            <w:r w:rsidRPr="00253325">
              <w:rPr>
                <w:rFonts w:ascii="Tahoma" w:hAnsi="Tahoma" w:cs="Tahoma"/>
                <w:sz w:val="20"/>
                <w:szCs w:val="20"/>
                <w:lang w:val="en-US"/>
              </w:rPr>
              <w:t>and</w:t>
            </w:r>
            <w:r w:rsidRPr="00253325">
              <w:rPr>
                <w:rFonts w:ascii="Tahoma" w:hAnsi="Tahoma" w:cs="Tahoma"/>
                <w:sz w:val="20"/>
                <w:szCs w:val="20"/>
                <w:lang w:val="en-US"/>
              </w:rPr>
              <w:t xml:space="preserve"> in organizations therefore being a key aspect of learning and practicing on </w:t>
            </w:r>
            <w:r w:rsidRPr="00253325">
              <w:rPr>
                <w:rFonts w:ascii="Tahoma" w:hAnsi="Tahoma" w:cs="Tahoma"/>
                <w:sz w:val="20"/>
                <w:szCs w:val="20"/>
                <w:lang w:val="en-US"/>
              </w:rPr>
              <w:t>to</w:t>
            </w:r>
            <w:r w:rsidRPr="00253325">
              <w:rPr>
                <w:rFonts w:ascii="Tahoma" w:hAnsi="Tahoma" w:cs="Tahoma"/>
                <w:sz w:val="20"/>
                <w:szCs w:val="20"/>
                <w:lang w:val="en-US"/>
              </w:rPr>
              <w:t xml:space="preserve"> enhance organizational competitiveness </w:t>
            </w:r>
            <w:proofErr w:type="gramStart"/>
            <w:r w:rsidRPr="00253325">
              <w:rPr>
                <w:rFonts w:ascii="Tahoma" w:hAnsi="Tahoma" w:cs="Tahoma"/>
                <w:sz w:val="20"/>
                <w:szCs w:val="20"/>
                <w:lang w:val="en-US"/>
              </w:rPr>
              <w:t>and also</w:t>
            </w:r>
            <w:proofErr w:type="gramEnd"/>
            <w:r w:rsidRPr="00253325">
              <w:rPr>
                <w:rFonts w:ascii="Tahoma" w:hAnsi="Tahoma" w:cs="Tahoma"/>
                <w:sz w:val="20"/>
                <w:szCs w:val="20"/>
                <w:lang w:val="en-US"/>
              </w:rPr>
              <w:t xml:space="preserve"> personal success. The front office proves to be an essential section of an organization in that it helps in the communication within the organization with all the other departments (Fakhri &amp; Marini, </w:t>
            </w:r>
            <w:proofErr w:type="spellStart"/>
            <w:r w:rsidRPr="00253325">
              <w:rPr>
                <w:rFonts w:ascii="Tahoma" w:hAnsi="Tahoma" w:cs="Tahoma"/>
                <w:sz w:val="20"/>
                <w:szCs w:val="20"/>
                <w:lang w:val="en-US"/>
              </w:rPr>
              <w:t>n.d</w:t>
            </w:r>
            <w:proofErr w:type="spellEnd"/>
            <w:r w:rsidRPr="00253325">
              <w:rPr>
                <w:rFonts w:ascii="Tahoma" w:hAnsi="Tahoma" w:cs="Tahoma"/>
                <w:sz w:val="20"/>
                <w:szCs w:val="20"/>
                <w:lang w:val="en-US"/>
              </w:rPr>
              <w:t>). This in turn proves to be very essential in ensuring that all the activities of the organization run smoothly. Additionally, the front office in an organization in the hotel industry is an essential section of ensuring that guests to the hotel room receive quality services enhanced by communication.</w:t>
            </w:r>
          </w:p>
          <w:p w14:paraId="3BDE86FE" w14:textId="5C3079CA" w:rsidR="00253325" w:rsidRPr="00253325" w:rsidRDefault="00253325" w:rsidP="00253325">
            <w:pPr>
              <w:spacing w:line="360" w:lineRule="auto"/>
              <w:jc w:val="both"/>
              <w:rPr>
                <w:rFonts w:ascii="Tahoma" w:hAnsi="Tahoma" w:cs="Tahoma"/>
                <w:sz w:val="20"/>
                <w:szCs w:val="20"/>
                <w:lang w:val="en-US"/>
              </w:rPr>
            </w:pPr>
            <w:r>
              <w:rPr>
                <w:rFonts w:ascii="Tahoma" w:hAnsi="Tahoma" w:cs="Tahoma"/>
                <w:sz w:val="20"/>
                <w:szCs w:val="20"/>
                <w:lang w:val="en-US"/>
              </w:rPr>
              <w:t>C</w:t>
            </w:r>
            <w:r w:rsidRPr="00253325">
              <w:rPr>
                <w:rFonts w:ascii="Tahoma" w:hAnsi="Tahoma" w:cs="Tahoma"/>
                <w:sz w:val="20"/>
                <w:szCs w:val="20"/>
                <w:lang w:val="en-US"/>
              </w:rPr>
              <w:t>ommunications involve and engagement with the human resource department to ensure that only the most eligible candidates are hired therefore enhancing the process of hiring the most qualified personnel. With respect to the accounts department, the front office helps ensure that payments and settlements by the guests is done in an efficient manner and offers communicated to the guests (</w:t>
            </w:r>
            <w:proofErr w:type="spellStart"/>
            <w:r w:rsidRPr="00253325">
              <w:rPr>
                <w:rFonts w:ascii="Tahoma" w:hAnsi="Tahoma" w:cs="Tahoma"/>
                <w:sz w:val="20"/>
                <w:szCs w:val="20"/>
                <w:lang w:val="en-US"/>
              </w:rPr>
              <w:t>Bardi</w:t>
            </w:r>
            <w:proofErr w:type="spellEnd"/>
            <w:r w:rsidRPr="00253325">
              <w:rPr>
                <w:rFonts w:ascii="Tahoma" w:hAnsi="Tahoma" w:cs="Tahoma"/>
                <w:sz w:val="20"/>
                <w:szCs w:val="20"/>
                <w:lang w:val="en-US"/>
              </w:rPr>
              <w:t xml:space="preserve">, 2021). It is also through the front office that auditing is enhanced. Communications with the department on food and beverage is also essential as it helps ensure that reservations on food are communicated adequately and well in time, help make a tracking record of purchases as well as keeping a track of banquet inquiries. With respect to marketing and sales department, the front office assists in giving insight into the perceptions and views of the guests therefore creating a platform of tailoring marketing strategies. With respect to the housekeeping, the front house is essential in ensuring that the vacated rooms are prepared, cleaning and the enhancement of amenities as well as security (Fakhri &amp; Marini, </w:t>
            </w:r>
            <w:proofErr w:type="spellStart"/>
            <w:r w:rsidRPr="00253325">
              <w:rPr>
                <w:rFonts w:ascii="Tahoma" w:hAnsi="Tahoma" w:cs="Tahoma"/>
                <w:sz w:val="20"/>
                <w:szCs w:val="20"/>
                <w:lang w:val="en-US"/>
              </w:rPr>
              <w:t>n.d</w:t>
            </w:r>
            <w:proofErr w:type="spellEnd"/>
            <w:r w:rsidRPr="00253325">
              <w:rPr>
                <w:rFonts w:ascii="Tahoma" w:hAnsi="Tahoma" w:cs="Tahoma"/>
                <w:sz w:val="20"/>
                <w:szCs w:val="20"/>
                <w:lang w:val="en-US"/>
              </w:rPr>
              <w:t xml:space="preserve">). </w:t>
            </w:r>
          </w:p>
          <w:p w14:paraId="62EDA539" w14:textId="7B4AD969" w:rsidR="00253325" w:rsidRPr="00253325" w:rsidRDefault="00253325" w:rsidP="00253325">
            <w:pPr>
              <w:spacing w:line="360" w:lineRule="auto"/>
              <w:jc w:val="both"/>
              <w:rPr>
                <w:rFonts w:ascii="Tahoma" w:hAnsi="Tahoma" w:cs="Tahoma"/>
                <w:sz w:val="20"/>
                <w:szCs w:val="20"/>
                <w:lang w:val="en-US"/>
              </w:rPr>
            </w:pPr>
            <w:r w:rsidRPr="00253325">
              <w:rPr>
                <w:rFonts w:ascii="Tahoma" w:hAnsi="Tahoma" w:cs="Tahoma"/>
                <w:sz w:val="20"/>
                <w:szCs w:val="20"/>
                <w:lang w:val="en-US"/>
              </w:rPr>
              <w:t xml:space="preserve">I have also learnt that the role of front office communication is enabled by my individual presentation in verbal means </w:t>
            </w:r>
            <w:r w:rsidRPr="00253325">
              <w:rPr>
                <w:rFonts w:ascii="Tahoma" w:hAnsi="Tahoma" w:cs="Tahoma"/>
                <w:sz w:val="20"/>
                <w:szCs w:val="20"/>
                <w:lang w:val="en-US"/>
              </w:rPr>
              <w:t>and</w:t>
            </w:r>
            <w:r w:rsidRPr="00253325">
              <w:rPr>
                <w:rFonts w:ascii="Tahoma" w:hAnsi="Tahoma" w:cs="Tahoma"/>
                <w:sz w:val="20"/>
                <w:szCs w:val="20"/>
                <w:lang w:val="en-US"/>
              </w:rPr>
              <w:t xml:space="preserve"> through the body language. This begins by ensuring that I present myself with a smile when talking to guests and adopting a body language that displays confidence such as standing upright </w:t>
            </w:r>
            <w:r w:rsidRPr="00253325">
              <w:rPr>
                <w:rFonts w:ascii="Tahoma" w:hAnsi="Tahoma" w:cs="Tahoma"/>
                <w:sz w:val="20"/>
                <w:szCs w:val="20"/>
                <w:lang w:val="en-US"/>
              </w:rPr>
              <w:t>and</w:t>
            </w:r>
            <w:r w:rsidRPr="00253325">
              <w:rPr>
                <w:rFonts w:ascii="Tahoma" w:hAnsi="Tahoma" w:cs="Tahoma"/>
                <w:sz w:val="20"/>
                <w:szCs w:val="20"/>
                <w:lang w:val="en-US"/>
              </w:rPr>
              <w:t xml:space="preserve"> enhance eye contact when communicating (</w:t>
            </w:r>
            <w:proofErr w:type="spellStart"/>
            <w:r w:rsidRPr="00253325">
              <w:rPr>
                <w:rFonts w:ascii="Tahoma" w:hAnsi="Tahoma" w:cs="Tahoma"/>
                <w:sz w:val="20"/>
                <w:szCs w:val="20"/>
                <w:lang w:val="en-US"/>
              </w:rPr>
              <w:t>Sayin</w:t>
            </w:r>
            <w:proofErr w:type="spellEnd"/>
            <w:r w:rsidRPr="00253325">
              <w:rPr>
                <w:rFonts w:ascii="Tahoma" w:hAnsi="Tahoma" w:cs="Tahoma"/>
                <w:sz w:val="20"/>
                <w:szCs w:val="20"/>
                <w:lang w:val="en-US"/>
              </w:rPr>
              <w:t xml:space="preserve"> &amp; </w:t>
            </w:r>
            <w:proofErr w:type="spellStart"/>
            <w:r w:rsidRPr="00253325">
              <w:rPr>
                <w:rFonts w:ascii="Tahoma" w:hAnsi="Tahoma" w:cs="Tahoma"/>
                <w:sz w:val="20"/>
                <w:szCs w:val="20"/>
                <w:lang w:val="en-US"/>
              </w:rPr>
              <w:t>Karaman</w:t>
            </w:r>
            <w:proofErr w:type="spellEnd"/>
            <w:r w:rsidRPr="00253325">
              <w:rPr>
                <w:rFonts w:ascii="Tahoma" w:hAnsi="Tahoma" w:cs="Tahoma"/>
                <w:sz w:val="20"/>
                <w:szCs w:val="20"/>
                <w:lang w:val="en-US"/>
              </w:rPr>
              <w:t xml:space="preserve">, 2019). Additionally, I should ensure that I am audible enough and utilize simple language for communication purposes to ensure that everyone that I communicate with can understand what I say. For the purpose of enhancing an understanding with each other, I should ensure that I clarify details on where I don’t understand clearly of where is asked and also for situations where clients may request too many things at a go. I should also ensure that I refrain from particular behavior such as the utilization of jargon, speaking too fast to be easily understood, causing interruptions when others are speaking as well as wasting time talking with colleagues talking of non-related aspects during the hours of work. Additionally, </w:t>
            </w:r>
            <w:r w:rsidRPr="00253325">
              <w:rPr>
                <w:rFonts w:ascii="Tahoma" w:hAnsi="Tahoma" w:cs="Tahoma"/>
                <w:sz w:val="20"/>
                <w:szCs w:val="20"/>
                <w:lang w:val="en-US"/>
              </w:rPr>
              <w:lastRenderedPageBreak/>
              <w:t>I am bound not to make assumptions and making conclusions, be untidy and also being harsh to the clients or the subordinates.</w:t>
            </w:r>
          </w:p>
          <w:p w14:paraId="51E86B93" w14:textId="77777777" w:rsidR="00253325" w:rsidRPr="00253325" w:rsidRDefault="00253325" w:rsidP="00253325">
            <w:pPr>
              <w:spacing w:line="360" w:lineRule="auto"/>
              <w:jc w:val="both"/>
              <w:rPr>
                <w:rFonts w:ascii="Tahoma" w:hAnsi="Tahoma" w:cs="Tahoma"/>
                <w:sz w:val="20"/>
                <w:szCs w:val="20"/>
                <w:lang w:val="en-US"/>
              </w:rPr>
            </w:pPr>
            <w:r w:rsidRPr="00253325">
              <w:rPr>
                <w:rFonts w:ascii="Tahoma" w:hAnsi="Tahoma" w:cs="Tahoma"/>
                <w:sz w:val="20"/>
                <w:szCs w:val="20"/>
                <w:lang w:val="en-US"/>
              </w:rPr>
              <w:t>In addition to the verbal and the body language aspects, I should also ensure that I am honest, observe integrity, ensure that I am punctual not only in observing arrival times to the workplace but also in observing deadlines of handling tasks and requests by guests, ensure that I can solve any problems that occur in a speedy manner, observe etiquette and also be polite. Additionally, aspects of salesmanship and command over language are also essential in ensuring that I display a good picture and image of the organization (</w:t>
            </w:r>
            <w:proofErr w:type="spellStart"/>
            <w:r w:rsidRPr="00253325">
              <w:rPr>
                <w:rFonts w:ascii="Tahoma" w:hAnsi="Tahoma" w:cs="Tahoma"/>
                <w:sz w:val="20"/>
                <w:szCs w:val="20"/>
                <w:lang w:val="en-US"/>
              </w:rPr>
              <w:t>Marneros</w:t>
            </w:r>
            <w:proofErr w:type="spellEnd"/>
            <w:r w:rsidRPr="00253325">
              <w:rPr>
                <w:rFonts w:ascii="Tahoma" w:hAnsi="Tahoma" w:cs="Tahoma"/>
                <w:sz w:val="20"/>
                <w:szCs w:val="20"/>
                <w:lang w:val="en-US"/>
              </w:rPr>
              <w:t xml:space="preserve"> et al, 2020). Observing these critical aspects in the front office communication is the one way towards the development of the skill. A good service delivery enabled by good communication is essential in enhancing customer loyalty and therefore repeat purchases of the same services where as a wrong move through communication at the front office would discourage the guests not only in seeking the services from the same hotel again but also in accepting the services in the first scenario. Good services offered create a memory of the experience in the guests who in turn seek the same services, refer other customers to the same hotels and also bring along with them other customers. It is therefore essential to learn the aspects of front office communication and practice them.</w:t>
            </w:r>
          </w:p>
          <w:p w14:paraId="4C95D054" w14:textId="0B0968CD" w:rsidR="00253325" w:rsidRPr="00253325" w:rsidRDefault="00253325" w:rsidP="00253325">
            <w:pPr>
              <w:spacing w:line="360" w:lineRule="auto"/>
              <w:jc w:val="both"/>
              <w:rPr>
                <w:rFonts w:ascii="Tahoma" w:hAnsi="Tahoma" w:cs="Tahoma"/>
                <w:sz w:val="20"/>
                <w:szCs w:val="20"/>
                <w:lang w:val="en-US"/>
              </w:rPr>
            </w:pPr>
            <w:r w:rsidRPr="00253325">
              <w:rPr>
                <w:rFonts w:ascii="Tahoma" w:hAnsi="Tahoma" w:cs="Tahoma"/>
                <w:sz w:val="20"/>
                <w:szCs w:val="20"/>
                <w:lang w:val="en-US"/>
              </w:rPr>
              <w:t xml:space="preserve"> </w:t>
            </w:r>
          </w:p>
          <w:p w14:paraId="3B344F1E" w14:textId="4F66D5C5" w:rsidR="00375882" w:rsidRPr="003C3341" w:rsidRDefault="00375882" w:rsidP="00D954B8">
            <w:pPr>
              <w:spacing w:line="360" w:lineRule="auto"/>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694"/>
        <w:gridCol w:w="488"/>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70964E9D" w14:textId="77777777" w:rsidR="00253325" w:rsidRPr="00253325" w:rsidRDefault="00253325" w:rsidP="00253325">
            <w:pPr>
              <w:spacing w:line="360" w:lineRule="auto"/>
              <w:jc w:val="both"/>
              <w:rPr>
                <w:rFonts w:ascii="Arial" w:hAnsi="Arial" w:cs="Arial"/>
                <w:lang w:val="en-US"/>
              </w:rPr>
            </w:pPr>
            <w:proofErr w:type="spellStart"/>
            <w:r w:rsidRPr="00253325">
              <w:rPr>
                <w:rFonts w:ascii="Arial" w:hAnsi="Arial" w:cs="Arial"/>
                <w:lang w:val="en-US"/>
              </w:rPr>
              <w:t>Bardi</w:t>
            </w:r>
            <w:proofErr w:type="spellEnd"/>
            <w:r w:rsidRPr="00253325">
              <w:rPr>
                <w:rFonts w:ascii="Arial" w:hAnsi="Arial" w:cs="Arial"/>
                <w:lang w:val="en-US"/>
              </w:rPr>
              <w:t xml:space="preserve">, J. A. (2021). </w:t>
            </w:r>
            <w:r w:rsidRPr="00253325">
              <w:rPr>
                <w:rFonts w:ascii="Arial" w:hAnsi="Arial" w:cs="Arial"/>
                <w:i/>
                <w:lang w:val="en-US"/>
              </w:rPr>
              <w:t>Hotel-Front-Office-Management.</w:t>
            </w:r>
            <w:r w:rsidRPr="00253325">
              <w:rPr>
                <w:rFonts w:ascii="Arial" w:hAnsi="Arial" w:cs="Arial"/>
                <w:lang w:val="en-US"/>
              </w:rPr>
              <w:t xml:space="preserve"> John Wiley &amp; Sons</w:t>
            </w:r>
          </w:p>
          <w:p w14:paraId="5152CAF4" w14:textId="77777777" w:rsidR="00253325" w:rsidRPr="00253325" w:rsidRDefault="00253325" w:rsidP="00253325">
            <w:pPr>
              <w:spacing w:line="360" w:lineRule="auto"/>
              <w:jc w:val="both"/>
              <w:rPr>
                <w:rFonts w:ascii="Arial" w:hAnsi="Arial" w:cs="Arial"/>
                <w:lang w:val="en-US"/>
              </w:rPr>
            </w:pPr>
            <w:r w:rsidRPr="00253325">
              <w:rPr>
                <w:rFonts w:ascii="Arial" w:hAnsi="Arial" w:cs="Arial"/>
                <w:lang w:val="en-US"/>
              </w:rPr>
              <w:t xml:space="preserve">Fakhri, M. R., &amp; Marini, S. The Internal Communication in Hotel Front Office Department. </w:t>
            </w:r>
            <w:r w:rsidRPr="00253325">
              <w:rPr>
                <w:rFonts w:ascii="Arial" w:hAnsi="Arial" w:cs="Arial"/>
                <w:i/>
                <w:iCs/>
                <w:lang w:val="en-US"/>
              </w:rPr>
              <w:t>THE Journal: Tourism and Hospitality Essentials Journal</w:t>
            </w:r>
            <w:r w:rsidRPr="00253325">
              <w:rPr>
                <w:rFonts w:ascii="Arial" w:hAnsi="Arial" w:cs="Arial"/>
                <w:lang w:val="en-US"/>
              </w:rPr>
              <w:t xml:space="preserve">, </w:t>
            </w:r>
            <w:r w:rsidRPr="00253325">
              <w:rPr>
                <w:rFonts w:ascii="Arial" w:hAnsi="Arial" w:cs="Arial"/>
                <w:i/>
                <w:iCs/>
                <w:lang w:val="en-US"/>
              </w:rPr>
              <w:t>9</w:t>
            </w:r>
            <w:r w:rsidRPr="00253325">
              <w:rPr>
                <w:rFonts w:ascii="Arial" w:hAnsi="Arial" w:cs="Arial"/>
                <w:lang w:val="en-US"/>
              </w:rPr>
              <w:t xml:space="preserve">(1), 45-52. </w:t>
            </w:r>
            <w:hyperlink r:id="rId10" w:history="1">
              <w:r w:rsidRPr="00253325">
                <w:rPr>
                  <w:rStyle w:val="Hyperlink"/>
                  <w:rFonts w:ascii="Arial" w:hAnsi="Arial" w:cs="Arial"/>
                  <w:lang w:val="en-US"/>
                </w:rPr>
                <w:t>https://doi.org/10.17509/thej.v9i1.16989.g9483</w:t>
              </w:r>
            </w:hyperlink>
            <w:r w:rsidRPr="00253325">
              <w:rPr>
                <w:rFonts w:ascii="Arial" w:hAnsi="Arial" w:cs="Arial"/>
                <w:lang w:val="en-US"/>
              </w:rPr>
              <w:t xml:space="preserve"> </w:t>
            </w:r>
          </w:p>
          <w:p w14:paraId="7040DE76" w14:textId="77777777" w:rsidR="00253325" w:rsidRPr="00253325" w:rsidRDefault="00253325" w:rsidP="00253325">
            <w:pPr>
              <w:spacing w:line="360" w:lineRule="auto"/>
              <w:jc w:val="both"/>
              <w:rPr>
                <w:rFonts w:ascii="Arial" w:hAnsi="Arial" w:cs="Arial"/>
                <w:lang w:val="en-US"/>
              </w:rPr>
            </w:pPr>
            <w:proofErr w:type="spellStart"/>
            <w:r w:rsidRPr="00253325">
              <w:rPr>
                <w:rFonts w:ascii="Arial" w:hAnsi="Arial" w:cs="Arial"/>
                <w:lang w:val="en-US"/>
              </w:rPr>
              <w:t>Marneros</w:t>
            </w:r>
            <w:proofErr w:type="spellEnd"/>
            <w:r w:rsidRPr="00253325">
              <w:rPr>
                <w:rFonts w:ascii="Arial" w:hAnsi="Arial" w:cs="Arial"/>
                <w:lang w:val="en-US"/>
              </w:rPr>
              <w:t xml:space="preserve">, S., </w:t>
            </w:r>
            <w:proofErr w:type="spellStart"/>
            <w:r w:rsidRPr="00253325">
              <w:rPr>
                <w:rFonts w:ascii="Arial" w:hAnsi="Arial" w:cs="Arial"/>
                <w:lang w:val="en-US"/>
              </w:rPr>
              <w:t>Papageorgiou</w:t>
            </w:r>
            <w:proofErr w:type="spellEnd"/>
            <w:r w:rsidRPr="00253325">
              <w:rPr>
                <w:rFonts w:ascii="Arial" w:hAnsi="Arial" w:cs="Arial"/>
                <w:lang w:val="en-US"/>
              </w:rPr>
              <w:t xml:space="preserve">, G., &amp; </w:t>
            </w:r>
            <w:proofErr w:type="spellStart"/>
            <w:r w:rsidRPr="00253325">
              <w:rPr>
                <w:rFonts w:ascii="Arial" w:hAnsi="Arial" w:cs="Arial"/>
                <w:lang w:val="en-US"/>
              </w:rPr>
              <w:t>Efstathiades</w:t>
            </w:r>
            <w:proofErr w:type="spellEnd"/>
            <w:r w:rsidRPr="00253325">
              <w:rPr>
                <w:rFonts w:ascii="Arial" w:hAnsi="Arial" w:cs="Arial"/>
                <w:lang w:val="en-US"/>
              </w:rPr>
              <w:t xml:space="preserve">, A. (2020). Identifying key success competencies for the hospitality industry: the perspectives of professionals. </w:t>
            </w:r>
            <w:r w:rsidRPr="00253325">
              <w:rPr>
                <w:rFonts w:ascii="Arial" w:hAnsi="Arial" w:cs="Arial"/>
                <w:i/>
                <w:iCs/>
                <w:lang w:val="en-US"/>
              </w:rPr>
              <w:t>Journal of Teaching in Travel &amp; Tourism</w:t>
            </w:r>
            <w:r w:rsidRPr="00253325">
              <w:rPr>
                <w:rFonts w:ascii="Arial" w:hAnsi="Arial" w:cs="Arial"/>
                <w:lang w:val="en-US"/>
              </w:rPr>
              <w:t xml:space="preserve">, </w:t>
            </w:r>
            <w:r w:rsidRPr="00253325">
              <w:rPr>
                <w:rFonts w:ascii="Arial" w:hAnsi="Arial" w:cs="Arial"/>
                <w:i/>
                <w:iCs/>
                <w:lang w:val="en-US"/>
              </w:rPr>
              <w:t>20</w:t>
            </w:r>
            <w:r w:rsidRPr="00253325">
              <w:rPr>
                <w:rFonts w:ascii="Arial" w:hAnsi="Arial" w:cs="Arial"/>
                <w:lang w:val="en-US"/>
              </w:rPr>
              <w:t xml:space="preserve">(4), 237-261. </w:t>
            </w:r>
            <w:hyperlink r:id="rId11" w:history="1">
              <w:r w:rsidRPr="00253325">
                <w:rPr>
                  <w:rStyle w:val="Hyperlink"/>
                  <w:rFonts w:ascii="Arial" w:hAnsi="Arial" w:cs="Arial"/>
                  <w:lang w:val="en-US"/>
                </w:rPr>
                <w:t>https://doi.org/10.1080/15313220.2020.1745732</w:t>
              </w:r>
            </w:hyperlink>
            <w:r w:rsidRPr="00253325">
              <w:rPr>
                <w:rFonts w:ascii="Arial" w:hAnsi="Arial" w:cs="Arial"/>
                <w:lang w:val="en-US"/>
              </w:rPr>
              <w:t xml:space="preserve"> </w:t>
            </w:r>
          </w:p>
          <w:p w14:paraId="5F8732FD" w14:textId="03A33D52" w:rsidR="00E52769" w:rsidRDefault="00253325" w:rsidP="00253325">
            <w:pPr>
              <w:spacing w:line="360" w:lineRule="auto"/>
              <w:jc w:val="both"/>
              <w:rPr>
                <w:rFonts w:ascii="Arial" w:hAnsi="Arial" w:cs="Arial"/>
              </w:rPr>
            </w:pPr>
            <w:proofErr w:type="spellStart"/>
            <w:r w:rsidRPr="00253325">
              <w:rPr>
                <w:rFonts w:ascii="Arial" w:hAnsi="Arial" w:cs="Arial"/>
                <w:lang w:val="en-US"/>
              </w:rPr>
              <w:t>Sayin</w:t>
            </w:r>
            <w:proofErr w:type="spellEnd"/>
            <w:r w:rsidRPr="00253325">
              <w:rPr>
                <w:rFonts w:ascii="Arial" w:hAnsi="Arial" w:cs="Arial"/>
                <w:lang w:val="en-US"/>
              </w:rPr>
              <w:t xml:space="preserve">, O. G. K., &amp; </w:t>
            </w:r>
            <w:proofErr w:type="spellStart"/>
            <w:r w:rsidRPr="00253325">
              <w:rPr>
                <w:rFonts w:ascii="Arial" w:hAnsi="Arial" w:cs="Arial"/>
                <w:lang w:val="en-US"/>
              </w:rPr>
              <w:t>Karaman</w:t>
            </w:r>
            <w:proofErr w:type="spellEnd"/>
            <w:r w:rsidRPr="00253325">
              <w:rPr>
                <w:rFonts w:ascii="Arial" w:hAnsi="Arial" w:cs="Arial"/>
                <w:lang w:val="en-US"/>
              </w:rPr>
              <w:t xml:space="preserve">, A. (2019). Communication and Productivity with Guests at Front Office; A Qualitative Study on Hotels. </w:t>
            </w:r>
            <w:r w:rsidRPr="00253325">
              <w:rPr>
                <w:rFonts w:ascii="Arial" w:hAnsi="Arial" w:cs="Arial"/>
                <w:i/>
                <w:iCs/>
                <w:lang w:val="en-US"/>
              </w:rPr>
              <w:t xml:space="preserve">Journal of International Management and Social </w:t>
            </w:r>
            <w:proofErr w:type="gramStart"/>
            <w:r w:rsidRPr="00253325">
              <w:rPr>
                <w:rFonts w:ascii="Arial" w:hAnsi="Arial" w:cs="Arial"/>
                <w:i/>
                <w:iCs/>
                <w:lang w:val="en-US"/>
              </w:rPr>
              <w:t>Researches</w:t>
            </w:r>
            <w:proofErr w:type="gramEnd"/>
            <w:r w:rsidRPr="00253325">
              <w:rPr>
                <w:rFonts w:ascii="Arial" w:hAnsi="Arial" w:cs="Arial"/>
                <w:lang w:val="en-US"/>
              </w:rPr>
              <w:t xml:space="preserve">, </w:t>
            </w:r>
            <w:r w:rsidRPr="00253325">
              <w:rPr>
                <w:rFonts w:ascii="Arial" w:hAnsi="Arial" w:cs="Arial"/>
                <w:i/>
                <w:iCs/>
                <w:lang w:val="en-US"/>
              </w:rPr>
              <w:t>6</w:t>
            </w:r>
            <w:r w:rsidRPr="00253325">
              <w:rPr>
                <w:rFonts w:ascii="Arial" w:hAnsi="Arial" w:cs="Arial"/>
                <w:lang w:val="en-US"/>
              </w:rPr>
              <w:t xml:space="preserve">(11), 186-196. </w:t>
            </w:r>
            <w:hyperlink r:id="rId12" w:history="1">
              <w:r w:rsidRPr="00253325">
                <w:rPr>
                  <w:rStyle w:val="Hyperlink"/>
                  <w:rFonts w:ascii="Arial" w:hAnsi="Arial" w:cs="Arial"/>
                  <w:lang w:val="en-US"/>
                </w:rPr>
                <w:t>http://www.uysad.com/FileUpload/as907385/File/communication_and_productivity_with_guests_at_front_office_k_sayin_a_karaman_revize.pdf</w:t>
              </w:r>
            </w:hyperlink>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3"/>
      <w:footerReference w:type="defaul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38BCB" w14:textId="77777777" w:rsidR="00471038" w:rsidRDefault="00471038">
      <w:r>
        <w:separator/>
      </w:r>
    </w:p>
  </w:endnote>
  <w:endnote w:type="continuationSeparator" w:id="0">
    <w:p w14:paraId="56FAC252" w14:textId="77777777" w:rsidR="00471038" w:rsidRDefault="0047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AA0A2" w14:textId="77777777" w:rsidR="00471038" w:rsidRDefault="00471038">
      <w:r>
        <w:separator/>
      </w:r>
    </w:p>
  </w:footnote>
  <w:footnote w:type="continuationSeparator" w:id="0">
    <w:p w14:paraId="2D335E1C" w14:textId="77777777" w:rsidR="00471038" w:rsidRDefault="00471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94B"/>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53325"/>
    <w:rsid w:val="002659F5"/>
    <w:rsid w:val="00283BE2"/>
    <w:rsid w:val="00294842"/>
    <w:rsid w:val="002E127C"/>
    <w:rsid w:val="002E39D9"/>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1038"/>
    <w:rsid w:val="00474A29"/>
    <w:rsid w:val="00486E62"/>
    <w:rsid w:val="004B113B"/>
    <w:rsid w:val="004C08E2"/>
    <w:rsid w:val="004C7E23"/>
    <w:rsid w:val="005036DE"/>
    <w:rsid w:val="00517154"/>
    <w:rsid w:val="00522B05"/>
    <w:rsid w:val="00530572"/>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7115"/>
    <w:rsid w:val="007A5E44"/>
    <w:rsid w:val="007D18CA"/>
    <w:rsid w:val="007E500C"/>
    <w:rsid w:val="007E7BB4"/>
    <w:rsid w:val="007F055A"/>
    <w:rsid w:val="007F418B"/>
    <w:rsid w:val="00814801"/>
    <w:rsid w:val="0082407E"/>
    <w:rsid w:val="00895843"/>
    <w:rsid w:val="008B4B9C"/>
    <w:rsid w:val="008B534C"/>
    <w:rsid w:val="008E2A5A"/>
    <w:rsid w:val="008F0B0D"/>
    <w:rsid w:val="008F0D83"/>
    <w:rsid w:val="00911C43"/>
    <w:rsid w:val="009139BF"/>
    <w:rsid w:val="00923E76"/>
    <w:rsid w:val="009448FE"/>
    <w:rsid w:val="00946B23"/>
    <w:rsid w:val="00985CF1"/>
    <w:rsid w:val="009949D7"/>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4A92"/>
    <w:rsid w:val="00B10EAB"/>
    <w:rsid w:val="00B11E4B"/>
    <w:rsid w:val="00B21F2E"/>
    <w:rsid w:val="00B23F53"/>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4B8"/>
    <w:rsid w:val="00D95816"/>
    <w:rsid w:val="00D96EFE"/>
    <w:rsid w:val="00DA09FA"/>
    <w:rsid w:val="00DD00CB"/>
    <w:rsid w:val="00DE6434"/>
    <w:rsid w:val="00E00580"/>
    <w:rsid w:val="00E26639"/>
    <w:rsid w:val="00E30C3C"/>
    <w:rsid w:val="00E42568"/>
    <w:rsid w:val="00E52769"/>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76DFE"/>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customStyle="1" w:styleId="apple-converted-space">
    <w:name w:val="apple-converted-space"/>
    <w:basedOn w:val="DefaultParagraphFont"/>
    <w:rsid w:val="00E52769"/>
  </w:style>
  <w:style w:type="character" w:styleId="Hyperlink">
    <w:name w:val="Hyperlink"/>
    <w:basedOn w:val="DefaultParagraphFont"/>
    <w:unhideWhenUsed/>
    <w:rsid w:val="00253325"/>
    <w:rPr>
      <w:color w:val="0000FF" w:themeColor="hyperlink"/>
      <w:u w:val="single"/>
    </w:rPr>
  </w:style>
  <w:style w:type="character" w:styleId="UnresolvedMention">
    <w:name w:val="Unresolved Mention"/>
    <w:basedOn w:val="DefaultParagraphFont"/>
    <w:uiPriority w:val="99"/>
    <w:semiHidden/>
    <w:unhideWhenUsed/>
    <w:rsid w:val="002533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55099104">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8046492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ysad.com/FileUpload/as907385/File/communication_and_productivity_with_guests_at_front_office_k_sayin_a_karaman_reviz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15313220.2020.174573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oi.org/10.17509/thej.v9i1.16989.g948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C9FC5F6A54F84AB74C4DB484E7BDC4" ma:contentTypeVersion="4" ma:contentTypeDescription="Create a new document." ma:contentTypeScope="" ma:versionID="d3ca06aa3c467e389b663448268b4607">
  <xsd:schema xmlns:xsd="http://www.w3.org/2001/XMLSchema" xmlns:xs="http://www.w3.org/2001/XMLSchema" xmlns:p="http://schemas.microsoft.com/office/2006/metadata/properties" xmlns:ns2="4f14a97a-d223-4257-9dd5-cf620ca85392" targetNamespace="http://schemas.microsoft.com/office/2006/metadata/properties" ma:root="true" ma:fieldsID="64648371c22fe5b23fc5188d50028dde" ns2:_="">
    <xsd:import namespace="4f14a97a-d223-4257-9dd5-cf620ca853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4a97a-d223-4257-9dd5-cf620ca85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3E709B-B058-431C-80D0-08B424D69EBF}">
  <ds:schemaRefs>
    <ds:schemaRef ds:uri="http://schemas.microsoft.com/sharepoint/v3/contenttype/forms"/>
  </ds:schemaRefs>
</ds:datastoreItem>
</file>

<file path=customXml/itemProps2.xml><?xml version="1.0" encoding="utf-8"?>
<ds:datastoreItem xmlns:ds="http://schemas.openxmlformats.org/officeDocument/2006/customXml" ds:itemID="{ABB4A0EC-0C7B-42BC-93BF-0C81C3823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4a97a-d223-4257-9dd5-cf620ca853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4B4CE8-C47B-4DBA-8513-7BB134CEC5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935</Words>
  <Characters>5331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Aurelia Mihaela Pauliuc</cp:lastModifiedBy>
  <cp:revision>6</cp:revision>
  <cp:lastPrinted>2020-09-28T20:53:00Z</cp:lastPrinted>
  <dcterms:created xsi:type="dcterms:W3CDTF">2021-06-04T14:21:00Z</dcterms:created>
  <dcterms:modified xsi:type="dcterms:W3CDTF">2021-10-28T19:11:00Z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0x010100CBC9FC5F6A54F84AB74C4DB484E7BDC4</vt:lpwstr>
  </property>
</Properties>
</file>