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Ind w:w="10.0" w:type="dxa"/>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i w:val="1"/>
                <w:color w:val="595959"/>
                <w:sz w:val="72"/>
                <w:szCs w:val="72"/>
              </w:rPr>
            </w:pPr>
            <w:bookmarkStart w:colFirst="0" w:colLast="0" w:name="_gjdgxs" w:id="0"/>
            <w:bookmarkEnd w:id="0"/>
            <w:r w:rsidDel="00000000" w:rsidR="00000000" w:rsidRPr="00000000">
              <w:rPr>
                <w:color w:val="004147"/>
                <w:sz w:val="56"/>
                <w:szCs w:val="56"/>
                <w:rtl w:val="0"/>
              </w:rPr>
              <w:t xml:space="preserve">5HR03 </w:t>
              <w:br w:type="textWrapping"/>
              <w:t xml:space="preserve">Reward for performance and contribution</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color w:val="004147"/>
                <w:sz w:val="28"/>
                <w:szCs w:val="28"/>
              </w:rPr>
            </w:pPr>
            <w:r w:rsidDel="00000000" w:rsidR="00000000" w:rsidRPr="00000000">
              <w:rPr>
                <w:rFonts w:ascii="Arial" w:cs="Arial" w:eastAsia="Arial" w:hAnsi="Arial"/>
                <w:b w:val="1"/>
                <w:color w:val="595959"/>
                <w:sz w:val="28"/>
                <w:szCs w:val="28"/>
                <w:rtl w:val="0"/>
              </w:rPr>
              <w:t xml:space="preserve">Assessment ID / CIPD_5HR03_22_01</w:t>
            </w:r>
            <w:r w:rsidDel="00000000" w:rsidR="00000000" w:rsidRPr="00000000">
              <w:rPr>
                <w:rtl w:val="0"/>
              </w:rPr>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3"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5" name="Shape 5"/>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3" name="image9.png"/>
                      <a:graphic>
                        <a:graphicData uri="http://schemas.openxmlformats.org/drawingml/2006/picture">
                          <pic:pic>
                            <pic:nvPicPr>
                              <pic:cNvPr id="0" name="image9.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60"/>
              <w:jc w:val="left"/>
              <w:rPr>
                <w:rFonts w:ascii="Georgia" w:cs="Georgia" w:eastAsia="Georgia" w:hAnsi="Georgia"/>
                <w:b w:val="0"/>
                <w:i w:val="1"/>
                <w:smallCaps w:val="0"/>
                <w:strike w:val="0"/>
                <w:color w:val="595959"/>
                <w:sz w:val="72"/>
                <w:szCs w:val="72"/>
                <w:u w:val="none"/>
                <w:shd w:fill="auto" w:val="clear"/>
                <w:vertAlign w:val="baseline"/>
              </w:rPr>
            </w:pP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align>left</wp:align>
                </wp:positionH>
                <wp:positionV relativeFrom="page">
                  <wp:posOffset>-611937</wp:posOffset>
                </wp:positionV>
                <wp:extent cx="7646639" cy="11329532"/>
                <wp:effectExtent b="0" l="0" r="0" t="0"/>
                <wp:wrapNone/>
                <wp:docPr id="6" name=""/>
                <a:graphic>
                  <a:graphicData uri="http://schemas.microsoft.com/office/word/2010/wordprocessingShape">
                    <wps:wsp>
                      <wps:cNvSpPr/>
                      <wps:cNvPr id="13" name="Shape 13"/>
                      <wps:spPr>
                        <a:xfrm>
                          <a:off x="1529031" y="0"/>
                          <a:ext cx="7633939"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page">
                  <wp:align>left</wp:align>
                </wp:positionH>
                <wp:positionV relativeFrom="page">
                  <wp:posOffset>-611937</wp:posOffset>
                </wp:positionV>
                <wp:extent cx="7646639" cy="11329532"/>
                <wp:effectExtent b="0" l="0" r="0" t="0"/>
                <wp:wrapNone/>
                <wp:docPr id="6" name="image12.png"/>
                <a:graphic>
                  <a:graphicData uri="http://schemas.openxmlformats.org/drawingml/2006/picture">
                    <pic:pic>
                      <pic:nvPicPr>
                        <pic:cNvPr id="0" name="image12.png"/>
                        <pic:cNvPicPr preferRelativeResize="0"/>
                      </pic:nvPicPr>
                      <pic:blipFill>
                        <a:blip r:embed="rId11"/>
                        <a:srcRect/>
                        <a:stretch>
                          <a:fillRect/>
                        </a:stretch>
                      </pic:blipFill>
                      <pic:spPr>
                        <a:xfrm>
                          <a:off x="0" y="0"/>
                          <a:ext cx="7646639" cy="11329532"/>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pBdr>
                <w:top w:color="auto" w:space="12" w:sz="0" w:val="none"/>
                <w:bottom w:color="auto" w:space="12" w:sz="0" w:val="none"/>
                <w:between w:color="auto" w:space="12" w:sz="0" w:val="none"/>
              </w:pBdr>
              <w:spacing w:after="240" w:before="240" w:lineRule="auto"/>
              <w:rPr/>
            </w:pPr>
            <w:r w:rsidDel="00000000" w:rsidR="00000000" w:rsidRPr="00000000">
              <w:rPr>
                <w:rtl w:val="0"/>
              </w:rPr>
              <w:t xml:space="preserve">UNIVERSITY OF WALES TRINITY SAINT DAVID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rtl w:val="0"/>
              </w:rPr>
              <w:t xml:space="preserve">5</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rtl w:val="0"/>
              </w:rPr>
              <w:t xml:space="preserve">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rtl w:val="0"/>
              </w:rPr>
              <w:t xml:space="preserve">0</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rtl w:val="0"/>
              </w:rPr>
              <w:t xml:space="preserve">9</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DOWD</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FIONA ANNE</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5HR03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Reward for performance and contribution</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CIPD_5HR03_22_01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rtl w:val="0"/>
              </w:rPr>
              <w:t xml:space="preserve">23/09/2023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rtl w:val="0"/>
              </w:rPr>
              <w:t xml:space="preserve">24/11/2023</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rtl w:val="0"/>
              </w:rPr>
              <w:t xml:space="preserve">4238</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t xml:space="preserve">Natasha Davies </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5" name=""/>
                <a:graphic>
                  <a:graphicData uri="http://schemas.microsoft.com/office/word/2010/wordprocessingShape">
                    <wps:wsp>
                      <wps:cNvSpPr/>
                      <wps:cNvPr id="12" name="Shape 12"/>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5" name="image11.png"/>
                <a:graphic>
                  <a:graphicData uri="http://schemas.openxmlformats.org/drawingml/2006/picture">
                    <pic:pic>
                      <pic:nvPicPr>
                        <pic:cNvPr id="0" name="image11.png"/>
                        <pic:cNvPicPr preferRelativeResize="0"/>
                      </pic:nvPicPr>
                      <pic:blipFill>
                        <a:blip r:embed="rId12"/>
                        <a:srcRect/>
                        <a:stretch>
                          <a:fillRect/>
                        </a:stretch>
                      </pic:blipFill>
                      <pic:spPr>
                        <a:xfrm>
                          <a:off x="0" y="0"/>
                          <a:ext cx="6851015" cy="12731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5HR03</w:t>
        <w:br w:type="textWrapping"/>
      </w:r>
      <w:r w:rsidDel="00000000" w:rsidR="00000000" w:rsidRPr="00000000">
        <w:rPr>
          <w:rFonts w:ascii="Arial" w:cs="Arial" w:eastAsia="Arial" w:hAnsi="Arial"/>
          <w:b w:val="0"/>
          <w:i w:val="0"/>
          <w:smallCaps w:val="0"/>
          <w:strike w:val="0"/>
          <w:color w:val="004147"/>
          <w:sz w:val="56"/>
          <w:szCs w:val="56"/>
          <w:u w:val="none"/>
          <w:shd w:fill="auto" w:val="clear"/>
          <w:vertAlign w:val="baseline"/>
          <w:rtl w:val="0"/>
        </w:rPr>
        <w:t xml:space="preserve">Reward for performance and contribution</w:t>
      </w: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62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2245043</wp:posOffset>
                </wp:positionV>
                <wp:extent cx="6851015" cy="6607175"/>
                <wp:effectExtent b="0" l="0" r="0" t="0"/>
                <wp:wrapNone/>
                <wp:docPr id="2" name=""/>
                <a:graphic>
                  <a:graphicData uri="http://schemas.microsoft.com/office/word/2010/wordprocessingShape">
                    <wps:wsp>
                      <wps:cNvSpPr/>
                      <wps:cNvPr id="3" name="Shape 3"/>
                      <wps:spPr>
                        <a:xfrm>
                          <a:off x="1925255" y="481175"/>
                          <a:ext cx="6841490" cy="6597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2245043</wp:posOffset>
                </wp:positionV>
                <wp:extent cx="6851015" cy="6607175"/>
                <wp:effectExtent b="0" l="0" r="0" t="0"/>
                <wp:wrapNone/>
                <wp:docPr id="2" name="image8.png"/>
                <a:graphic>
                  <a:graphicData uri="http://schemas.openxmlformats.org/drawingml/2006/picture">
                    <pic:pic>
                      <pic:nvPicPr>
                        <pic:cNvPr id="0" name="image8.png"/>
                        <pic:cNvPicPr preferRelativeResize="0"/>
                      </pic:nvPicPr>
                      <pic:blipFill>
                        <a:blip r:embed="rId13"/>
                        <a:srcRect/>
                        <a:stretch>
                          <a:fillRect/>
                        </a:stretch>
                      </pic:blipFill>
                      <pic:spPr>
                        <a:xfrm>
                          <a:off x="0" y="0"/>
                          <a:ext cx="6851015" cy="6607175"/>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626a"/>
          <w:sz w:val="22"/>
          <w:szCs w:val="22"/>
          <w:u w:val="none"/>
          <w:shd w:fill="auto" w:val="clear"/>
          <w:vertAlign w:val="baseline"/>
        </w:rPr>
      </w:pPr>
      <w:r w:rsidDel="00000000" w:rsidR="00000000" w:rsidRPr="00000000">
        <w:rPr>
          <w:rFonts w:ascii="Arial" w:cs="Arial" w:eastAsia="Arial" w:hAnsi="Arial"/>
          <w:b w:val="1"/>
          <w:i w:val="0"/>
          <w:smallCaps w:val="0"/>
          <w:strike w:val="0"/>
          <w:color w:val="00626a"/>
          <w:sz w:val="22"/>
          <w:szCs w:val="22"/>
          <w:u w:val="none"/>
          <w:shd w:fill="auto" w:val="clear"/>
          <w:vertAlign w:val="baseline"/>
          <w:rtl w:val="0"/>
        </w:rPr>
        <w:t xml:space="preserve">CIPD’s insight</w:t>
      </w:r>
    </w:p>
    <w:p w:rsidR="00000000" w:rsidDel="00000000" w:rsidP="00000000" w:rsidRDefault="00000000" w:rsidRPr="00000000" w14:paraId="000000F9">
      <w:pPr>
        <w:rPr>
          <w:rFonts w:ascii="Arial" w:cs="Arial" w:eastAsia="Arial" w:hAnsi="Arial"/>
          <w:color w:val="000000"/>
        </w:rPr>
      </w:pPr>
      <w:r w:rsidDel="00000000" w:rsidR="00000000" w:rsidRPr="00000000">
        <w:rPr>
          <w:rFonts w:ascii="Arial" w:cs="Arial" w:eastAsia="Arial" w:hAnsi="Arial"/>
          <w:color w:val="000000"/>
          <w:rtl w:val="0"/>
        </w:rPr>
        <w:t xml:space="preserve">'Strategic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rsidR="00000000" w:rsidDel="00000000" w:rsidP="00000000" w:rsidRDefault="00000000" w:rsidRPr="00000000" w14:paraId="000000FA">
      <w:pPr>
        <w:rPr>
          <w:rFonts w:ascii="Arial" w:cs="Arial" w:eastAsia="Arial" w:hAnsi="Arial"/>
          <w:color w:val="000000"/>
        </w:rPr>
      </w:pPr>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0FB">
      <w:pPr>
        <w:rPr>
          <w:rFonts w:ascii="Arial" w:cs="Arial" w:eastAsia="Arial" w:hAnsi="Arial"/>
          <w:color w:val="0000ff"/>
          <w:u w:val="single"/>
        </w:rPr>
      </w:pPr>
      <w:hyperlink r:id="rId14">
        <w:r w:rsidDel="00000000" w:rsidR="00000000" w:rsidRPr="00000000">
          <w:rPr>
            <w:rFonts w:ascii="Arial" w:cs="Arial" w:eastAsia="Arial" w:hAnsi="Arial"/>
            <w:color w:val="0000ff"/>
            <w:u w:val="single"/>
            <w:rtl w:val="0"/>
          </w:rPr>
          <w:t xml:space="preserve">https://www.cipd.co.uk/knowledge/strategy/reward/strategic-total-factsheet</w:t>
        </w:r>
      </w:hyperlink>
      <w:r w:rsidDel="00000000" w:rsidR="00000000" w:rsidRPr="00000000">
        <w:rPr>
          <w:rtl w:val="0"/>
        </w:rPr>
      </w:r>
    </w:p>
    <w:p w:rsidR="00000000" w:rsidDel="00000000" w:rsidP="00000000" w:rsidRDefault="00000000" w:rsidRPr="00000000" w14:paraId="000000FC">
      <w:pPr>
        <w:rPr>
          <w:rFonts w:ascii="Arial" w:cs="Arial" w:eastAsia="Arial" w:hAnsi="Arial"/>
          <w:color w:val="000000"/>
        </w:rPr>
      </w:pPr>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0FD">
      <w:pPr>
        <w:rPr>
          <w:rFonts w:ascii="Arial" w:cs="Arial" w:eastAsia="Arial" w:hAnsi="Arial"/>
          <w:color w:val="000000"/>
        </w:rPr>
      </w:pPr>
      <w:r w:rsidDel="00000000" w:rsidR="00000000" w:rsidRPr="00000000">
        <w:rPr>
          <w:rFonts w:ascii="Arial" w:cs="Arial" w:eastAsia="Arial" w:hAnsi="Arial"/>
          <w:color w:val="000000"/>
          <w:rtl w:val="0"/>
        </w:rPr>
        <w:t xml:space="preserve">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rsidR="00000000" w:rsidDel="00000000" w:rsidP="00000000" w:rsidRDefault="00000000" w:rsidRPr="00000000" w14:paraId="000000FE">
      <w:pPr>
        <w:rPr>
          <w:rFonts w:ascii="Arial" w:cs="Arial" w:eastAsia="Arial" w:hAnsi="Arial"/>
          <w:color w:val="000000"/>
        </w:rPr>
      </w:pPr>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0FF">
      <w:pPr>
        <w:rPr>
          <w:rFonts w:ascii="Arial" w:cs="Arial" w:eastAsia="Arial" w:hAnsi="Arial"/>
          <w:color w:val="0000ff"/>
          <w:u w:val="single"/>
        </w:rPr>
      </w:pPr>
      <w:hyperlink r:id="rId15">
        <w:r w:rsidDel="00000000" w:rsidR="00000000" w:rsidRPr="00000000">
          <w:rPr>
            <w:rFonts w:ascii="Arial" w:cs="Arial" w:eastAsia="Arial" w:hAnsi="Arial"/>
            <w:color w:val="0000ff"/>
            <w:u w:val="single"/>
            <w:rtl w:val="0"/>
          </w:rPr>
          <w:t xml:space="preserve">https://www.cipd.co.uk/knowledge/fundamentals/people/performance</w:t>
        </w:r>
      </w:hyperlink>
      <w:r w:rsidDel="00000000" w:rsidR="00000000" w:rsidRPr="00000000">
        <w:rPr>
          <w:rtl w:val="0"/>
        </w:rPr>
      </w:r>
    </w:p>
    <w:p w:rsidR="00000000" w:rsidDel="00000000" w:rsidP="00000000" w:rsidRDefault="00000000" w:rsidRPr="00000000" w14:paraId="00000100">
      <w:pPr>
        <w:rPr>
          <w:rFonts w:ascii="Arial" w:cs="Arial" w:eastAsia="Arial" w:hAnsi="Arial"/>
          <w:color w:val="000000"/>
        </w:rPr>
      </w:pPr>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101">
      <w:pPr>
        <w:rPr>
          <w:rFonts w:ascii="Arial" w:cs="Arial" w:eastAsia="Arial" w:hAnsi="Arial"/>
          <w:color w:val="000000"/>
        </w:rPr>
      </w:pPr>
      <w:r w:rsidDel="00000000" w:rsidR="00000000" w:rsidRPr="00000000">
        <w:rPr>
          <w:rFonts w:ascii="Arial" w:cs="Arial" w:eastAsia="Arial" w:hAnsi="Arial"/>
          <w:color w:val="000000"/>
          <w:rtl w:val="0"/>
        </w:rPr>
        <w:t xml:space="preserve">14 Jan 2022</w:t>
      </w:r>
    </w:p>
    <w:p w:rsidR="00000000" w:rsidDel="00000000" w:rsidP="00000000" w:rsidRDefault="00000000" w:rsidRPr="00000000" w14:paraId="00000102">
      <w:pPr>
        <w:rPr>
          <w:rFonts w:ascii="Arial" w:cs="Arial" w:eastAsia="Arial" w:hAnsi="Arial"/>
          <w:color w:val="000000"/>
        </w:rPr>
      </w:pPr>
      <w:r w:rsidDel="00000000" w:rsidR="00000000" w:rsidRPr="00000000">
        <w:rPr>
          <w:rFonts w:ascii="Arial" w:cs="Arial" w:eastAsia="Arial" w:hAnsi="Arial"/>
          <w:color w:val="000000"/>
          <w:rtl w:val="0"/>
        </w:rPr>
        <w:t xml:space="preserve">Making reward more accessible and performance management fairer</w:t>
      </w:r>
    </w:p>
    <w:p w:rsidR="00000000" w:rsidDel="00000000" w:rsidP="00000000" w:rsidRDefault="00000000" w:rsidRPr="00000000" w14:paraId="00000103">
      <w:pPr>
        <w:rPr>
          <w:rFonts w:ascii="Arial" w:cs="Arial" w:eastAsia="Arial" w:hAnsi="Arial"/>
          <w:color w:val="000000"/>
        </w:rPr>
      </w:pPr>
      <w:r w:rsidDel="00000000" w:rsidR="00000000" w:rsidRPr="00000000">
        <w:rPr>
          <w:rFonts w:ascii="Arial" w:cs="Arial" w:eastAsia="Arial" w:hAnsi="Arial"/>
          <w:color w:val="000000"/>
          <w:rtl w:val="0"/>
        </w:rPr>
        <w:t xml:space="preserve">How can technology be used to allow better access to pay and a fairer assessment of employee performance and potential?</w:t>
      </w:r>
    </w:p>
    <w:p w:rsidR="00000000" w:rsidDel="00000000" w:rsidP="00000000" w:rsidRDefault="00000000" w:rsidRPr="00000000" w14:paraId="00000104">
      <w:pPr>
        <w:rPr>
          <w:rFonts w:ascii="Arial" w:cs="Arial" w:eastAsia="Arial" w:hAnsi="Arial"/>
          <w:color w:val="000000"/>
        </w:rPr>
      </w:pPr>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105">
      <w:pPr>
        <w:rPr>
          <w:rFonts w:ascii="Arial" w:cs="Arial" w:eastAsia="Arial" w:hAnsi="Arial"/>
          <w:color w:val="0000ff"/>
          <w:u w:val="single"/>
        </w:rPr>
      </w:pPr>
      <w:hyperlink r:id="rId16">
        <w:r w:rsidDel="00000000" w:rsidR="00000000" w:rsidRPr="00000000">
          <w:rPr>
            <w:rFonts w:ascii="Arial" w:cs="Arial" w:eastAsia="Arial" w:hAnsi="Arial"/>
            <w:color w:val="0000ff"/>
            <w:u w:val="single"/>
            <w:rtl w:val="0"/>
          </w:rPr>
          <w:t xml:space="preserve">https://www.cipd.co.uk/knowledge/work/technology/digital-transformation-insights/reward-performance-management</w:t>
        </w:r>
      </w:hyperlink>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626a"/>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7">
      <w:pPr>
        <w:spacing w:line="240" w:lineRule="auto"/>
        <w:rPr>
          <w:rFonts w:ascii="Arial" w:cs="Arial" w:eastAsia="Arial" w:hAnsi="Arial"/>
        </w:rPr>
      </w:pPr>
      <w:r w:rsidDel="00000000" w:rsidR="00000000" w:rsidRPr="00000000">
        <w:rPr>
          <w:rtl w:val="0"/>
        </w:rPr>
      </w:r>
    </w:p>
    <w:p w:rsidR="00000000" w:rsidDel="00000000" w:rsidP="00000000" w:rsidRDefault="00000000" w:rsidRPr="00000000" w14:paraId="00000108">
      <w:pPr>
        <w:rPr>
          <w:rFonts w:ascii="Arial" w:cs="Arial" w:eastAsia="Arial" w:hAnsi="Arial"/>
          <w:color w:val="000000"/>
        </w:rPr>
      </w:pPr>
      <w:r w:rsidDel="00000000" w:rsidR="00000000" w:rsidRPr="00000000">
        <w:rPr>
          <w:rtl w:val="0"/>
        </w:rPr>
      </w:r>
    </w:p>
    <w:p w:rsidR="00000000" w:rsidDel="00000000" w:rsidP="00000000" w:rsidRDefault="00000000" w:rsidRPr="00000000" w14:paraId="00000109">
      <w:pPr>
        <w:rPr>
          <w:b w:val="1"/>
          <w:color w:val="004147"/>
        </w:rPr>
      </w:pPr>
      <w:r w:rsidDel="00000000" w:rsidR="00000000" w:rsidRPr="00000000">
        <w:rPr>
          <w:rFonts w:ascii="Arial" w:cs="Arial" w:eastAsia="Arial" w:hAnsi="Arial"/>
          <w:b w:val="1"/>
          <w:color w:val="004147"/>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Del="00000000" w:rsidR="00000000" w:rsidRPr="00000000">
        <w:rPr>
          <w:b w:val="1"/>
          <w:color w:val="004147"/>
          <w:rtl w:val="0"/>
        </w:rPr>
        <w:t xml:space="preserve">.</w:t>
      </w:r>
    </w:p>
    <w:p w:rsidR="00000000" w:rsidDel="00000000" w:rsidP="00000000" w:rsidRDefault="00000000" w:rsidRPr="00000000" w14:paraId="0000010A">
      <w:pPr>
        <w:rPr>
          <w:color w:val="000000"/>
          <w:sz w:val="20"/>
          <w:szCs w:val="20"/>
        </w:rPr>
      </w:pPr>
      <w:r w:rsidDel="00000000" w:rsidR="00000000" w:rsidRPr="00000000">
        <w:rPr>
          <w:rtl w:val="0"/>
        </w:rPr>
      </w:r>
    </w:p>
    <w:p w:rsidR="00000000" w:rsidDel="00000000" w:rsidP="00000000" w:rsidRDefault="00000000" w:rsidRPr="00000000" w14:paraId="0000010B">
      <w:pPr>
        <w:rPr>
          <w:color w:val="000000"/>
          <w:sz w:val="20"/>
          <w:szCs w:val="20"/>
        </w:rPr>
      </w:pPr>
      <w:r w:rsidDel="00000000" w:rsidR="00000000" w:rsidRPr="00000000">
        <w:rPr>
          <w:rtl w:val="0"/>
        </w:rPr>
      </w:r>
    </w:p>
    <w:p w:rsidR="00000000" w:rsidDel="00000000" w:rsidP="00000000" w:rsidRDefault="00000000" w:rsidRPr="00000000" w14:paraId="0000010C">
      <w:pPr>
        <w:spacing w:line="240" w:lineRule="auto"/>
        <w:rPr>
          <w:color w:val="000000"/>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0D">
      <w:pPr>
        <w:rPr>
          <w:color w:val="000000"/>
          <w:sz w:val="20"/>
          <w:szCs w:val="20"/>
        </w:rPr>
      </w:pPr>
      <w:r w:rsidDel="00000000" w:rsidR="00000000" w:rsidRPr="00000000">
        <w:rPr>
          <w:rtl w:val="0"/>
        </w:rPr>
      </w:r>
    </w:p>
    <w:p w:rsidR="00000000" w:rsidDel="00000000" w:rsidP="00000000" w:rsidRDefault="00000000" w:rsidRPr="00000000" w14:paraId="0000010E">
      <w:pPr>
        <w:pStyle w:val="Heading2"/>
        <w:rPr/>
      </w:pPr>
      <w:r w:rsidDel="00000000" w:rsidR="00000000" w:rsidRPr="00000000">
        <w:rPr>
          <w:rtl w:val="0"/>
        </w:rPr>
        <w:t xml:space="preserve">Preparation for the Tasks:</w:t>
      </w:r>
    </w:p>
    <w:p w:rsidR="00000000" w:rsidDel="00000000" w:rsidP="00000000" w:rsidRDefault="00000000" w:rsidRPr="00000000" w14:paraId="0000010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11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11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11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113">
      <w:pPr>
        <w:pStyle w:val="Heading2"/>
        <w:rPr/>
      </w:pPr>
      <w:r w:rsidDel="00000000" w:rsidR="00000000" w:rsidRPr="00000000">
        <w:rPr>
          <w:rtl w:val="0"/>
        </w:rPr>
      </w:r>
    </w:p>
    <w:p w:rsidR="00000000" w:rsidDel="00000000" w:rsidP="00000000" w:rsidRDefault="00000000" w:rsidRPr="00000000" w14:paraId="00000114">
      <w:pPr>
        <w:pStyle w:val="Heading2"/>
        <w:rPr/>
      </w:pPr>
      <w:r w:rsidDel="00000000" w:rsidR="00000000" w:rsidRPr="00000000">
        <w:rPr>
          <w:rtl w:val="0"/>
        </w:rPr>
        <w:t xml:space="preserve">You will also benefit from:</w:t>
      </w:r>
    </w:p>
    <w:p w:rsidR="00000000" w:rsidDel="00000000" w:rsidP="00000000" w:rsidRDefault="00000000" w:rsidRPr="00000000" w14:paraId="0000011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1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1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18">
      <w:pPr>
        <w:spacing w:line="240" w:lineRule="auto"/>
        <w:rPr/>
      </w:pPr>
      <w:r w:rsidDel="00000000" w:rsidR="00000000" w:rsidRPr="00000000">
        <w:rPr>
          <w:rtl w:val="0"/>
        </w:rPr>
      </w:r>
    </w:p>
    <w:p w:rsidR="00000000" w:rsidDel="00000000" w:rsidP="00000000" w:rsidRDefault="00000000" w:rsidRPr="00000000" w14:paraId="00000119">
      <w:pPr>
        <w:spacing w:line="240" w:lineRule="auto"/>
        <w:rPr/>
      </w:pPr>
      <w:r w:rsidDel="00000000" w:rsidR="00000000" w:rsidRPr="00000000">
        <w:rPr>
          <w:rtl w:val="0"/>
        </w:rPr>
      </w:r>
    </w:p>
    <w:p w:rsidR="00000000" w:rsidDel="00000000" w:rsidP="00000000" w:rsidRDefault="00000000" w:rsidRPr="00000000" w14:paraId="0000011A">
      <w:pPr>
        <w:spacing w:line="240" w:lineRule="auto"/>
        <w:rPr/>
      </w:pPr>
      <w:r w:rsidDel="00000000" w:rsidR="00000000" w:rsidRPr="00000000">
        <w:rPr>
          <w:rtl w:val="0"/>
        </w:rPr>
      </w:r>
    </w:p>
    <w:p w:rsidR="00000000" w:rsidDel="00000000" w:rsidP="00000000" w:rsidRDefault="00000000" w:rsidRPr="00000000" w14:paraId="0000011B">
      <w:pPr>
        <w:spacing w:line="240" w:lineRule="auto"/>
        <w:rPr/>
      </w:pPr>
      <w:r w:rsidDel="00000000" w:rsidR="00000000" w:rsidRPr="00000000">
        <w:rPr>
          <w:rtl w:val="0"/>
        </w:rPr>
      </w:r>
    </w:p>
    <w:p w:rsidR="00000000" w:rsidDel="00000000" w:rsidP="00000000" w:rsidRDefault="00000000" w:rsidRPr="00000000" w14:paraId="0000011C">
      <w:pPr>
        <w:spacing w:line="240" w:lineRule="auto"/>
        <w:rPr/>
      </w:pPr>
      <w:r w:rsidDel="00000000" w:rsidR="00000000" w:rsidRPr="00000000">
        <w:rPr>
          <w:rtl w:val="0"/>
        </w:rPr>
      </w:r>
    </w:p>
    <w:p w:rsidR="00000000" w:rsidDel="00000000" w:rsidP="00000000" w:rsidRDefault="00000000" w:rsidRPr="00000000" w14:paraId="0000011D">
      <w:pPr>
        <w:spacing w:line="240" w:lineRule="auto"/>
        <w:rPr/>
      </w:pPr>
      <w:r w:rsidDel="00000000" w:rsidR="00000000" w:rsidRPr="00000000">
        <w:rPr>
          <w:rtl w:val="0"/>
        </w:rPr>
      </w:r>
    </w:p>
    <w:p w:rsidR="00000000" w:rsidDel="00000000" w:rsidP="00000000" w:rsidRDefault="00000000" w:rsidRPr="00000000" w14:paraId="0000011E">
      <w:pPr>
        <w:spacing w:line="240" w:lineRule="auto"/>
        <w:rPr/>
      </w:pPr>
      <w:r w:rsidDel="00000000" w:rsidR="00000000" w:rsidRPr="00000000">
        <w:rPr>
          <w:rtl w:val="0"/>
        </w:rPr>
      </w:r>
    </w:p>
    <w:p w:rsidR="00000000" w:rsidDel="00000000" w:rsidP="00000000" w:rsidRDefault="00000000" w:rsidRPr="00000000" w14:paraId="0000011F">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279872</wp:posOffset>
            </wp:positionV>
            <wp:extent cx="1896110" cy="1571625"/>
            <wp:effectExtent b="0" l="0" r="0" t="0"/>
            <wp:wrapTopAndBottom distB="0" distT="0"/>
            <wp:docPr descr="Icon&#10;&#10;Description automatically generated" id="10" name="image2.png"/>
            <a:graphic>
              <a:graphicData uri="http://schemas.openxmlformats.org/drawingml/2006/picture">
                <pic:pic>
                  <pic:nvPicPr>
                    <pic:cNvPr descr="Icon&#10;&#10;Description automatically generated" id="0" name="image2.png"/>
                    <pic:cNvPicPr preferRelativeResize="0"/>
                  </pic:nvPicPr>
                  <pic:blipFill>
                    <a:blip r:embed="rId17"/>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20">
      <w:pPr>
        <w:spacing w:line="240" w:lineRule="auto"/>
        <w:rPr/>
      </w:pPr>
      <w:r w:rsidDel="00000000" w:rsidR="00000000" w:rsidRPr="00000000">
        <w:rPr>
          <w:rtl w:val="0"/>
        </w:rPr>
      </w:r>
    </w:p>
    <w:p w:rsidR="00000000" w:rsidDel="00000000" w:rsidP="00000000" w:rsidRDefault="00000000" w:rsidRPr="00000000" w14:paraId="00000121">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22">
      <w:pPr>
        <w:pStyle w:val="Heading1"/>
        <w:rPr/>
      </w:pPr>
      <w:r w:rsidDel="00000000" w:rsidR="00000000" w:rsidRPr="00000000">
        <w:rPr>
          <w:rtl w:val="0"/>
        </w:rPr>
        <w:t xml:space="preserve">Scenario</w:t>
      </w:r>
    </w:p>
    <w:p w:rsidR="00000000" w:rsidDel="00000000" w:rsidP="00000000" w:rsidRDefault="00000000" w:rsidRPr="00000000" w14:paraId="00000123">
      <w:pPr>
        <w:rPr/>
      </w:pPr>
      <w:r w:rsidDel="00000000" w:rsidR="00000000" w:rsidRPr="00000000">
        <w:rPr>
          <w:rtl w:val="0"/>
        </w:rPr>
        <w:t xml:space="preserve">The board at GA Pensions has decided to undertake a review of its reward strategies across the whole company. It is  aware that the way reward is currently being implemented is fragmented and is causing elements of dissatisfaction amongst employees which is affecting business as well as employee performance outcomes. In your role as Reward Advisor, the board has asked you to provide it with a report that gives it an understanding of the context and approaches to reward and how these might influence a range of organisational and psychological factors. It also needs you to clarify the role that people professionals have in supporting line managers to make reward decisions. </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pStyle w:val="Heading1"/>
        <w:rPr/>
      </w:pPr>
      <w:bookmarkStart w:colFirst="0" w:colLast="0" w:name="_30j0zll" w:id="1"/>
      <w:bookmarkEnd w:id="1"/>
      <w:r w:rsidDel="00000000" w:rsidR="00000000" w:rsidRPr="00000000">
        <w:rPr>
          <w:rtl w:val="0"/>
        </w:rPr>
        <w:t xml:space="preserve">Task One –Report Section One </w:t>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complete the task, you should provide a written response to each of the points below, making appropriate use of academic theory and practical examples to expand your response and illustrate key points.  </w:t>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help the reader, please make use of headings and assessment criteria references to signpost the assessment criteria being addressed.</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reward and its importance to organisational culture and performance management. (AC 1.1)</w:t>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ff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policy initiatives and practices are implemented. (AC 1.2)</w:t>
      </w:r>
    </w:p>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people and organisational performance can impact on the approach to reward. (AC 1.3)</w:t>
      </w:r>
    </w:p>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Compare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two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different types of benefits offered by organisations and the merits of each. (AC 1.4)</w:t>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the contribution of extrinsic and intrinsic rewards to improving employee contribution and sustained organisational performance. (AC 1.5)</w:t>
      </w:r>
    </w:p>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the business context of the reward environment. (AC 2.1)</w:t>
      </w:r>
    </w:p>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most appropriate ways in which benchmarking data can be gathered and measured to develop insight. (AC 2.2) </w:t>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organisations use insight to develop reward packages and approaches. (AC 2.3) </w:t>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-88899</wp:posOffset>
                </wp:positionH>
                <wp:positionV relativeFrom="paragraph">
                  <wp:posOffset>88900</wp:posOffset>
                </wp:positionV>
                <wp:extent cx="6381115" cy="1243965"/>
                <wp:effectExtent b="0" l="0" r="0" t="0"/>
                <wp:wrapNone/>
                <wp:docPr id="4" name=""/>
                <a:graphic>
                  <a:graphicData uri="http://schemas.microsoft.com/office/word/2010/wordprocessingShape">
                    <wps:wsp>
                      <wps:cNvSpPr/>
                      <wps:cNvPr id="11" name="Shape 11"/>
                      <wps:spPr>
                        <a:xfrm>
                          <a:off x="2160205" y="3162780"/>
                          <a:ext cx="6371590" cy="123444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-88899</wp:posOffset>
                </wp:positionH>
                <wp:positionV relativeFrom="paragraph">
                  <wp:posOffset>88900</wp:posOffset>
                </wp:positionV>
                <wp:extent cx="6381115" cy="1243965"/>
                <wp:effectExtent b="0" l="0" r="0" t="0"/>
                <wp:wrapNone/>
                <wp:docPr id="4" name="image10.png"/>
                <a:graphic>
                  <a:graphicData uri="http://schemas.openxmlformats.org/drawingml/2006/picture">
                    <pic:pic>
                      <pic:nvPicPr>
                        <pic:cNvPr id="0" name="image10.png"/>
                        <pic:cNvPicPr preferRelativeResize="0"/>
                      </pic:nvPicPr>
                      <pic:blipFill>
                        <a:blip r:embed="rId18"/>
                        <a:srcRect/>
                        <a:stretch>
                          <a:fillRect/>
                        </a:stretch>
                      </pic:blipFill>
                      <pic:spPr>
                        <a:xfrm>
                          <a:off x="0" y="0"/>
                          <a:ext cx="6381115" cy="1243965"/>
                        </a:xfrm>
                        <a:prstGeom prst="rect"/>
                        <a:ln/>
                      </pic:spPr>
                    </pic:pic>
                  </a:graphicData>
                </a:graphic>
              </wp:anchor>
            </w:drawing>
          </mc:Fallback>
        </mc:AlternateConten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4"/>
          <w:szCs w:val="24"/>
          <w:u w:val="none"/>
          <w:shd w:fill="auto" w:val="clear"/>
          <w:vertAlign w:val="baseline"/>
          <w:rtl w:val="0"/>
        </w:rPr>
        <w:t xml:space="preserve">TASK ONE</w:t>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responses to each of the 8 instructions above.</w:t>
      </w:r>
    </w:p>
    <w:p w:rsidR="00000000" w:rsidDel="00000000" w:rsidP="00000000" w:rsidRDefault="00000000" w:rsidRPr="00000000" w14:paraId="000001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Approximately  2600 words in total, refer to CIPD word count policy</w:t>
      </w:r>
    </w:p>
    <w:p w:rsidR="00000000" w:rsidDel="00000000" w:rsidP="00000000" w:rsidRDefault="00000000" w:rsidRPr="00000000" w14:paraId="0000013F">
      <w:pPr>
        <w:pStyle w:val="Heading1"/>
        <w:spacing w:after="0" w:lineRule="auto"/>
        <w:rPr/>
      </w:pPr>
      <w:r w:rsidDel="00000000" w:rsidR="00000000" w:rsidRPr="00000000">
        <w:rPr>
          <w:rtl w:val="0"/>
        </w:rPr>
      </w:r>
    </w:p>
    <w:p w:rsidR="00000000" w:rsidDel="00000000" w:rsidP="00000000" w:rsidRDefault="00000000" w:rsidRPr="00000000" w14:paraId="00000140">
      <w:pPr>
        <w:pStyle w:val="Heading1"/>
        <w:spacing w:after="0" w:lineRule="auto"/>
        <w:rPr/>
      </w:pPr>
      <w:r w:rsidDel="00000000" w:rsidR="00000000" w:rsidRPr="00000000">
        <w:rPr>
          <w:rtl w:val="0"/>
        </w:rPr>
        <w:t xml:space="preserve">Task Two - Report Section Two </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task requires you to provide understanding of the role that people professionals undertake in supporting line managers to make reward decisions. </w:t>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legislative requirements that impact reward practice. (AC 2.4)</w:t>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different approaches to performance management. (AC 3.1)</w:t>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the role of people practice in supporting line managers to make consistent and appropriate reward judgements. (AC 3.2)</w:t>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line managers make reward judgements based on organisational approaches to reward. (AC 3.3) </w:t>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101600</wp:posOffset>
                </wp:positionV>
                <wp:extent cx="6509385" cy="1456690"/>
                <wp:effectExtent b="0" l="0" r="0" t="0"/>
                <wp:wrapNone/>
                <wp:docPr id="1" name=""/>
                <a:graphic>
                  <a:graphicData uri="http://schemas.microsoft.com/office/word/2010/wordprocessingShape">
                    <wps:wsp>
                      <wps:cNvSpPr/>
                      <wps:cNvPr id="2" name="Shape 2"/>
                      <wps:spPr>
                        <a:xfrm>
                          <a:off x="2096070" y="3056418"/>
                          <a:ext cx="6499860" cy="1447165"/>
                        </a:xfrm>
                        <a:prstGeom prst="rect">
                          <a:avLst/>
                        </a:prstGeom>
                        <a:solidFill>
                          <a:srgbClr val="00838E">
                            <a:alpha val="4705"/>
                          </a:srgbClr>
                        </a:solidFill>
                        <a:ln>
                          <a:noFill/>
                        </a:ln>
                      </wps:spPr>
                      <wps:txbx>
                        <w:txbxContent>
                          <w:p w:rsidR="00000000" w:rsidDel="00000000" w:rsidP="00000000" w:rsidRDefault="00000000" w:rsidRPr="00000000">
                            <w:pPr>
                              <w:spacing w:after="160" w:before="0" w:line="240"/>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t xml:space="preserve">TASK TWO</w:t>
                            </w:r>
                          </w:p>
                          <w:p w:rsidR="00000000" w:rsidDel="00000000" w:rsidP="00000000" w:rsidRDefault="00000000" w:rsidRPr="00000000">
                            <w:pPr>
                              <w:spacing w:after="160" w:before="0" w:line="240"/>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r>
                            <w:r w:rsidDel="00000000" w:rsidR="00000000" w:rsidRPr="00000000">
                              <w:rPr>
                                <w:rFonts w:ascii="Arial" w:cs="Arial" w:eastAsia="Arial" w:hAnsi="Arial"/>
                                <w:b w:val="0"/>
                                <w:i w:val="0"/>
                                <w:smallCaps w:val="0"/>
                                <w:strike w:val="0"/>
                                <w:color w:val="004147"/>
                                <w:sz w:val="28"/>
                                <w:vertAlign w:val="baseline"/>
                              </w:rPr>
                              <w:t xml:space="preserve">Your evidence must consist of:</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4147"/>
                                <w:sz w:val="28"/>
                                <w:vertAlign w:val="baseline"/>
                              </w:rPr>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Arial" w:cs="Arial" w:eastAsia="Arial" w:hAnsi="Arial"/>
                                <w:b w:val="0"/>
                                <w:i w:val="0"/>
                                <w:smallCaps w:val="0"/>
                                <w:strike w:val="0"/>
                                <w:color w:val="004147"/>
                                <w:sz w:val="28"/>
                                <w:vertAlign w:val="baseline"/>
                              </w:rPr>
                            </w:r>
                            <w:r w:rsidDel="00000000" w:rsidR="00000000" w:rsidRPr="00000000">
                              <w:rPr>
                                <w:rFonts w:ascii="Arial" w:cs="Arial" w:eastAsia="Arial" w:hAnsi="Arial"/>
                                <w:b w:val="0"/>
                                <w:i w:val="0"/>
                                <w:smallCaps w:val="0"/>
                                <w:strike w:val="0"/>
                                <w:color w:val="000000"/>
                                <w:sz w:val="22"/>
                                <w:vertAlign w:val="baseline"/>
                              </w:rPr>
                              <w:t xml:space="preserve">Written responses to each of the 4 instructions above.</w:t>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Approximately 1300 words in total, refer to CIPD word count policy.</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101600</wp:posOffset>
                </wp:positionV>
                <wp:extent cx="6509385" cy="1456690"/>
                <wp:effectExtent b="0" l="0" r="0" t="0"/>
                <wp:wrapNone/>
                <wp:docPr id="1" name="image7.png"/>
                <a:graphic>
                  <a:graphicData uri="http://schemas.openxmlformats.org/drawingml/2006/picture">
                    <pic:pic>
                      <pic:nvPicPr>
                        <pic:cNvPr id="0" name="image7.png"/>
                        <pic:cNvPicPr preferRelativeResize="0"/>
                      </pic:nvPicPr>
                      <pic:blipFill>
                        <a:blip r:embed="rId19"/>
                        <a:srcRect/>
                        <a:stretch>
                          <a:fillRect/>
                        </a:stretch>
                      </pic:blipFill>
                      <pic:spPr>
                        <a:xfrm>
                          <a:off x="0" y="0"/>
                          <a:ext cx="6509385" cy="1456690"/>
                        </a:xfrm>
                        <a:prstGeom prst="rect"/>
                        <a:ln/>
                      </pic:spPr>
                    </pic:pic>
                  </a:graphicData>
                </a:graphic>
              </wp:anchor>
            </w:drawing>
          </mc:Fallback>
        </mc:AlternateContent>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D">
      <w:pPr>
        <w:spacing w:line="240" w:lineRule="auto"/>
        <w:rPr>
          <w:rFonts w:ascii="Arial" w:cs="Arial" w:eastAsia="Arial" w:hAnsi="Arial"/>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5E">
      <w:pPr>
        <w:pStyle w:val="Heading3"/>
        <w:rPr/>
      </w:pPr>
      <w:r w:rsidDel="00000000" w:rsidR="00000000" w:rsidRPr="00000000">
        <w:rPr>
          <w:rtl w:val="0"/>
        </w:rPr>
        <w:t xml:space="preserve">Assessment Criteria Evidence Checklist </w:t>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60">
      <w:pPr>
        <w:spacing w:line="240" w:lineRule="auto"/>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843"/>
        <w:gridCol w:w="4248"/>
        <w:gridCol w:w="1341"/>
        <w:gridCol w:w="3370"/>
        <w:tblGridChange w:id="0">
          <w:tblGrid>
            <w:gridCol w:w="843"/>
            <w:gridCol w:w="4248"/>
            <w:gridCol w:w="1341"/>
            <w:gridCol w:w="3370"/>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Task 1 – Report Section One</w:t>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reward and its importance to organisational culture and performance management. </w:t>
            </w:r>
          </w:p>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policy initiatives and practices are implemented.</w:t>
            </w:r>
          </w:p>
        </w:tc>
        <w:tc>
          <w:tcPr>
            <w:tcBorders>
              <w:left w:color="d0e0e2" w:space="0" w:sz="4" w:val="single"/>
              <w:right w:color="d0e0e2" w:space="0" w:sz="4" w:val="single"/>
            </w:tcBorders>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people and organisational performance can impact on the approach to reward. </w:t>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36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Compare the different types of benefits offered by organisations and the merits of each. </w:t>
            </w:r>
          </w:p>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w:t>
            </w:r>
          </w:p>
        </w:tc>
        <w:tc>
          <w:tcPr>
            <w:tcBorders>
              <w:right w:color="d0e0e2" w:space="0" w:sz="4" w:val="single"/>
            </w:tcBorders>
            <w:shd w:fill="f0f5f6" w:val="clear"/>
          </w:tcPr>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the contribution of extrinsic and intrinsic rewards to improving employee contribution and sustained organisational performance. </w: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the business context of the reward environment.  </w:t>
            </w:r>
          </w:p>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most appropriate ways in which benchmarking data can be gathered and measured to develop insight.  </w:t>
            </w:r>
          </w:p>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p>
        </w:tc>
        <w:tc>
          <w:tcPr>
            <w:tcBorders>
              <w:right w:color="d0e0e2" w:space="0" w:sz="4" w:val="single"/>
            </w:tcBorders>
            <w:shd w:fill="f0f5f6" w:val="clear"/>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Develop organisational reward packages and approaches based on insight.</w:t>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8D">
      <w:pPr>
        <w:spacing w:line="240" w:lineRule="auto"/>
        <w:rPr/>
      </w:pPr>
      <w:r w:rsidDel="00000000" w:rsidR="00000000" w:rsidRPr="00000000">
        <w:rPr>
          <w:rtl w:val="0"/>
        </w:rPr>
      </w:r>
    </w:p>
    <w:p w:rsidR="00000000" w:rsidDel="00000000" w:rsidP="00000000" w:rsidRDefault="00000000" w:rsidRPr="00000000" w14:paraId="0000018E">
      <w:pPr>
        <w:spacing w:line="240" w:lineRule="auto"/>
        <w:rPr/>
      </w:pPr>
      <w:r w:rsidDel="00000000" w:rsidR="00000000" w:rsidRPr="00000000">
        <w:rPr>
          <w:rtl w:val="0"/>
        </w:rPr>
      </w:r>
    </w:p>
    <w:p w:rsidR="00000000" w:rsidDel="00000000" w:rsidP="00000000" w:rsidRDefault="00000000" w:rsidRPr="00000000" w14:paraId="0000018F">
      <w:pPr>
        <w:spacing w:line="240" w:lineRule="auto"/>
        <w:rPr/>
      </w:pPr>
      <w:r w:rsidDel="00000000" w:rsidR="00000000" w:rsidRPr="00000000">
        <w:rPr>
          <w:rtl w:val="0"/>
        </w:rPr>
      </w:r>
    </w:p>
    <w:p w:rsidR="00000000" w:rsidDel="00000000" w:rsidP="00000000" w:rsidRDefault="00000000" w:rsidRPr="00000000" w14:paraId="00000190">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91">
      <w:pPr>
        <w:spacing w:line="240" w:lineRule="auto"/>
        <w:rPr/>
      </w:pPr>
      <w:r w:rsidDel="00000000" w:rsidR="00000000" w:rsidRPr="00000000">
        <w:rPr>
          <w:rtl w:val="0"/>
        </w:rPr>
      </w:r>
    </w:p>
    <w:p w:rsidR="00000000" w:rsidDel="00000000" w:rsidP="00000000" w:rsidRDefault="00000000" w:rsidRPr="00000000" w14:paraId="00000192">
      <w:pPr>
        <w:spacing w:line="240" w:lineRule="auto"/>
        <w:rPr/>
      </w:pPr>
      <w:r w:rsidDel="00000000" w:rsidR="00000000" w:rsidRPr="00000000">
        <w:rPr>
          <w:rtl w:val="0"/>
        </w:rPr>
      </w:r>
    </w:p>
    <w:tbl>
      <w:tblPr>
        <w:tblStyle w:val="Table4"/>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965"/>
        <w:gridCol w:w="4207"/>
        <w:gridCol w:w="1317"/>
        <w:gridCol w:w="3313"/>
        <w:tblGridChange w:id="0">
          <w:tblGrid>
            <w:gridCol w:w="965"/>
            <w:gridCol w:w="4207"/>
            <w:gridCol w:w="1317"/>
            <w:gridCol w:w="3313"/>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Task 2 – Report Section Two</w:t>
            </w:r>
            <w:r w:rsidDel="00000000" w:rsidR="00000000" w:rsidRPr="00000000">
              <w:rPr>
                <w:rtl w:val="0"/>
              </w:rPr>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tbl>
            <w:tblPr>
              <w:tblStyle w:val="Table5"/>
              <w:tblW w:w="749.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522"/>
              <w:gridCol w:w="227"/>
              <w:tblGridChange w:id="0">
                <w:tblGrid>
                  <w:gridCol w:w="522"/>
                  <w:gridCol w:w="227"/>
                </w:tblGrid>
              </w:tblGridChange>
            </w:tblGrid>
            <w:tr>
              <w:trPr>
                <w:cantSplit w:val="1"/>
                <w:tblHeader w:val="0"/>
              </w:trPr>
              <w:tc>
                <w:tcPr>
                  <w:shd w:fill="f0f5f6" w:val="clea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w:t>
                  </w:r>
                </w:p>
              </w:tc>
              <w:tc>
                <w:tcPr>
                  <w:shd w:fill="f0f5f6" w:val="clea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right w:color="d0e0e2" w:space="0" w:sz="4" w:val="single"/>
            </w:tcBorders>
            <w:shd w:fill="f0f5f6" w:val="clea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legislative requirements that impact reward practice. </w:t>
            </w:r>
          </w:p>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3.1</w:t>
            </w:r>
          </w:p>
        </w:tc>
        <w:tc>
          <w:tcPr>
            <w:tcBorders>
              <w:right w:color="d0e0e2" w:space="0" w:sz="4" w:val="single"/>
            </w:tcBorders>
            <w:shd w:fill="f0f5f6" w:val="clear"/>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different approaches to performance management.</w:t>
            </w:r>
          </w:p>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3.2</w:t>
            </w:r>
          </w:p>
        </w:tc>
        <w:tc>
          <w:tcPr>
            <w:tcBorders>
              <w:right w:color="d0e0e2" w:space="0" w:sz="4" w:val="single"/>
            </w:tcBorders>
            <w:shd w:fill="f0f5f6" w:val="clear"/>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the role of people practice in supporting line managers to make consistent and appropriate reward judgements. </w:t>
            </w:r>
          </w:p>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3.3</w:t>
            </w:r>
          </w:p>
        </w:tc>
        <w:tc>
          <w:tcPr>
            <w:tcBorders>
              <w:right w:color="d0e0e2" w:space="0" w:sz="4" w:val="single"/>
            </w:tcBorders>
            <w:shd w:fill="f0f5f6" w:val="clear"/>
          </w:tcPr>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line managers make reward judgements based on organisational approaches to reward.  </w:t>
            </w:r>
            <w:r w:rsidDel="00000000" w:rsidR="00000000" w:rsidRPr="00000000">
              <w:rPr>
                <w:rtl w:val="0"/>
              </w:rPr>
            </w:r>
          </w:p>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AF">
      <w:pPr>
        <w:spacing w:line="240" w:lineRule="auto"/>
        <w:rPr/>
      </w:pPr>
      <w:r w:rsidDel="00000000" w:rsidR="00000000" w:rsidRPr="00000000">
        <w:rPr>
          <w:rtl w:val="0"/>
        </w:rPr>
      </w:r>
    </w:p>
    <w:p w:rsidR="00000000" w:rsidDel="00000000" w:rsidP="00000000" w:rsidRDefault="00000000" w:rsidRPr="00000000" w14:paraId="000001B0">
      <w:pPr>
        <w:spacing w:line="240" w:lineRule="auto"/>
        <w:rPr/>
      </w:pPr>
      <w:r w:rsidDel="00000000" w:rsidR="00000000" w:rsidRPr="00000000">
        <w:rPr>
          <w:rtl w:val="0"/>
        </w:rPr>
      </w:r>
    </w:p>
    <w:p w:rsidR="00000000" w:rsidDel="00000000" w:rsidP="00000000" w:rsidRDefault="00000000" w:rsidRPr="00000000" w14:paraId="000001B1">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B2">
      <w:pPr>
        <w:spacing w:line="240" w:lineRule="auto"/>
        <w:rPr/>
      </w:pPr>
      <w:r w:rsidDel="00000000" w:rsidR="00000000" w:rsidRPr="00000000">
        <w:rPr>
          <w:rtl w:val="0"/>
        </w:rPr>
      </w:r>
    </w:p>
    <w:p w:rsidR="00000000" w:rsidDel="00000000" w:rsidP="00000000" w:rsidRDefault="00000000" w:rsidRPr="00000000" w14:paraId="000001B3">
      <w:pPr>
        <w:rPr/>
      </w:pPr>
      <w:r w:rsidDel="00000000" w:rsidR="00000000" w:rsidRPr="00000000">
        <w:rPr>
          <w:rtl w:val="0"/>
        </w:rPr>
      </w:r>
    </w:p>
    <w:p w:rsidR="00000000" w:rsidDel="00000000" w:rsidP="00000000" w:rsidRDefault="00000000" w:rsidRPr="00000000" w14:paraId="000001B4">
      <w:pPr>
        <w:rPr/>
      </w:pPr>
      <w:r w:rsidDel="00000000" w:rsidR="00000000" w:rsidRPr="00000000">
        <w:rPr>
          <w:rtl w:val="0"/>
        </w:rPr>
      </w:r>
    </w:p>
    <w:p w:rsidR="00000000" w:rsidDel="00000000" w:rsidP="00000000" w:rsidRDefault="00000000" w:rsidRPr="00000000" w14:paraId="000001B5">
      <w:pPr>
        <w:rPr/>
      </w:pPr>
      <w:r w:rsidDel="00000000" w:rsidR="00000000" w:rsidRPr="00000000">
        <w:rPr>
          <w:rtl w:val="0"/>
        </w:rPr>
      </w:r>
    </w:p>
    <w:p w:rsidR="00000000" w:rsidDel="00000000" w:rsidP="00000000" w:rsidRDefault="00000000" w:rsidRPr="00000000" w14:paraId="000001B6">
      <w:pPr>
        <w:pStyle w:val="Heading3"/>
        <w:rPr/>
      </w:pPr>
      <w:r w:rsidDel="00000000" w:rsidR="00000000" w:rsidRPr="00000000">
        <w:rPr>
          <w:rtl w:val="0"/>
        </w:rPr>
        <w:t xml:space="preserve">Declaration of Authentication</w:t>
      </w:r>
    </w:p>
    <w:p w:rsidR="00000000" w:rsidDel="00000000" w:rsidP="00000000" w:rsidRDefault="00000000" w:rsidRPr="00000000" w14:paraId="000001B7">
      <w:pPr>
        <w:pStyle w:val="Heading2"/>
        <w:rPr/>
      </w:pPr>
      <w:r w:rsidDel="00000000" w:rsidR="00000000" w:rsidRPr="00000000">
        <w:rPr>
          <w:rtl w:val="0"/>
        </w:rPr>
        <w:t xml:space="preserve">Declaration by learner </w:t>
      </w:r>
    </w:p>
    <w:tbl>
      <w:tblPr>
        <w:tblStyle w:val="Table6"/>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BA">
            <w:pPr>
              <w:spacing w:after="120" w:before="120" w:line="360" w:lineRule="auto"/>
              <w:rPr/>
            </w:pPr>
            <w:r w:rsidDel="00000000" w:rsidR="00000000" w:rsidRPr="00000000">
              <w:rPr>
                <w:b w:val="1"/>
                <w:rtl w:val="0"/>
              </w:rPr>
              <w:t xml:space="preserve">Learner name: Fiona Anne Dowd</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BB">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BC">
            <w:pPr>
              <w:spacing w:after="120" w:before="120" w:line="360" w:lineRule="auto"/>
              <w:rPr/>
            </w:pPr>
            <w:r w:rsidDel="00000000" w:rsidR="00000000" w:rsidRPr="00000000">
              <w:rPr>
                <w:b w:val="1"/>
                <w:rtl w:val="0"/>
              </w:rPr>
              <w:t xml:space="preserve">Learner signature: </w:t>
            </w:r>
            <w:r w:rsidDel="00000000" w:rsidR="00000000" w:rsidRPr="00000000">
              <w:rPr>
                <w:b w:val="1"/>
              </w:rPr>
              <w:drawing>
                <wp:inline distB="114300" distT="114300" distL="114300" distR="114300">
                  <wp:extent cx="1685925" cy="1085850"/>
                  <wp:effectExtent b="0" l="0" r="0" t="0"/>
                  <wp:docPr id="7"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1685925" cy="1085850"/>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BD">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BE">
            <w:pPr>
              <w:spacing w:after="120" w:before="120" w:line="360" w:lineRule="auto"/>
              <w:rPr>
                <w:b w:val="1"/>
              </w:rPr>
            </w:pPr>
            <w:r w:rsidDel="00000000" w:rsidR="00000000" w:rsidRPr="00000000">
              <w:rPr>
                <w:b w:val="1"/>
                <w:rtl w:val="0"/>
              </w:rPr>
              <w:t xml:space="preserve">Date* 24/11/2023</w:t>
            </w:r>
          </w:p>
          <w:p w:rsidR="00000000" w:rsidDel="00000000" w:rsidP="00000000" w:rsidRDefault="00000000" w:rsidRPr="00000000" w14:paraId="000001BF">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C0">
            <w:pPr>
              <w:spacing w:after="120" w:before="120" w:line="360" w:lineRule="auto"/>
              <w:rPr/>
            </w:pPr>
            <w:r w:rsidDel="00000000" w:rsidR="00000000" w:rsidRPr="00000000">
              <w:rPr>
                <w:rtl w:val="0"/>
              </w:rPr>
            </w:r>
          </w:p>
        </w:tc>
      </w:tr>
    </w:tbl>
    <w:p w:rsidR="00000000" w:rsidDel="00000000" w:rsidP="00000000" w:rsidRDefault="00000000" w:rsidRPr="00000000" w14:paraId="000001C1">
      <w:pPr>
        <w:pStyle w:val="Heading3"/>
        <w:rPr/>
      </w:pPr>
      <w:r w:rsidDel="00000000" w:rsidR="00000000" w:rsidRPr="00000000">
        <w:rPr>
          <w:rtl w:val="0"/>
        </w:rPr>
      </w:r>
    </w:p>
    <w:p w:rsidR="00000000" w:rsidDel="00000000" w:rsidP="00000000" w:rsidRDefault="00000000" w:rsidRPr="00000000" w14:paraId="000001C2">
      <w:pPr>
        <w:pStyle w:val="Heading2"/>
        <w:rPr/>
      </w:pPr>
      <w:r w:rsidDel="00000000" w:rsidR="00000000" w:rsidRPr="00000000">
        <w:rPr>
          <w:rtl w:val="0"/>
        </w:rPr>
        <w:t xml:space="preserve">Declaration by Assessor </w:t>
      </w:r>
    </w:p>
    <w:p w:rsidR="00000000" w:rsidDel="00000000" w:rsidP="00000000" w:rsidRDefault="00000000" w:rsidRPr="00000000" w14:paraId="000001C3">
      <w:pPr>
        <w:rPr/>
      </w:pPr>
      <w:r w:rsidDel="00000000" w:rsidR="00000000" w:rsidRPr="00000000">
        <w:rPr>
          <w:rtl w:val="0"/>
        </w:rPr>
      </w:r>
    </w:p>
    <w:tbl>
      <w:tblPr>
        <w:tblStyle w:val="Table7"/>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C4">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C7">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C8">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C9">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CA">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CB">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CC">
            <w:pPr>
              <w:spacing w:after="120" w:before="120" w:line="360" w:lineRule="auto"/>
              <w:rPr/>
            </w:pPr>
            <w:r w:rsidDel="00000000" w:rsidR="00000000" w:rsidRPr="00000000">
              <w:rPr>
                <w:rtl w:val="0"/>
              </w:rPr>
            </w:r>
          </w:p>
        </w:tc>
      </w:tr>
    </w:tbl>
    <w:p w:rsidR="00000000" w:rsidDel="00000000" w:rsidP="00000000" w:rsidRDefault="00000000" w:rsidRPr="00000000" w14:paraId="000001CD">
      <w:pPr>
        <w:rPr/>
      </w:pPr>
      <w:r w:rsidDel="00000000" w:rsidR="00000000" w:rsidRPr="00000000">
        <w:rPr>
          <w:rtl w:val="0"/>
        </w:rPr>
      </w:r>
    </w:p>
    <w:p w:rsidR="00000000" w:rsidDel="00000000" w:rsidP="00000000" w:rsidRDefault="00000000" w:rsidRPr="00000000" w14:paraId="000001CE">
      <w:pPr>
        <w:rPr/>
      </w:pPr>
      <w:r w:rsidDel="00000000" w:rsidR="00000000" w:rsidRPr="00000000">
        <w:rPr>
          <w:rtl w:val="0"/>
        </w:rPr>
      </w:r>
    </w:p>
    <w:p w:rsidR="00000000" w:rsidDel="00000000" w:rsidP="00000000" w:rsidRDefault="00000000" w:rsidRPr="00000000" w14:paraId="000001CF">
      <w:pPr>
        <w:rPr/>
      </w:pPr>
      <w:r w:rsidDel="00000000" w:rsidR="00000000" w:rsidRPr="00000000">
        <w:rPr>
          <w:rtl w:val="0"/>
        </w:rPr>
      </w:r>
    </w:p>
    <w:p w:rsidR="00000000" w:rsidDel="00000000" w:rsidP="00000000" w:rsidRDefault="00000000" w:rsidRPr="00000000" w14:paraId="000001D0">
      <w:pPr>
        <w:rPr/>
      </w:pPr>
      <w:r w:rsidDel="00000000" w:rsidR="00000000" w:rsidRPr="00000000">
        <w:rPr>
          <w:rtl w:val="0"/>
        </w:rPr>
      </w:r>
    </w:p>
    <w:p w:rsidR="00000000" w:rsidDel="00000000" w:rsidP="00000000" w:rsidRDefault="00000000" w:rsidRPr="00000000" w14:paraId="000001D1">
      <w:pPr>
        <w:rPr/>
      </w:pPr>
      <w:r w:rsidDel="00000000" w:rsidR="00000000" w:rsidRPr="00000000">
        <w:rPr>
          <w:rtl w:val="0"/>
        </w:rPr>
      </w:r>
    </w:p>
    <w:p w:rsidR="00000000" w:rsidDel="00000000" w:rsidP="00000000" w:rsidRDefault="00000000" w:rsidRPr="00000000" w14:paraId="000001D2">
      <w:pPr>
        <w:rPr/>
      </w:pPr>
      <w:r w:rsidDel="00000000" w:rsidR="00000000" w:rsidRPr="00000000">
        <w:rPr>
          <w:rtl w:val="0"/>
        </w:rPr>
      </w:r>
    </w:p>
    <w:p w:rsidR="00000000" w:rsidDel="00000000" w:rsidP="00000000" w:rsidRDefault="00000000" w:rsidRPr="00000000" w14:paraId="000001D3">
      <w:pPr>
        <w:rPr/>
      </w:pPr>
      <w:r w:rsidDel="00000000" w:rsidR="00000000" w:rsidRPr="00000000">
        <w:rPr>
          <w:rtl w:val="0"/>
        </w:rPr>
      </w:r>
    </w:p>
    <w:p w:rsidR="00000000" w:rsidDel="00000000" w:rsidP="00000000" w:rsidRDefault="00000000" w:rsidRPr="00000000" w14:paraId="000001D4">
      <w:pPr>
        <w:rPr/>
      </w:pPr>
      <w:r w:rsidDel="00000000" w:rsidR="00000000" w:rsidRPr="00000000">
        <w:rPr>
          <w:rtl w:val="0"/>
        </w:rPr>
      </w:r>
    </w:p>
    <w:p w:rsidR="00000000" w:rsidDel="00000000" w:rsidP="00000000" w:rsidRDefault="00000000" w:rsidRPr="00000000" w14:paraId="000001D5">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D6">
      <w:pPr>
        <w:rPr/>
      </w:pPr>
      <w:r w:rsidDel="00000000" w:rsidR="00000000" w:rsidRPr="00000000">
        <w:rPr>
          <w:rtl w:val="0"/>
        </w:rPr>
      </w:r>
    </w:p>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5HR03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12" name="image1.png"/>
            <a:graphic>
              <a:graphicData uri="http://schemas.openxmlformats.org/drawingml/2006/picture">
                <pic:pic>
                  <pic:nvPicPr>
                    <pic:cNvPr descr="C:\Users\dominiqueb\AppData\Local\Microsoft\Windows\INetCache\Content.MSO\B4F4A35.tmp" id="0" name="image1.png"/>
                    <pic:cNvPicPr preferRelativeResize="0"/>
                  </pic:nvPicPr>
                  <pic:blipFill>
                    <a:blip r:embed="rId21"/>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Reward for performance and contribution </w:t>
      </w:r>
    </w:p>
    <w:p w:rsidR="00000000" w:rsidDel="00000000" w:rsidP="00000000" w:rsidRDefault="00000000" w:rsidRPr="00000000" w14:paraId="000001D9">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E0">
      <w:pPr>
        <w:rPr>
          <w:b w:val="1"/>
          <w:sz w:val="36"/>
          <w:szCs w:val="36"/>
        </w:rPr>
      </w:pPr>
      <w:r w:rsidDel="00000000" w:rsidR="00000000" w:rsidRPr="00000000">
        <w:rPr>
          <w:rtl w:val="0"/>
        </w:rPr>
      </w:r>
    </w:p>
    <w:tbl>
      <w:tblPr>
        <w:tblStyle w:val="Table8"/>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23</w:t>
            </w:r>
          </w:p>
        </w:tc>
        <w:tc>
          <w:tcPr>
            <w:shd w:fill="b3d7db" w:val="clear"/>
            <w:vAlign w:val="center"/>
          </w:tcPr>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24 to 30 </w:t>
            </w:r>
          </w:p>
        </w:tc>
        <w:tc>
          <w:tcPr>
            <w:shd w:fill="cee6e8" w:val="clear"/>
            <w:vAlign w:val="center"/>
          </w:tcPr>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31 to 39</w:t>
            </w:r>
          </w:p>
        </w:tc>
        <w:tc>
          <w:tcPr>
            <w:shd w:fill="e3eff1" w:val="clear"/>
            <w:vAlign w:val="center"/>
          </w:tcPr>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40 to 48</w:t>
            </w:r>
          </w:p>
        </w:tc>
        <w:tc>
          <w:tcPr>
            <w:shd w:fill="eff6f7" w:val="clear"/>
            <w:vAlign w:val="center"/>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EB">
      <w:pPr>
        <w:rPr/>
      </w:pPr>
      <w:r w:rsidDel="00000000" w:rsidR="00000000" w:rsidRPr="00000000">
        <w:br w:type="page"/>
      </w:r>
      <w:r w:rsidDel="00000000" w:rsidR="00000000" w:rsidRPr="00000000">
        <w:rPr>
          <w:rtl w:val="0"/>
        </w:rPr>
      </w:r>
    </w:p>
    <w:p w:rsidR="00000000" w:rsidDel="00000000" w:rsidP="00000000" w:rsidRDefault="00000000" w:rsidRPr="00000000" w14:paraId="000001EC">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9"/>
        <w:tblpPr w:leftFromText="180" w:rightFromText="180" w:topFromText="0" w:bottomFromText="0" w:vertAnchor="page" w:horzAnchor="margin" w:tblpX="0" w:tblpY="2069"/>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ED">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EE">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EF">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F0">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F1">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F2">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F3">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F4">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F5">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F6">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F7">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F8">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F9">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FA">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FB">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FC">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FD">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FE">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FF">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200">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201">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202">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203">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204">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205">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206">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207">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208">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209">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20A">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20B">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20C">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20D">
      <w:pPr>
        <w:rPr/>
      </w:pPr>
      <w:r w:rsidDel="00000000" w:rsidR="00000000" w:rsidRPr="00000000">
        <w:rPr>
          <w:rtl w:val="0"/>
        </w:rPr>
      </w:r>
    </w:p>
    <w:p w:rsidR="00000000" w:rsidDel="00000000" w:rsidP="00000000" w:rsidRDefault="00000000" w:rsidRPr="00000000" w14:paraId="0000020E">
      <w:pPr>
        <w:rPr/>
      </w:pPr>
      <w:r w:rsidDel="00000000" w:rsidR="00000000" w:rsidRPr="00000000">
        <w:rPr>
          <w:rtl w:val="0"/>
        </w:rPr>
      </w:r>
    </w:p>
    <w:p w:rsidR="00000000" w:rsidDel="00000000" w:rsidP="00000000" w:rsidRDefault="00000000" w:rsidRPr="00000000" w14:paraId="0000020F">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210">
      <w:pPr>
        <w:rPr/>
      </w:pPr>
      <w:r w:rsidDel="00000000" w:rsidR="00000000" w:rsidRPr="00000000">
        <w:rPr>
          <w:rtl w:val="0"/>
        </w:rPr>
      </w:r>
    </w:p>
    <w:p w:rsidR="00000000" w:rsidDel="00000000" w:rsidP="00000000" w:rsidRDefault="00000000" w:rsidRPr="00000000" w14:paraId="00000211">
      <w:pPr>
        <w:pStyle w:val="Heading1"/>
        <w:rPr>
          <w:sz w:val="40"/>
          <w:szCs w:val="40"/>
        </w:rPr>
      </w:pPr>
      <w:r w:rsidDel="00000000" w:rsidR="00000000" w:rsidRPr="00000000">
        <w:rPr>
          <w:sz w:val="40"/>
          <w:szCs w:val="40"/>
          <w:rtl w:val="0"/>
        </w:rPr>
        <w:t xml:space="preserve">Marking grid and feedback for learner</w:t>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212">
            <w:pPr>
              <w:rPr>
                <w:b w:val="1"/>
                <w:color w:val="004147"/>
                <w:sz w:val="32"/>
                <w:szCs w:val="32"/>
              </w:rPr>
            </w:pPr>
            <w:r w:rsidDel="00000000" w:rsidR="00000000" w:rsidRPr="00000000">
              <w:rPr>
                <w:b w:val="1"/>
                <w:color w:val="004147"/>
                <w:sz w:val="32"/>
                <w:szCs w:val="32"/>
                <w:rtl w:val="0"/>
              </w:rPr>
              <w:t xml:space="preserve">Unit 5HR03: Assessor Feedback to Learner</w:t>
            </w:r>
          </w:p>
          <w:p w:rsidR="00000000" w:rsidDel="00000000" w:rsidP="00000000" w:rsidRDefault="00000000" w:rsidRPr="00000000" w14:paraId="00000213">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5">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216">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7">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218">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9">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21A">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B">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21C">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1D">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21E">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21F">
      <w:pPr>
        <w:rPr/>
      </w:pPr>
      <w:r w:rsidDel="00000000" w:rsidR="00000000" w:rsidRPr="00000000">
        <w:rPr>
          <w:rtl w:val="0"/>
        </w:rPr>
      </w:r>
    </w:p>
    <w:p w:rsidR="00000000" w:rsidDel="00000000" w:rsidP="00000000" w:rsidRDefault="00000000" w:rsidRPr="00000000" w14:paraId="00000220">
      <w:pPr>
        <w:rPr/>
      </w:pPr>
      <w:r w:rsidDel="00000000" w:rsidR="00000000" w:rsidRPr="00000000">
        <w:rPr>
          <w:rtl w:val="0"/>
        </w:rPr>
      </w:r>
    </w:p>
    <w:p w:rsidR="00000000" w:rsidDel="00000000" w:rsidP="00000000" w:rsidRDefault="00000000" w:rsidRPr="00000000" w14:paraId="00000221">
      <w:pPr>
        <w:rPr/>
      </w:pPr>
      <w:r w:rsidDel="00000000" w:rsidR="00000000" w:rsidRPr="00000000">
        <w:rPr>
          <w:rtl w:val="0"/>
        </w:rPr>
      </w:r>
    </w:p>
    <w:tbl>
      <w:tblPr>
        <w:tblStyle w:val="Table1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22">
            <w:pPr>
              <w:rPr>
                <w:b w:val="1"/>
                <w:color w:val="004147"/>
              </w:rPr>
            </w:pPr>
            <w:r w:rsidDel="00000000" w:rsidR="00000000" w:rsidRPr="00000000">
              <w:rPr>
                <w:b w:val="1"/>
                <w:color w:val="004147"/>
                <w:rtl w:val="0"/>
              </w:rPr>
              <w:t xml:space="preserve">TASK 1</w:t>
            </w:r>
          </w:p>
          <w:p w:rsidR="00000000" w:rsidDel="00000000" w:rsidP="00000000" w:rsidRDefault="00000000" w:rsidRPr="00000000" w14:paraId="00000223">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6">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27">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28">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29">
            <w:pPr>
              <w:rPr>
                <w:b w:val="1"/>
                <w:color w:val="004147"/>
              </w:rPr>
            </w:pPr>
            <w:r w:rsidDel="00000000" w:rsidR="00000000" w:rsidRPr="00000000">
              <w:rPr>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22A">
            <w:pPr>
              <w:rPr>
                <w:color w:val="004147"/>
              </w:rPr>
            </w:pPr>
            <w:r w:rsidDel="00000000" w:rsidR="00000000" w:rsidRPr="00000000">
              <w:rPr>
                <w:color w:val="004147"/>
                <w:rtl w:val="0"/>
              </w:rPr>
              <w:t xml:space="preserve">1.1</w:t>
            </w:r>
          </w:p>
        </w:tc>
        <w:tc>
          <w:tcPr>
            <w:shd w:fill="d0e0e2" w:val="clear"/>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reward and its importance to organisational culture and performance management. </w:t>
            </w:r>
          </w:p>
          <w:p w:rsidR="00000000" w:rsidDel="00000000" w:rsidP="00000000" w:rsidRDefault="00000000" w:rsidRPr="00000000" w14:paraId="0000022C">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22D">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30">
            <w:pPr>
              <w:rPr>
                <w:i w:val="1"/>
                <w:color w:val="004147"/>
                <w:highlight w:val="lightGray"/>
              </w:rPr>
            </w:pPr>
            <w:r w:rsidDel="00000000" w:rsidR="00000000" w:rsidRPr="00000000">
              <w:rPr>
                <w:rtl w:val="0"/>
              </w:rPr>
            </w:r>
          </w:p>
        </w:tc>
        <w:tc>
          <w:tcPr/>
          <w:p w:rsidR="00000000" w:rsidDel="00000000" w:rsidP="00000000" w:rsidRDefault="00000000" w:rsidRPr="00000000" w14:paraId="0000023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33">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34">
            <w:pPr>
              <w:rPr>
                <w:i w:val="1"/>
                <w:color w:val="004147"/>
                <w:highlight w:val="lightGray"/>
              </w:rPr>
            </w:pPr>
            <w:r w:rsidDel="00000000" w:rsidR="00000000" w:rsidRPr="00000000">
              <w:rPr>
                <w:rtl w:val="0"/>
              </w:rPr>
            </w:r>
          </w:p>
        </w:tc>
        <w:tc>
          <w:tcPr/>
          <w:p w:rsidR="00000000" w:rsidDel="00000000" w:rsidP="00000000" w:rsidRDefault="00000000" w:rsidRPr="00000000" w14:paraId="0000023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37">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8">
            <w:pPr>
              <w:rPr>
                <w:i w:val="1"/>
                <w:color w:val="004147"/>
                <w:highlight w:val="lightGray"/>
              </w:rPr>
            </w:pPr>
            <w:r w:rsidDel="00000000" w:rsidR="00000000" w:rsidRPr="00000000">
              <w:rPr>
                <w:rtl w:val="0"/>
              </w:rPr>
            </w:r>
          </w:p>
        </w:tc>
        <w:tc>
          <w:tcPr/>
          <w:p w:rsidR="00000000" w:rsidDel="00000000" w:rsidP="00000000" w:rsidRDefault="00000000" w:rsidRPr="00000000" w14:paraId="00000239">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3A">
            <w:pPr>
              <w:rPr>
                <w:b w:val="1"/>
                <w:color w:val="004147"/>
              </w:rPr>
            </w:pPr>
            <w:r w:rsidDel="00000000" w:rsidR="00000000" w:rsidRPr="00000000">
              <w:rPr>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2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policy initiatives and practices are implemented. </w:t>
            </w:r>
          </w:p>
          <w:p w:rsidR="00000000" w:rsidDel="00000000" w:rsidP="00000000" w:rsidRDefault="00000000" w:rsidRPr="00000000" w14:paraId="0000023C">
            <w:pPr>
              <w:rPr>
                <w:b w:val="1"/>
                <w:color w:val="004147"/>
              </w:rPr>
            </w:pPr>
            <w:r w:rsidDel="00000000" w:rsidR="00000000" w:rsidRPr="00000000">
              <w:rPr>
                <w:rtl w:val="0"/>
              </w:rPr>
            </w:r>
          </w:p>
        </w:tc>
        <w:tc>
          <w:tcPr>
            <w:shd w:fill="d0e0e2" w:val="clear"/>
          </w:tcPr>
          <w:p w:rsidR="00000000" w:rsidDel="00000000" w:rsidP="00000000" w:rsidRDefault="00000000" w:rsidRPr="00000000" w14:paraId="0000023D">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0">
            <w:pPr>
              <w:rPr>
                <w:color w:val="004147"/>
              </w:rPr>
            </w:pPr>
            <w:r w:rsidDel="00000000" w:rsidR="00000000" w:rsidRPr="00000000">
              <w:rPr>
                <w:rtl w:val="0"/>
              </w:rPr>
            </w:r>
          </w:p>
          <w:p w:rsidR="00000000" w:rsidDel="00000000" w:rsidP="00000000" w:rsidRDefault="00000000" w:rsidRPr="00000000" w14:paraId="00000241">
            <w:pPr>
              <w:rPr>
                <w:color w:val="004147"/>
              </w:rPr>
            </w:pPr>
            <w:r w:rsidDel="00000000" w:rsidR="00000000" w:rsidRPr="00000000">
              <w:rPr>
                <w:rtl w:val="0"/>
              </w:rPr>
            </w:r>
          </w:p>
        </w:tc>
        <w:tc>
          <w:tcPr/>
          <w:p w:rsidR="00000000" w:rsidDel="00000000" w:rsidP="00000000" w:rsidRDefault="00000000" w:rsidRPr="00000000" w14:paraId="0000024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5">
            <w:pPr>
              <w:rPr>
                <w:color w:val="004147"/>
              </w:rPr>
            </w:pPr>
            <w:r w:rsidDel="00000000" w:rsidR="00000000" w:rsidRPr="00000000">
              <w:rPr>
                <w:rtl w:val="0"/>
              </w:rPr>
            </w:r>
          </w:p>
        </w:tc>
        <w:tc>
          <w:tcPr/>
          <w:p w:rsidR="00000000" w:rsidDel="00000000" w:rsidP="00000000" w:rsidRDefault="00000000" w:rsidRPr="00000000" w14:paraId="0000024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9">
            <w:pPr>
              <w:rPr>
                <w:color w:val="004147"/>
              </w:rPr>
            </w:pPr>
            <w:r w:rsidDel="00000000" w:rsidR="00000000" w:rsidRPr="00000000">
              <w:rPr>
                <w:rtl w:val="0"/>
              </w:rPr>
            </w:r>
          </w:p>
        </w:tc>
        <w:tc>
          <w:tcPr/>
          <w:p w:rsidR="00000000" w:rsidDel="00000000" w:rsidP="00000000" w:rsidRDefault="00000000" w:rsidRPr="00000000" w14:paraId="0000024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4B">
            <w:pPr>
              <w:rPr>
                <w:color w:val="004147"/>
              </w:rPr>
            </w:pPr>
            <w:r w:rsidDel="00000000" w:rsidR="00000000" w:rsidRPr="00000000">
              <w:rPr>
                <w:color w:val="004147"/>
                <w:rtl w:val="0"/>
              </w:rPr>
              <w:t xml:space="preserve">1.3</w:t>
            </w:r>
          </w:p>
        </w:tc>
        <w:tc>
          <w:tcPr>
            <w:shd w:fill="d0e0e2" w:val="clear"/>
          </w:tcPr>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people and organisational performance can impact on the approach to reward. </w:t>
            </w:r>
          </w:p>
          <w:p w:rsidR="00000000" w:rsidDel="00000000" w:rsidP="00000000" w:rsidRDefault="00000000" w:rsidRPr="00000000" w14:paraId="0000024D">
            <w:pPr>
              <w:rPr>
                <w:b w:val="1"/>
                <w:color w:val="004147"/>
              </w:rPr>
            </w:pPr>
            <w:r w:rsidDel="00000000" w:rsidR="00000000" w:rsidRPr="00000000">
              <w:rPr>
                <w:rtl w:val="0"/>
              </w:rPr>
            </w:r>
          </w:p>
        </w:tc>
        <w:tc>
          <w:tcPr>
            <w:shd w:fill="d0e0e2" w:val="clear"/>
          </w:tcPr>
          <w:p w:rsidR="00000000" w:rsidDel="00000000" w:rsidP="00000000" w:rsidRDefault="00000000" w:rsidRPr="00000000" w14:paraId="0000024E">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5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1">
            <w:pPr>
              <w:rPr>
                <w:color w:val="004147"/>
              </w:rPr>
            </w:pPr>
            <w:r w:rsidDel="00000000" w:rsidR="00000000" w:rsidRPr="00000000">
              <w:rPr>
                <w:rtl w:val="0"/>
              </w:rPr>
            </w:r>
          </w:p>
          <w:p w:rsidR="00000000" w:rsidDel="00000000" w:rsidP="00000000" w:rsidRDefault="00000000" w:rsidRPr="00000000" w14:paraId="00000252">
            <w:pPr>
              <w:rPr>
                <w:color w:val="004147"/>
              </w:rPr>
            </w:pPr>
            <w:r w:rsidDel="00000000" w:rsidR="00000000" w:rsidRPr="00000000">
              <w:rPr>
                <w:rtl w:val="0"/>
              </w:rPr>
            </w:r>
          </w:p>
        </w:tc>
        <w:tc>
          <w:tcPr/>
          <w:p w:rsidR="00000000" w:rsidDel="00000000" w:rsidP="00000000" w:rsidRDefault="00000000" w:rsidRPr="00000000" w14:paraId="00000253">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5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6">
            <w:pPr>
              <w:rPr>
                <w:color w:val="004147"/>
              </w:rPr>
            </w:pPr>
            <w:r w:rsidDel="00000000" w:rsidR="00000000" w:rsidRPr="00000000">
              <w:rPr>
                <w:rtl w:val="0"/>
              </w:rPr>
            </w:r>
          </w:p>
        </w:tc>
        <w:tc>
          <w:tcPr/>
          <w:p w:rsidR="00000000" w:rsidDel="00000000" w:rsidP="00000000" w:rsidRDefault="00000000" w:rsidRPr="00000000" w14:paraId="00000257">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5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A">
            <w:pPr>
              <w:rPr>
                <w:color w:val="004147"/>
              </w:rPr>
            </w:pPr>
            <w:r w:rsidDel="00000000" w:rsidR="00000000" w:rsidRPr="00000000">
              <w:rPr>
                <w:rtl w:val="0"/>
              </w:rPr>
            </w:r>
          </w:p>
        </w:tc>
        <w:tc>
          <w:tcPr/>
          <w:p w:rsidR="00000000" w:rsidDel="00000000" w:rsidP="00000000" w:rsidRDefault="00000000" w:rsidRPr="00000000" w14:paraId="0000025B">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5C">
            <w:pPr>
              <w:rPr>
                <w:color w:val="004147"/>
              </w:rPr>
            </w:pPr>
            <w:r w:rsidDel="00000000" w:rsidR="00000000" w:rsidRPr="00000000">
              <w:rPr>
                <w:color w:val="004147"/>
                <w:rtl w:val="0"/>
              </w:rPr>
              <w:t xml:space="preserve">1.4</w:t>
            </w:r>
          </w:p>
        </w:tc>
        <w:tc>
          <w:tcPr>
            <w:shd w:fill="d0e0e2" w:val="clear"/>
          </w:tcPr>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Compare the different types of benefits offered by organisations and the merits of each. </w:t>
            </w:r>
          </w:p>
          <w:p w:rsidR="00000000" w:rsidDel="00000000" w:rsidP="00000000" w:rsidRDefault="00000000" w:rsidRPr="00000000" w14:paraId="0000025E">
            <w:pPr>
              <w:rPr>
                <w:b w:val="1"/>
                <w:color w:val="004147"/>
              </w:rPr>
            </w:pPr>
            <w:r w:rsidDel="00000000" w:rsidR="00000000" w:rsidRPr="00000000">
              <w:rPr>
                <w:rtl w:val="0"/>
              </w:rPr>
            </w:r>
          </w:p>
        </w:tc>
        <w:tc>
          <w:tcPr>
            <w:shd w:fill="d0e0e2" w:val="clear"/>
          </w:tcPr>
          <w:p w:rsidR="00000000" w:rsidDel="00000000" w:rsidP="00000000" w:rsidRDefault="00000000" w:rsidRPr="00000000" w14:paraId="0000025F">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2">
            <w:pPr>
              <w:rPr>
                <w:color w:val="004147"/>
              </w:rPr>
            </w:pPr>
            <w:r w:rsidDel="00000000" w:rsidR="00000000" w:rsidRPr="00000000">
              <w:rPr>
                <w:rtl w:val="0"/>
              </w:rPr>
            </w:r>
          </w:p>
          <w:p w:rsidR="00000000" w:rsidDel="00000000" w:rsidP="00000000" w:rsidRDefault="00000000" w:rsidRPr="00000000" w14:paraId="00000263">
            <w:pPr>
              <w:rPr>
                <w:color w:val="004147"/>
              </w:rPr>
            </w:pPr>
            <w:r w:rsidDel="00000000" w:rsidR="00000000" w:rsidRPr="00000000">
              <w:rPr>
                <w:rtl w:val="0"/>
              </w:rPr>
            </w:r>
          </w:p>
        </w:tc>
        <w:tc>
          <w:tcPr/>
          <w:p w:rsidR="00000000" w:rsidDel="00000000" w:rsidP="00000000" w:rsidRDefault="00000000" w:rsidRPr="00000000" w14:paraId="0000026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7">
            <w:pPr>
              <w:rPr>
                <w:color w:val="004147"/>
              </w:rPr>
            </w:pPr>
            <w:r w:rsidDel="00000000" w:rsidR="00000000" w:rsidRPr="00000000">
              <w:rPr>
                <w:rtl w:val="0"/>
              </w:rPr>
            </w:r>
          </w:p>
        </w:tc>
        <w:tc>
          <w:tcPr/>
          <w:p w:rsidR="00000000" w:rsidDel="00000000" w:rsidP="00000000" w:rsidRDefault="00000000" w:rsidRPr="00000000" w14:paraId="0000026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B">
            <w:pPr>
              <w:rPr>
                <w:color w:val="004147"/>
              </w:rPr>
            </w:pPr>
            <w:r w:rsidDel="00000000" w:rsidR="00000000" w:rsidRPr="00000000">
              <w:rPr>
                <w:rtl w:val="0"/>
              </w:rPr>
            </w:r>
          </w:p>
        </w:tc>
        <w:tc>
          <w:tcPr/>
          <w:p w:rsidR="00000000" w:rsidDel="00000000" w:rsidP="00000000" w:rsidRDefault="00000000" w:rsidRPr="00000000" w14:paraId="0000026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6D">
            <w:pPr>
              <w:rPr>
                <w:color w:val="004147"/>
              </w:rPr>
            </w:pPr>
            <w:r w:rsidDel="00000000" w:rsidR="00000000" w:rsidRPr="00000000">
              <w:rPr>
                <w:color w:val="004147"/>
                <w:rtl w:val="0"/>
              </w:rPr>
              <w:t xml:space="preserve">1.5</w:t>
            </w:r>
          </w:p>
        </w:tc>
        <w:tc>
          <w:tcPr>
            <w:shd w:fill="d0e0e2" w:val="clear"/>
          </w:tcPr>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the contribution of extrinsic and intrinsic rewards to improving employee contribution and sustained organisational performance.</w:t>
            </w:r>
          </w:p>
          <w:p w:rsidR="00000000" w:rsidDel="00000000" w:rsidP="00000000" w:rsidRDefault="00000000" w:rsidRPr="00000000" w14:paraId="0000026F">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27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3">
            <w:pPr>
              <w:rPr>
                <w:i w:val="1"/>
                <w:color w:val="004147"/>
                <w:highlight w:val="lightGray"/>
              </w:rPr>
            </w:pPr>
            <w:r w:rsidDel="00000000" w:rsidR="00000000" w:rsidRPr="00000000">
              <w:rPr>
                <w:rtl w:val="0"/>
              </w:rPr>
            </w:r>
          </w:p>
        </w:tc>
        <w:tc>
          <w:tcPr/>
          <w:p w:rsidR="00000000" w:rsidDel="00000000" w:rsidP="00000000" w:rsidRDefault="00000000" w:rsidRPr="00000000" w14:paraId="0000027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7">
            <w:pPr>
              <w:rPr>
                <w:i w:val="1"/>
                <w:color w:val="004147"/>
                <w:highlight w:val="lightGray"/>
              </w:rPr>
            </w:pPr>
            <w:r w:rsidDel="00000000" w:rsidR="00000000" w:rsidRPr="00000000">
              <w:rPr>
                <w:rtl w:val="0"/>
              </w:rPr>
            </w:r>
          </w:p>
        </w:tc>
        <w:tc>
          <w:tcPr/>
          <w:p w:rsidR="00000000" w:rsidDel="00000000" w:rsidP="00000000" w:rsidRDefault="00000000" w:rsidRPr="00000000" w14:paraId="0000027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B">
            <w:pPr>
              <w:rPr>
                <w:i w:val="1"/>
                <w:color w:val="004147"/>
                <w:highlight w:val="lightGray"/>
              </w:rPr>
            </w:pPr>
            <w:r w:rsidDel="00000000" w:rsidR="00000000" w:rsidRPr="00000000">
              <w:rPr>
                <w:rtl w:val="0"/>
              </w:rPr>
            </w:r>
          </w:p>
        </w:tc>
        <w:tc>
          <w:tcPr/>
          <w:p w:rsidR="00000000" w:rsidDel="00000000" w:rsidP="00000000" w:rsidRDefault="00000000" w:rsidRPr="00000000" w14:paraId="0000027C">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7D">
            <w:pPr>
              <w:rPr>
                <w:b w:val="1"/>
                <w:color w:val="004147"/>
              </w:rPr>
            </w:pPr>
            <w:r w:rsidDel="00000000" w:rsidR="00000000" w:rsidRPr="00000000">
              <w:rPr>
                <w:color w:val="004147"/>
                <w:rtl w:val="0"/>
              </w:rPr>
              <w:t xml:space="preserve">2.1</w:t>
            </w:r>
            <w:r w:rsidDel="00000000" w:rsidR="00000000" w:rsidRPr="00000000">
              <w:rPr>
                <w:rtl w:val="0"/>
              </w:rPr>
            </w:r>
          </w:p>
        </w:tc>
        <w:tc>
          <w:tcPr>
            <w:shd w:fill="d0e0e2" w:val="clear"/>
          </w:tcPr>
          <w:p w:rsidR="00000000" w:rsidDel="00000000" w:rsidP="00000000" w:rsidRDefault="00000000" w:rsidRPr="00000000" w14:paraId="000002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the business context of the reward environment.  </w:t>
            </w:r>
          </w:p>
          <w:p w:rsidR="00000000" w:rsidDel="00000000" w:rsidP="00000000" w:rsidRDefault="00000000" w:rsidRPr="00000000" w14:paraId="0000027F">
            <w:pPr>
              <w:rPr>
                <w:b w:val="1"/>
                <w:color w:val="004147"/>
              </w:rPr>
            </w:pPr>
            <w:r w:rsidDel="00000000" w:rsidR="00000000" w:rsidRPr="00000000">
              <w:rPr>
                <w:rtl w:val="0"/>
              </w:rPr>
            </w:r>
          </w:p>
        </w:tc>
        <w:tc>
          <w:tcPr>
            <w:shd w:fill="d0e0e2" w:val="clear"/>
          </w:tcPr>
          <w:p w:rsidR="00000000" w:rsidDel="00000000" w:rsidP="00000000" w:rsidRDefault="00000000" w:rsidRPr="00000000" w14:paraId="0000028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83">
            <w:pPr>
              <w:rPr>
                <w:color w:val="004147"/>
              </w:rPr>
            </w:pPr>
            <w:r w:rsidDel="00000000" w:rsidR="00000000" w:rsidRPr="00000000">
              <w:rPr>
                <w:rtl w:val="0"/>
              </w:rPr>
            </w:r>
          </w:p>
        </w:tc>
        <w:tc>
          <w:tcPr/>
          <w:p w:rsidR="00000000" w:rsidDel="00000000" w:rsidP="00000000" w:rsidRDefault="00000000" w:rsidRPr="00000000" w14:paraId="00000284">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8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7">
            <w:pPr>
              <w:rPr>
                <w:color w:val="004147"/>
              </w:rPr>
            </w:pPr>
            <w:r w:rsidDel="00000000" w:rsidR="00000000" w:rsidRPr="00000000">
              <w:rPr>
                <w:rtl w:val="0"/>
              </w:rPr>
            </w:r>
          </w:p>
        </w:tc>
        <w:tc>
          <w:tcPr/>
          <w:p w:rsidR="00000000" w:rsidDel="00000000" w:rsidP="00000000" w:rsidRDefault="00000000" w:rsidRPr="00000000" w14:paraId="0000028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B">
            <w:pPr>
              <w:rPr>
                <w:color w:val="004147"/>
              </w:rPr>
            </w:pPr>
            <w:r w:rsidDel="00000000" w:rsidR="00000000" w:rsidRPr="00000000">
              <w:rPr>
                <w:rtl w:val="0"/>
              </w:rPr>
            </w:r>
          </w:p>
        </w:tc>
        <w:tc>
          <w:tcPr/>
          <w:p w:rsidR="00000000" w:rsidDel="00000000" w:rsidP="00000000" w:rsidRDefault="00000000" w:rsidRPr="00000000" w14:paraId="0000028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8D">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most appropriate ways in which benchmarking data can be gathered and measured to develop insight. </w:t>
            </w:r>
          </w:p>
          <w:p w:rsidR="00000000" w:rsidDel="00000000" w:rsidP="00000000" w:rsidRDefault="00000000" w:rsidRPr="00000000" w14:paraId="0000028F">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29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93">
            <w:pPr>
              <w:rPr>
                <w:i w:val="1"/>
                <w:color w:val="004147"/>
                <w:highlight w:val="lightGray"/>
              </w:rPr>
            </w:pPr>
            <w:r w:rsidDel="00000000" w:rsidR="00000000" w:rsidRPr="00000000">
              <w:rPr>
                <w:rtl w:val="0"/>
              </w:rPr>
            </w:r>
          </w:p>
        </w:tc>
        <w:tc>
          <w:tcPr/>
          <w:p w:rsidR="00000000" w:rsidDel="00000000" w:rsidP="00000000" w:rsidRDefault="00000000" w:rsidRPr="00000000" w14:paraId="0000029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97">
            <w:pPr>
              <w:rPr>
                <w:i w:val="1"/>
                <w:color w:val="004147"/>
                <w:highlight w:val="lightGray"/>
              </w:rPr>
            </w:pPr>
            <w:r w:rsidDel="00000000" w:rsidR="00000000" w:rsidRPr="00000000">
              <w:rPr>
                <w:rtl w:val="0"/>
              </w:rPr>
            </w:r>
          </w:p>
        </w:tc>
        <w:tc>
          <w:tcPr/>
          <w:p w:rsidR="00000000" w:rsidDel="00000000" w:rsidP="00000000" w:rsidRDefault="00000000" w:rsidRPr="00000000" w14:paraId="0000029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9B">
            <w:pPr>
              <w:rPr>
                <w:i w:val="1"/>
                <w:color w:val="004147"/>
                <w:highlight w:val="lightGray"/>
              </w:rPr>
            </w:pPr>
            <w:r w:rsidDel="00000000" w:rsidR="00000000" w:rsidRPr="00000000">
              <w:rPr>
                <w:rtl w:val="0"/>
              </w:rPr>
            </w:r>
          </w:p>
        </w:tc>
        <w:tc>
          <w:tcPr/>
          <w:p w:rsidR="00000000" w:rsidDel="00000000" w:rsidP="00000000" w:rsidRDefault="00000000" w:rsidRPr="00000000" w14:paraId="0000029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9D">
            <w:pPr>
              <w:rPr>
                <w:color w:val="004147"/>
              </w:rPr>
            </w:pPr>
            <w:r w:rsidDel="00000000" w:rsidR="00000000" w:rsidRPr="00000000">
              <w:rPr>
                <w:color w:val="004147"/>
                <w:rtl w:val="0"/>
              </w:rPr>
              <w:t xml:space="preserve">2.3</w:t>
            </w:r>
          </w:p>
        </w:tc>
        <w:tc>
          <w:tcPr>
            <w:shd w:fill="d0e0e2" w:val="clear"/>
          </w:tcPr>
          <w:p w:rsidR="00000000" w:rsidDel="00000000" w:rsidP="00000000" w:rsidRDefault="00000000" w:rsidRPr="00000000" w14:paraId="0000029E">
            <w:pPr>
              <w:rPr>
                <w:color w:val="004147"/>
                <w:highlight w:val="lightGray"/>
              </w:rPr>
            </w:pPr>
            <w:r w:rsidDel="00000000" w:rsidR="00000000" w:rsidRPr="00000000">
              <w:rPr>
                <w:color w:val="004147"/>
                <w:highlight w:val="lightGray"/>
                <w:rtl w:val="0"/>
              </w:rPr>
              <w:t xml:space="preserve">Develop organisational reward packages and approaches based on insight.</w:t>
            </w:r>
          </w:p>
        </w:tc>
        <w:tc>
          <w:tcPr>
            <w:shd w:fill="d0e0e2" w:val="clear"/>
          </w:tcPr>
          <w:p w:rsidR="00000000" w:rsidDel="00000000" w:rsidP="00000000" w:rsidRDefault="00000000" w:rsidRPr="00000000" w14:paraId="0000029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A2">
            <w:pPr>
              <w:rPr>
                <w:i w:val="1"/>
                <w:color w:val="004147"/>
                <w:highlight w:val="lightGray"/>
              </w:rPr>
            </w:pPr>
            <w:r w:rsidDel="00000000" w:rsidR="00000000" w:rsidRPr="00000000">
              <w:rPr>
                <w:rtl w:val="0"/>
              </w:rPr>
            </w:r>
          </w:p>
        </w:tc>
        <w:tc>
          <w:tcPr/>
          <w:p w:rsidR="00000000" w:rsidDel="00000000" w:rsidP="00000000" w:rsidRDefault="00000000" w:rsidRPr="00000000" w14:paraId="000002A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A6">
            <w:pPr>
              <w:rPr>
                <w:i w:val="1"/>
                <w:color w:val="004147"/>
                <w:highlight w:val="lightGray"/>
              </w:rPr>
            </w:pPr>
            <w:r w:rsidDel="00000000" w:rsidR="00000000" w:rsidRPr="00000000">
              <w:rPr>
                <w:rtl w:val="0"/>
              </w:rPr>
            </w:r>
          </w:p>
        </w:tc>
        <w:tc>
          <w:tcPr/>
          <w:p w:rsidR="00000000" w:rsidDel="00000000" w:rsidP="00000000" w:rsidRDefault="00000000" w:rsidRPr="00000000" w14:paraId="000002A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AA">
            <w:pPr>
              <w:rPr>
                <w:i w:val="1"/>
                <w:color w:val="004147"/>
                <w:highlight w:val="lightGray"/>
              </w:rPr>
            </w:pPr>
            <w:r w:rsidDel="00000000" w:rsidR="00000000" w:rsidRPr="00000000">
              <w:rPr>
                <w:rtl w:val="0"/>
              </w:rPr>
            </w:r>
          </w:p>
        </w:tc>
        <w:tc>
          <w:tcPr/>
          <w:p w:rsidR="00000000" w:rsidDel="00000000" w:rsidP="00000000" w:rsidRDefault="00000000" w:rsidRPr="00000000" w14:paraId="000002A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AC">
            <w:pPr>
              <w:rPr>
                <w:b w:val="1"/>
                <w:color w:val="004147"/>
              </w:rPr>
            </w:pPr>
            <w:r w:rsidDel="00000000" w:rsidR="00000000" w:rsidRPr="00000000">
              <w:rPr>
                <w:b w:val="1"/>
                <w:color w:val="004147"/>
                <w:rtl w:val="0"/>
              </w:rPr>
              <w:t xml:space="preserve">Total marks for TASK 1</w:t>
            </w:r>
          </w:p>
          <w:p w:rsidR="00000000" w:rsidDel="00000000" w:rsidP="00000000" w:rsidRDefault="00000000" w:rsidRPr="00000000" w14:paraId="000002AD">
            <w:pPr>
              <w:rPr>
                <w:b w:val="1"/>
                <w:color w:val="004147"/>
              </w:rPr>
            </w:pPr>
            <w:r w:rsidDel="00000000" w:rsidR="00000000" w:rsidRPr="00000000">
              <w:rPr>
                <w:rtl w:val="0"/>
              </w:rPr>
            </w:r>
          </w:p>
        </w:tc>
        <w:tc>
          <w:tcPr>
            <w:shd w:fill="auto" w:val="clear"/>
          </w:tcPr>
          <w:p w:rsidR="00000000" w:rsidDel="00000000" w:rsidP="00000000" w:rsidRDefault="00000000" w:rsidRPr="00000000" w14:paraId="000002AF">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B0">
            <w:pPr>
              <w:rPr>
                <w:b w:val="1"/>
                <w:color w:val="004147"/>
              </w:rPr>
            </w:pPr>
            <w:r w:rsidDel="00000000" w:rsidR="00000000" w:rsidRPr="00000000">
              <w:rPr>
                <w:b w:val="1"/>
                <w:color w:val="004147"/>
                <w:rtl w:val="0"/>
              </w:rPr>
              <w:t xml:space="preserve">Total marks for TASK 1 (resubmission 1 if applicable)</w:t>
            </w:r>
          </w:p>
          <w:p w:rsidR="00000000" w:rsidDel="00000000" w:rsidP="00000000" w:rsidRDefault="00000000" w:rsidRPr="00000000" w14:paraId="000002B1">
            <w:pPr>
              <w:rPr>
                <w:b w:val="1"/>
                <w:color w:val="004147"/>
              </w:rPr>
            </w:pPr>
            <w:r w:rsidDel="00000000" w:rsidR="00000000" w:rsidRPr="00000000">
              <w:rPr>
                <w:rtl w:val="0"/>
              </w:rPr>
            </w:r>
          </w:p>
        </w:tc>
        <w:tc>
          <w:tcPr>
            <w:shd w:fill="auto" w:val="clear"/>
          </w:tcPr>
          <w:p w:rsidR="00000000" w:rsidDel="00000000" w:rsidP="00000000" w:rsidRDefault="00000000" w:rsidRPr="00000000" w14:paraId="000002B3">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B4">
            <w:pPr>
              <w:rPr>
                <w:b w:val="1"/>
                <w:color w:val="004147"/>
              </w:rPr>
            </w:pPr>
            <w:r w:rsidDel="00000000" w:rsidR="00000000" w:rsidRPr="00000000">
              <w:rPr>
                <w:b w:val="1"/>
                <w:color w:val="004147"/>
                <w:rtl w:val="0"/>
              </w:rPr>
              <w:t xml:space="preserve">Total marks for TASK 1 (resubmission 2 if applicable)</w:t>
            </w:r>
          </w:p>
        </w:tc>
        <w:tc>
          <w:tcPr>
            <w:shd w:fill="auto" w:val="clear"/>
          </w:tcPr>
          <w:p w:rsidR="00000000" w:rsidDel="00000000" w:rsidP="00000000" w:rsidRDefault="00000000" w:rsidRPr="00000000" w14:paraId="000002B6">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B7">
      <w:pPr>
        <w:rPr/>
      </w:pPr>
      <w:r w:rsidDel="00000000" w:rsidR="00000000" w:rsidRPr="00000000">
        <w:rPr>
          <w:rtl w:val="0"/>
        </w:rPr>
      </w:r>
    </w:p>
    <w:p w:rsidR="00000000" w:rsidDel="00000000" w:rsidP="00000000" w:rsidRDefault="00000000" w:rsidRPr="00000000" w14:paraId="000002B8">
      <w:pPr>
        <w:rPr/>
      </w:pPr>
      <w:r w:rsidDel="00000000" w:rsidR="00000000" w:rsidRPr="00000000">
        <w:rPr>
          <w:rtl w:val="0"/>
        </w:rPr>
      </w:r>
    </w:p>
    <w:p w:rsidR="00000000" w:rsidDel="00000000" w:rsidP="00000000" w:rsidRDefault="00000000" w:rsidRPr="00000000" w14:paraId="000002B9">
      <w:pPr>
        <w:rPr/>
      </w:pPr>
      <w:r w:rsidDel="00000000" w:rsidR="00000000" w:rsidRPr="00000000">
        <w:rPr>
          <w:rtl w:val="0"/>
        </w:rPr>
      </w:r>
    </w:p>
    <w:p w:rsidR="00000000" w:rsidDel="00000000" w:rsidP="00000000" w:rsidRDefault="00000000" w:rsidRPr="00000000" w14:paraId="000002BA">
      <w:pPr>
        <w:rPr/>
      </w:pPr>
      <w:r w:rsidDel="00000000" w:rsidR="00000000" w:rsidRPr="00000000">
        <w:rPr>
          <w:rtl w:val="0"/>
        </w:rPr>
      </w:r>
    </w:p>
    <w:tbl>
      <w:tblPr>
        <w:tblStyle w:val="Table1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BB">
            <w:pPr>
              <w:rPr>
                <w:b w:val="1"/>
                <w:color w:val="004147"/>
              </w:rPr>
            </w:pPr>
            <w:r w:rsidDel="00000000" w:rsidR="00000000" w:rsidRPr="00000000">
              <w:rPr>
                <w:b w:val="1"/>
                <w:color w:val="004147"/>
                <w:rtl w:val="0"/>
              </w:rPr>
              <w:t xml:space="preserve">TASK 2</w:t>
            </w:r>
          </w:p>
          <w:p w:rsidR="00000000" w:rsidDel="00000000" w:rsidP="00000000" w:rsidRDefault="00000000" w:rsidRPr="00000000" w14:paraId="000002BC">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F">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C0">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C1">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C2">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C3">
            <w:pPr>
              <w:rPr>
                <w:color w:val="004147"/>
              </w:rPr>
            </w:pPr>
            <w:r w:rsidDel="00000000" w:rsidR="00000000" w:rsidRPr="00000000">
              <w:rPr>
                <w:color w:val="004147"/>
                <w:rtl w:val="0"/>
              </w:rPr>
              <w:t xml:space="preserve">2.4</w:t>
            </w:r>
          </w:p>
        </w:tc>
        <w:tc>
          <w:tcPr>
            <w:shd w:fill="d0e0e2" w:val="clear"/>
          </w:tcPr>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legislative requirements that impact reward practice. </w:t>
            </w:r>
          </w:p>
          <w:p w:rsidR="00000000" w:rsidDel="00000000" w:rsidP="00000000" w:rsidRDefault="00000000" w:rsidRPr="00000000" w14:paraId="000002C5">
            <w:pPr>
              <w:rPr>
                <w:b w:val="1"/>
                <w:color w:val="004147"/>
              </w:rPr>
            </w:pPr>
            <w:r w:rsidDel="00000000" w:rsidR="00000000" w:rsidRPr="00000000">
              <w:rPr>
                <w:rtl w:val="0"/>
              </w:rPr>
            </w:r>
          </w:p>
        </w:tc>
        <w:tc>
          <w:tcPr>
            <w:shd w:fill="d0e0e2" w:val="clear"/>
          </w:tcPr>
          <w:p w:rsidR="00000000" w:rsidDel="00000000" w:rsidP="00000000" w:rsidRDefault="00000000" w:rsidRPr="00000000" w14:paraId="000002C6">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C8">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C9">
            <w:pPr>
              <w:rPr>
                <w:color w:val="004147"/>
              </w:rPr>
            </w:pPr>
            <w:r w:rsidDel="00000000" w:rsidR="00000000" w:rsidRPr="00000000">
              <w:rPr>
                <w:rtl w:val="0"/>
              </w:rPr>
            </w:r>
          </w:p>
          <w:p w:rsidR="00000000" w:rsidDel="00000000" w:rsidP="00000000" w:rsidRDefault="00000000" w:rsidRPr="00000000" w14:paraId="000002CA">
            <w:pPr>
              <w:rPr>
                <w:color w:val="004147"/>
              </w:rPr>
            </w:pPr>
            <w:r w:rsidDel="00000000" w:rsidR="00000000" w:rsidRPr="00000000">
              <w:rPr>
                <w:rtl w:val="0"/>
              </w:rPr>
            </w:r>
          </w:p>
        </w:tc>
        <w:tc>
          <w:tcPr/>
          <w:p w:rsidR="00000000" w:rsidDel="00000000" w:rsidP="00000000" w:rsidRDefault="00000000" w:rsidRPr="00000000" w14:paraId="000002CB">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CD">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CE">
            <w:pPr>
              <w:rPr>
                <w:color w:val="004147"/>
              </w:rPr>
            </w:pPr>
            <w:r w:rsidDel="00000000" w:rsidR="00000000" w:rsidRPr="00000000">
              <w:rPr>
                <w:rtl w:val="0"/>
              </w:rPr>
            </w:r>
          </w:p>
        </w:tc>
        <w:tc>
          <w:tcPr/>
          <w:p w:rsidR="00000000" w:rsidDel="00000000" w:rsidP="00000000" w:rsidRDefault="00000000" w:rsidRPr="00000000" w14:paraId="000002CF">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D1">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D2">
            <w:pPr>
              <w:rPr>
                <w:color w:val="004147"/>
              </w:rPr>
            </w:pPr>
            <w:r w:rsidDel="00000000" w:rsidR="00000000" w:rsidRPr="00000000">
              <w:rPr>
                <w:rtl w:val="0"/>
              </w:rPr>
            </w:r>
          </w:p>
        </w:tc>
        <w:tc>
          <w:tcPr/>
          <w:p w:rsidR="00000000" w:rsidDel="00000000" w:rsidP="00000000" w:rsidRDefault="00000000" w:rsidRPr="00000000" w14:paraId="000002D3">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D4">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different approaches to performance management.</w:t>
            </w:r>
          </w:p>
          <w:p w:rsidR="00000000" w:rsidDel="00000000" w:rsidP="00000000" w:rsidRDefault="00000000" w:rsidRPr="00000000" w14:paraId="000002D6">
            <w:pPr>
              <w:rPr>
                <w:b w:val="1"/>
                <w:color w:val="004147"/>
              </w:rPr>
            </w:pPr>
            <w:r w:rsidDel="00000000" w:rsidR="00000000" w:rsidRPr="00000000">
              <w:rPr>
                <w:rtl w:val="0"/>
              </w:rPr>
            </w:r>
          </w:p>
        </w:tc>
        <w:tc>
          <w:tcPr>
            <w:shd w:fill="d0e0e2" w:val="clear"/>
          </w:tcPr>
          <w:p w:rsidR="00000000" w:rsidDel="00000000" w:rsidP="00000000" w:rsidRDefault="00000000" w:rsidRPr="00000000" w14:paraId="000002D7">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D9">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DA">
            <w:pPr>
              <w:rPr>
                <w:color w:val="004147"/>
              </w:rPr>
            </w:pPr>
            <w:r w:rsidDel="00000000" w:rsidR="00000000" w:rsidRPr="00000000">
              <w:rPr>
                <w:rtl w:val="0"/>
              </w:rPr>
            </w:r>
          </w:p>
        </w:tc>
        <w:tc>
          <w:tcPr/>
          <w:p w:rsidR="00000000" w:rsidDel="00000000" w:rsidP="00000000" w:rsidRDefault="00000000" w:rsidRPr="00000000" w14:paraId="000002DB">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DD">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DE">
            <w:pPr>
              <w:rPr>
                <w:color w:val="004147"/>
              </w:rPr>
            </w:pPr>
            <w:r w:rsidDel="00000000" w:rsidR="00000000" w:rsidRPr="00000000">
              <w:rPr>
                <w:rtl w:val="0"/>
              </w:rPr>
            </w:r>
          </w:p>
        </w:tc>
        <w:tc>
          <w:tcPr/>
          <w:p w:rsidR="00000000" w:rsidDel="00000000" w:rsidP="00000000" w:rsidRDefault="00000000" w:rsidRPr="00000000" w14:paraId="000002DF">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E1">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E2">
            <w:pPr>
              <w:rPr>
                <w:color w:val="004147"/>
              </w:rPr>
            </w:pPr>
            <w:r w:rsidDel="00000000" w:rsidR="00000000" w:rsidRPr="00000000">
              <w:rPr>
                <w:rtl w:val="0"/>
              </w:rPr>
            </w:r>
          </w:p>
        </w:tc>
        <w:tc>
          <w:tcPr/>
          <w:p w:rsidR="00000000" w:rsidDel="00000000" w:rsidP="00000000" w:rsidRDefault="00000000" w:rsidRPr="00000000" w14:paraId="000002E3">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E4">
            <w:pPr>
              <w:rPr>
                <w:b w:val="1"/>
                <w:color w:val="004147"/>
              </w:rPr>
            </w:pPr>
            <w:r w:rsidDel="00000000" w:rsidR="00000000" w:rsidRPr="00000000">
              <w:rPr>
                <w:color w:val="004147"/>
                <w:rtl w:val="0"/>
              </w:rPr>
              <w:t xml:space="preserve">3.2</w:t>
            </w:r>
            <w:r w:rsidDel="00000000" w:rsidR="00000000" w:rsidRPr="00000000">
              <w:rPr>
                <w:rtl w:val="0"/>
              </w:rPr>
            </w:r>
          </w:p>
        </w:tc>
        <w:tc>
          <w:tcPr>
            <w:shd w:fill="d0e0e2" w:val="clear"/>
          </w:tcPr>
          <w:p w:rsidR="00000000" w:rsidDel="00000000" w:rsidP="00000000" w:rsidRDefault="00000000" w:rsidRPr="00000000" w14:paraId="000002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the role of people practice in supporting line managers to make consistent and appropriate reward judgements. </w:t>
            </w:r>
          </w:p>
          <w:p w:rsidR="00000000" w:rsidDel="00000000" w:rsidP="00000000" w:rsidRDefault="00000000" w:rsidRPr="00000000" w14:paraId="000002E6">
            <w:pPr>
              <w:rPr>
                <w:b w:val="1"/>
                <w:color w:val="004147"/>
              </w:rPr>
            </w:pPr>
            <w:r w:rsidDel="00000000" w:rsidR="00000000" w:rsidRPr="00000000">
              <w:rPr>
                <w:rtl w:val="0"/>
              </w:rPr>
            </w:r>
          </w:p>
        </w:tc>
        <w:tc>
          <w:tcPr>
            <w:shd w:fill="d0e0e2" w:val="clear"/>
          </w:tcPr>
          <w:p w:rsidR="00000000" w:rsidDel="00000000" w:rsidP="00000000" w:rsidRDefault="00000000" w:rsidRPr="00000000" w14:paraId="000002E7">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E9">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EA">
            <w:pPr>
              <w:rPr>
                <w:color w:val="004147"/>
              </w:rPr>
            </w:pPr>
            <w:r w:rsidDel="00000000" w:rsidR="00000000" w:rsidRPr="00000000">
              <w:rPr>
                <w:rtl w:val="0"/>
              </w:rPr>
            </w:r>
          </w:p>
          <w:p w:rsidR="00000000" w:rsidDel="00000000" w:rsidP="00000000" w:rsidRDefault="00000000" w:rsidRPr="00000000" w14:paraId="000002EB">
            <w:pPr>
              <w:rPr>
                <w:color w:val="004147"/>
              </w:rPr>
            </w:pPr>
            <w:r w:rsidDel="00000000" w:rsidR="00000000" w:rsidRPr="00000000">
              <w:rPr>
                <w:rtl w:val="0"/>
              </w:rPr>
            </w:r>
          </w:p>
        </w:tc>
        <w:tc>
          <w:tcPr/>
          <w:p w:rsidR="00000000" w:rsidDel="00000000" w:rsidP="00000000" w:rsidRDefault="00000000" w:rsidRPr="00000000" w14:paraId="000002E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EE">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EF">
            <w:pPr>
              <w:rPr>
                <w:color w:val="004147"/>
              </w:rPr>
            </w:pPr>
            <w:r w:rsidDel="00000000" w:rsidR="00000000" w:rsidRPr="00000000">
              <w:rPr>
                <w:rtl w:val="0"/>
              </w:rPr>
            </w:r>
          </w:p>
        </w:tc>
        <w:tc>
          <w:tcPr/>
          <w:p w:rsidR="00000000" w:rsidDel="00000000" w:rsidP="00000000" w:rsidRDefault="00000000" w:rsidRPr="00000000" w14:paraId="000002F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F2">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F3">
            <w:pPr>
              <w:rPr>
                <w:color w:val="004147"/>
              </w:rPr>
            </w:pPr>
            <w:r w:rsidDel="00000000" w:rsidR="00000000" w:rsidRPr="00000000">
              <w:rPr>
                <w:rtl w:val="0"/>
              </w:rPr>
            </w:r>
          </w:p>
        </w:tc>
        <w:tc>
          <w:tcPr/>
          <w:p w:rsidR="00000000" w:rsidDel="00000000" w:rsidP="00000000" w:rsidRDefault="00000000" w:rsidRPr="00000000" w14:paraId="000002F4">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F5">
            <w:pPr>
              <w:rPr>
                <w:color w:val="004147"/>
              </w:rPr>
            </w:pPr>
            <w:r w:rsidDel="00000000" w:rsidR="00000000" w:rsidRPr="00000000">
              <w:rPr>
                <w:color w:val="004147"/>
                <w:rtl w:val="0"/>
              </w:rPr>
              <w:t xml:space="preserve">3.3</w:t>
            </w:r>
          </w:p>
        </w:tc>
        <w:tc>
          <w:tcPr>
            <w:shd w:fill="d0e0e2" w:val="clear"/>
          </w:tcPr>
          <w:p w:rsidR="00000000" w:rsidDel="00000000" w:rsidP="00000000" w:rsidRDefault="00000000" w:rsidRPr="00000000" w14:paraId="000002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line managers make reward judgements based on organisational approaches to reward. </w:t>
            </w:r>
            <w:r w:rsidDel="00000000" w:rsidR="00000000" w:rsidRPr="00000000">
              <w:rPr>
                <w:rtl w:val="0"/>
              </w:rPr>
            </w:r>
          </w:p>
          <w:p w:rsidR="00000000" w:rsidDel="00000000" w:rsidP="00000000" w:rsidRDefault="00000000" w:rsidRPr="00000000" w14:paraId="000002F7">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2F8">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A">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FB">
            <w:pPr>
              <w:rPr>
                <w:i w:val="1"/>
                <w:color w:val="004147"/>
                <w:highlight w:val="lightGray"/>
              </w:rPr>
            </w:pPr>
            <w:r w:rsidDel="00000000" w:rsidR="00000000" w:rsidRPr="00000000">
              <w:rPr>
                <w:rtl w:val="0"/>
              </w:rPr>
            </w:r>
          </w:p>
        </w:tc>
        <w:tc>
          <w:tcPr/>
          <w:p w:rsidR="00000000" w:rsidDel="00000000" w:rsidP="00000000" w:rsidRDefault="00000000" w:rsidRPr="00000000" w14:paraId="000002F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E">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FF">
            <w:pPr>
              <w:rPr>
                <w:i w:val="1"/>
                <w:color w:val="004147"/>
                <w:highlight w:val="lightGray"/>
              </w:rPr>
            </w:pPr>
            <w:r w:rsidDel="00000000" w:rsidR="00000000" w:rsidRPr="00000000">
              <w:rPr>
                <w:rtl w:val="0"/>
              </w:rPr>
            </w:r>
          </w:p>
        </w:tc>
        <w:tc>
          <w:tcPr/>
          <w:p w:rsidR="00000000" w:rsidDel="00000000" w:rsidP="00000000" w:rsidRDefault="00000000" w:rsidRPr="00000000" w14:paraId="0000030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2">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03">
            <w:pPr>
              <w:rPr>
                <w:i w:val="1"/>
                <w:color w:val="004147"/>
                <w:highlight w:val="lightGray"/>
              </w:rPr>
            </w:pPr>
            <w:r w:rsidDel="00000000" w:rsidR="00000000" w:rsidRPr="00000000">
              <w:rPr>
                <w:rtl w:val="0"/>
              </w:rPr>
            </w:r>
          </w:p>
        </w:tc>
        <w:tc>
          <w:tcPr/>
          <w:p w:rsidR="00000000" w:rsidDel="00000000" w:rsidP="00000000" w:rsidRDefault="00000000" w:rsidRPr="00000000" w14:paraId="0000030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305">
            <w:pPr>
              <w:rPr>
                <w:b w:val="1"/>
                <w:color w:val="004147"/>
              </w:rPr>
            </w:pPr>
            <w:r w:rsidDel="00000000" w:rsidR="00000000" w:rsidRPr="00000000">
              <w:rPr>
                <w:b w:val="1"/>
                <w:color w:val="004147"/>
                <w:rtl w:val="0"/>
              </w:rPr>
              <w:t xml:space="preserve">Total marks for TASK 2</w:t>
            </w:r>
          </w:p>
          <w:p w:rsidR="00000000" w:rsidDel="00000000" w:rsidP="00000000" w:rsidRDefault="00000000" w:rsidRPr="00000000" w14:paraId="00000306">
            <w:pPr>
              <w:rPr>
                <w:b w:val="1"/>
                <w:color w:val="004147"/>
              </w:rPr>
            </w:pPr>
            <w:r w:rsidDel="00000000" w:rsidR="00000000" w:rsidRPr="00000000">
              <w:rPr>
                <w:rtl w:val="0"/>
              </w:rPr>
            </w:r>
          </w:p>
        </w:tc>
        <w:tc>
          <w:tcPr>
            <w:shd w:fill="auto" w:val="clear"/>
          </w:tcPr>
          <w:p w:rsidR="00000000" w:rsidDel="00000000" w:rsidP="00000000" w:rsidRDefault="00000000" w:rsidRPr="00000000" w14:paraId="00000308">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09">
            <w:pPr>
              <w:rPr>
                <w:b w:val="1"/>
                <w:color w:val="004147"/>
              </w:rPr>
            </w:pPr>
            <w:r w:rsidDel="00000000" w:rsidR="00000000" w:rsidRPr="00000000">
              <w:rPr>
                <w:b w:val="1"/>
                <w:color w:val="004147"/>
                <w:rtl w:val="0"/>
              </w:rPr>
              <w:t xml:space="preserve">Total marks for TASK 2 (resubmission 1 if applicable)</w:t>
            </w:r>
          </w:p>
          <w:p w:rsidR="00000000" w:rsidDel="00000000" w:rsidP="00000000" w:rsidRDefault="00000000" w:rsidRPr="00000000" w14:paraId="0000030A">
            <w:pPr>
              <w:rPr>
                <w:b w:val="1"/>
                <w:color w:val="004147"/>
              </w:rPr>
            </w:pPr>
            <w:r w:rsidDel="00000000" w:rsidR="00000000" w:rsidRPr="00000000">
              <w:rPr>
                <w:rtl w:val="0"/>
              </w:rPr>
            </w:r>
          </w:p>
        </w:tc>
        <w:tc>
          <w:tcPr>
            <w:shd w:fill="auto" w:val="clear"/>
          </w:tcPr>
          <w:p w:rsidR="00000000" w:rsidDel="00000000" w:rsidP="00000000" w:rsidRDefault="00000000" w:rsidRPr="00000000" w14:paraId="0000030C">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0D">
            <w:pPr>
              <w:rPr>
                <w:b w:val="1"/>
                <w:color w:val="004147"/>
              </w:rPr>
            </w:pPr>
            <w:r w:rsidDel="00000000" w:rsidR="00000000" w:rsidRPr="00000000">
              <w:rPr>
                <w:b w:val="1"/>
                <w:color w:val="004147"/>
                <w:rtl w:val="0"/>
              </w:rPr>
              <w:t xml:space="preserve">Total marks for TASK 2 (resubmission 2 if applicable)</w:t>
            </w:r>
          </w:p>
        </w:tc>
        <w:tc>
          <w:tcPr>
            <w:shd w:fill="auto" w:val="clear"/>
          </w:tcPr>
          <w:p w:rsidR="00000000" w:rsidDel="00000000" w:rsidP="00000000" w:rsidRDefault="00000000" w:rsidRPr="00000000" w14:paraId="0000030F">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310">
      <w:pPr>
        <w:rPr/>
      </w:pPr>
      <w:r w:rsidDel="00000000" w:rsidR="00000000" w:rsidRPr="00000000">
        <w:rPr>
          <w:rtl w:val="0"/>
        </w:rPr>
      </w:r>
    </w:p>
    <w:p w:rsidR="00000000" w:rsidDel="00000000" w:rsidP="00000000" w:rsidRDefault="00000000" w:rsidRPr="00000000" w14:paraId="00000311">
      <w:pPr>
        <w:rPr/>
      </w:pPr>
      <w:r w:rsidDel="00000000" w:rsidR="00000000" w:rsidRPr="00000000">
        <w:rPr>
          <w:rtl w:val="0"/>
        </w:rPr>
      </w:r>
    </w:p>
    <w:p w:rsidR="00000000" w:rsidDel="00000000" w:rsidP="00000000" w:rsidRDefault="00000000" w:rsidRPr="00000000" w14:paraId="00000312">
      <w:pPr>
        <w:rPr/>
      </w:pPr>
      <w:r w:rsidDel="00000000" w:rsidR="00000000" w:rsidRPr="00000000">
        <w:rPr>
          <w:rtl w:val="0"/>
        </w:rPr>
      </w:r>
    </w:p>
    <w:tbl>
      <w:tblPr>
        <w:tblStyle w:val="Table1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313">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314">
            <w:pPr>
              <w:rPr>
                <w:b w:val="1"/>
                <w:color w:val="004147"/>
              </w:rPr>
            </w:pPr>
            <w:r w:rsidDel="00000000" w:rsidR="00000000" w:rsidRPr="00000000">
              <w:rPr>
                <w:rtl w:val="0"/>
              </w:rPr>
            </w:r>
          </w:p>
        </w:tc>
        <w:tc>
          <w:tcPr>
            <w:shd w:fill="auto" w:val="clear"/>
          </w:tcPr>
          <w:p w:rsidR="00000000" w:rsidDel="00000000" w:rsidP="00000000" w:rsidRDefault="00000000" w:rsidRPr="00000000" w14:paraId="00000316">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17">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318">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19">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31A">
            <w:pPr>
              <w:rPr>
                <w:b w:val="1"/>
                <w:color w:val="004147"/>
              </w:rPr>
            </w:pPr>
            <w:r w:rsidDel="00000000" w:rsidR="00000000" w:rsidRPr="00000000">
              <w:rPr>
                <w:rtl w:val="0"/>
              </w:rPr>
            </w:r>
          </w:p>
        </w:tc>
        <w:tc>
          <w:tcPr>
            <w:shd w:fill="auto" w:val="clear"/>
          </w:tcPr>
          <w:p w:rsidR="00000000" w:rsidDel="00000000" w:rsidP="00000000" w:rsidRDefault="00000000" w:rsidRPr="00000000" w14:paraId="0000031C">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1D">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31E">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1F">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320">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322">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23">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324">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325">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326">
            <w:pPr>
              <w:rPr>
                <w:b w:val="1"/>
                <w:color w:val="004147"/>
              </w:rPr>
            </w:pPr>
            <w:r w:rsidDel="00000000" w:rsidR="00000000" w:rsidRPr="00000000">
              <w:rPr>
                <w:rtl w:val="0"/>
              </w:rPr>
            </w:r>
          </w:p>
          <w:p w:rsidR="00000000" w:rsidDel="00000000" w:rsidP="00000000" w:rsidRDefault="00000000" w:rsidRPr="00000000" w14:paraId="00000327">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328">
            <w:pPr>
              <w:rPr>
                <w:i w:val="1"/>
                <w:color w:val="004147"/>
                <w:highlight w:val="lightGray"/>
              </w:rPr>
            </w:pPr>
            <w:r w:rsidDel="00000000" w:rsidR="00000000" w:rsidRPr="00000000">
              <w:rPr>
                <w:rtl w:val="0"/>
              </w:rPr>
            </w:r>
          </w:p>
          <w:p w:rsidR="00000000" w:rsidDel="00000000" w:rsidP="00000000" w:rsidRDefault="00000000" w:rsidRPr="00000000" w14:paraId="00000329">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2E">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32F">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330">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34">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335">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336">
            <w:pPr>
              <w:rPr>
                <w:b w:val="1"/>
                <w:color w:val="004147"/>
              </w:rPr>
            </w:pPr>
            <w:r w:rsidDel="00000000" w:rsidR="00000000" w:rsidRPr="00000000">
              <w:rPr>
                <w:rtl w:val="0"/>
              </w:rPr>
            </w:r>
          </w:p>
        </w:tc>
      </w:tr>
    </w:tbl>
    <w:p w:rsidR="00000000" w:rsidDel="00000000" w:rsidP="00000000" w:rsidRDefault="00000000" w:rsidRPr="00000000" w14:paraId="0000033A">
      <w:pPr>
        <w:rPr/>
      </w:pPr>
      <w:r w:rsidDel="00000000" w:rsidR="00000000" w:rsidRPr="00000000">
        <w:rPr>
          <w:rtl w:val="0"/>
        </w:rPr>
      </w:r>
    </w:p>
    <w:p w:rsidR="00000000" w:rsidDel="00000000" w:rsidP="00000000" w:rsidRDefault="00000000" w:rsidRPr="00000000" w14:paraId="0000033B">
      <w:pPr>
        <w:rPr/>
      </w:pPr>
      <w:r w:rsidDel="00000000" w:rsidR="00000000" w:rsidRPr="00000000">
        <w:rPr>
          <w:rtl w:val="0"/>
        </w:rPr>
      </w:r>
    </w:p>
    <w:p w:rsidR="00000000" w:rsidDel="00000000" w:rsidP="00000000" w:rsidRDefault="00000000" w:rsidRPr="00000000" w14:paraId="0000033C">
      <w:pPr>
        <w:tabs>
          <w:tab w:val="left" w:leader="none" w:pos="5425"/>
        </w:tabs>
        <w:rPr/>
      </w:pPr>
      <w:r w:rsidDel="00000000" w:rsidR="00000000" w:rsidRPr="00000000">
        <w:rPr>
          <w:rtl w:val="0"/>
        </w:rPr>
        <w:tab/>
      </w:r>
    </w:p>
    <w:sectPr>
      <w:headerReference r:id="rId22"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September 2022, the last moderation window for results for this assessment brief is September 2024</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9" name="image5.png"/>
          <a:graphic>
            <a:graphicData uri="http://schemas.openxmlformats.org/drawingml/2006/picture">
              <pic:pic>
                <pic:nvPicPr>
                  <pic:cNvPr descr="A picture containing drawing&#10;&#10;Description automatically generated" id="0" name="image5.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September 2022</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3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1" name="image3.png"/>
          <a:graphic>
            <a:graphicData uri="http://schemas.openxmlformats.org/drawingml/2006/picture">
              <pic:pic>
                <pic:nvPicPr>
                  <pic:cNvPr descr="Logo&#10;&#10;Description automatically generated" id="0" name="image3.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8" name="image4.png"/>
          <a:graphic>
            <a:graphicData uri="http://schemas.openxmlformats.org/drawingml/2006/picture">
              <pic:pic>
                <pic:nvPicPr>
                  <pic:cNvPr id="0" name="image4.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080" w:hanging="360"/>
      </w:pPr>
      <w:rPr>
        <w:rFonts w:ascii="Noto Sans Symbols" w:cs="Noto Sans Symbols" w:eastAsia="Noto Sans Symbols" w:hAnsi="Noto Sans Symbols"/>
        <w:color w:val="00626a"/>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b w:val="1"/>
        <w:i w:val="0"/>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360" w:hanging="360"/>
      </w:pPr>
      <w:rPr>
        <w:rFonts w:ascii="Noto Sans Symbols" w:cs="Noto Sans Symbols" w:eastAsia="Noto Sans Symbols" w:hAnsi="Noto Sans Symbols"/>
        <w:color w:val="0062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62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85.0" w:type="dxa"/>
        <w:left w:w="108.0" w:type="dxa"/>
        <w:bottom w:w="28.0" w:type="dxa"/>
        <w:right w:w="108.0" w:type="dxa"/>
      </w:tblCellMar>
    </w:tblPr>
  </w:style>
  <w:style w:type="table" w:styleId="Table5">
    <w:basedOn w:val="TableNormal"/>
    <w:rPr>
      <w:sz w:val="22"/>
      <w:szCs w:val="22"/>
    </w:rPr>
    <w:tblPr>
      <w:tblStyleRowBandSize w:val="1"/>
      <w:tblStyleColBandSize w:val="1"/>
      <w:tblCellMar>
        <w:top w:w="85.0" w:type="dxa"/>
        <w:left w:w="108.0" w:type="dxa"/>
        <w:bottom w:w="28.0" w:type="dxa"/>
        <w:right w:w="108.0" w:type="dxa"/>
      </w:tblCellMar>
    </w:tblPr>
  </w:style>
  <w:style w:type="table" w:styleId="Table6">
    <w:basedOn w:val="TableNormal"/>
    <w:rPr>
      <w:sz w:val="22"/>
      <w:szCs w:val="22"/>
    </w:rPr>
    <w:tblPr>
      <w:tblStyleRowBandSize w:val="1"/>
      <w:tblStyleColBandSize w:val="1"/>
      <w:tblCellMar>
        <w:top w:w="57.0" w:type="dxa"/>
        <w:left w:w="108.0" w:type="dxa"/>
        <w:bottom w:w="0.0" w:type="dxa"/>
        <w:right w:w="108.0" w:type="dxa"/>
      </w:tblCellMar>
    </w:tblPr>
  </w:style>
  <w:style w:type="table" w:styleId="Table7">
    <w:basedOn w:val="TableNormal"/>
    <w:rPr>
      <w:sz w:val="22"/>
      <w:szCs w:val="22"/>
    </w:rPr>
    <w:tblPr>
      <w:tblStyleRowBandSize w:val="1"/>
      <w:tblStyleColBandSize w:val="1"/>
      <w:tblCellMar>
        <w:top w:w="57.0" w:type="dxa"/>
        <w:left w:w="108.0" w:type="dxa"/>
        <w:bottom w:w="0.0" w:type="dxa"/>
        <w:right w:w="108.0" w:type="dxa"/>
      </w:tblCellMar>
    </w:tblPr>
  </w:style>
  <w:style w:type="table" w:styleId="Table8">
    <w:basedOn w:val="TableNormal"/>
    <w:rPr>
      <w:sz w:val="22"/>
      <w:szCs w:val="22"/>
    </w:rPr>
    <w:tblPr>
      <w:tblStyleRowBandSize w:val="1"/>
      <w:tblStyleColBandSize w:val="1"/>
      <w:tblCellMar>
        <w:top w:w="57.0" w:type="dxa"/>
        <w:left w:w="255.0" w:type="dxa"/>
        <w:bottom w:w="0.0" w:type="dxa"/>
        <w:right w:w="108.0" w:type="dxa"/>
      </w:tblCellMar>
    </w:tblPr>
  </w:style>
  <w:style w:type="table" w:styleId="Table9">
    <w:basedOn w:val="TableNormal"/>
    <w:rPr>
      <w:sz w:val="22"/>
      <w:szCs w:val="22"/>
    </w:rPr>
    <w:tblPr>
      <w:tblStyleRowBandSize w:val="1"/>
      <w:tblStyleColBandSize w:val="1"/>
      <w:tblCellMar>
        <w:top w:w="57.0" w:type="dxa"/>
        <w:left w:w="108.0" w:type="dxa"/>
        <w:bottom w:w="57.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 w:type="table" w:styleId="Table11">
    <w:basedOn w:val="TableNormal"/>
    <w:rPr>
      <w:sz w:val="22"/>
      <w:szCs w:val="22"/>
    </w:rPr>
    <w:tblPr>
      <w:tblStyleRowBandSize w:val="1"/>
      <w:tblStyleColBandSize w:val="1"/>
      <w:tblCellMar>
        <w:top w:w="0.0" w:type="dxa"/>
        <w:left w:w="108.0" w:type="dxa"/>
        <w:bottom w:w="0.0" w:type="dxa"/>
        <w:right w:w="108.0" w:type="dxa"/>
      </w:tblCellMar>
    </w:tblPr>
  </w:style>
  <w:style w:type="table" w:styleId="Table12">
    <w:basedOn w:val="TableNormal"/>
    <w:rPr>
      <w:sz w:val="22"/>
      <w:szCs w:val="22"/>
    </w:rPr>
    <w:tblPr>
      <w:tblStyleRowBandSize w:val="1"/>
      <w:tblStyleColBandSize w:val="1"/>
      <w:tblCellMar>
        <w:top w:w="0.0" w:type="dxa"/>
        <w:left w:w="108.0" w:type="dxa"/>
        <w:bottom w:w="0.0" w:type="dxa"/>
        <w:right w:w="108.0" w:type="dxa"/>
      </w:tblCellMar>
    </w:tblPr>
  </w:style>
  <w:style w:type="table" w:styleId="Table13">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11" Type="http://schemas.openxmlformats.org/officeDocument/2006/relationships/image" Target="media/image12.png"/><Relationship Id="rId22" Type="http://schemas.openxmlformats.org/officeDocument/2006/relationships/header" Target="header3.xml"/><Relationship Id="rId10" Type="http://schemas.openxmlformats.org/officeDocument/2006/relationships/footer" Target="footer1.xml"/><Relationship Id="rId21" Type="http://schemas.openxmlformats.org/officeDocument/2006/relationships/image" Target="media/image1.png"/><Relationship Id="rId13" Type="http://schemas.openxmlformats.org/officeDocument/2006/relationships/image" Target="media/image8.png"/><Relationship Id="rId12" Type="http://schemas.openxmlformats.org/officeDocument/2006/relationships/image" Target="media/image1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hyperlink" Target="https://www.cipd.co.uk/knowledge/fundamentals/people/performance" TargetMode="External"/><Relationship Id="rId14" Type="http://schemas.openxmlformats.org/officeDocument/2006/relationships/hyperlink" Target="https://www.cipd.co.uk/knowledge/strategy/reward/strategic-total-factsheet" TargetMode="External"/><Relationship Id="rId17" Type="http://schemas.openxmlformats.org/officeDocument/2006/relationships/image" Target="media/image2.png"/><Relationship Id="rId16" Type="http://schemas.openxmlformats.org/officeDocument/2006/relationships/hyperlink" Target="https://www.cipd.co.uk/knowledge/work/technology/digital-transformation-insights/reward-performance-management" TargetMode="External"/><Relationship Id="rId5" Type="http://schemas.openxmlformats.org/officeDocument/2006/relationships/styles" Target="styles.xml"/><Relationship Id="rId19" Type="http://schemas.openxmlformats.org/officeDocument/2006/relationships/image" Target="media/image7.png"/><Relationship Id="rId6" Type="http://schemas.openxmlformats.org/officeDocument/2006/relationships/image" Target="media/image9.png"/><Relationship Id="rId18" Type="http://schemas.openxmlformats.org/officeDocument/2006/relationships/image" Target="media/image10.png"/><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