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A3C052" w14:textId="547D9509" w:rsidR="000241E1" w:rsidRDefault="00680A66" w:rsidP="00680A66">
      <w:pPr>
        <w:jc w:val="center"/>
      </w:pPr>
      <w:r w:rsidRPr="00680A66">
        <w:t>What is the role of designers or artists as facilitators within healthcare for accelerated recovery and wellbeing</w:t>
      </w:r>
      <w:r>
        <w:t>?</w:t>
      </w:r>
    </w:p>
    <w:p w14:paraId="4374E732" w14:textId="77777777" w:rsidR="00680A66" w:rsidRDefault="00680A66" w:rsidP="00680A66"/>
    <w:p w14:paraId="17703109" w14:textId="65EB0781" w:rsidR="00680A66" w:rsidRDefault="00680A66" w:rsidP="00680A66">
      <w:r>
        <w:t>In this d</w:t>
      </w:r>
      <w:r w:rsidRPr="00680A66">
        <w:t>issertation</w:t>
      </w:r>
      <w:r>
        <w:t xml:space="preserve"> I will explore </w:t>
      </w:r>
      <w:r w:rsidR="00336BD7">
        <w:t xml:space="preserve">what is </w:t>
      </w:r>
      <w:r>
        <w:t xml:space="preserve">the role of designers and artists as facilitators, looking at the role of facilitators of art workshops and </w:t>
      </w:r>
      <w:r w:rsidR="001C3FC4">
        <w:t xml:space="preserve">analysing the effects facilitators of art workshops can have on </w:t>
      </w:r>
      <w:r w:rsidR="00762B7F">
        <w:t xml:space="preserve">wellbeing. `I will also be </w:t>
      </w:r>
      <w:r>
        <w:t xml:space="preserve">comparing this to </w:t>
      </w:r>
      <w:r w:rsidR="00762B7F">
        <w:t>benefits and downsides to A</w:t>
      </w:r>
      <w:r>
        <w:t xml:space="preserve">rt </w:t>
      </w:r>
      <w:r w:rsidR="00762B7F">
        <w:t>T</w:t>
      </w:r>
      <w:r>
        <w:t xml:space="preserve">herapy and </w:t>
      </w:r>
      <w:r w:rsidR="00244789">
        <w:t>A</w:t>
      </w:r>
      <w:r>
        <w:t xml:space="preserve">rt </w:t>
      </w:r>
      <w:r w:rsidR="00244789">
        <w:t>A</w:t>
      </w:r>
      <w:r>
        <w:t xml:space="preserve">s </w:t>
      </w:r>
      <w:r w:rsidR="00244789">
        <w:t>T</w:t>
      </w:r>
      <w:r>
        <w:t>herapy.</w:t>
      </w:r>
    </w:p>
    <w:p w14:paraId="1D5EE04B" w14:textId="54A7B4F5" w:rsidR="00680A66" w:rsidRPr="00680A66" w:rsidRDefault="00680A66" w:rsidP="00680A66">
      <w:r w:rsidRPr="00680A66">
        <w:t>Section one will provide definitions of</w:t>
      </w:r>
      <w:r>
        <w:t xml:space="preserve"> these</w:t>
      </w:r>
      <w:r w:rsidRPr="00680A66">
        <w:t xml:space="preserve"> key concepts in relation to artists as facilitators within healthcare for accelerated recovery and wellbeing.</w:t>
      </w:r>
      <w:r w:rsidR="00244789">
        <w:t xml:space="preserve"> Other relevant k</w:t>
      </w:r>
      <w:r w:rsidRPr="00680A66">
        <w:t xml:space="preserve">ey terms will be defined within the scope of this dissertation. This will include definitions of facilitator, </w:t>
      </w:r>
      <w:r w:rsidR="00BB1F01">
        <w:t>A</w:t>
      </w:r>
      <w:r w:rsidRPr="00680A66">
        <w:t xml:space="preserve">rt </w:t>
      </w:r>
      <w:r w:rsidR="00BB1F01">
        <w:t>A</w:t>
      </w:r>
      <w:r>
        <w:t>s</w:t>
      </w:r>
      <w:r w:rsidRPr="00680A66">
        <w:t xml:space="preserve"> </w:t>
      </w:r>
      <w:r w:rsidR="00BB1F01">
        <w:t>T</w:t>
      </w:r>
      <w:r w:rsidRPr="00680A66">
        <w:t xml:space="preserve">herapy, and mental health. It will also highlight the importance of </w:t>
      </w:r>
      <w:r w:rsidR="00BB1F01">
        <w:t>O</w:t>
      </w:r>
      <w:r w:rsidRPr="00680A66">
        <w:t xml:space="preserve">utsider </w:t>
      </w:r>
      <w:r w:rsidR="00BB1F01">
        <w:t>A</w:t>
      </w:r>
      <w:r w:rsidRPr="00680A66">
        <w:t xml:space="preserve">rt and </w:t>
      </w:r>
      <w:r w:rsidR="00BB1F01">
        <w:t>A</w:t>
      </w:r>
      <w:r w:rsidRPr="00680A66">
        <w:t xml:space="preserve">rt </w:t>
      </w:r>
      <w:r w:rsidR="00BB1F01">
        <w:t>T</w:t>
      </w:r>
      <w:r w:rsidRPr="00680A66">
        <w:t xml:space="preserve">herapy as these provide background into how art facilitation </w:t>
      </w:r>
      <w:r w:rsidR="007B29ED">
        <w:t xml:space="preserve">in healthcare has </w:t>
      </w:r>
      <w:r w:rsidRPr="00680A66">
        <w:t xml:space="preserve">developed. </w:t>
      </w:r>
    </w:p>
    <w:p w14:paraId="60B48C2E" w14:textId="78A7734C" w:rsidR="00680A66" w:rsidRPr="00680A66" w:rsidRDefault="00680A66" w:rsidP="00680A66">
      <w:r w:rsidRPr="00680A66">
        <w:t>Section two will illustrate the results of</w:t>
      </w:r>
      <w:r>
        <w:t xml:space="preserve"> my </w:t>
      </w:r>
      <w:r w:rsidRPr="00680A66">
        <w:t xml:space="preserve">action research from workshops using learning theory and art therapy concepts. </w:t>
      </w:r>
    </w:p>
    <w:p w14:paraId="010A94AC" w14:textId="11021EEF" w:rsidR="00680A66" w:rsidRDefault="00680A66" w:rsidP="00680A66">
      <w:r w:rsidRPr="00680A66">
        <w:t>Section three will evaluate the work done within the charity organisation ‘Hospital Rooms’ and the benefits to the</w:t>
      </w:r>
      <w:r w:rsidR="003D0C14">
        <w:t xml:space="preserve"> patients wellbeing and</w:t>
      </w:r>
      <w:r w:rsidRPr="00680A66">
        <w:t xml:space="preserve"> hospital, analysing the role of the art facilitator in this work.  In addition, some other organisations such Designs in Mind will be included to illustrate the different approaches of art for a purpose.</w:t>
      </w:r>
    </w:p>
    <w:p w14:paraId="28274EB6" w14:textId="37F5FD04" w:rsidR="00EA6441" w:rsidRDefault="00EA6441" w:rsidP="00680A66">
      <w:r>
        <w:t>Section 1</w:t>
      </w:r>
    </w:p>
    <w:p w14:paraId="17393B71" w14:textId="4E83A1A1" w:rsidR="00EA6441" w:rsidRDefault="00EA6441" w:rsidP="00EA6441">
      <w:r w:rsidRPr="00EA6441">
        <w:t xml:space="preserve">Many dictionaries will define facilitation </w:t>
      </w:r>
      <w:r>
        <w:t>a</w:t>
      </w:r>
      <w:r w:rsidRPr="00EA6441">
        <w:t xml:space="preserve">s the process of making something easier or to help get something done. Therefore, a facilitator is someone who makes that process happen. Facilitation can mean different things depending on the needs of the group and the subject area. Key </w:t>
      </w:r>
      <w:proofErr w:type="spellStart"/>
      <w:r w:rsidRPr="00EA6441">
        <w:t>Dismukes</w:t>
      </w:r>
      <w:proofErr w:type="spellEnd"/>
      <w:r w:rsidRPr="00EA6441">
        <w:t xml:space="preserve"> et al (2020), talks about facilitation </w:t>
      </w:r>
      <w:r w:rsidRPr="00C05E88">
        <w:t>within aviation to be</w:t>
      </w:r>
      <w:r w:rsidRPr="00EA6441">
        <w:t xml:space="preserve"> more of a </w:t>
      </w:r>
      <w:r>
        <w:t>‘</w:t>
      </w:r>
      <w:r w:rsidRPr="00EA6441">
        <w:t>share and discuss experiences</w:t>
      </w:r>
      <w:r>
        <w:t>’</w:t>
      </w:r>
      <w:r w:rsidRPr="00EA6441">
        <w:t xml:space="preserve"> among peers to gain insight and community rather than </w:t>
      </w:r>
      <w:r>
        <w:t xml:space="preserve">gain </w:t>
      </w:r>
      <w:r w:rsidRPr="00EA6441">
        <w:t xml:space="preserve">more knowledge. However, in an art setting, Balfour (2016) acknowledges that </w:t>
      </w:r>
      <w:r>
        <w:t>facilitation</w:t>
      </w:r>
      <w:r w:rsidRPr="00EA6441">
        <w:t xml:space="preserve"> is a complex role which requires several learnt skills. These are skills such as confidence talking in a group, experience in your own practice, knowledge of different social dynamics, setting boundaries and how to respond and adapt to different groups on the go. Balfour also realises that especially in art, letting the facilitators’ identity and personal passions come through is equally important in motivating the group to participate and get the most out of the experience. As an artist or designer, the role of a facilitator shifts from someone who is just teaching </w:t>
      </w:r>
      <w:r w:rsidR="00C449B5">
        <w:t>a process or te</w:t>
      </w:r>
      <w:r w:rsidR="00065B6E">
        <w:t>ch</w:t>
      </w:r>
      <w:r w:rsidR="00C449B5">
        <w:t xml:space="preserve">nique, </w:t>
      </w:r>
      <w:r w:rsidR="00065B6E">
        <w:t xml:space="preserve">but </w:t>
      </w:r>
      <w:r w:rsidRPr="00EA6441">
        <w:t>to someone who is focused on the “process of engagement, where the artist becomes a guide or an enabler in the creative experience” (</w:t>
      </w:r>
      <w:proofErr w:type="spellStart"/>
      <w:r w:rsidRPr="00EA6441">
        <w:t>Fiveble</w:t>
      </w:r>
      <w:proofErr w:type="spellEnd"/>
      <w:r w:rsidRPr="00EA6441">
        <w:t>, 2024). Balfour (2016) goes on to break down what makes a good facilitator in art and design into two categories: interpersonal social practice and aesthetic instinct. Interpersonal practice is described as the ability for a facilitator to draw on a social awareness when planning and delivering an art workshop, whereas the aesthetic instinct is the artistic skill sets that they bring to the art session. It could be argued that adding in a third element to do with wellbeing can</w:t>
      </w:r>
      <w:r w:rsidR="002D3F73">
        <w:t xml:space="preserve"> further</w:t>
      </w:r>
      <w:r w:rsidRPr="00EA6441">
        <w:t xml:space="preserve"> enhance a groups’ experience. However,</w:t>
      </w:r>
      <w:r w:rsidR="00E66EEA">
        <w:t xml:space="preserve"> this</w:t>
      </w:r>
      <w:r w:rsidRPr="00EA6441">
        <w:t xml:space="preserve"> </w:t>
      </w:r>
      <w:r w:rsidR="007B2F4D">
        <w:t xml:space="preserve">could </w:t>
      </w:r>
      <w:r w:rsidRPr="00EA6441">
        <w:t>change</w:t>
      </w:r>
      <w:r w:rsidR="00CF72E2">
        <w:t xml:space="preserve"> </w:t>
      </w:r>
      <w:r w:rsidR="00442E9F">
        <w:t>the</w:t>
      </w:r>
      <w:r w:rsidRPr="00EA6441">
        <w:t xml:space="preserve"> </w:t>
      </w:r>
      <w:r w:rsidR="00442E9F">
        <w:t xml:space="preserve">group </w:t>
      </w:r>
      <w:r w:rsidRPr="00EA6441">
        <w:t>focus</w:t>
      </w:r>
      <w:r w:rsidR="00236594">
        <w:t xml:space="preserve"> </w:t>
      </w:r>
      <w:r w:rsidRPr="00EA6441">
        <w:t xml:space="preserve">if it </w:t>
      </w:r>
      <w:r w:rsidR="00E66EEA">
        <w:t>becomes</w:t>
      </w:r>
      <w:r w:rsidRPr="00EA6441">
        <w:t xml:space="preserve"> centred around encouraging positive wellbeing</w:t>
      </w:r>
      <w:r w:rsidR="00442E9F">
        <w:t xml:space="preserve"> rather than art making</w:t>
      </w:r>
      <w:r w:rsidR="007B2F4D">
        <w:t>. O</w:t>
      </w:r>
      <w:r w:rsidR="00C5525B">
        <w:t>ther elements stated above</w:t>
      </w:r>
      <w:r w:rsidR="00A46695">
        <w:t xml:space="preserve"> for example aesthetic</w:t>
      </w:r>
      <w:r w:rsidR="00C5525B">
        <w:t xml:space="preserve"> </w:t>
      </w:r>
      <w:r w:rsidR="00236594">
        <w:t xml:space="preserve">instinct </w:t>
      </w:r>
      <w:r w:rsidR="00C5525B">
        <w:t>might be lost</w:t>
      </w:r>
      <w:r w:rsidRPr="00EA6441">
        <w:t>. This calls into question if by adding this wellbeing element into an art facilitator’s role, does it extend the role of what a facilitator can do or does</w:t>
      </w:r>
      <w:r>
        <w:t xml:space="preserve"> it</w:t>
      </w:r>
      <w:r w:rsidRPr="00EA6441">
        <w:t xml:space="preserve"> change the reason behind the workshop or group by shifting the focus from art into wellbeing.  This opens up the discussion of the intersectionality between art and wellbeing, </w:t>
      </w:r>
      <w:r w:rsidRPr="00EA6441">
        <w:lastRenderedPageBreak/>
        <w:t xml:space="preserve">whereby art practice is often seen as a therapeutic process, so wellbeing may naturally occur during art facilitation.  This leads to a further question of if this should be actively considered by the facilitator or is it instinctual as part of art practice. Another consideration could be that bringing in wellbeing as an active element of a facilitated art session could encroach on the role of an </w:t>
      </w:r>
      <w:r w:rsidR="007A1782">
        <w:t>A</w:t>
      </w:r>
      <w:r w:rsidRPr="00EA6441">
        <w:t xml:space="preserve">rt </w:t>
      </w:r>
      <w:r w:rsidR="007A1782">
        <w:t>T</w:t>
      </w:r>
      <w:r w:rsidRPr="00EA6441">
        <w:t>herapist</w:t>
      </w:r>
      <w:r w:rsidR="009B710E">
        <w:t xml:space="preserve"> and </w:t>
      </w:r>
      <w:r w:rsidR="007A1782">
        <w:t>A</w:t>
      </w:r>
      <w:r w:rsidR="009B710E">
        <w:t xml:space="preserve">rt </w:t>
      </w:r>
      <w:r w:rsidR="007A1782">
        <w:t>Th</w:t>
      </w:r>
      <w:r w:rsidR="009B710E">
        <w:t>erapy</w:t>
      </w:r>
      <w:r w:rsidRPr="00EA6441">
        <w:t xml:space="preserve">. </w:t>
      </w:r>
    </w:p>
    <w:p w14:paraId="1091FD46" w14:textId="77777777" w:rsidR="009B710E" w:rsidRDefault="009B710E" w:rsidP="009B710E">
      <w:r w:rsidRPr="009B710E">
        <w:t xml:space="preserve">‘There are various definitions of art therapy as different schools of thought in psychology attribute different definitions and sometimes different psychotherapeutic goals to it.’ (Walter, 2020). There also different definitions of art-making as a therapeutic process (often referred to as Art As Therapy). For the purpose of this essay, I will use Walter’s (2020) overall definition of Art Therapy, ‘as an expressive arts therapy discipline, most commonly refers to a triangular psychotherapeutic relationship between therapist, client, and artwork.’ </w:t>
      </w:r>
    </w:p>
    <w:p w14:paraId="34E49656" w14:textId="3D3674CA" w:rsidR="00B3093D" w:rsidRPr="00EA6441" w:rsidRDefault="009B710E" w:rsidP="00B3093D">
      <w:r w:rsidRPr="009B710E">
        <w:t xml:space="preserve">The addition of the therapist or psychiatrist makes Art Therapy different from Art As Therapy </w:t>
      </w:r>
      <w:r>
        <w:t>that is run by an facilitator</w:t>
      </w:r>
      <w:r w:rsidR="00344039">
        <w:t xml:space="preserve">. </w:t>
      </w:r>
      <w:r w:rsidR="00AC6ABD">
        <w:t xml:space="preserve">The difference between an art </w:t>
      </w:r>
      <w:r w:rsidR="00C65AB6">
        <w:t xml:space="preserve">therapist and a art facilitator or practitioner is that </w:t>
      </w:r>
      <w:r w:rsidR="00954400">
        <w:t>A</w:t>
      </w:r>
      <w:r w:rsidR="00C65AB6">
        <w:t xml:space="preserve">rt </w:t>
      </w:r>
      <w:r w:rsidR="00954400">
        <w:t>Psychotherapy</w:t>
      </w:r>
      <w:r w:rsidR="00C65AB6">
        <w:t xml:space="preserve"> is a 2 year accredited masters course</w:t>
      </w:r>
      <w:r w:rsidR="00A8554C">
        <w:t xml:space="preserve"> and only once you have completed practice hours, </w:t>
      </w:r>
      <w:r w:rsidR="00954400">
        <w:t>research</w:t>
      </w:r>
      <w:r w:rsidR="00A8554C">
        <w:t xml:space="preserve"> and teaching, can you practice as a</w:t>
      </w:r>
      <w:r w:rsidR="00954400">
        <w:t xml:space="preserve"> licensed art therapist. </w:t>
      </w:r>
      <w:r w:rsidR="00B3093D" w:rsidRPr="00EA6441">
        <w:t xml:space="preserve">Art making has the tendency to be very naturally therapeutic. The role of a facilitator is not to harness this as a medical technique to ‘make people better’ because a facilitator is not qualified to do so. This would be the job of an </w:t>
      </w:r>
      <w:r w:rsidR="00301248">
        <w:t>A</w:t>
      </w:r>
      <w:r w:rsidR="00B3093D" w:rsidRPr="00EA6441">
        <w:t xml:space="preserve">rt </w:t>
      </w:r>
      <w:r w:rsidR="00301248">
        <w:t>P</w:t>
      </w:r>
      <w:r w:rsidR="00B3093D" w:rsidRPr="00EA6441">
        <w:t>sychotherapist. This then makes a clear distinction between Art Therapy and Art As Therapy as one has an art therapist present and one does not. “As artists our intention was to make and co-create, whereas an art therapist’s aim was to heal. Both art making and art therapy are therapeutic and creative: the difference lies in how we respectively weight them.”(Jarrett, 2024)</w:t>
      </w:r>
    </w:p>
    <w:p w14:paraId="08A569FE" w14:textId="7E1881B3" w:rsidR="00EA6441" w:rsidRPr="00EA6441" w:rsidRDefault="00B3093D" w:rsidP="004F0A25">
      <w:r>
        <w:t>A healthcare setting in this essay refers to the bringing together of an element of wellbeing into a facilitator led art workshop</w:t>
      </w:r>
      <w:r w:rsidR="006A0092">
        <w:t>s</w:t>
      </w:r>
      <w:r w:rsidR="00D92089">
        <w:t>,</w:t>
      </w:r>
      <w:r>
        <w:t xml:space="preserve"> therefore making the session Art As Therapy,</w:t>
      </w:r>
      <w:r w:rsidR="00D92089">
        <w:t xml:space="preserve"> in any healthcare setting. </w:t>
      </w:r>
      <w:r w:rsidR="00B242ED">
        <w:t>Therefore the actual p</w:t>
      </w:r>
      <w:r w:rsidR="00416C85">
        <w:t xml:space="preserve">lace that the workshop happens is not that important as long as the </w:t>
      </w:r>
      <w:r w:rsidR="00FB6FDC">
        <w:t>focus is on helping others improve or maintain their mental wellbeing through art making in a group. Examples of obvious settings are</w:t>
      </w:r>
      <w:r w:rsidR="00D92089">
        <w:t xml:space="preserve"> Mental Health Hospitals, Day Centres, </w:t>
      </w:r>
      <w:r w:rsidR="00640994">
        <w:t xml:space="preserve">Charities like Mind, often town halls are used to host group </w:t>
      </w:r>
      <w:r w:rsidR="0005458D">
        <w:t>workshops</w:t>
      </w:r>
      <w:r w:rsidR="00640994">
        <w:t xml:space="preserve"> set up by </w:t>
      </w:r>
      <w:r w:rsidR="0005458D">
        <w:t>facilitators who don’t have their own space as they are a mutual space for community engagement.</w:t>
      </w:r>
    </w:p>
    <w:p w14:paraId="4CDFE78D" w14:textId="505C23DB" w:rsidR="00EA6441" w:rsidRDefault="00EA6441" w:rsidP="00EA6441">
      <w:r w:rsidRPr="00EA6441">
        <w:t>This essay refers to ‘aiding recovery’</w:t>
      </w:r>
      <w:r w:rsidR="004F0A25">
        <w:t xml:space="preserve"> or ‘accelerated recovery’</w:t>
      </w:r>
      <w:r w:rsidRPr="00EA6441">
        <w:t>. In this context, it means maintain</w:t>
      </w:r>
      <w:r w:rsidR="004F0A25">
        <w:t>ing</w:t>
      </w:r>
      <w:r w:rsidRPr="00EA6441">
        <w:t xml:space="preserve"> wellbeing to a manageable and liveable state. This varies in different settings.  ‘Recovery’ in a hospital setting could refer to helping patients to be able to leave the hospital and live more independently, whereas in a group setting it is more related to maintaining a manageable state. In mental health, there is not a straight line of recovery and what works one week might not in another week</w:t>
      </w:r>
      <w:r w:rsidR="006A6830">
        <w:t>(</w:t>
      </w:r>
      <w:r w:rsidRPr="00EA6441">
        <w:rPr>
          <w:highlight w:val="yellow"/>
        </w:rPr>
        <w:t>… discuss</w:t>
      </w:r>
      <w:r w:rsidR="004F0A25">
        <w:t>?</w:t>
      </w:r>
      <w:r w:rsidR="006A6830">
        <w:t>)</w:t>
      </w:r>
      <w:r w:rsidRPr="00EA6441">
        <w:t xml:space="preserve">  This links to lack of funding in this area as it is difficult to get the data that is available to other medical branches. </w:t>
      </w:r>
      <w:r w:rsidR="006A6830">
        <w:t>(</w:t>
      </w:r>
      <w:r w:rsidR="00325A69" w:rsidRPr="009F03E7">
        <w:rPr>
          <w:highlight w:val="yellow"/>
        </w:rPr>
        <w:t xml:space="preserve">Get </w:t>
      </w:r>
      <w:r w:rsidR="009F03E7" w:rsidRPr="009F03E7">
        <w:rPr>
          <w:highlight w:val="yellow"/>
        </w:rPr>
        <w:t xml:space="preserve">quote from </w:t>
      </w:r>
      <w:proofErr w:type="spellStart"/>
      <w:r w:rsidR="009F03E7" w:rsidRPr="009F03E7">
        <w:rPr>
          <w:highlight w:val="yellow"/>
        </w:rPr>
        <w:t>reserch</w:t>
      </w:r>
      <w:proofErr w:type="spellEnd"/>
      <w:r w:rsidR="009F03E7" w:rsidRPr="009F03E7">
        <w:rPr>
          <w:highlight w:val="yellow"/>
        </w:rPr>
        <w:t xml:space="preserve"> paper for this</w:t>
      </w:r>
      <w:r w:rsidR="006A6830">
        <w:t>)</w:t>
      </w:r>
      <w:r w:rsidR="009F03E7">
        <w:t xml:space="preserve"> </w:t>
      </w:r>
      <w:r w:rsidRPr="00EA6441">
        <w:t>However, there is evidence</w:t>
      </w:r>
      <w:r w:rsidR="009F03E7">
        <w:t xml:space="preserve"> that</w:t>
      </w:r>
      <w:r w:rsidRPr="00EA6441">
        <w:t xml:space="preserve"> demand for art as an aid to recovery is there, which is why it is important to properly facilitate art sessions for mental wellbeing.  </w:t>
      </w:r>
    </w:p>
    <w:p w14:paraId="3EFCB112" w14:textId="77777777" w:rsidR="00F0364D" w:rsidRDefault="00F0364D" w:rsidP="00EA6441"/>
    <w:p w14:paraId="5B85A80F" w14:textId="6C50839A" w:rsidR="00F0364D" w:rsidRDefault="00911626" w:rsidP="00EA6441">
      <w:r>
        <w:rPr>
          <w:highlight w:val="yellow"/>
        </w:rPr>
        <w:t>(</w:t>
      </w:r>
      <w:r w:rsidR="00F0364D" w:rsidRPr="006A6830">
        <w:rPr>
          <w:highlight w:val="yellow"/>
        </w:rPr>
        <w:t xml:space="preserve">LINKING PARAGRAPH OR </w:t>
      </w:r>
      <w:r w:rsidR="006A6830" w:rsidRPr="006A6830">
        <w:rPr>
          <w:highlight w:val="yellow"/>
        </w:rPr>
        <w:t>SOMETHING NEEDED IN HERE</w:t>
      </w:r>
      <w:r>
        <w:t>)</w:t>
      </w:r>
    </w:p>
    <w:p w14:paraId="51D0C212" w14:textId="77777777" w:rsidR="00F0364D" w:rsidRDefault="00F0364D" w:rsidP="00EA6441"/>
    <w:p w14:paraId="44C2E17E" w14:textId="7FF6343F" w:rsidR="00EA6441" w:rsidRPr="00EA6441" w:rsidRDefault="00EA6441" w:rsidP="00EA6441">
      <w:r w:rsidRPr="00EA6441">
        <w:t xml:space="preserve">This leads into outsider art, as this is relevant to art as therapy. The definition of Outsider Art is; “works that were created by individuals outside established society such as patients in </w:t>
      </w:r>
      <w:r w:rsidRPr="00EA6441">
        <w:lastRenderedPageBreak/>
        <w:t xml:space="preserve">mental institutions and prisoners”. Furthermore, outsider artists are not trained in </w:t>
      </w:r>
      <w:r w:rsidR="00CF0C65">
        <w:t>a</w:t>
      </w:r>
      <w:r w:rsidRPr="00EA6441">
        <w:t>rt theory such as technique, materials, colour theory. They are described as responding to “a creative drive, [they] may not have even felt they were producing art” (Pearlman, 1998).</w:t>
      </w:r>
    </w:p>
    <w:p w14:paraId="65DDC41B" w14:textId="4E8240E2" w:rsidR="00EA6441" w:rsidRPr="00EA6441" w:rsidRDefault="00EA6441" w:rsidP="00EA6441">
      <w:r w:rsidRPr="00EA6441">
        <w:t>For untrained artists, characteristics of outsider art might not be noticeable. Elements such as the odd colour choices which do not match normal colour theory patterns, or the lack of proportions are tell-tale signs of outsider art. Within outsider art there is often there is a mixed media approach, or low-quality materials used suggesting ordinary people using what they could get to rather than a master who invests a lot into one or a select few mediums. </w:t>
      </w:r>
    </w:p>
    <w:p w14:paraId="07B91D8D" w14:textId="545C83FB" w:rsidR="00EA6441" w:rsidRPr="00EA6441" w:rsidRDefault="00EA6441" w:rsidP="00EA6441">
      <w:r w:rsidRPr="00EA6441">
        <w:t>Jean Dubuffet (</w:t>
      </w:r>
      <w:r w:rsidRPr="00704EAD">
        <w:rPr>
          <w:highlight w:val="yellow"/>
        </w:rPr>
        <w:t>year of birth and death if applicable)</w:t>
      </w:r>
      <w:r w:rsidRPr="00EA6441">
        <w:t>, a famous Outsider Artist and art collector, thought that Outsider Art had a ‘naïve quality’ and considered to be ‘free from societal constraints’ (Dubuffet cited in Tate, 2024). “His idealistic approach to aesthetics embraced so-called ‘low art’ and eschewed traditional standards of beauty in favour of what he believed to be a more authentic and humanistic approach to image-making” (Tate, 2024). In this way Dubuffet starts to see the aesthetic benefits to art making compared to the normal high standard artwork-elaborate on the benefits. Details in outsider artwork enables viewers to see the underlying human effort and time it has taken to create the piece such as fingerprints, scratches, smudges, mistakes covered and such</w:t>
      </w:r>
      <w:r w:rsidR="00321277">
        <w:t>.</w:t>
      </w:r>
      <w:r w:rsidRPr="00EA6441">
        <w:t> These differences are what </w:t>
      </w:r>
      <w:proofErr w:type="spellStart"/>
      <w:r w:rsidRPr="00EA6441">
        <w:t>Debuffet</w:t>
      </w:r>
      <w:proofErr w:type="spellEnd"/>
      <w:r w:rsidRPr="00EA6441">
        <w:t> collected and later he showed his collection in Paris called the ‘</w:t>
      </w:r>
      <w:proofErr w:type="spellStart"/>
      <w:r w:rsidRPr="00EA6441">
        <w:t>Compagnie</w:t>
      </w:r>
      <w:proofErr w:type="spellEnd"/>
      <w:r w:rsidRPr="00EA6441">
        <w:t xml:space="preserve"> de L’Art Brut’ which kickstarted the outsider art (art brut/ raw art) movement and people’s fascination by this otherness. David Hockney</w:t>
      </w:r>
      <w:r w:rsidR="0036190D">
        <w:t xml:space="preserve"> (2016)</w:t>
      </w:r>
      <w:r w:rsidRPr="00EA6441">
        <w:t xml:space="preserve"> makes the connection that ‘paintings come alive’ with the visual marks that show the time taken to create them as well as a great deal of </w:t>
      </w:r>
      <w:r w:rsidR="001B6227" w:rsidRPr="00EA6441">
        <w:t>inferred</w:t>
      </w:r>
      <w:r w:rsidRPr="00EA6441">
        <w:t xml:space="preserve"> information about the artist.</w:t>
      </w:r>
      <w:r w:rsidR="0036190D">
        <w:t xml:space="preserve"> The practice </w:t>
      </w:r>
      <w:r w:rsidR="00CF1AE8">
        <w:t xml:space="preserve">of observing others state of mind through their work </w:t>
      </w:r>
      <w:r w:rsidR="0036190D">
        <w:t xml:space="preserve">can be used by </w:t>
      </w:r>
      <w:r w:rsidR="00AB14CC">
        <w:t xml:space="preserve">health professionals and artists as facilitators to aid recovery. </w:t>
      </w:r>
    </w:p>
    <w:p w14:paraId="63AF5741" w14:textId="51424328" w:rsidR="00EA6441" w:rsidRPr="00EA6441" w:rsidRDefault="00EA6441" w:rsidP="00EA6441">
      <w:r w:rsidRPr="00EA6441">
        <w:rPr>
          <w:noProof/>
        </w:rPr>
        <mc:AlternateContent>
          <mc:Choice Requires="wps">
            <w:drawing>
              <wp:inline distT="0" distB="0" distL="0" distR="0" wp14:anchorId="309DC3B8" wp14:editId="41EAD45C">
                <wp:extent cx="304800" cy="304800"/>
                <wp:effectExtent l="0" t="0" r="0" b="0"/>
                <wp:docPr id="1748385402" name="Rectangle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89419E" id="Rectangle 1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CB3F6A8" w14:textId="0A68CA1B" w:rsidR="00EA6441" w:rsidRPr="00EA6441" w:rsidRDefault="0061326F" w:rsidP="00EA6441">
      <w:r w:rsidRPr="00EA6441">
        <w:rPr>
          <w:noProof/>
        </w:rPr>
        <w:drawing>
          <wp:anchor distT="0" distB="0" distL="114300" distR="114300" simplePos="0" relativeHeight="251660288" behindDoc="0" locked="0" layoutInCell="1" allowOverlap="1" wp14:anchorId="260889DE" wp14:editId="7E09FD96">
            <wp:simplePos x="0" y="0"/>
            <wp:positionH relativeFrom="column">
              <wp:posOffset>0</wp:posOffset>
            </wp:positionH>
            <wp:positionV relativeFrom="paragraph">
              <wp:posOffset>441732</wp:posOffset>
            </wp:positionV>
            <wp:extent cx="1221105" cy="1661160"/>
            <wp:effectExtent l="0" t="0" r="0" b="2540"/>
            <wp:wrapTopAndBottom/>
            <wp:docPr id="116518657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21105" cy="1661160"/>
                    </a:xfrm>
                    <a:prstGeom prst="rect">
                      <a:avLst/>
                    </a:prstGeom>
                    <a:noFill/>
                  </pic:spPr>
                </pic:pic>
              </a:graphicData>
            </a:graphic>
            <wp14:sizeRelH relativeFrom="margin">
              <wp14:pctWidth>0</wp14:pctWidth>
            </wp14:sizeRelH>
            <wp14:sizeRelV relativeFrom="margin">
              <wp14:pctHeight>0</wp14:pctHeight>
            </wp14:sizeRelV>
          </wp:anchor>
        </w:drawing>
      </w:r>
      <w:r w:rsidR="00EA6441" w:rsidRPr="00EA6441">
        <w:rPr>
          <w:i/>
          <w:iCs/>
        </w:rPr>
        <w:t>Figure </w:t>
      </w:r>
      <w:r w:rsidR="003A4D33" w:rsidRPr="003A4D33">
        <w:rPr>
          <w:i/>
          <w:iCs/>
          <w:highlight w:val="yellow"/>
        </w:rPr>
        <w:t>?</w:t>
      </w:r>
      <w:r w:rsidR="00EA6441" w:rsidRPr="003A4D33">
        <w:rPr>
          <w:i/>
          <w:iCs/>
          <w:highlight w:val="yellow"/>
        </w:rPr>
        <w:t>:</w:t>
      </w:r>
      <w:r w:rsidR="00EA6441" w:rsidRPr="00EA6441">
        <w:rPr>
          <w:i/>
          <w:iCs/>
        </w:rPr>
        <w:t xml:space="preserve"> Monsieur Plume with creases in his trouser (Portrait of </w:t>
      </w:r>
      <w:proofErr w:type="spellStart"/>
      <w:r w:rsidR="00EA6441" w:rsidRPr="00EA6441">
        <w:rPr>
          <w:i/>
          <w:iCs/>
        </w:rPr>
        <w:t>Heni</w:t>
      </w:r>
      <w:proofErr w:type="spellEnd"/>
      <w:r w:rsidR="00EA6441" w:rsidRPr="00EA6441">
        <w:rPr>
          <w:i/>
          <w:iCs/>
        </w:rPr>
        <w:t xml:space="preserve"> </w:t>
      </w:r>
      <w:proofErr w:type="spellStart"/>
      <w:r w:rsidR="00EA6441" w:rsidRPr="00EA6441">
        <w:rPr>
          <w:i/>
          <w:iCs/>
        </w:rPr>
        <w:t>Michaux</w:t>
      </w:r>
      <w:proofErr w:type="spellEnd"/>
      <w:r w:rsidR="00EA6441" w:rsidRPr="00EA6441">
        <w:rPr>
          <w:i/>
          <w:iCs/>
        </w:rPr>
        <w:t>), 1947, Jean Dubuffet.</w:t>
      </w:r>
    </w:p>
    <w:p w14:paraId="095E71C0" w14:textId="77777777" w:rsidR="0051109D" w:rsidRDefault="0051109D" w:rsidP="00EA6441"/>
    <w:p w14:paraId="2F0A7941" w14:textId="1EFFBBFD" w:rsidR="00EA6441" w:rsidRPr="00EA6441" w:rsidRDefault="00EA6441" w:rsidP="00EA6441">
      <w:r w:rsidRPr="00EA6441">
        <w:t>Dubuffet release</w:t>
      </w:r>
      <w:r w:rsidR="006229C6">
        <w:t>s</w:t>
      </w:r>
      <w:r w:rsidRPr="00EA6441">
        <w:t xml:space="preserve"> his inner childish creative impulses</w:t>
      </w:r>
      <w:r w:rsidR="0051109D">
        <w:t xml:space="preserve"> making his outsider art more </w:t>
      </w:r>
      <w:r w:rsidR="00E702E9">
        <w:t xml:space="preserve">self </w:t>
      </w:r>
      <w:r w:rsidR="0051109D">
        <w:t>reflective and therefore able to enhance his wellbeing</w:t>
      </w:r>
      <w:r w:rsidRPr="00EA6441">
        <w:t>.</w:t>
      </w:r>
      <w:r w:rsidR="00063204">
        <w:t xml:space="preserve"> </w:t>
      </w:r>
      <w:r w:rsidR="00063204" w:rsidRPr="00EA6441">
        <w:t>The lines he has used in </w:t>
      </w:r>
      <w:r w:rsidR="00911626">
        <w:t>(</w:t>
      </w:r>
      <w:r w:rsidR="00063204" w:rsidRPr="00ED434A">
        <w:rPr>
          <w:highlight w:val="yellow"/>
        </w:rPr>
        <w:t xml:space="preserve">Figure </w:t>
      </w:r>
      <w:r w:rsidR="00911626">
        <w:t>X)</w:t>
      </w:r>
      <w:r w:rsidR="00063204" w:rsidRPr="00EA6441">
        <w:t> show a story of time through texture by scraping the outline of a figure into thick paint like a child would draw pictures in wet sand</w:t>
      </w:r>
      <w:r w:rsidR="00063204">
        <w:t xml:space="preserve">. </w:t>
      </w:r>
      <w:r w:rsidRPr="00EA6441">
        <w:t xml:space="preserve">Artists that fall into the Outsider Art category often do not realise they are creating art of any worth but find the simplistic pleasure and therapeutic benefits that the process of art making can bring. </w:t>
      </w:r>
    </w:p>
    <w:p w14:paraId="4B7F2540" w14:textId="1C4CDBA8" w:rsidR="00846B05" w:rsidRDefault="00EA6441" w:rsidP="00EA6441">
      <w:r w:rsidRPr="00EA6441">
        <w:lastRenderedPageBreak/>
        <w:t xml:space="preserve">The Outsider Artist is often someone who struggles with their mental health; where taking up art is a way to find comfort and distraction from their physical or mental situation. </w:t>
      </w:r>
      <w:r w:rsidR="00F5275B">
        <w:t xml:space="preserve">In 1946, </w:t>
      </w:r>
      <w:r w:rsidRPr="00EA6441">
        <w:t xml:space="preserve">Edward </w:t>
      </w:r>
      <w:proofErr w:type="spellStart"/>
      <w:r w:rsidRPr="00EA6441">
        <w:t>Adamson</w:t>
      </w:r>
      <w:proofErr w:type="spellEnd"/>
      <w:r w:rsidRPr="00EA6441">
        <w:t xml:space="preserve"> was the first </w:t>
      </w:r>
      <w:r w:rsidR="00171E04" w:rsidRPr="00EA6441">
        <w:t>facilitator</w:t>
      </w:r>
      <w:r w:rsidRPr="00EA6441">
        <w:t xml:space="preserve"> of art therapy</w:t>
      </w:r>
      <w:r w:rsidR="0073033E">
        <w:t xml:space="preserve">, he observed that </w:t>
      </w:r>
      <w:r w:rsidR="008B0BE9">
        <w:t>by facilitating art workshops with his</w:t>
      </w:r>
      <w:r w:rsidR="00816DB7">
        <w:t xml:space="preserve"> mental health</w:t>
      </w:r>
      <w:r w:rsidR="008B0BE9">
        <w:t xml:space="preserve"> patients </w:t>
      </w:r>
      <w:r w:rsidR="0089735F">
        <w:t xml:space="preserve">(then called lunatics and outcasts) </w:t>
      </w:r>
      <w:r w:rsidR="008B0BE9">
        <w:t xml:space="preserve">he saw </w:t>
      </w:r>
      <w:r w:rsidR="00A83815">
        <w:t xml:space="preserve">this aided recovery to some degree. This early work </w:t>
      </w:r>
      <w:r w:rsidR="004A2B06">
        <w:t>laid the ground work for Art Therapy as a recognised</w:t>
      </w:r>
      <w:r w:rsidR="000F7113">
        <w:t xml:space="preserve"> activity for a healthcare setting.</w:t>
      </w:r>
    </w:p>
    <w:p w14:paraId="1EFB0355" w14:textId="42E190E2" w:rsidR="00226A6D" w:rsidRPr="00EA6441" w:rsidRDefault="00F74A52" w:rsidP="00226A6D">
      <w:r w:rsidRPr="00EA6441">
        <w:t xml:space="preserve">One of Adamson’s first art therapy clients was </w:t>
      </w:r>
      <w:proofErr w:type="spellStart"/>
      <w:r w:rsidRPr="00EA6441">
        <w:t>Gwynyth</w:t>
      </w:r>
      <w:proofErr w:type="spellEnd"/>
      <w:r w:rsidRPr="00EA6441">
        <w:t xml:space="preserve"> Rowlands</w:t>
      </w:r>
      <w:r w:rsidR="002F7231">
        <w:t xml:space="preserve"> </w:t>
      </w:r>
      <w:r w:rsidR="00226A6D" w:rsidRPr="00EA6441">
        <w:t xml:space="preserve">in </w:t>
      </w:r>
      <w:proofErr w:type="spellStart"/>
      <w:r w:rsidR="00226A6D" w:rsidRPr="00EA6441">
        <w:t>Netherne</w:t>
      </w:r>
      <w:proofErr w:type="spellEnd"/>
      <w:r w:rsidR="00226A6D" w:rsidRPr="00EA6441">
        <w:t xml:space="preserve"> Hospital during her 20-year stay. During studio sessions with Adamson, then titled ‘hospital artist’,</w:t>
      </w:r>
      <w:r w:rsidR="002F7231">
        <w:t xml:space="preserve"> </w:t>
      </w:r>
      <w:r w:rsidR="00226A6D" w:rsidRPr="00EA6441">
        <w:t>she painted people and animals onto flint transforming them into a “treasure trove of objects which showed brilliantly observed detail. Some were poignant and tender, while occasionally others would show the darker side of life” (Adamson et al., 2014). Adamson noted in his book that her artist journey had “finally let the outside world in, which I</w:t>
      </w:r>
      <w:r w:rsidR="00C02389">
        <w:t xml:space="preserve"> (</w:t>
      </w:r>
      <w:proofErr w:type="spellStart"/>
      <w:r w:rsidR="00C02389">
        <w:t>Adamson</w:t>
      </w:r>
      <w:proofErr w:type="spellEnd"/>
      <w:r w:rsidR="00C02389">
        <w:t>)</w:t>
      </w:r>
      <w:r w:rsidR="00226A6D" w:rsidRPr="00EA6441">
        <w:t xml:space="preserve"> felt resonated with the progress in her inner state”. This is a clear example of the slow but sure success in the use of art therapy.</w:t>
      </w:r>
    </w:p>
    <w:p w14:paraId="1EBB8F4D" w14:textId="77777777" w:rsidR="00226A6D" w:rsidRPr="00EA6441" w:rsidRDefault="00226A6D" w:rsidP="00226A6D">
      <w:r w:rsidRPr="00EA6441">
        <w:rPr>
          <w:noProof/>
        </w:rPr>
        <w:drawing>
          <wp:anchor distT="0" distB="0" distL="114300" distR="114300" simplePos="0" relativeHeight="251672576" behindDoc="1" locked="0" layoutInCell="1" allowOverlap="1" wp14:anchorId="570CDABB" wp14:editId="23302DDF">
            <wp:simplePos x="0" y="0"/>
            <wp:positionH relativeFrom="column">
              <wp:posOffset>4448175</wp:posOffset>
            </wp:positionH>
            <wp:positionV relativeFrom="paragraph">
              <wp:posOffset>263525</wp:posOffset>
            </wp:positionV>
            <wp:extent cx="1179830" cy="1612900"/>
            <wp:effectExtent l="0" t="0" r="1270" b="6350"/>
            <wp:wrapTight wrapText="bothSides">
              <wp:wrapPolygon edited="0">
                <wp:start x="0" y="0"/>
                <wp:lineTo x="0" y="21430"/>
                <wp:lineTo x="21274" y="21430"/>
                <wp:lineTo x="21274" y="0"/>
                <wp:lineTo x="0" y="0"/>
              </wp:wrapPolygon>
            </wp:wrapTight>
            <wp:docPr id="71535269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9830" cy="1612900"/>
                    </a:xfrm>
                    <a:prstGeom prst="rect">
                      <a:avLst/>
                    </a:prstGeom>
                    <a:noFill/>
                  </pic:spPr>
                </pic:pic>
              </a:graphicData>
            </a:graphic>
            <wp14:sizeRelH relativeFrom="page">
              <wp14:pctWidth>0</wp14:pctWidth>
            </wp14:sizeRelH>
            <wp14:sizeRelV relativeFrom="page">
              <wp14:pctHeight>0</wp14:pctHeight>
            </wp14:sizeRelV>
          </wp:anchor>
        </w:drawing>
      </w:r>
      <w:r w:rsidRPr="00EA6441">
        <w:rPr>
          <w:noProof/>
        </w:rPr>
        <mc:AlternateContent>
          <mc:Choice Requires="wps">
            <w:drawing>
              <wp:anchor distT="0" distB="0" distL="114300" distR="114300" simplePos="0" relativeHeight="251670528" behindDoc="0" locked="0" layoutInCell="1" allowOverlap="1" wp14:anchorId="0A5C9A1C" wp14:editId="1D90CC56">
                <wp:simplePos x="0" y="0"/>
                <wp:positionH relativeFrom="margin">
                  <wp:posOffset>-635</wp:posOffset>
                </wp:positionH>
                <wp:positionV relativeFrom="paragraph">
                  <wp:posOffset>1910080</wp:posOffset>
                </wp:positionV>
                <wp:extent cx="5637530" cy="276860"/>
                <wp:effectExtent l="0" t="0" r="1270" b="0"/>
                <wp:wrapTopAndBottom/>
                <wp:docPr id="1534182285" name="Text Box 13"/>
                <wp:cNvGraphicFramePr/>
                <a:graphic xmlns:a="http://schemas.openxmlformats.org/drawingml/2006/main">
                  <a:graphicData uri="http://schemas.microsoft.com/office/word/2010/wordprocessingShape">
                    <wps:wsp>
                      <wps:cNvSpPr txBox="1"/>
                      <wps:spPr>
                        <a:xfrm>
                          <a:off x="0" y="0"/>
                          <a:ext cx="5637530" cy="266700"/>
                        </a:xfrm>
                        <a:prstGeom prst="rect">
                          <a:avLst/>
                        </a:prstGeom>
                        <a:solidFill>
                          <a:prstClr val="white"/>
                        </a:solidFill>
                        <a:ln>
                          <a:noFill/>
                        </a:ln>
                      </wps:spPr>
                      <wps:txbx>
                        <w:txbxContent>
                          <w:p w14:paraId="62D4F655" w14:textId="77777777" w:rsidR="00226A6D" w:rsidRDefault="00226A6D" w:rsidP="00226A6D">
                            <w:pPr>
                              <w:pStyle w:val="Caption"/>
                              <w:rPr>
                                <w:rFonts w:ascii="Arial" w:hAnsi="Arial" w:cs="Arial"/>
                                <w:noProof/>
                              </w:rPr>
                            </w:pPr>
                            <w:r>
                              <w:t xml:space="preserve">Figure </w:t>
                            </w:r>
                            <w:r w:rsidRPr="00094EAB">
                              <w:rPr>
                                <w:highlight w:val="yellow"/>
                              </w:rPr>
                              <w:fldChar w:fldCharType="begin"/>
                            </w:r>
                            <w:r w:rsidRPr="00094EAB">
                              <w:rPr>
                                <w:highlight w:val="yellow"/>
                              </w:rPr>
                              <w:instrText xml:space="preserve"> SEQ Figure \* ARABIC </w:instrText>
                            </w:r>
                            <w:r w:rsidRPr="00094EAB">
                              <w:rPr>
                                <w:highlight w:val="yellow"/>
                              </w:rPr>
                              <w:fldChar w:fldCharType="separate"/>
                            </w:r>
                            <w:r w:rsidRPr="00094EAB">
                              <w:rPr>
                                <w:noProof/>
                                <w:highlight w:val="yellow"/>
                              </w:rPr>
                              <w:t>4</w:t>
                            </w:r>
                            <w:r w:rsidRPr="00094EAB">
                              <w:rPr>
                                <w:highlight w:val="yellow"/>
                              </w:rPr>
                              <w:fldChar w:fldCharType="end"/>
                            </w:r>
                            <w:r>
                              <w:t>: Rowlands, G. Untitled (Woman and Child), [Paint on Flint] (1978)</w:t>
                            </w:r>
                          </w:p>
                        </w:txbxContent>
                      </wps:txbx>
                      <wps:bodyPr rot="0" spcFirstLastPara="0" vertOverflow="clip" horzOverflow="clip"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type w14:anchorId="0A5C9A1C" id="_x0000_t202" coordsize="21600,21600" o:spt="202" path="m,l,21600r21600,l21600,xe">
                <v:stroke joinstyle="miter"/>
                <v:path gradientshapeok="t" o:connecttype="rect"/>
              </v:shapetype>
              <v:shape id="Text Box 13" o:spid="_x0000_s1026" type="#_x0000_t202" style="position:absolute;margin-left:-.05pt;margin-top:150.4pt;width:443.9pt;height:21.8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1MexGgIAADMEAAAOAAAAZHJzL2Uyb0RvYy54bWysU02P2jAQvVfqf7B8LwFWy1YRYUVZUVVC&#13;&#10;uyux1Z6N4xBLjse1BxL66zt2CLT0VvXiTGbG8/He8/yxaww7Kh802IJPRmPOlJVQarsv+Pe39afP&#13;&#10;nAUUthQGrCr4SQX+uPj4Yd66XE2hBlMqz6iIDXnrCl4jujzLgqxVI8IInLIUrMA3AunX77PSi5aq&#13;&#10;NyabjsezrAVfOg9ShUDepz7IF6l+VSmJL1UVFDJTcJoN0+nTuYtntpiLfO+Fq7U8jyH+YYpGaEtN&#13;&#10;L6WeBAp28PqvUo2WHgJUOJLQZFBVWqq0A20zGd9ss62FU2kXAie4C0zh/5WVz8ete/UMuy/QEYER&#13;&#10;kNaFPJAz7tNVvolfmpRRnCA8XWBTHTJJzvvZ3cP9HYUkxaaz2cM44Zpdbzsf8KuChkWj4J5oSWiJ&#13;&#10;4yYgdaTUISU2C2B0udbGxJ8YWBnPjoIobGuNKs5IN/7IMjbmWoi3+nD0ZNdVooXdrjvvt4PyRGt7&#13;&#10;6BURnFxrarQRAV+FJwnQOiRrfKGjMtAWXBrtOKvB/7z1xTxihCKctSSlgocfB+EVZ+abJa6oFA6G&#13;&#10;H4zdYNhDswJabUIPxclk0gWPZjArD807qXwZu1BIWEm9Co6DucJe0PRKpFouUxKpywnc2K2TsfQA&#13;&#10;5Fv3Lrw704BE4DMMIhP5DRt9buLDLQ9I0CaqIpA9emd8SZmJj/MritL//T9lXd/64hcAAAD//wMA&#13;&#10;UEsDBBQABgAIAAAAIQDccpOX5QAAAA4BAAAPAAAAZHJzL2Rvd25yZXYueG1sTI8xb8IwEIX3Sv0P&#13;&#10;1iF1qcCmWBCFOAjRdmgX1JSlm4lNHBrbke1A+u97nehy0t27e/e+YjPajlx0iK13AuYzBkS72qvW&#13;&#10;NQIOn6/TDEhM0inZeacF/OgIm/L+rpC58lf3oS9VagiauJhLASalPqc01kZbGWe+1w61kw9WJmxD&#13;&#10;Q1WQVzS3HX1ibEmtbB1+MLLXO6Pr72qwAvb8a28eh9PL+5Yvwtth2C3PTSXEw2R8XmPZroEkPabb&#13;&#10;BfwxYH4oMdjRD05F0gmYznFRwIIxxEA9y1YrIEeccM6BlgX9j1H+AgAA//8DAFBLAQItABQABgAI&#13;&#10;AAAAIQC2gziS/gAAAOEBAAATAAAAAAAAAAAAAAAAAAAAAABbQ29udGVudF9UeXBlc10ueG1sUEsB&#13;&#10;Ai0AFAAGAAgAAAAhADj9If/WAAAAlAEAAAsAAAAAAAAAAAAAAAAALwEAAF9yZWxzLy5yZWxzUEsB&#13;&#10;Ai0AFAAGAAgAAAAhAFnUx7EaAgAAMwQAAA4AAAAAAAAAAAAAAAAALgIAAGRycy9lMm9Eb2MueG1s&#13;&#10;UEsBAi0AFAAGAAgAAAAhANxyk5flAAAADgEAAA8AAAAAAAAAAAAAAAAAdAQAAGRycy9kb3ducmV2&#13;&#10;LnhtbFBLBQYAAAAABAAEAPMAAACGBQAAAAA=&#13;&#10;" stroked="f">
                <v:textbox style="mso-fit-shape-to-text:t" inset="0,0,0,0">
                  <w:txbxContent>
                    <w:p w14:paraId="62D4F655" w14:textId="77777777" w:rsidR="00226A6D" w:rsidRDefault="00226A6D" w:rsidP="00226A6D">
                      <w:pPr>
                        <w:pStyle w:val="Caption"/>
                        <w:rPr>
                          <w:rFonts w:ascii="Arial" w:hAnsi="Arial" w:cs="Arial"/>
                          <w:noProof/>
                        </w:rPr>
                      </w:pPr>
                      <w:r>
                        <w:t xml:space="preserve">Figure </w:t>
                      </w:r>
                      <w:r w:rsidRPr="00094EAB">
                        <w:rPr>
                          <w:highlight w:val="yellow"/>
                        </w:rPr>
                        <w:fldChar w:fldCharType="begin"/>
                      </w:r>
                      <w:r w:rsidRPr="00094EAB">
                        <w:rPr>
                          <w:highlight w:val="yellow"/>
                        </w:rPr>
                        <w:instrText xml:space="preserve"> SEQ Figure \* ARABIC </w:instrText>
                      </w:r>
                      <w:r w:rsidRPr="00094EAB">
                        <w:rPr>
                          <w:highlight w:val="yellow"/>
                        </w:rPr>
                        <w:fldChar w:fldCharType="separate"/>
                      </w:r>
                      <w:r w:rsidRPr="00094EAB">
                        <w:rPr>
                          <w:noProof/>
                          <w:highlight w:val="yellow"/>
                        </w:rPr>
                        <w:t>4</w:t>
                      </w:r>
                      <w:r w:rsidRPr="00094EAB">
                        <w:rPr>
                          <w:highlight w:val="yellow"/>
                        </w:rPr>
                        <w:fldChar w:fldCharType="end"/>
                      </w:r>
                      <w:r>
                        <w:t>: Rowlands, G. Untitled (Woman and Child), [Paint on Flint] (1978)</w:t>
                      </w:r>
                    </w:p>
                  </w:txbxContent>
                </v:textbox>
                <w10:wrap type="topAndBottom" anchorx="margin"/>
              </v:shape>
            </w:pict>
          </mc:Fallback>
        </mc:AlternateContent>
      </w:r>
      <w:r w:rsidRPr="00EA6441">
        <w:rPr>
          <w:noProof/>
        </w:rPr>
        <w:drawing>
          <wp:anchor distT="0" distB="0" distL="114300" distR="114300" simplePos="0" relativeHeight="251671552" behindDoc="0" locked="0" layoutInCell="1" allowOverlap="1" wp14:anchorId="56FBC081" wp14:editId="1314F6B9">
            <wp:simplePos x="0" y="0"/>
            <wp:positionH relativeFrom="column">
              <wp:posOffset>0</wp:posOffset>
            </wp:positionH>
            <wp:positionV relativeFrom="paragraph">
              <wp:posOffset>266700</wp:posOffset>
            </wp:positionV>
            <wp:extent cx="1828800" cy="1104900"/>
            <wp:effectExtent l="0" t="0" r="0" b="0"/>
            <wp:wrapTopAndBottom/>
            <wp:docPr id="16303449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104900"/>
                    </a:xfrm>
                    <a:prstGeom prst="rect">
                      <a:avLst/>
                    </a:prstGeom>
                    <a:noFill/>
                  </pic:spPr>
                </pic:pic>
              </a:graphicData>
            </a:graphic>
            <wp14:sizeRelH relativeFrom="page">
              <wp14:pctWidth>0</wp14:pctWidth>
            </wp14:sizeRelH>
            <wp14:sizeRelV relativeFrom="page">
              <wp14:pctHeight>0</wp14:pctHeight>
            </wp14:sizeRelV>
          </wp:anchor>
        </w:drawing>
      </w:r>
      <w:r w:rsidRPr="00EA6441">
        <w:rPr>
          <w:noProof/>
        </w:rPr>
        <w:drawing>
          <wp:anchor distT="0" distB="0" distL="114300" distR="114300" simplePos="0" relativeHeight="251669504" behindDoc="0" locked="0" layoutInCell="1" allowOverlap="1" wp14:anchorId="2649D33A" wp14:editId="79391E80">
            <wp:simplePos x="0" y="0"/>
            <wp:positionH relativeFrom="column">
              <wp:posOffset>1743710</wp:posOffset>
            </wp:positionH>
            <wp:positionV relativeFrom="paragraph">
              <wp:posOffset>194945</wp:posOffset>
            </wp:positionV>
            <wp:extent cx="2498090" cy="1617345"/>
            <wp:effectExtent l="0" t="0" r="0" b="1905"/>
            <wp:wrapTopAndBottom/>
            <wp:docPr id="105805752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8090" cy="1617345"/>
                    </a:xfrm>
                    <a:prstGeom prst="rect">
                      <a:avLst/>
                    </a:prstGeom>
                    <a:noFill/>
                  </pic:spPr>
                </pic:pic>
              </a:graphicData>
            </a:graphic>
            <wp14:sizeRelH relativeFrom="margin">
              <wp14:pctWidth>0</wp14:pctWidth>
            </wp14:sizeRelH>
            <wp14:sizeRelV relativeFrom="margin">
              <wp14:pctHeight>0</wp14:pctHeight>
            </wp14:sizeRelV>
          </wp:anchor>
        </w:drawing>
      </w:r>
    </w:p>
    <w:p w14:paraId="1205E677" w14:textId="1C753206" w:rsidR="00226A6D" w:rsidRDefault="00226A6D" w:rsidP="00F74A52"/>
    <w:p w14:paraId="19A82660" w14:textId="26BC12E4" w:rsidR="00226A6D" w:rsidRDefault="007852B8" w:rsidP="00F74A52">
      <w:r>
        <w:t>Rowlands demonstrated</w:t>
      </w:r>
      <w:r w:rsidR="008079ED">
        <w:t xml:space="preserve"> that through a facilit</w:t>
      </w:r>
      <w:r w:rsidR="008C2E01">
        <w:t>at</w:t>
      </w:r>
      <w:r w:rsidR="008079ED">
        <w:t>ed art workshop process her mental health improved</w:t>
      </w:r>
      <w:r w:rsidR="00094EAB">
        <w:t xml:space="preserve"> enough for her to continue life outside of hospital and</w:t>
      </w:r>
      <w:r w:rsidR="00E0716C">
        <w:t xml:space="preserve"> continue art making as a way to maintain </w:t>
      </w:r>
      <w:r w:rsidR="00D40401">
        <w:t>a good mental state of health.</w:t>
      </w:r>
      <w:r w:rsidR="001A1318">
        <w:t xml:space="preserve"> </w:t>
      </w:r>
    </w:p>
    <w:p w14:paraId="0EB72B09" w14:textId="09AF1B43" w:rsidR="00EA6441" w:rsidRPr="00EA6441" w:rsidRDefault="00EA6441" w:rsidP="00EC34C5">
      <w:r w:rsidRPr="00EA6441">
        <w:t xml:space="preserve">There are also different definitions of art-making as a therapeutic process (often referred to as Art As Therapy).  Referring to Art As Therapy, is referring to the naturally therapeutic process of art making. “Art making is seen as an opportunity to express one's self imaginatively, authentically, and spontaneously, an experience that, over time, can lead to personal fulfilment, emotional reparation, and recovery” (Farokhi, 2011). </w:t>
      </w:r>
    </w:p>
    <w:p w14:paraId="23FAB902" w14:textId="77777777" w:rsidR="00EA6441" w:rsidRPr="00EA6441" w:rsidRDefault="00EA6441" w:rsidP="00EA6441">
      <w:r w:rsidRPr="00EA6441">
        <w:t xml:space="preserve">Walter’s (2019) overall definition of Art Therapy is; “a triangular psychotherapeutic relationship between therapist, client, and artwork”. The addition of the therapist or psychiatrist makes Art Therapy different from ‘Art As Therapy’ even though most theorist agree on the “inherent healing power of the creative process of art making” (Farokhi, 2011) as the central spine to what makes up both Art Therapy and Art As Therapy. </w:t>
      </w:r>
    </w:p>
    <w:p w14:paraId="6498592A" w14:textId="5748FEF1" w:rsidR="00EA6441" w:rsidRPr="00EA6441" w:rsidRDefault="00EA6441" w:rsidP="00EA6441">
      <w:r w:rsidRPr="00EA6441">
        <w:t xml:space="preserve">Art therapy, art as therapy and art for health can all be done in various ways, such as individual therapy or group therapy.  </w:t>
      </w:r>
      <w:r w:rsidR="00926C65">
        <w:t>[</w:t>
      </w:r>
      <w:r w:rsidRPr="0007551C">
        <w:rPr>
          <w:highlight w:val="yellow"/>
        </w:rPr>
        <w:t>Open and closed groups – go back over post-its and find relevant notes. More about the differences between group and individual therapy, advantages and disadvantages of both. Individual and group can be led by qualified professional. Individual and group can also be led by facilitator – facilitator of art as therapy or art for health more likely to be in group but not always, eg. Counceller doing client led work could encourage art etc</w:t>
      </w:r>
      <w:r w:rsidR="0007551C">
        <w:t>]</w:t>
      </w:r>
      <w:r w:rsidRPr="00EA6441">
        <w:t xml:space="preserve">. </w:t>
      </w:r>
    </w:p>
    <w:p w14:paraId="43A19F7C" w14:textId="77777777" w:rsidR="00EA6441" w:rsidRPr="00EA6441" w:rsidRDefault="00EA6441" w:rsidP="00EA6441"/>
    <w:p w14:paraId="2FA946F2" w14:textId="77777777" w:rsidR="00EA6441" w:rsidRPr="00EA6441" w:rsidRDefault="00EA6441" w:rsidP="00EA6441"/>
    <w:p w14:paraId="626CD93C" w14:textId="0921DFF5" w:rsidR="00EA6441" w:rsidRDefault="00EA6441" w:rsidP="00EA6441">
      <w:r w:rsidRPr="00EA6441">
        <w:t>Trained art therapists need to be able to interpret the deeper meanings behind why a client made certain unconscious artists choices.  Adamson speaks of “deeper level of symbolism, where the selection of subject, the objects chosen to be represented, the colour choice, the placing on the paper - everything, in fact, where choice has been exercised - has a much deeper significance” (Adamson et al., 2014). Although psychoanalysis of art is reserved for qualified therapists, art facilitators can benefit from understanding that choices the clients make have deeper meanings as they can encourage clients to question their choices themselves. Furthermore, facili</w:t>
      </w:r>
      <w:r w:rsidR="0064123F">
        <w:t>tator</w:t>
      </w:r>
      <w:r w:rsidRPr="00EA6441">
        <w:t>s can plan sessions in a mindful way when they are aware of how powerful and significant artwork can be</w:t>
      </w:r>
      <w:r w:rsidR="00BC122E">
        <w:t xml:space="preserve"> in </w:t>
      </w:r>
      <w:r w:rsidR="007C09E9">
        <w:t>wellbeing and recovery</w:t>
      </w:r>
      <w:r w:rsidRPr="00EA6441">
        <w:t>. By leading the clients to discover why they drew or created a certain piece, it bridges the gap between</w:t>
      </w:r>
      <w:r w:rsidR="007C09E9">
        <w:t xml:space="preserve"> simply</w:t>
      </w:r>
      <w:r w:rsidRPr="00EA6441">
        <w:t xml:space="preserve"> </w:t>
      </w:r>
      <w:r w:rsidR="007C09E9">
        <w:t>‘</w:t>
      </w:r>
      <w:r w:rsidRPr="00EA6441">
        <w:t>doing art</w:t>
      </w:r>
      <w:r w:rsidR="007C09E9">
        <w:t>’</w:t>
      </w:r>
      <w:r w:rsidRPr="00EA6441">
        <w:t xml:space="preserve"> and self-understanding. This is where recovery begins as it brings unconscious thought and transfers that energy into the physical act of creating tangible, observable piece</w:t>
      </w:r>
      <w:r w:rsidR="009158F3">
        <w:t>s</w:t>
      </w:r>
      <w:r w:rsidRPr="00EA6441">
        <w:t xml:space="preserve"> of art that can be reflected upon for greater self-awareness</w:t>
      </w:r>
      <w:r w:rsidR="009158F3">
        <w:t xml:space="preserve"> and therefore recovery</w:t>
      </w:r>
      <w:r w:rsidRPr="00EA6441">
        <w:t xml:space="preserve">. </w:t>
      </w:r>
    </w:p>
    <w:p w14:paraId="143F90B7" w14:textId="2F0FED44" w:rsidR="00FF79AF" w:rsidRPr="00EA6441" w:rsidRDefault="00FF79AF" w:rsidP="00EA6441">
      <w:r w:rsidRPr="00EA6441">
        <w:t xml:space="preserve">Another artist who participated in art related activities to improve mental health was Alfred Wallis. Unlike Rowlands who was part of an early Art Therapy programme led by psychiatrist Edward </w:t>
      </w:r>
      <w:proofErr w:type="spellStart"/>
      <w:r w:rsidRPr="00EA6441">
        <w:t>Adamson</w:t>
      </w:r>
      <w:proofErr w:type="spellEnd"/>
      <w:r w:rsidRPr="00EA6441">
        <w:t>, Wallis participated in solo therapeutic art processes to support him through grief and depression. While solo art practices can be very beneficial for wellbeing, this was not the case for Wallis as it was clear that he had undiagnosed mental health conditions which he was not treated for.   According to (</w:t>
      </w:r>
      <w:r w:rsidRPr="007F24EF">
        <w:rPr>
          <w:highlight w:val="yellow"/>
        </w:rPr>
        <w:t>reference</w:t>
      </w:r>
      <w:r w:rsidRPr="00EA6441">
        <w:t xml:space="preserve">), he exhibited signs of paranoia, delusions and  hallucinations. These are traits of schizophrenia </w:t>
      </w:r>
      <w:r w:rsidRPr="00C026DD">
        <w:rPr>
          <w:highlight w:val="yellow"/>
        </w:rPr>
        <w:t>(reference)</w:t>
      </w:r>
      <w:r w:rsidRPr="00EA6441">
        <w:t xml:space="preserve">. Wallis’s mental health declined and lead to being sent to a poor house.  The unsanitary conditions ultimately caused his death and more pain and suffering and much lower quality of life. </w:t>
      </w:r>
    </w:p>
    <w:p w14:paraId="04D6C478" w14:textId="57D8210B" w:rsidR="00EA6441" w:rsidRPr="00EA6441" w:rsidRDefault="00EA6441" w:rsidP="00EA6441">
      <w:r w:rsidRPr="00EA6441">
        <w:rPr>
          <w:noProof/>
        </w:rPr>
        <mc:AlternateContent>
          <mc:Choice Requires="wps">
            <w:drawing>
              <wp:anchor distT="0" distB="0" distL="114300" distR="114300" simplePos="0" relativeHeight="251664384" behindDoc="0" locked="0" layoutInCell="1" allowOverlap="1" wp14:anchorId="2F6A494E" wp14:editId="5306F4A5">
                <wp:simplePos x="0" y="0"/>
                <wp:positionH relativeFrom="column">
                  <wp:posOffset>-379095</wp:posOffset>
                </wp:positionH>
                <wp:positionV relativeFrom="paragraph">
                  <wp:posOffset>2859405</wp:posOffset>
                </wp:positionV>
                <wp:extent cx="6400800" cy="276860"/>
                <wp:effectExtent l="0" t="0" r="0" b="0"/>
                <wp:wrapTopAndBottom/>
                <wp:docPr id="1654633149" name="Text Box 18"/>
                <wp:cNvGraphicFramePr/>
                <a:graphic xmlns:a="http://schemas.openxmlformats.org/drawingml/2006/main">
                  <a:graphicData uri="http://schemas.microsoft.com/office/word/2010/wordprocessingShape">
                    <wps:wsp>
                      <wps:cNvSpPr txBox="1"/>
                      <wps:spPr>
                        <a:xfrm>
                          <a:off x="0" y="0"/>
                          <a:ext cx="6400800" cy="266700"/>
                        </a:xfrm>
                        <a:prstGeom prst="rect">
                          <a:avLst/>
                        </a:prstGeom>
                        <a:solidFill>
                          <a:prstClr val="white"/>
                        </a:solidFill>
                        <a:ln>
                          <a:noFill/>
                        </a:ln>
                      </wps:spPr>
                      <wps:txbx>
                        <w:txbxContent>
                          <w:p w14:paraId="115B30C9" w14:textId="77777777" w:rsidR="00EA6441" w:rsidRDefault="00EA6441" w:rsidP="00EA6441">
                            <w:pPr>
                              <w:pStyle w:val="Caption"/>
                              <w:rPr>
                                <w:rFonts w:ascii="Arial" w:hAnsi="Arial" w:cs="Arial"/>
                                <w:noProof/>
                                <w:kern w:val="0"/>
                                <w14:ligatures w14:val="none"/>
                              </w:rPr>
                            </w:pPr>
                            <w:r>
                              <w:t xml:space="preserve">Figure </w:t>
                            </w:r>
                            <w:r>
                              <w:fldChar w:fldCharType="begin"/>
                            </w:r>
                            <w:r>
                              <w:instrText xml:space="preserve"> SEQ Figure \* ARABIC </w:instrText>
                            </w:r>
                            <w:r>
                              <w:fldChar w:fldCharType="separate"/>
                            </w:r>
                            <w:r>
                              <w:rPr>
                                <w:noProof/>
                              </w:rPr>
                              <w:t>5</w:t>
                            </w:r>
                            <w:r>
                              <w:fldChar w:fldCharType="end"/>
                            </w:r>
                            <w:r>
                              <w:t xml:space="preserve">: Wallis, A. Various ship paintings [Oil Paint on Board on Wood] </w:t>
                            </w:r>
                            <w:r>
                              <w:rPr>
                                <w:noProof/>
                              </w:rPr>
                              <w:t xml:space="preserve"> (1932-34)</w:t>
                            </w:r>
                          </w:p>
                        </w:txbxContent>
                      </wps:txbx>
                      <wps:bodyPr rot="0" spcFirstLastPara="0" vertOverflow="clip" horzOverflow="clip"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2F6A494E" id="Text Box 18" o:spid="_x0000_s1027" type="#_x0000_t202" style="position:absolute;margin-left:-29.85pt;margin-top:225.15pt;width:7in;height:2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s/5xGQIAADoEAAAOAAAAZHJzL2Uyb0RvYy54bWysU8Fu2zAMvQ/YPwi6L3aCISuMOEWWIsOA&#13;&#10;oC3QDj0rshwLkEVNYmJnXz9KjpMuuw27yDRJPYrvkYv7vjXsqHzQYEs+neScKSuh0nZf8h+vm093&#13;&#10;nAUUthIGrCr5SQV+v/z4YdG5Qs2gAVMpzwjEhqJzJW8QXZFlQTaqFWECTlkK1uBbgfTr91nlRUfo&#13;&#10;rclmeT7POvCV8yBVCOR9GIJ8mfDrWkl8quugkJmS09swnT6du3hmy4Uo9l64RsvzM8Q/vKIV2lLR&#13;&#10;C9SDQMEOXv8F1WrpIUCNEwltBnWtpUo9UDfT/Kabl0Y4lXohcoK70BT+H6x8PL64Z8+w/wo9CRgJ&#13;&#10;6VwoAjljP33t2/illzKKE4WnC22qRybJOf+c53c5hSTFZvP5F7IJJrvedj7gNwUti0bJPcmS2BLH&#13;&#10;bcAhdUyJxQIYXW20MfEnBtbGs6MgCbtGozqD/5FlbMy1EG8NgNGTXVuJFva7nunqXZs7qE7UvYdh&#13;&#10;MIKTG031tiLgs/A0CdQVTTc+0VEb6EoujXacNeB/3fpiHglDEc46mqiSh58H4RVn5rslyQgKR8OP&#13;&#10;xm407KFdA3U4pX1xMpl0waMZzdpD+0bDvopVKCSspFolx9Fc4zDXtCxSrVYpiYbMCdzaFycj9Mjn&#13;&#10;a/8mvDurgaTjI4yzJoobUYbcJItbHZAYTopFPgf2zjTTgCbNz8sUN+D9f8q6rvzyNwAAAP//AwBQ&#13;&#10;SwMEFAAGAAgAAAAhALTIQHnlAAAAEAEAAA8AAABkcnMvZG93bnJldi54bWxMTztPwzAQ3pH4D9Yh&#13;&#10;saDWgaSPpHGqqsBQloq0C5sbX+NAbEex04Z/zzHBcrrHd98jX4+mZRfsfeOsgMdpBAxt5VRjawHH&#13;&#10;w+tkCcwHaZVsnUUB3+hhXdze5DJT7mrf8VKGmhGJ9ZkUoEPoMs59pdFIP3UdWrqdXW9koLGvuerl&#13;&#10;lchNy5+iaM6NbCwpaNnhVmP1VQ5GwD752OuH4fzytknifncctvPPuhTi/m58XlHZrIAFHMPfB/xm&#13;&#10;IP9QkLGTG6zyrBUwmaULggpIZlEMjBBpsqTmRJs0ToEXOf8fpPgBAAD//wMAUEsBAi0AFAAGAAgA&#13;&#10;AAAhALaDOJL+AAAA4QEAABMAAAAAAAAAAAAAAAAAAAAAAFtDb250ZW50X1R5cGVzXS54bWxQSwEC&#13;&#10;LQAUAAYACAAAACEAOP0h/9YAAACUAQAACwAAAAAAAAAAAAAAAAAvAQAAX3JlbHMvLnJlbHNQSwEC&#13;&#10;LQAUAAYACAAAACEAirP+cRkCAAA6BAAADgAAAAAAAAAAAAAAAAAuAgAAZHJzL2Uyb0RvYy54bWxQ&#13;&#10;SwECLQAUAAYACAAAACEAtMhAeeUAAAAQAQAADwAAAAAAAAAAAAAAAABzBAAAZHJzL2Rvd25yZXYu&#13;&#10;eG1sUEsFBgAAAAAEAAQA8wAAAIUFAAAAAA==&#13;&#10;" stroked="f">
                <v:textbox style="mso-fit-shape-to-text:t" inset="0,0,0,0">
                  <w:txbxContent>
                    <w:p w14:paraId="115B30C9" w14:textId="77777777" w:rsidR="00EA6441" w:rsidRDefault="00EA6441" w:rsidP="00EA6441">
                      <w:pPr>
                        <w:pStyle w:val="Caption"/>
                        <w:rPr>
                          <w:rFonts w:ascii="Arial" w:hAnsi="Arial" w:cs="Arial"/>
                          <w:noProof/>
                          <w:kern w:val="0"/>
                          <w14:ligatures w14:val="none"/>
                        </w:rPr>
                      </w:pPr>
                      <w:r>
                        <w:t xml:space="preserve">Figure </w:t>
                      </w:r>
                      <w:r>
                        <w:fldChar w:fldCharType="begin"/>
                      </w:r>
                      <w:r>
                        <w:instrText xml:space="preserve"> SEQ Figure \* ARABIC </w:instrText>
                      </w:r>
                      <w:r>
                        <w:fldChar w:fldCharType="separate"/>
                      </w:r>
                      <w:r>
                        <w:rPr>
                          <w:noProof/>
                        </w:rPr>
                        <w:t>5</w:t>
                      </w:r>
                      <w:r>
                        <w:fldChar w:fldCharType="end"/>
                      </w:r>
                      <w:r>
                        <w:t xml:space="preserve">: Wallis, A. Various ship paintings [Oil Paint on Board on Wood] </w:t>
                      </w:r>
                      <w:r>
                        <w:rPr>
                          <w:noProof/>
                        </w:rPr>
                        <w:t xml:space="preserve"> (1932-34)</w:t>
                      </w:r>
                    </w:p>
                  </w:txbxContent>
                </v:textbox>
                <w10:wrap type="topAndBottom"/>
              </v:shape>
            </w:pict>
          </mc:Fallback>
        </mc:AlternateContent>
      </w:r>
      <w:r w:rsidRPr="00EA6441">
        <w:rPr>
          <w:noProof/>
        </w:rPr>
        <w:drawing>
          <wp:anchor distT="0" distB="0" distL="114300" distR="114300" simplePos="0" relativeHeight="251665408" behindDoc="0" locked="0" layoutInCell="1" allowOverlap="1" wp14:anchorId="1B8AF88D" wp14:editId="36883EF9">
            <wp:simplePos x="0" y="0"/>
            <wp:positionH relativeFrom="column">
              <wp:posOffset>-342900</wp:posOffset>
            </wp:positionH>
            <wp:positionV relativeFrom="paragraph">
              <wp:posOffset>1207135</wp:posOffset>
            </wp:positionV>
            <wp:extent cx="2029460" cy="1594485"/>
            <wp:effectExtent l="0" t="0" r="8890" b="5715"/>
            <wp:wrapTopAndBottom/>
            <wp:docPr id="2094399493" name="Picture 17" descr="A drawing of a sailboat and a light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drawing of a sailboat and a lighthous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9460" cy="1594485"/>
                    </a:xfrm>
                    <a:prstGeom prst="rect">
                      <a:avLst/>
                    </a:prstGeom>
                    <a:noFill/>
                  </pic:spPr>
                </pic:pic>
              </a:graphicData>
            </a:graphic>
            <wp14:sizeRelH relativeFrom="page">
              <wp14:pctWidth>0</wp14:pctWidth>
            </wp14:sizeRelH>
            <wp14:sizeRelV relativeFrom="page">
              <wp14:pctHeight>0</wp14:pctHeight>
            </wp14:sizeRelV>
          </wp:anchor>
        </w:drawing>
      </w:r>
      <w:r w:rsidRPr="00EA6441">
        <w:rPr>
          <w:noProof/>
        </w:rPr>
        <w:drawing>
          <wp:anchor distT="0" distB="0" distL="114300" distR="114300" simplePos="0" relativeHeight="251666432" behindDoc="0" locked="0" layoutInCell="1" allowOverlap="1" wp14:anchorId="3D6DEA14" wp14:editId="1C2910F5">
            <wp:simplePos x="0" y="0"/>
            <wp:positionH relativeFrom="column">
              <wp:posOffset>1790700</wp:posOffset>
            </wp:positionH>
            <wp:positionV relativeFrom="paragraph">
              <wp:posOffset>1056640</wp:posOffset>
            </wp:positionV>
            <wp:extent cx="2098675" cy="1740535"/>
            <wp:effectExtent l="0" t="0" r="0" b="0"/>
            <wp:wrapTopAndBottom/>
            <wp:docPr id="982006635" name="Picture 16" descr="A painting of ships in the s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 painting of ships in the sea&#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8675" cy="1740535"/>
                    </a:xfrm>
                    <a:prstGeom prst="rect">
                      <a:avLst/>
                    </a:prstGeom>
                    <a:noFill/>
                  </pic:spPr>
                </pic:pic>
              </a:graphicData>
            </a:graphic>
            <wp14:sizeRelH relativeFrom="page">
              <wp14:pctWidth>0</wp14:pctWidth>
            </wp14:sizeRelH>
            <wp14:sizeRelV relativeFrom="page">
              <wp14:pctHeight>0</wp14:pctHeight>
            </wp14:sizeRelV>
          </wp:anchor>
        </w:drawing>
      </w:r>
      <w:r w:rsidRPr="00EA6441">
        <w:rPr>
          <w:noProof/>
        </w:rPr>
        <w:drawing>
          <wp:anchor distT="0" distB="0" distL="114300" distR="114300" simplePos="0" relativeHeight="251667456" behindDoc="0" locked="0" layoutInCell="1" allowOverlap="1" wp14:anchorId="3CB9C53A" wp14:editId="48AEE71A">
            <wp:simplePos x="0" y="0"/>
            <wp:positionH relativeFrom="column">
              <wp:posOffset>3962400</wp:posOffset>
            </wp:positionH>
            <wp:positionV relativeFrom="paragraph">
              <wp:posOffset>1075690</wp:posOffset>
            </wp:positionV>
            <wp:extent cx="2219325" cy="1710690"/>
            <wp:effectExtent l="0" t="0" r="9525" b="3810"/>
            <wp:wrapTopAndBottom/>
            <wp:docPr id="877202295" name="Picture 15" descr="A painting of a small island and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 painting of a small island and a hous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19325" cy="1710690"/>
                    </a:xfrm>
                    <a:prstGeom prst="rect">
                      <a:avLst/>
                    </a:prstGeom>
                    <a:noFill/>
                  </pic:spPr>
                </pic:pic>
              </a:graphicData>
            </a:graphic>
            <wp14:sizeRelH relativeFrom="page">
              <wp14:pctWidth>0</wp14:pctWidth>
            </wp14:sizeRelH>
            <wp14:sizeRelV relativeFrom="page">
              <wp14:pctHeight>0</wp14:pctHeight>
            </wp14:sizeRelV>
          </wp:anchor>
        </w:drawing>
      </w:r>
      <w:r w:rsidRPr="00EA6441">
        <w:t>While art practice can be therapeutic, facilitating can take it further than doing art alone. An example of an individual who is known as an outsider art</w:t>
      </w:r>
      <w:r w:rsidR="0064123F">
        <w:t>ist</w:t>
      </w:r>
      <w:r w:rsidRPr="00EA6441">
        <w:t xml:space="preserve"> and practiced art for his own wellbeing without guidance</w:t>
      </w:r>
      <w:r w:rsidR="0064123F">
        <w:t xml:space="preserve"> or facilitation</w:t>
      </w:r>
      <w:r w:rsidRPr="00EA6441">
        <w:t xml:space="preserve"> is Cornish sailor Alfred Wallis</w:t>
      </w:r>
      <w:r w:rsidR="00282AFB">
        <w:t>, 1855-1942</w:t>
      </w:r>
      <w:r w:rsidRPr="00EA6441">
        <w:t xml:space="preserve">. He used boat paints to create artwork on the side of crates and old window shutters </w:t>
      </w:r>
      <w:r w:rsidRPr="00CC4D74">
        <w:t>(Chilvers, 2015). H</w:t>
      </w:r>
      <w:r w:rsidRPr="00EA6441">
        <w:t>is work lacks structure and is confusing to the eye</w:t>
      </w:r>
      <w:r w:rsidR="0064123F">
        <w:t>, hence Outside Art</w:t>
      </w:r>
      <w:r w:rsidRPr="00EA6441">
        <w:t xml:space="preserve">. As an isolated man, he used art to fill his time and escape his grief and depression. Although he continued to paint, his mental state continued to deteriorate and eventually was unable to live independently. </w:t>
      </w:r>
      <w:r w:rsidR="00333AA0">
        <w:t>(</w:t>
      </w:r>
      <w:r w:rsidRPr="00D64516">
        <w:rPr>
          <w:highlight w:val="yellow"/>
        </w:rPr>
        <w:t>more evidence here- how do I know this?</w:t>
      </w:r>
      <w:r w:rsidR="00D64516" w:rsidRPr="00D64516">
        <w:rPr>
          <w:highlight w:val="yellow"/>
        </w:rPr>
        <w:t>]</w:t>
      </w:r>
      <w:r w:rsidRPr="00EA6441">
        <w:t xml:space="preserve"> Art As Therapy helped Wallis up until a point but I think that without the guidance or safety of a therapist or psychiatrist, his art making made him worse </w:t>
      </w:r>
      <w:r w:rsidRPr="00EA6441">
        <w:lastRenderedPageBreak/>
        <w:t xml:space="preserve">because he relived negative experiences through the process of drawing or painting and could not separate this fiction from reality. </w:t>
      </w:r>
    </w:p>
    <w:p w14:paraId="3E3BD1C3" w14:textId="4C4322BA" w:rsidR="00EA6441" w:rsidRDefault="00EA6441" w:rsidP="00EA6441">
      <w:r w:rsidRPr="00EA6441">
        <w:t>Facilitating could have helped hi</w:t>
      </w:r>
      <w:r w:rsidR="007F49EB">
        <w:t>m</w:t>
      </w:r>
      <w:r w:rsidRPr="00EA6441">
        <w:t xml:space="preserve"> to discover that he needed different sort of help and that doing art </w:t>
      </w:r>
      <w:r w:rsidR="00BF0486">
        <w:t xml:space="preserve">alone </w:t>
      </w:r>
      <w:r w:rsidRPr="00EA6441">
        <w:t xml:space="preserve">wasn’t enough. </w:t>
      </w:r>
      <w:r w:rsidR="00BF0486">
        <w:t>In Wallis’s case</w:t>
      </w:r>
      <w:r w:rsidR="007F49EB">
        <w:t xml:space="preserve">, if he had </w:t>
      </w:r>
      <w:r w:rsidR="002F2716">
        <w:t xml:space="preserve">a trained therapist facilitating his work </w:t>
      </w:r>
      <w:r w:rsidR="00BF1BC9">
        <w:t>t</w:t>
      </w:r>
      <w:r w:rsidR="002F2716">
        <w:t>he</w:t>
      </w:r>
      <w:r w:rsidR="00BF1BC9">
        <w:t xml:space="preserve">y could have </w:t>
      </w:r>
      <w:r w:rsidR="0097304C">
        <w:t xml:space="preserve">helped take the feeling of grief and </w:t>
      </w:r>
      <w:r w:rsidR="00C20265">
        <w:t>depression</w:t>
      </w:r>
      <w:r w:rsidR="0097304C">
        <w:t xml:space="preserve"> that came up through the art ma</w:t>
      </w:r>
      <w:r w:rsidR="00C20265">
        <w:t>k</w:t>
      </w:r>
      <w:r w:rsidR="0097304C">
        <w:t xml:space="preserve">ing process and helped him </w:t>
      </w:r>
      <w:r w:rsidR="007641AA">
        <w:t xml:space="preserve">further express and process these within a safe place. The Therapist would also have helped him </w:t>
      </w:r>
      <w:r w:rsidR="006E7DC1">
        <w:t>move on from those feeling not leaving him in that depressed and vulnerable place</w:t>
      </w:r>
      <w:r w:rsidR="00A37A30">
        <w:t xml:space="preserve">. Hence with a Therapist working with him he would have been more likely to have seen the </w:t>
      </w:r>
      <w:r w:rsidR="00C20265">
        <w:t xml:space="preserve">mental health benefits of art as therapy rather seeing his mental health </w:t>
      </w:r>
      <w:r w:rsidR="004E3D71">
        <w:t>deteriorate.</w:t>
      </w:r>
    </w:p>
    <w:p w14:paraId="7C7D845C" w14:textId="580A4E59" w:rsidR="00F22F19" w:rsidRPr="00EA6441" w:rsidRDefault="00F22F19" w:rsidP="00EA6441">
      <w:r>
        <w:t>Section 2</w:t>
      </w:r>
    </w:p>
    <w:p w14:paraId="2D0AE509" w14:textId="3DDDFC05" w:rsidR="00B4259E" w:rsidRPr="007B39CE" w:rsidRDefault="00B4259E" w:rsidP="007B39CE">
      <w:r>
        <w:t xml:space="preserve">In this section </w:t>
      </w:r>
      <w:r w:rsidR="00603642">
        <w:t>I review the art facilitation carried out</w:t>
      </w:r>
      <w:r w:rsidR="0079779D">
        <w:t xml:space="preserve"> as part of workshops with primary school children.</w:t>
      </w:r>
    </w:p>
    <w:p w14:paraId="3E319F53" w14:textId="77777777" w:rsidR="007B39CE" w:rsidRPr="007B39CE" w:rsidRDefault="007B39CE" w:rsidP="007B39CE">
      <w:r w:rsidRPr="007B39CE">
        <w:t xml:space="preserve">For this workshop we (UWTSD Outreach Artists) were asked to transform a small courtyard space at </w:t>
      </w:r>
      <w:proofErr w:type="spellStart"/>
      <w:r w:rsidRPr="007B39CE">
        <w:t>Cwm</w:t>
      </w:r>
      <w:proofErr w:type="spellEnd"/>
      <w:r w:rsidRPr="007B39CE">
        <w:t xml:space="preserve"> </w:t>
      </w:r>
      <w:proofErr w:type="spellStart"/>
      <w:r w:rsidRPr="007B39CE">
        <w:t>Glas</w:t>
      </w:r>
      <w:proofErr w:type="spellEnd"/>
      <w:r w:rsidRPr="007B39CE">
        <w:t xml:space="preserve"> Primary School in Swansea with eco friendly artwork made by the year 4 and 5 pupils. The students were ages 8-10</w:t>
      </w:r>
    </w:p>
    <w:p w14:paraId="10BA037B" w14:textId="1F315E7B" w:rsidR="007B39CE" w:rsidRPr="007B39CE" w:rsidRDefault="007B39CE" w:rsidP="007B39CE">
      <w:r w:rsidRPr="007B39CE">
        <w:t xml:space="preserve">The learning theory I used when designing the workshop was constructivism.  </w:t>
      </w:r>
      <w:r w:rsidR="001B499D" w:rsidRPr="001B499D">
        <w:rPr>
          <w:highlight w:val="yellow"/>
        </w:rPr>
        <w:t>[</w:t>
      </w:r>
      <w:r w:rsidRPr="007B39CE">
        <w:rPr>
          <w:highlight w:val="yellow"/>
        </w:rPr>
        <w:t>This means (examples and reference).</w:t>
      </w:r>
      <w:r w:rsidRPr="007B39CE">
        <w:t xml:space="preserve"> </w:t>
      </w:r>
      <w:r w:rsidR="001B499D">
        <w:t>]</w:t>
      </w:r>
    </w:p>
    <w:p w14:paraId="4B242E5F" w14:textId="77777777" w:rsidR="007B39CE" w:rsidRPr="007B39CE" w:rsidRDefault="007B39CE" w:rsidP="007B39CE">
      <w:r w:rsidRPr="007B39CE">
        <w:t xml:space="preserve">With my background being in textiles, I planned a 2-hour eco weaving session using home made looms out of twigs and twine and recycled fabrics from donations. This session was done twice with the same pupils. On the first day, it was in the classroom and the second day was outside in the courtyard space with parents invited to join. As part of my research, I devised feedback questionnaires asking pupils to consider both sessions. The questionnaires were given to the pupils after the second day. </w:t>
      </w:r>
    </w:p>
    <w:p w14:paraId="4613BE30" w14:textId="7474EEAC" w:rsidR="007B39CE" w:rsidRPr="007B39CE" w:rsidRDefault="007B39CE" w:rsidP="007B39CE">
      <w:r w:rsidRPr="007B39CE">
        <w:t>On the first day, after a demonstration and diagrams to explain the task, the children worked in pairs to weave colourful wool and scrap fabrics onto their eco- loom</w:t>
      </w:r>
      <w:r w:rsidR="00840C99" w:rsidRPr="00840C99">
        <w:t xml:space="preserve"> </w:t>
      </w:r>
      <w:r w:rsidR="00840C99" w:rsidRPr="007B39CE">
        <w:t>ready to hang into the courtyard space</w:t>
      </w:r>
      <w:r w:rsidRPr="007B39CE">
        <w:t>. On the second day, the same session was done again but the pupils were asked to teach their parents or guardians the weaving technique. (For context of the graphs mentioned later, we also offered other activities on the second day like pebble painting, helping an artist paint the planters, planting seed paper with their wishes written on etc.)</w:t>
      </w:r>
    </w:p>
    <w:p w14:paraId="7E7422CE" w14:textId="77777777" w:rsidR="007B39CE" w:rsidRPr="007B39CE" w:rsidRDefault="007B39CE" w:rsidP="007B39CE">
      <w:r w:rsidRPr="007B39CE">
        <w:t>I chose to use a questionnaire to collect data for its ‘impersonality and fixed questions’ which eliminate the risk of changing the questions from person to person compared to asking them individually (</w:t>
      </w:r>
      <w:proofErr w:type="spellStart"/>
      <w:r w:rsidRPr="007B39CE">
        <w:t>Walliman</w:t>
      </w:r>
      <w:proofErr w:type="spellEnd"/>
      <w:r w:rsidRPr="007B39CE">
        <w:t>, 2014 pg. 157). “Questionnaires provide a structured way of collecting data, both qualitative and quantitative, from a large number of cases…” (</w:t>
      </w:r>
      <w:proofErr w:type="spellStart"/>
      <w:r w:rsidRPr="007B39CE">
        <w:t>Walliman</w:t>
      </w:r>
      <w:proofErr w:type="spellEnd"/>
      <w:r w:rsidRPr="007B39CE">
        <w:t xml:space="preserve">, 2014, </w:t>
      </w:r>
      <w:proofErr w:type="spellStart"/>
      <w:r w:rsidRPr="007B39CE">
        <w:t>pg</w:t>
      </w:r>
      <w:proofErr w:type="spellEnd"/>
      <w:r w:rsidRPr="007B39CE">
        <w:t xml:space="preserve"> 169). By enabling the pupils to take the questionnaires back to the classroom, it allowed for more time to think about the questions and therefore more accurately answer the questions. Following guidelines from by </w:t>
      </w:r>
      <w:proofErr w:type="spellStart"/>
      <w:r w:rsidRPr="007B39CE">
        <w:t>Walliman</w:t>
      </w:r>
      <w:proofErr w:type="spellEnd"/>
      <w:r w:rsidRPr="007B39CE">
        <w:t xml:space="preserve"> ‘</w:t>
      </w:r>
      <w:r w:rsidRPr="007B39CE">
        <w:rPr>
          <w:i/>
          <w:iCs/>
        </w:rPr>
        <w:t xml:space="preserve">Your Undergraduate Dissertation’ </w:t>
      </w:r>
      <w:r w:rsidRPr="007B39CE">
        <w:t xml:space="preserve">(2014), I made my questions clearly laid out, professional but age appropriate. I made it quick and simple with well thought out questions. </w:t>
      </w:r>
    </w:p>
    <w:p w14:paraId="48684434" w14:textId="5F6CD3BA" w:rsidR="007B39CE" w:rsidRPr="007B39CE" w:rsidRDefault="007B39CE" w:rsidP="007B39CE">
      <w:proofErr w:type="spellStart"/>
      <w:r w:rsidRPr="007B39CE">
        <w:t>Walliam</w:t>
      </w:r>
      <w:proofErr w:type="spellEnd"/>
      <w:r w:rsidRPr="007B39CE">
        <w:t xml:space="preserve"> (2014) stated that standardised scales such as Likert scales are useful for collecting and analysing quantitative data. Quantitative data is based on facts and numbers that should be able to be repeated by anyone to find reliable truths about the world. It is used to discover what we know about the world to be accurate (Wisker, 2019, pg174). In an article: The Analysis </w:t>
      </w:r>
      <w:r w:rsidRPr="007B39CE">
        <w:lastRenderedPageBreak/>
        <w:t>of Qualitative Data by p. Halfpenny, 1979, they use words like “Hard, Fixed, Explanatory, and scientific” to describe quantitative data and words like “Soft, Fluid, illustrative, and Holistic” to describe qua</w:t>
      </w:r>
      <w:r w:rsidR="00C71326">
        <w:t>litative</w:t>
      </w:r>
      <w:r w:rsidRPr="007B39CE">
        <w:t xml:space="preserve"> data. He also calls both types of data good and bad. Qualitative data takes into account the realities of the environment for example, the influence of others, human error and other general unreliable factors and therefore has to take on a more loose, experienced base</w:t>
      </w:r>
      <w:r w:rsidR="007D777F">
        <w:t>d</w:t>
      </w:r>
      <w:r w:rsidRPr="007B39CE">
        <w:t xml:space="preserve"> role in collecting data. This type of data is more about opinions and experiences and comes from the researcher believing that knowledge can be gained ‘through exploring and interpreting human interactions, rather than that is it factual, defined, provable (Wisker, 2019).</w:t>
      </w:r>
    </w:p>
    <w:p w14:paraId="630D5309" w14:textId="77777777" w:rsidR="007B39CE" w:rsidRPr="007B39CE" w:rsidRDefault="007B39CE" w:rsidP="007B39CE">
      <w:r w:rsidRPr="007B39CE">
        <w:t xml:space="preserve">I have used both approaches my questionnaire to get a range of factual answers and more experienced based descriptions. Because people are the focus of my study, I have asked questions with space for each individual to express their thoughts in words. This will allow me to get a more detailed view of what the participants thought. However, </w:t>
      </w:r>
      <w:proofErr w:type="spellStart"/>
      <w:r w:rsidRPr="007B39CE">
        <w:t>Walliman</w:t>
      </w:r>
      <w:proofErr w:type="spellEnd"/>
      <w:r w:rsidRPr="007B39CE">
        <w:t xml:space="preserve"> (2014) also states this type of data is harder to analyse, and is often down to the individual participant to make sense of the questions. This is a risk factor that needs to be taken into account when looking at the reliability of the data- especially children’s responses because they might not have the vocabulary to accurately describe what they mean or be as clear in their meaning as an adult might be, making interpretation difficult. There is also the possibility of spelling and handwriting being hard to decipher. Children with lower literacy skills may also copy answers from someone else rather than provide their own. </w:t>
      </w:r>
    </w:p>
    <w:p w14:paraId="11375970" w14:textId="7681412D" w:rsidR="007B39CE" w:rsidRPr="007B39CE" w:rsidRDefault="007B39CE" w:rsidP="007B39CE">
      <w:r w:rsidRPr="007B39CE">
        <w:t xml:space="preserve">The answers were offered in a Likert scale of four faces each showing different degrees of emotion: sad, straight, happy, very happy. I also included a short space to respond ‘Why?’. Using smiley faces makes the questions age appropriate for the pupils and a quantitative answer. I also chose to not have an odd number of options because it forced the pupils to choose and not revert to the middle (Perrin, 2024). Having a middle option would not have been useful feedback as a facilitator as it is not a clear indicator of what they actually thought. </w:t>
      </w:r>
    </w:p>
    <w:p w14:paraId="3EFFF3C9" w14:textId="66FE1143" w:rsidR="00F22F19" w:rsidRPr="007B39CE" w:rsidRDefault="007B39CE" w:rsidP="007B39CE">
      <w:r w:rsidRPr="007B39CE">
        <w:t>The first question was ‘How happy were you before doing the art workshop?’ and the second question was the same but asked for ‘After’ the workshop. The majority of responses were positive (</w:t>
      </w:r>
      <w:r w:rsidRPr="007B39CE">
        <w:rPr>
          <w:highlight w:val="yellow"/>
        </w:rPr>
        <w:t>see appendix 1 and 2</w:t>
      </w:r>
      <w:r w:rsidRPr="007B39CE">
        <w:t xml:space="preserve">). Of the two who responded with a sad face before and after the workshop, one said their response was due to being tired and the other was because it was the last day of the workshops/ the workshop had finished.  This suggested that they had a positive experience, which indicates that the overall experience was beneficial to wellbeing. The one who responded that they were tired could have experienced burnout or </w:t>
      </w:r>
      <w:r w:rsidR="000C74AE">
        <w:t xml:space="preserve">been </w:t>
      </w:r>
      <w:r w:rsidRPr="007B39CE">
        <w:t>overwhelm</w:t>
      </w:r>
      <w:r w:rsidR="000C74AE">
        <w:t>ed</w:t>
      </w:r>
      <w:r w:rsidRPr="007B39CE">
        <w:t xml:space="preserve">, which is something I need to think about as a facilitator if I want to focus on my participants wellbeing.  On the other hand, there could have been other factors for being tired, but it draws attention to something I need to consider for future sessions to ensure the wellbeing of each participant.    </w:t>
      </w:r>
    </w:p>
    <w:p w14:paraId="1E3B3FD8" w14:textId="59E3669B" w:rsidR="007B39CE" w:rsidRPr="007B39CE" w:rsidRDefault="007B39CE" w:rsidP="007B39CE">
      <w:r w:rsidRPr="007B39CE">
        <w:t xml:space="preserve">The next three questions were left with space for either one-word answers or to add more detail. Question three was ‘which part of the workshops was your </w:t>
      </w:r>
      <w:r w:rsidR="000C74AE" w:rsidRPr="007B39CE">
        <w:t>favourite</w:t>
      </w:r>
      <w:r w:rsidRPr="007B39CE">
        <w:t xml:space="preserve"> and why?’ Due to their young age, the respondents seemed to become uninterested in the questions, so they gave one-word answers or repeated previous answers. This meant the results from this question were not as useful as hoped. In hindsight this question should have been more specific or clearly different from the first. The results showed a variation in activities, which indicated that there was something positive for everyone.  Three indicated that they enjoyed all of the activities. I was expecting weaving to be mentioned more as their favourite part based on the verbal feedback and observational research, as this activity seemed to be a firm favourite on day one.  The reason it might not have been a favourite when answering the questionnaire was because </w:t>
      </w:r>
      <w:r w:rsidRPr="007B39CE">
        <w:lastRenderedPageBreak/>
        <w:t xml:space="preserve">they might have been thinking more about what they had done that day as those activities were fresh in their minds.  This is another consideration for future workshops that are spread over more than one day.  It might have been beneficial to have a smiley face response at the end of each day, and then the full questionnaire at the end of the overall session.  </w:t>
      </w:r>
    </w:p>
    <w:p w14:paraId="620D0C52" w14:textId="77777777" w:rsidR="007B39CE" w:rsidRPr="007B39CE" w:rsidRDefault="007B39CE" w:rsidP="007B39CE">
      <w:r w:rsidRPr="007B39CE">
        <w:t>Question 4 was ‘What would you like us to do differently next time?’  Most of the responses were ‘nothing’ which would suggest that all activities were enjoyable, and the pace was appropriate (</w:t>
      </w:r>
      <w:r w:rsidRPr="007B39CE">
        <w:rPr>
          <w:highlight w:val="yellow"/>
        </w:rPr>
        <w:t>see appendix x</w:t>
      </w:r>
      <w:r w:rsidRPr="007B39CE">
        <w:t xml:space="preserve">). Of the other responses, some were related to food and others wanted to spend more time on their favourite task. </w:t>
      </w:r>
    </w:p>
    <w:p w14:paraId="299E913D" w14:textId="77777777" w:rsidR="007B39CE" w:rsidRPr="007B39CE" w:rsidRDefault="007B39CE" w:rsidP="007B39CE">
      <w:r w:rsidRPr="007B39CE">
        <w:t>Question 5 was ‘Would you like to do more art like this in the future?’. The responses for these were short and easy to quantify accurately, which an overwhelming positive response. This indicated that the workshop was helpful for encouraging more engagement in art, and my own contribution to that as a facilitator. For quantitative data, I grouped similar responses together (</w:t>
      </w:r>
      <w:r w:rsidRPr="007B39CE">
        <w:rPr>
          <w:highlight w:val="yellow"/>
        </w:rPr>
        <w:t>appendix x</w:t>
      </w:r>
      <w:r w:rsidRPr="007B39CE">
        <w:t xml:space="preserve">). </w:t>
      </w:r>
    </w:p>
    <w:p w14:paraId="433696C5" w14:textId="1B69C5D1" w:rsidR="007B39CE" w:rsidRPr="007B39CE" w:rsidRDefault="007B39CE" w:rsidP="007B39CE">
      <w:r w:rsidRPr="007B39CE">
        <w:t xml:space="preserve">I gave these questionnaires out directly after the event to increase the accuracy of the data, as the children would remember more and could go </w:t>
      </w:r>
      <w:r w:rsidR="009B686E">
        <w:t>from</w:t>
      </w:r>
      <w:r w:rsidRPr="007B39CE">
        <w:t xml:space="preserve"> their feelings </w:t>
      </w:r>
      <w:r w:rsidR="009B686E">
        <w:t>‘</w:t>
      </w:r>
      <w:r w:rsidRPr="007B39CE">
        <w:t>there and then</w:t>
      </w:r>
      <w:r w:rsidR="009B686E">
        <w:t>’</w:t>
      </w:r>
      <w:r w:rsidRPr="007B39CE">
        <w:t xml:space="preserve"> rather than having to think about what they were previously feeling (O’Leary, 2014). With this in mind, I think that even after asking the children to answer with both workshop days in mind, they still mostly only answered off of their feelings after the second day. </w:t>
      </w:r>
    </w:p>
    <w:p w14:paraId="2042D398" w14:textId="6E13198C" w:rsidR="007B39CE" w:rsidRPr="007B39CE" w:rsidRDefault="007B39CE" w:rsidP="007B39CE">
      <w:r w:rsidRPr="007B39CE">
        <w:t xml:space="preserve">There were several limitations I faced with the questionnaires. Firstly, the questions asked had to be checked by the head teacher to make sure they were suitable to give to her students. I also had to change my questions slightly </w:t>
      </w:r>
      <w:r w:rsidR="00AF6B9C">
        <w:t>for my manager</w:t>
      </w:r>
      <w:r w:rsidRPr="007B39CE">
        <w:t xml:space="preserve"> so she could simultaneously use the feedback for her own work. Ideally, I would want to ask more specific questions relating to feelings, mood, wellbeing and factors effecting these things, however, I considered the environment that I was working with was not suitable or safe for the participants to be opening up about matters too personal. This could have potentially led to a safeguarding risk or upset in an uncontrolled environment.</w:t>
      </w:r>
    </w:p>
    <w:p w14:paraId="5259FBDA" w14:textId="0BA4F73B" w:rsidR="007B39CE" w:rsidRPr="007B39CE" w:rsidRDefault="007B39CE" w:rsidP="007B39CE">
      <w:r w:rsidRPr="007B39CE">
        <w:t>I was expecting to find mostly positive feedback because this had been observed th</w:t>
      </w:r>
      <w:r w:rsidR="00786564">
        <w:t>r</w:t>
      </w:r>
      <w:r w:rsidRPr="007B39CE">
        <w:t>ough</w:t>
      </w:r>
      <w:r w:rsidR="00786564">
        <w:t>-</w:t>
      </w:r>
      <w:r w:rsidRPr="007B39CE">
        <w:t xml:space="preserve">out the workshops without needing to ask any questions. I was also expecting to find a mixture of interpretations of the questions because of the age of the pupils. For example, some students said they were </w:t>
      </w:r>
      <w:r w:rsidR="00786564" w:rsidRPr="007B39CE">
        <w:t>sadder</w:t>
      </w:r>
      <w:r w:rsidRPr="007B39CE">
        <w:t xml:space="preserve"> after the workshop but when asked why, it was ‘because the art was over’. This indicated that they did enjoy the session and did not want to finish and therefore the workshops did have a positive impact on their wellbeing. Adding that extra context was why I chose to include a ‘why?’ to each of the first three questions. </w:t>
      </w:r>
    </w:p>
    <w:p w14:paraId="611FC411" w14:textId="77777777" w:rsidR="007B39CE" w:rsidRPr="007B39CE" w:rsidRDefault="007B39CE" w:rsidP="007B39CE">
      <w:r w:rsidRPr="007B39CE">
        <w:t xml:space="preserve">I understood that not everybody was going to like the session, but I can recognise that this feedback too is important as a facilitator as it can help me improve the plan for future sessions. </w:t>
      </w:r>
    </w:p>
    <w:p w14:paraId="2E37118B" w14:textId="77777777" w:rsidR="007B39CE" w:rsidRPr="007B39CE" w:rsidRDefault="007B39CE" w:rsidP="007B39CE">
      <w:r w:rsidRPr="007B39CE">
        <w:t xml:space="preserve">Overall, I gained a lot of useful information from the questionnaires that I can use to forward planning in future workshops. When working with younger children, I need to think about how they interpret questions differently and try to word the questions to get more relevant answers. The observational research and the verbal feedback showed that everyone had some improvement in their wellbeing from participating.  The feedback from the questionnaires helped quantify this and provide more reasons. This helped me to understand which elements they were benefiting from the most and how my role as facilitator contributed to this.  </w:t>
      </w:r>
    </w:p>
    <w:p w14:paraId="57008C52" w14:textId="77777777" w:rsidR="000C23F7" w:rsidRDefault="000C23F7" w:rsidP="00EA6441"/>
    <w:p w14:paraId="1FDD9CE8" w14:textId="77777777" w:rsidR="00BB560A" w:rsidRDefault="00BB560A" w:rsidP="00EA6441"/>
    <w:p w14:paraId="5C089537" w14:textId="763D11B7" w:rsidR="000C23F7" w:rsidRPr="00EA6441" w:rsidRDefault="000C23F7" w:rsidP="00EA6441">
      <w:r>
        <w:t>SECTION 3</w:t>
      </w:r>
    </w:p>
    <w:p w14:paraId="07532AAD" w14:textId="77777777" w:rsidR="0013440A" w:rsidRPr="0013440A" w:rsidRDefault="0013440A" w:rsidP="0013440A">
      <w:pPr>
        <w:rPr>
          <w:b/>
          <w:bCs/>
        </w:rPr>
      </w:pPr>
      <w:r w:rsidRPr="0013440A">
        <w:rPr>
          <w:b/>
          <w:bCs/>
        </w:rPr>
        <w:t xml:space="preserve">Case Study: </w:t>
      </w:r>
    </w:p>
    <w:p w14:paraId="1C98D6B6" w14:textId="77777777" w:rsidR="0013440A" w:rsidRPr="0013440A" w:rsidRDefault="0013440A" w:rsidP="0013440A">
      <w:r w:rsidRPr="0013440A">
        <w:t xml:space="preserve">Mention how they involve patients and facilitate a workshop, providing quality materials – explain how this impacts how they feel about the project, being taken seriously etc. </w:t>
      </w:r>
    </w:p>
    <w:p w14:paraId="2E71CFDF" w14:textId="77777777" w:rsidR="0013440A" w:rsidRPr="0013440A" w:rsidRDefault="0013440A" w:rsidP="0013440A">
      <w:r w:rsidRPr="0013440A">
        <w:t xml:space="preserve">What does the facilitator do? Mention how they use good art/ value the aesthetic as well as the process – explain why that is important. </w:t>
      </w:r>
    </w:p>
    <w:p w14:paraId="5F4069FD" w14:textId="77777777" w:rsidR="0013440A" w:rsidRPr="0013440A" w:rsidRDefault="0013440A" w:rsidP="0013440A">
      <w:r w:rsidRPr="0013440A">
        <w:t xml:space="preserve">Choose a project within the book and describe, analyse in terms of mental health benefits, and talk about the role of the facilitator.  </w:t>
      </w:r>
    </w:p>
    <w:p w14:paraId="452EEFCB" w14:textId="77777777" w:rsidR="0013440A" w:rsidRPr="0013440A" w:rsidRDefault="0013440A" w:rsidP="0013440A">
      <w:r w:rsidRPr="0013440A">
        <w:t xml:space="preserve">Choose another of word count allows. </w:t>
      </w:r>
    </w:p>
    <w:p w14:paraId="64B151A3" w14:textId="77777777" w:rsidR="00542D82" w:rsidRPr="00542D82" w:rsidRDefault="00542D82" w:rsidP="00542D82">
      <w:pPr>
        <w:spacing w:line="278" w:lineRule="auto"/>
        <w:rPr>
          <w:rFonts w:eastAsiaTheme="minorEastAsia"/>
          <w:sz w:val="24"/>
          <w:szCs w:val="24"/>
          <w:lang w:eastAsia="en-GB"/>
        </w:rPr>
      </w:pPr>
      <w:r w:rsidRPr="00542D82">
        <w:rPr>
          <w:rFonts w:eastAsiaTheme="minorEastAsia"/>
          <w:sz w:val="24"/>
          <w:szCs w:val="24"/>
          <w:lang w:eastAsia="en-GB"/>
        </w:rPr>
        <w:t xml:space="preserve">Hospital Rooms is a charity based in London which started in 2016. The co founders of hospital rooms, Tim A. Shaw and Niamh White saw a need for change when they first visited a friend in a mental health hospital. The wards were fit for robust function and hard wearing to withstand the nature of the conditions of the patients who use the facilities. However, what they also found was that these places which patients often lived in for long periods of time were grey, cold, unwelcoming and not homely. It felt more like a prison than a hospital. As artists, they felt the lack of anything visually beautiful was no place for healing and recovery, as there was nothing to provoke thought, creativity and soothing. </w:t>
      </w:r>
    </w:p>
    <w:p w14:paraId="0195BC13" w14:textId="77777777" w:rsidR="00542D82" w:rsidRPr="00542D82" w:rsidRDefault="00542D82" w:rsidP="00542D82">
      <w:pPr>
        <w:spacing w:line="278" w:lineRule="auto"/>
        <w:rPr>
          <w:rFonts w:eastAsiaTheme="minorEastAsia"/>
          <w:sz w:val="24"/>
          <w:szCs w:val="24"/>
          <w:lang w:eastAsia="en-GB"/>
        </w:rPr>
      </w:pPr>
      <w:r w:rsidRPr="00542D82">
        <w:rPr>
          <w:rFonts w:eastAsiaTheme="minorEastAsia"/>
          <w:sz w:val="24"/>
          <w:szCs w:val="24"/>
          <w:lang w:eastAsia="en-GB"/>
        </w:rPr>
        <w:t xml:space="preserve">When patients come to these spaces, they are often at the most vulnerable point in their lives. Whilst the hospital spaces need to be ‘emotionally neutral’ this does not mean that they have to be lacking in creativity. Hospital Rooms Charity believes in the power of art to become a safe place of hope, solace, as well as bringing people together through engaging in art making. “Hospital rooms brings creative opportunities to those experiencing in servers mental distress, giving rise to a more inclusive and therapeutic environment for recovery to take place” (Torbay hospital OT, Forward by Milton, 2022). Hospital Rooms value beautiful artwork as decoration for these spaces. These artworks are from well known and local artists who are masters of their craft as well as art from the caring art workshops that they run with the patients, staff and family. Facilitating art workshops for patients, staff and families involves bringing joy to people whilst also breaking down outdated stigma and “advocating for culture and creativity in mental health as a universal human right” (Hospital rooms website 2024). Involving staff and family in these activities also helps with bonding, and helps the patients feel valued.  </w:t>
      </w:r>
    </w:p>
    <w:p w14:paraId="685CE0EB" w14:textId="77777777" w:rsidR="00542D82" w:rsidRPr="00542D82" w:rsidRDefault="00542D82" w:rsidP="00542D82">
      <w:pPr>
        <w:spacing w:line="278" w:lineRule="auto"/>
        <w:rPr>
          <w:rFonts w:eastAsiaTheme="minorEastAsia"/>
          <w:sz w:val="24"/>
          <w:szCs w:val="24"/>
          <w:lang w:eastAsia="en-GB"/>
        </w:rPr>
      </w:pPr>
      <w:r w:rsidRPr="00542D82">
        <w:rPr>
          <w:rFonts w:eastAsiaTheme="minorEastAsia"/>
          <w:sz w:val="24"/>
          <w:szCs w:val="24"/>
          <w:lang w:eastAsia="en-GB"/>
        </w:rPr>
        <w:t xml:space="preserve">This engagement in art workshops aids recovery in itself by giving people a purpose, distraction, joy and people to be inspired by or look up to. This therapeutic connection between patients, artists, staff and families brings a cohesive recovery and bonds people in a different way to which is offered normally. Doing something different like this is important to patients cooperation in recovery because they are being exposed to </w:t>
      </w:r>
      <w:r w:rsidRPr="00542D82">
        <w:rPr>
          <w:rFonts w:eastAsiaTheme="minorEastAsia"/>
          <w:sz w:val="24"/>
          <w:szCs w:val="24"/>
          <w:lang w:eastAsia="en-GB"/>
        </w:rPr>
        <w:lastRenderedPageBreak/>
        <w:t xml:space="preserve">something positive and good before they have even left the hospital. By seeing a tiny snippet of a positive change in their lives, it will give them hope that recovery is worthwhile, and life outside hospital can be fun and exciting and worth striving for. </w:t>
      </w:r>
    </w:p>
    <w:p w14:paraId="4E2D842B" w14:textId="77777777" w:rsidR="00542D82" w:rsidRPr="00542D82" w:rsidRDefault="00542D82" w:rsidP="00542D82">
      <w:pPr>
        <w:spacing w:line="278" w:lineRule="auto"/>
        <w:rPr>
          <w:rFonts w:eastAsiaTheme="minorEastAsia"/>
          <w:sz w:val="24"/>
          <w:szCs w:val="24"/>
          <w:lang w:eastAsia="en-GB"/>
        </w:rPr>
      </w:pPr>
      <w:r w:rsidRPr="00542D82">
        <w:rPr>
          <w:rFonts w:eastAsiaTheme="minorEastAsia"/>
          <w:sz w:val="24"/>
          <w:szCs w:val="24"/>
          <w:lang w:eastAsia="en-GB"/>
        </w:rPr>
        <w:t xml:space="preserve">Hospital Rooms also becomes a long-lasting connection between local artists and art educators, the wider community, people with lived experience of mental health services and the staff, families and patients. By creating these connections and bringing these experiences to workshops, it helps all involved to recognise the healing powers of art and culture. The charity encourages people to continue this practice after participating in workshops to contribute to a healthy balanced life. If patents and families can take what they have learnt from being involved in this work and apply it to life outside of hospital, this will contribute not only to their own lives but also to a slow societal change away from the outdated approach to mental health care. </w:t>
      </w:r>
    </w:p>
    <w:p w14:paraId="43344109" w14:textId="77777777" w:rsidR="00542D82" w:rsidRPr="00542D82" w:rsidRDefault="00542D82" w:rsidP="00542D82">
      <w:pPr>
        <w:spacing w:line="278" w:lineRule="auto"/>
        <w:rPr>
          <w:rFonts w:eastAsiaTheme="minorEastAsia"/>
          <w:sz w:val="24"/>
          <w:szCs w:val="24"/>
          <w:lang w:eastAsia="en-GB"/>
        </w:rPr>
      </w:pPr>
      <w:r w:rsidRPr="00542D82">
        <w:rPr>
          <w:rFonts w:eastAsiaTheme="minorEastAsia"/>
          <w:sz w:val="24"/>
          <w:szCs w:val="24"/>
          <w:lang w:eastAsia="en-GB"/>
        </w:rPr>
        <w:t xml:space="preserve">With the aim to reach every mental health hospital in the UK, Hospital Rooms charity have most recently finished a year long project with Torbay hospital in Devon. The next section will be referring to their latest project with Torbay Hospital. </w:t>
      </w:r>
    </w:p>
    <w:p w14:paraId="46AFC0D3" w14:textId="77777777" w:rsidR="00542D82" w:rsidRPr="00542D82" w:rsidRDefault="00542D82" w:rsidP="00542D82">
      <w:pPr>
        <w:spacing w:line="278" w:lineRule="auto"/>
        <w:rPr>
          <w:rFonts w:eastAsiaTheme="minorEastAsia"/>
          <w:sz w:val="24"/>
          <w:szCs w:val="24"/>
          <w:lang w:eastAsia="en-GB"/>
        </w:rPr>
      </w:pPr>
    </w:p>
    <w:p w14:paraId="7BECDA47" w14:textId="264EB1DE" w:rsidR="00542D82" w:rsidRPr="00542D82" w:rsidRDefault="00542D82" w:rsidP="00542D82">
      <w:pPr>
        <w:spacing w:line="278" w:lineRule="auto"/>
        <w:rPr>
          <w:rFonts w:eastAsiaTheme="minorEastAsia"/>
          <w:sz w:val="24"/>
          <w:szCs w:val="24"/>
          <w:lang w:eastAsia="en-GB"/>
        </w:rPr>
      </w:pPr>
      <w:r w:rsidRPr="00542D82">
        <w:rPr>
          <w:rFonts w:eastAsiaTheme="minorEastAsia"/>
          <w:sz w:val="24"/>
          <w:szCs w:val="24"/>
          <w:lang w:eastAsia="en-GB"/>
        </w:rPr>
        <w:t xml:space="preserve"> In the project mentioned, Hospital Rooms have taken 3 acute metal health wards in Torbay hospital and transformed the ‘ordinary, clinical wards wards into spaces of hope and promise through the installation of original, thought provoking artworks.’ (Introduction by </w:t>
      </w:r>
      <w:proofErr w:type="spellStart"/>
      <w:r w:rsidRPr="00542D82">
        <w:rPr>
          <w:rFonts w:eastAsiaTheme="minorEastAsia"/>
          <w:sz w:val="24"/>
          <w:szCs w:val="24"/>
          <w:lang w:eastAsia="en-GB"/>
        </w:rPr>
        <w:t>Testar</w:t>
      </w:r>
      <w:proofErr w:type="spellEnd"/>
      <w:r w:rsidRPr="00542D82">
        <w:rPr>
          <w:rFonts w:eastAsiaTheme="minorEastAsia"/>
          <w:sz w:val="24"/>
          <w:szCs w:val="24"/>
          <w:lang w:eastAsia="en-GB"/>
        </w:rPr>
        <w:t xml:space="preserve">, 2022).  These workshops are then the foundation of what artwork is chosen for the space. The ‘reciprocal inspiration’ allows everyone to be involved in the decision making process and choosing what artwork will be in the spaces that they will be using daily in order to improve recovery. </w:t>
      </w:r>
    </w:p>
    <w:p w14:paraId="0C074BE6" w14:textId="022087EE" w:rsidR="00542D82" w:rsidRPr="00542D82" w:rsidRDefault="00542D82" w:rsidP="00542D82">
      <w:pPr>
        <w:spacing w:line="278" w:lineRule="auto"/>
        <w:rPr>
          <w:rFonts w:eastAsiaTheme="minorEastAsia"/>
          <w:sz w:val="24"/>
          <w:szCs w:val="24"/>
          <w:lang w:eastAsia="en-GB"/>
        </w:rPr>
      </w:pPr>
      <w:r w:rsidRPr="00542D82">
        <w:rPr>
          <w:rFonts w:eastAsiaTheme="minorEastAsia"/>
          <w:sz w:val="24"/>
          <w:szCs w:val="24"/>
          <w:highlight w:val="yellow"/>
          <w:lang w:eastAsia="en-GB"/>
        </w:rPr>
        <w:t xml:space="preserve">(Quote I need to </w:t>
      </w:r>
      <w:r>
        <w:rPr>
          <w:rFonts w:eastAsiaTheme="minorEastAsia"/>
          <w:sz w:val="24"/>
          <w:szCs w:val="24"/>
          <w:highlight w:val="yellow"/>
          <w:lang w:eastAsia="en-GB"/>
        </w:rPr>
        <w:t xml:space="preserve">break down and </w:t>
      </w:r>
      <w:r w:rsidRPr="00542D82">
        <w:rPr>
          <w:rFonts w:eastAsiaTheme="minorEastAsia"/>
          <w:sz w:val="24"/>
          <w:szCs w:val="24"/>
          <w:highlight w:val="yellow"/>
          <w:lang w:eastAsia="en-GB"/>
        </w:rPr>
        <w:t>work in):</w:t>
      </w:r>
    </w:p>
    <w:p w14:paraId="4617FB78" w14:textId="77777777" w:rsidR="00542D82" w:rsidRPr="00542D82" w:rsidRDefault="00542D82" w:rsidP="00542D82">
      <w:pPr>
        <w:spacing w:line="278" w:lineRule="auto"/>
        <w:rPr>
          <w:rFonts w:eastAsiaTheme="minorEastAsia"/>
          <w:sz w:val="24"/>
          <w:szCs w:val="24"/>
          <w:lang w:eastAsia="en-GB"/>
        </w:rPr>
      </w:pPr>
      <w:r w:rsidRPr="00542D82">
        <w:rPr>
          <w:rFonts w:eastAsiaTheme="minorEastAsia"/>
          <w:sz w:val="24"/>
          <w:szCs w:val="24"/>
          <w:lang w:eastAsia="en-GB"/>
        </w:rPr>
        <w:t>‘We collaborate with artists, service users, and NHS mental healthcare units to craft innovative artwork and creative programmes while dispelling stigmas and advocating for culture and creativity in mental health as a universal human right. Our unique blend of artistic excellence and compassionate care transforms mental health spaces into places of hope, dignity, and recovery for all.</w:t>
      </w:r>
    </w:p>
    <w:p w14:paraId="21171764" w14:textId="77777777" w:rsidR="00542D82" w:rsidRPr="00542D82" w:rsidRDefault="00542D82" w:rsidP="00542D82">
      <w:pPr>
        <w:spacing w:line="278" w:lineRule="auto"/>
        <w:rPr>
          <w:rFonts w:eastAsiaTheme="minorEastAsia"/>
          <w:sz w:val="24"/>
          <w:szCs w:val="24"/>
          <w:lang w:eastAsia="en-GB"/>
        </w:rPr>
      </w:pPr>
      <w:r w:rsidRPr="00542D82">
        <w:rPr>
          <w:rFonts w:eastAsiaTheme="minorEastAsia"/>
          <w:sz w:val="24"/>
          <w:szCs w:val="24"/>
          <w:lang w:eastAsia="en-GB"/>
        </w:rPr>
        <w:t>We exist to challenge a broken, outdated approach to mental health in the UK, where people at their most vulnerable in mental health services</w:t>
      </w:r>
      <w:r w:rsidRPr="00542D82">
        <w:rPr>
          <w:rFonts w:ascii="MS Gothic" w:eastAsia="MS Gothic" w:hAnsi="MS Gothic" w:cs="MS Gothic"/>
          <w:sz w:val="24"/>
          <w:szCs w:val="24"/>
          <w:lang w:eastAsia="en-GB"/>
        </w:rPr>
        <w:t xml:space="preserve"> </w:t>
      </w:r>
      <w:r w:rsidRPr="00542D82">
        <w:rPr>
          <w:rFonts w:eastAsiaTheme="minorEastAsia"/>
          <w:sz w:val="24"/>
          <w:szCs w:val="24"/>
          <w:lang w:eastAsia="en-GB"/>
        </w:rPr>
        <w:t>are often exposed to a frightening and harsh environment closer to a prison than a hospital. To do this, we create spaces where human beings dealing with mental illness can express themselves and feel joy while working through their recovery.’ (Hospital rooms website 2024)</w:t>
      </w:r>
    </w:p>
    <w:p w14:paraId="0DE92748" w14:textId="77777777" w:rsidR="00542D82" w:rsidRPr="00542D82" w:rsidRDefault="00542D82" w:rsidP="00542D82">
      <w:pPr>
        <w:spacing w:line="278" w:lineRule="auto"/>
        <w:rPr>
          <w:rFonts w:eastAsiaTheme="minorEastAsia"/>
          <w:sz w:val="24"/>
          <w:szCs w:val="24"/>
          <w:lang w:eastAsia="en-GB"/>
        </w:rPr>
      </w:pPr>
    </w:p>
    <w:p w14:paraId="4494A15D" w14:textId="77777777" w:rsidR="00542D82" w:rsidRPr="00542D82" w:rsidRDefault="00542D82" w:rsidP="00542D82">
      <w:pPr>
        <w:spacing w:line="278" w:lineRule="auto"/>
        <w:rPr>
          <w:rFonts w:eastAsiaTheme="minorEastAsia"/>
          <w:sz w:val="24"/>
          <w:szCs w:val="24"/>
          <w:lang w:eastAsia="en-GB"/>
        </w:rPr>
      </w:pPr>
    </w:p>
    <w:p w14:paraId="14FF4D12" w14:textId="77777777" w:rsidR="00542D82" w:rsidRPr="00542D82" w:rsidRDefault="00542D82" w:rsidP="00542D82">
      <w:pPr>
        <w:spacing w:line="278" w:lineRule="auto"/>
        <w:rPr>
          <w:rFonts w:eastAsiaTheme="minorEastAsia"/>
          <w:sz w:val="24"/>
          <w:szCs w:val="24"/>
          <w:lang w:eastAsia="en-GB"/>
        </w:rPr>
      </w:pPr>
      <w:r w:rsidRPr="00542D82">
        <w:rPr>
          <w:rFonts w:eastAsiaTheme="minorEastAsia"/>
          <w:sz w:val="24"/>
          <w:szCs w:val="24"/>
          <w:lang w:eastAsia="en-GB"/>
        </w:rPr>
        <w:lastRenderedPageBreak/>
        <w:t>One thing I have realised from researching into the facilitation techniques that hospital rooms use to aid recovery is that they always keep things positive. It is never about ‘digging deep into trauma’ or even ‘letting out negative feelings’. Nothing that you might assume comes with art therapy for people in mental health distress. This it not to say that they don’t allow it or give space to difficult topics if they do come up. When reading the artists reviews of their work in Torbay hospital they all leaned on nature as a theme that brought them hope and freedom within the walls of a restricted area. They hoped that the workshops gave the patients distraction, happiness, hope and maybe inspiration from working with each other. A service user then commented that having the artwork up has a calming effect on mood.</w:t>
      </w:r>
    </w:p>
    <w:p w14:paraId="213C6EAD" w14:textId="77777777" w:rsidR="00542D82" w:rsidRPr="00542D82" w:rsidRDefault="00542D82" w:rsidP="00542D82">
      <w:pPr>
        <w:spacing w:line="278" w:lineRule="auto"/>
        <w:rPr>
          <w:rFonts w:eastAsiaTheme="minorEastAsia"/>
          <w:sz w:val="24"/>
          <w:szCs w:val="24"/>
          <w:lang w:eastAsia="en-GB"/>
        </w:rPr>
      </w:pPr>
      <w:r w:rsidRPr="00542D82">
        <w:rPr>
          <w:rFonts w:eastAsiaTheme="minorEastAsia"/>
          <w:sz w:val="24"/>
          <w:szCs w:val="24"/>
          <w:lang w:eastAsia="en-GB"/>
        </w:rPr>
        <w:t xml:space="preserve">I was interested that by doing open group workshops, even in a high security environment like a mental health hospital, things like behaviour and safety wasn’t mentioned (it might still have been an issue but not one big enough to take away from the impact the workshops and artworks had on those who participated.) I thought patients would bring up negative things which would maybe make the art that was on the walls have a ‘mirror’ like effect, where the artist connects with the patients pain. But instead, they choose to concentrate on the positive conversations and connections that are built from the workshops. This is what is shown on the walls, not a reminder of the state that the patients are in. Maybe that is a choice that the artists make which taking on this commission, to choose to keep it positive no matter what personal emotions may come up. </w:t>
      </w:r>
    </w:p>
    <w:p w14:paraId="34B21344" w14:textId="77777777" w:rsidR="0013440A" w:rsidRDefault="0013440A" w:rsidP="0013440A"/>
    <w:p w14:paraId="1D59E247" w14:textId="77777777" w:rsidR="00FA5AFD" w:rsidRDefault="00FA5AFD" w:rsidP="0013440A"/>
    <w:p w14:paraId="6EE835BC" w14:textId="77777777" w:rsidR="00FA5AFD" w:rsidRDefault="00FA5AFD" w:rsidP="0013440A"/>
    <w:p w14:paraId="23FE5A06" w14:textId="77777777" w:rsidR="00FA5AFD" w:rsidRPr="0013440A" w:rsidRDefault="00FA5AFD" w:rsidP="0013440A"/>
    <w:p w14:paraId="2E99ED59" w14:textId="7A14B293" w:rsidR="0013440A" w:rsidRPr="0013440A" w:rsidRDefault="0013440A" w:rsidP="0013440A">
      <w:pPr>
        <w:rPr>
          <w:rFonts w:ascii="Aptos Display" w:hAnsi="Aptos Display" w:cs="Times New Roman"/>
          <w:b/>
          <w:bCs/>
          <w:color w:val="0F4761"/>
          <w:kern w:val="0"/>
          <w14:ligatures w14:val="none"/>
        </w:rPr>
      </w:pPr>
      <w:r>
        <w:rPr>
          <w:b/>
          <w:bCs/>
        </w:rPr>
        <w:t>Section 3 c</w:t>
      </w:r>
      <w:r w:rsidRPr="0013440A">
        <w:rPr>
          <w:b/>
          <w:bCs/>
        </w:rPr>
        <w:t xml:space="preserve">onclusion: </w:t>
      </w:r>
    </w:p>
    <w:p w14:paraId="62333A69" w14:textId="77777777" w:rsidR="0013440A" w:rsidRPr="0013440A" w:rsidRDefault="0013440A" w:rsidP="0013440A">
      <w:r w:rsidRPr="0013440A">
        <w:t>Sum up main points.</w:t>
      </w:r>
    </w:p>
    <w:p w14:paraId="6254A822" w14:textId="77777777" w:rsidR="0013440A" w:rsidRPr="0013440A" w:rsidRDefault="0013440A" w:rsidP="0013440A">
      <w:r w:rsidRPr="0013440A">
        <w:t xml:space="preserve">Reiterate the benefits  </w:t>
      </w:r>
    </w:p>
    <w:p w14:paraId="328B366A" w14:textId="64C2FFF5" w:rsidR="00EA6441" w:rsidRDefault="0013440A" w:rsidP="00680A66">
      <w:r w:rsidRPr="0013440A">
        <w:t>Recommend that they branch out in Wales – which hospitals/units would benefit from it?   Are there hospitals in Wales already using art in a similar way? Mention these – they are low priority.  High priority would be units with no current art.</w:t>
      </w:r>
    </w:p>
    <w:sectPr w:rsidR="00EA64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3"/>
  <w:proofState w:spelling="clean"/>
  <w:doNotTrackMoves/>
  <w:doNotTrackFormatting/>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A66"/>
    <w:rsid w:val="000241E1"/>
    <w:rsid w:val="0005458D"/>
    <w:rsid w:val="00063204"/>
    <w:rsid w:val="00065B6E"/>
    <w:rsid w:val="0007551C"/>
    <w:rsid w:val="00094EAB"/>
    <w:rsid w:val="000A55BC"/>
    <w:rsid w:val="000C03B3"/>
    <w:rsid w:val="000C23F7"/>
    <w:rsid w:val="000C74AE"/>
    <w:rsid w:val="000F7113"/>
    <w:rsid w:val="00127CB9"/>
    <w:rsid w:val="0013354F"/>
    <w:rsid w:val="0013440A"/>
    <w:rsid w:val="00141F0A"/>
    <w:rsid w:val="00167558"/>
    <w:rsid w:val="00171E04"/>
    <w:rsid w:val="001967DE"/>
    <w:rsid w:val="001A1318"/>
    <w:rsid w:val="001B499D"/>
    <w:rsid w:val="001B6227"/>
    <w:rsid w:val="001C3FC4"/>
    <w:rsid w:val="00226A6D"/>
    <w:rsid w:val="00236594"/>
    <w:rsid w:val="00244789"/>
    <w:rsid w:val="00282AFB"/>
    <w:rsid w:val="002D3F73"/>
    <w:rsid w:val="002F2716"/>
    <w:rsid w:val="002F7231"/>
    <w:rsid w:val="00301248"/>
    <w:rsid w:val="00321277"/>
    <w:rsid w:val="00325A69"/>
    <w:rsid w:val="0033092C"/>
    <w:rsid w:val="00333AA0"/>
    <w:rsid w:val="00336BD7"/>
    <w:rsid w:val="00344039"/>
    <w:rsid w:val="00344436"/>
    <w:rsid w:val="0036190D"/>
    <w:rsid w:val="00383E27"/>
    <w:rsid w:val="003A4D33"/>
    <w:rsid w:val="003C4787"/>
    <w:rsid w:val="003D0C14"/>
    <w:rsid w:val="003D7759"/>
    <w:rsid w:val="00416C85"/>
    <w:rsid w:val="00442E9F"/>
    <w:rsid w:val="0048728A"/>
    <w:rsid w:val="004A25AF"/>
    <w:rsid w:val="004A2B06"/>
    <w:rsid w:val="004E3D71"/>
    <w:rsid w:val="004F0A25"/>
    <w:rsid w:val="0051109D"/>
    <w:rsid w:val="00542D82"/>
    <w:rsid w:val="005E5B02"/>
    <w:rsid w:val="00603642"/>
    <w:rsid w:val="0061326F"/>
    <w:rsid w:val="00613671"/>
    <w:rsid w:val="006229C6"/>
    <w:rsid w:val="00640994"/>
    <w:rsid w:val="0064123F"/>
    <w:rsid w:val="006646C6"/>
    <w:rsid w:val="00680A66"/>
    <w:rsid w:val="006A0092"/>
    <w:rsid w:val="006A6830"/>
    <w:rsid w:val="006E7DC1"/>
    <w:rsid w:val="00704EAD"/>
    <w:rsid w:val="007177A7"/>
    <w:rsid w:val="0073033E"/>
    <w:rsid w:val="00755729"/>
    <w:rsid w:val="00762B7F"/>
    <w:rsid w:val="007641AA"/>
    <w:rsid w:val="007852B8"/>
    <w:rsid w:val="00786564"/>
    <w:rsid w:val="0079779D"/>
    <w:rsid w:val="007A1782"/>
    <w:rsid w:val="007B29ED"/>
    <w:rsid w:val="007B2F4D"/>
    <w:rsid w:val="007B39CE"/>
    <w:rsid w:val="007C09E9"/>
    <w:rsid w:val="007D777F"/>
    <w:rsid w:val="007F24EF"/>
    <w:rsid w:val="007F49EB"/>
    <w:rsid w:val="008079ED"/>
    <w:rsid w:val="00816DB7"/>
    <w:rsid w:val="00840C99"/>
    <w:rsid w:val="00846B05"/>
    <w:rsid w:val="0089735F"/>
    <w:rsid w:val="008B0BE9"/>
    <w:rsid w:val="008C2E01"/>
    <w:rsid w:val="008D2B8F"/>
    <w:rsid w:val="00903EBB"/>
    <w:rsid w:val="00911626"/>
    <w:rsid w:val="009158F3"/>
    <w:rsid w:val="00917D3F"/>
    <w:rsid w:val="00926C65"/>
    <w:rsid w:val="00941481"/>
    <w:rsid w:val="00954400"/>
    <w:rsid w:val="00956836"/>
    <w:rsid w:val="0097304C"/>
    <w:rsid w:val="009B686E"/>
    <w:rsid w:val="009B710E"/>
    <w:rsid w:val="009E033D"/>
    <w:rsid w:val="009E3ABC"/>
    <w:rsid w:val="009F03E7"/>
    <w:rsid w:val="00A37A30"/>
    <w:rsid w:val="00A46695"/>
    <w:rsid w:val="00A500C4"/>
    <w:rsid w:val="00A83815"/>
    <w:rsid w:val="00A8554C"/>
    <w:rsid w:val="00AB14CC"/>
    <w:rsid w:val="00AC6ABD"/>
    <w:rsid w:val="00AF6B9C"/>
    <w:rsid w:val="00AF7CE2"/>
    <w:rsid w:val="00B242ED"/>
    <w:rsid w:val="00B3093D"/>
    <w:rsid w:val="00B4259E"/>
    <w:rsid w:val="00B52138"/>
    <w:rsid w:val="00BB1F01"/>
    <w:rsid w:val="00BB560A"/>
    <w:rsid w:val="00BC122E"/>
    <w:rsid w:val="00BF0486"/>
    <w:rsid w:val="00BF1BC9"/>
    <w:rsid w:val="00C02389"/>
    <w:rsid w:val="00C026DD"/>
    <w:rsid w:val="00C05E88"/>
    <w:rsid w:val="00C1523E"/>
    <w:rsid w:val="00C20265"/>
    <w:rsid w:val="00C449B5"/>
    <w:rsid w:val="00C5525B"/>
    <w:rsid w:val="00C65AB6"/>
    <w:rsid w:val="00C71326"/>
    <w:rsid w:val="00C86C34"/>
    <w:rsid w:val="00C97515"/>
    <w:rsid w:val="00CA0765"/>
    <w:rsid w:val="00CB45F3"/>
    <w:rsid w:val="00CC4D74"/>
    <w:rsid w:val="00CD0BFF"/>
    <w:rsid w:val="00CF0C65"/>
    <w:rsid w:val="00CF1AE8"/>
    <w:rsid w:val="00CF72E2"/>
    <w:rsid w:val="00D40401"/>
    <w:rsid w:val="00D64516"/>
    <w:rsid w:val="00D92089"/>
    <w:rsid w:val="00E05538"/>
    <w:rsid w:val="00E0716C"/>
    <w:rsid w:val="00E66EEA"/>
    <w:rsid w:val="00E702E9"/>
    <w:rsid w:val="00E773DC"/>
    <w:rsid w:val="00EA6441"/>
    <w:rsid w:val="00EC34C5"/>
    <w:rsid w:val="00ED434A"/>
    <w:rsid w:val="00F0364D"/>
    <w:rsid w:val="00F22F19"/>
    <w:rsid w:val="00F5275B"/>
    <w:rsid w:val="00F70870"/>
    <w:rsid w:val="00F74A52"/>
    <w:rsid w:val="00FA5AFD"/>
    <w:rsid w:val="00FB6FDC"/>
    <w:rsid w:val="00FF7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FC313"/>
  <w15:chartTrackingRefBased/>
  <w15:docId w15:val="{4426DAF9-6D94-4A03-A041-27AE7AD3A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0A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0A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0A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0A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0A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0A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0A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0A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0A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A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0A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0A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0A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0A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0A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0A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0A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0A66"/>
    <w:rPr>
      <w:rFonts w:eastAsiaTheme="majorEastAsia" w:cstheme="majorBidi"/>
      <w:color w:val="272727" w:themeColor="text1" w:themeTint="D8"/>
    </w:rPr>
  </w:style>
  <w:style w:type="paragraph" w:styleId="Title">
    <w:name w:val="Title"/>
    <w:basedOn w:val="Normal"/>
    <w:next w:val="Normal"/>
    <w:link w:val="TitleChar"/>
    <w:uiPriority w:val="10"/>
    <w:qFormat/>
    <w:rsid w:val="00680A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0A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0A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0A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0A66"/>
    <w:pPr>
      <w:spacing w:before="160"/>
      <w:jc w:val="center"/>
    </w:pPr>
    <w:rPr>
      <w:i/>
      <w:iCs/>
      <w:color w:val="404040" w:themeColor="text1" w:themeTint="BF"/>
    </w:rPr>
  </w:style>
  <w:style w:type="character" w:customStyle="1" w:styleId="QuoteChar">
    <w:name w:val="Quote Char"/>
    <w:basedOn w:val="DefaultParagraphFont"/>
    <w:link w:val="Quote"/>
    <w:uiPriority w:val="29"/>
    <w:rsid w:val="00680A66"/>
    <w:rPr>
      <w:i/>
      <w:iCs/>
      <w:color w:val="404040" w:themeColor="text1" w:themeTint="BF"/>
    </w:rPr>
  </w:style>
  <w:style w:type="paragraph" w:styleId="ListParagraph">
    <w:name w:val="List Paragraph"/>
    <w:basedOn w:val="Normal"/>
    <w:uiPriority w:val="34"/>
    <w:qFormat/>
    <w:rsid w:val="00680A66"/>
    <w:pPr>
      <w:ind w:left="720"/>
      <w:contextualSpacing/>
    </w:pPr>
  </w:style>
  <w:style w:type="character" w:styleId="IntenseEmphasis">
    <w:name w:val="Intense Emphasis"/>
    <w:basedOn w:val="DefaultParagraphFont"/>
    <w:uiPriority w:val="21"/>
    <w:qFormat/>
    <w:rsid w:val="00680A66"/>
    <w:rPr>
      <w:i/>
      <w:iCs/>
      <w:color w:val="0F4761" w:themeColor="accent1" w:themeShade="BF"/>
    </w:rPr>
  </w:style>
  <w:style w:type="paragraph" w:styleId="IntenseQuote">
    <w:name w:val="Intense Quote"/>
    <w:basedOn w:val="Normal"/>
    <w:next w:val="Normal"/>
    <w:link w:val="IntenseQuoteChar"/>
    <w:uiPriority w:val="30"/>
    <w:qFormat/>
    <w:rsid w:val="00680A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0A66"/>
    <w:rPr>
      <w:i/>
      <w:iCs/>
      <w:color w:val="0F4761" w:themeColor="accent1" w:themeShade="BF"/>
    </w:rPr>
  </w:style>
  <w:style w:type="character" w:styleId="IntenseReference">
    <w:name w:val="Intense Reference"/>
    <w:basedOn w:val="DefaultParagraphFont"/>
    <w:uiPriority w:val="32"/>
    <w:qFormat/>
    <w:rsid w:val="00680A66"/>
    <w:rPr>
      <w:b/>
      <w:bCs/>
      <w:smallCaps/>
      <w:color w:val="0F4761" w:themeColor="accent1" w:themeShade="BF"/>
      <w:spacing w:val="5"/>
    </w:rPr>
  </w:style>
  <w:style w:type="paragraph" w:styleId="Caption">
    <w:name w:val="caption"/>
    <w:basedOn w:val="Normal"/>
    <w:next w:val="Normal"/>
    <w:uiPriority w:val="35"/>
    <w:semiHidden/>
    <w:unhideWhenUsed/>
    <w:qFormat/>
    <w:rsid w:val="00EA6441"/>
    <w:pPr>
      <w:spacing w:after="200" w:line="240" w:lineRule="auto"/>
    </w:pPr>
    <w:rPr>
      <w:rFonts w:eastAsiaTheme="minorEastAsia"/>
      <w:i/>
      <w:iCs/>
      <w:color w:val="0E2841" w:themeColor="text2"/>
      <w:sz w:val="18"/>
      <w:szCs w:val="18"/>
      <w:lang w:eastAsia="en-GB"/>
    </w:rPr>
  </w:style>
  <w:style w:type="character" w:styleId="Hyperlink">
    <w:name w:val="Hyperlink"/>
    <w:basedOn w:val="DefaultParagraphFont"/>
    <w:uiPriority w:val="99"/>
    <w:unhideWhenUsed/>
    <w:rsid w:val="00EA6441"/>
    <w:rPr>
      <w:color w:val="467886" w:themeColor="hyperlink"/>
      <w:u w:val="single"/>
    </w:rPr>
  </w:style>
  <w:style w:type="character" w:styleId="UnresolvedMention">
    <w:name w:val="Unresolved Mention"/>
    <w:basedOn w:val="DefaultParagraphFont"/>
    <w:uiPriority w:val="99"/>
    <w:semiHidden/>
    <w:unhideWhenUsed/>
    <w:rsid w:val="00EA6441"/>
    <w:rPr>
      <w:color w:val="605E5C"/>
      <w:shd w:val="clear" w:color="auto" w:fill="E1DFDD"/>
    </w:rPr>
  </w:style>
  <w:style w:type="character" w:styleId="CommentReference">
    <w:name w:val="annotation reference"/>
    <w:basedOn w:val="DefaultParagraphFont"/>
    <w:uiPriority w:val="99"/>
    <w:semiHidden/>
    <w:unhideWhenUsed/>
    <w:rsid w:val="00344039"/>
    <w:rPr>
      <w:sz w:val="16"/>
      <w:szCs w:val="16"/>
    </w:rPr>
  </w:style>
  <w:style w:type="paragraph" w:styleId="CommentText">
    <w:name w:val="annotation text"/>
    <w:basedOn w:val="Normal"/>
    <w:link w:val="CommentTextChar"/>
    <w:uiPriority w:val="99"/>
    <w:unhideWhenUsed/>
    <w:rsid w:val="00344039"/>
    <w:pPr>
      <w:spacing w:line="240" w:lineRule="auto"/>
    </w:pPr>
    <w:rPr>
      <w:sz w:val="20"/>
      <w:szCs w:val="20"/>
    </w:rPr>
  </w:style>
  <w:style w:type="character" w:customStyle="1" w:styleId="CommentTextChar">
    <w:name w:val="Comment Text Char"/>
    <w:basedOn w:val="DefaultParagraphFont"/>
    <w:link w:val="CommentText"/>
    <w:uiPriority w:val="99"/>
    <w:rsid w:val="00344039"/>
    <w:rPr>
      <w:sz w:val="20"/>
      <w:szCs w:val="20"/>
    </w:rPr>
  </w:style>
  <w:style w:type="paragraph" w:styleId="CommentSubject">
    <w:name w:val="annotation subject"/>
    <w:basedOn w:val="CommentText"/>
    <w:next w:val="CommentText"/>
    <w:link w:val="CommentSubjectChar"/>
    <w:uiPriority w:val="99"/>
    <w:semiHidden/>
    <w:unhideWhenUsed/>
    <w:rsid w:val="00344039"/>
    <w:rPr>
      <w:b/>
      <w:bCs/>
    </w:rPr>
  </w:style>
  <w:style w:type="character" w:customStyle="1" w:styleId="CommentSubjectChar">
    <w:name w:val="Comment Subject Char"/>
    <w:basedOn w:val="CommentTextChar"/>
    <w:link w:val="CommentSubject"/>
    <w:uiPriority w:val="99"/>
    <w:semiHidden/>
    <w:rsid w:val="0034403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799950">
      <w:bodyDiv w:val="1"/>
      <w:marLeft w:val="0"/>
      <w:marRight w:val="0"/>
      <w:marTop w:val="0"/>
      <w:marBottom w:val="0"/>
      <w:divBdr>
        <w:top w:val="none" w:sz="0" w:space="0" w:color="auto"/>
        <w:left w:val="none" w:sz="0" w:space="0" w:color="auto"/>
        <w:bottom w:val="none" w:sz="0" w:space="0" w:color="auto"/>
        <w:right w:val="none" w:sz="0" w:space="0" w:color="auto"/>
      </w:divBdr>
    </w:div>
    <w:div w:id="544097562">
      <w:bodyDiv w:val="1"/>
      <w:marLeft w:val="0"/>
      <w:marRight w:val="0"/>
      <w:marTop w:val="0"/>
      <w:marBottom w:val="0"/>
      <w:divBdr>
        <w:top w:val="none" w:sz="0" w:space="0" w:color="auto"/>
        <w:left w:val="none" w:sz="0" w:space="0" w:color="auto"/>
        <w:bottom w:val="none" w:sz="0" w:space="0" w:color="auto"/>
        <w:right w:val="none" w:sz="0" w:space="0" w:color="auto"/>
      </w:divBdr>
    </w:div>
    <w:div w:id="1044328641">
      <w:bodyDiv w:val="1"/>
      <w:marLeft w:val="0"/>
      <w:marRight w:val="0"/>
      <w:marTop w:val="0"/>
      <w:marBottom w:val="0"/>
      <w:divBdr>
        <w:top w:val="none" w:sz="0" w:space="0" w:color="auto"/>
        <w:left w:val="none" w:sz="0" w:space="0" w:color="auto"/>
        <w:bottom w:val="none" w:sz="0" w:space="0" w:color="auto"/>
        <w:right w:val="none" w:sz="0" w:space="0" w:color="auto"/>
      </w:divBdr>
    </w:div>
    <w:div w:id="1346202720">
      <w:bodyDiv w:val="1"/>
      <w:marLeft w:val="0"/>
      <w:marRight w:val="0"/>
      <w:marTop w:val="0"/>
      <w:marBottom w:val="0"/>
      <w:divBdr>
        <w:top w:val="none" w:sz="0" w:space="0" w:color="auto"/>
        <w:left w:val="none" w:sz="0" w:space="0" w:color="auto"/>
        <w:bottom w:val="none" w:sz="0" w:space="0" w:color="auto"/>
        <w:right w:val="none" w:sz="0" w:space="0" w:color="auto"/>
      </w:divBdr>
    </w:div>
    <w:div w:id="1480223540">
      <w:bodyDiv w:val="1"/>
      <w:marLeft w:val="0"/>
      <w:marRight w:val="0"/>
      <w:marTop w:val="0"/>
      <w:marBottom w:val="0"/>
      <w:divBdr>
        <w:top w:val="none" w:sz="0" w:space="0" w:color="auto"/>
        <w:left w:val="none" w:sz="0" w:space="0" w:color="auto"/>
        <w:bottom w:val="none" w:sz="0" w:space="0" w:color="auto"/>
        <w:right w:val="none" w:sz="0" w:space="0" w:color="auto"/>
      </w:divBdr>
    </w:div>
    <w:div w:id="1483960086">
      <w:bodyDiv w:val="1"/>
      <w:marLeft w:val="0"/>
      <w:marRight w:val="0"/>
      <w:marTop w:val="0"/>
      <w:marBottom w:val="0"/>
      <w:divBdr>
        <w:top w:val="none" w:sz="0" w:space="0" w:color="auto"/>
        <w:left w:val="none" w:sz="0" w:space="0" w:color="auto"/>
        <w:bottom w:val="none" w:sz="0" w:space="0" w:color="auto"/>
        <w:right w:val="none" w:sz="0" w:space="0" w:color="auto"/>
      </w:divBdr>
    </w:div>
    <w:div w:id="1769886889">
      <w:bodyDiv w:val="1"/>
      <w:marLeft w:val="0"/>
      <w:marRight w:val="0"/>
      <w:marTop w:val="0"/>
      <w:marBottom w:val="0"/>
      <w:divBdr>
        <w:top w:val="none" w:sz="0" w:space="0" w:color="auto"/>
        <w:left w:val="none" w:sz="0" w:space="0" w:color="auto"/>
        <w:bottom w:val="none" w:sz="0" w:space="0" w:color="auto"/>
        <w:right w:val="none" w:sz="0" w:space="0" w:color="auto"/>
      </w:divBdr>
    </w:div>
    <w:div w:id="1855849083">
      <w:bodyDiv w:val="1"/>
      <w:marLeft w:val="0"/>
      <w:marRight w:val="0"/>
      <w:marTop w:val="0"/>
      <w:marBottom w:val="0"/>
      <w:divBdr>
        <w:top w:val="none" w:sz="0" w:space="0" w:color="auto"/>
        <w:left w:val="none" w:sz="0" w:space="0" w:color="auto"/>
        <w:bottom w:val="none" w:sz="0" w:space="0" w:color="auto"/>
        <w:right w:val="none" w:sz="0" w:space="0" w:color="auto"/>
      </w:divBdr>
    </w:div>
    <w:div w:id="1947730356">
      <w:bodyDiv w:val="1"/>
      <w:marLeft w:val="0"/>
      <w:marRight w:val="0"/>
      <w:marTop w:val="0"/>
      <w:marBottom w:val="0"/>
      <w:divBdr>
        <w:top w:val="none" w:sz="0" w:space="0" w:color="auto"/>
        <w:left w:val="none" w:sz="0" w:space="0" w:color="auto"/>
        <w:bottom w:val="none" w:sz="0" w:space="0" w:color="auto"/>
        <w:right w:val="none" w:sz="0" w:space="0" w:color="auto"/>
      </w:divBdr>
    </w:div>
    <w:div w:id="2021002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11</Pages>
  <Words>5187</Words>
  <Characters>29571</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Normal</vt:lpstr>
    </vt:vector>
  </TitlesOfParts>
  <Company/>
  <LinksUpToDate>false</LinksUpToDate>
  <CharactersWithSpaces>34689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Kevin Rayner</dc:creator>
  <cp:keywords/>
  <dc:description/>
  <cp:lastModifiedBy>Aimee Rayner (2204919)</cp:lastModifiedBy>
  <cp:revision>82</cp:revision>
  <dcterms:created xsi:type="dcterms:W3CDTF">2024-10-23T12:53:00Z</dcterms:created>
  <dcterms:modified xsi:type="dcterms:W3CDTF">2024-10-31T11:43:00Z</dcterms:modified>
</cp:coreProperties>
</file>