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B228BC" w14:textId="77777777" w:rsidR="00A5571B" w:rsidRDefault="00000000" w:rsidP="00100796">
      <w:pPr>
        <w:spacing w:after="0"/>
        <w:jc w:val="center"/>
      </w:pPr>
      <w:r>
        <w:rPr>
          <w:noProof/>
        </w:rPr>
        <w:drawing>
          <wp:inline distT="0" distB="0" distL="0" distR="0" wp14:anchorId="59EB889D" wp14:editId="3BE4D444">
            <wp:extent cx="2057400" cy="8229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_logo.png"/>
                    <pic:cNvPicPr/>
                  </pic:nvPicPr>
                  <pic:blipFill>
                    <a:blip r:embed="rId8"/>
                    <a:stretch>
                      <a:fillRect/>
                    </a:stretch>
                  </pic:blipFill>
                  <pic:spPr>
                    <a:xfrm>
                      <a:off x="0" y="0"/>
                      <a:ext cx="2057400" cy="822960"/>
                    </a:xfrm>
                    <a:prstGeom prst="rect">
                      <a:avLst/>
                    </a:prstGeom>
                  </pic:spPr>
                </pic:pic>
              </a:graphicData>
            </a:graphic>
          </wp:inline>
        </w:drawing>
      </w:r>
    </w:p>
    <w:p w14:paraId="49D18704" w14:textId="77777777" w:rsidR="00A5571B" w:rsidRDefault="00000000" w:rsidP="00100796">
      <w:pPr>
        <w:spacing w:after="0"/>
        <w:jc w:val="center"/>
      </w:pPr>
      <w:r>
        <w:rPr>
          <w:b/>
          <w:sz w:val="26"/>
        </w:rPr>
        <w:t>MASTER OF BUSINESS ADMINISTRATION</w:t>
      </w:r>
    </w:p>
    <w:p w14:paraId="063592AD" w14:textId="77777777" w:rsidR="00A5571B" w:rsidRDefault="00000000" w:rsidP="00100796">
      <w:pPr>
        <w:spacing w:after="0"/>
        <w:jc w:val="center"/>
        <w:rPr>
          <w:b/>
          <w:sz w:val="30"/>
        </w:rPr>
      </w:pPr>
      <w:r>
        <w:rPr>
          <w:b/>
          <w:sz w:val="30"/>
        </w:rPr>
        <w:t>Business Development Proposal Outline</w:t>
      </w:r>
    </w:p>
    <w:p w14:paraId="0D2418FD" w14:textId="77777777" w:rsidR="00100796" w:rsidRDefault="00100796" w:rsidP="00100796">
      <w:pPr>
        <w:spacing w:after="0"/>
        <w:jc w:val="center"/>
      </w:pPr>
    </w:p>
    <w:p w14:paraId="5048B1BE" w14:textId="3F1FBC9D" w:rsidR="00A5571B" w:rsidRDefault="00000000" w:rsidP="00100796">
      <w:pPr>
        <w:spacing w:after="0"/>
        <w:jc w:val="center"/>
        <w:rPr>
          <w:b/>
          <w:sz w:val="36"/>
        </w:rPr>
      </w:pPr>
      <w:r>
        <w:rPr>
          <w:b/>
          <w:sz w:val="36"/>
        </w:rPr>
        <w:t>Business Development Proposal for 10 Minute School:</w:t>
      </w:r>
      <w:r>
        <w:rPr>
          <w:b/>
          <w:sz w:val="36"/>
        </w:rPr>
        <w:br/>
        <w:t>Developing an Asset-Light Hybrid Partner Learning Hub Model</w:t>
      </w:r>
      <w:r w:rsidR="00100796">
        <w:rPr>
          <w:b/>
          <w:sz w:val="36"/>
        </w:rPr>
        <w:t xml:space="preserve"> </w:t>
      </w:r>
      <w:r>
        <w:rPr>
          <w:b/>
          <w:sz w:val="36"/>
        </w:rPr>
        <w:t>for Regional Expansion in Bangladesh</w:t>
      </w:r>
    </w:p>
    <w:p w14:paraId="1CCC7C89" w14:textId="77777777" w:rsidR="00100796" w:rsidRPr="00100796" w:rsidRDefault="00100796" w:rsidP="00100796">
      <w:pPr>
        <w:spacing w:after="0"/>
        <w:jc w:val="center"/>
        <w:rPr>
          <w:b/>
          <w:sz w:val="36"/>
        </w:rPr>
      </w:pPr>
    </w:p>
    <w:tbl>
      <w:tblPr>
        <w:tblW w:w="0" w:type="auto"/>
        <w:jc w:val="center"/>
        <w:tblBorders>
          <w:top w:val="single" w:sz="5" w:space="0" w:color="B7B7B7"/>
          <w:left w:val="single" w:sz="5" w:space="0" w:color="B7B7B7"/>
          <w:bottom w:val="single" w:sz="5" w:space="0" w:color="B7B7B7"/>
          <w:right w:val="single" w:sz="5" w:space="0" w:color="B7B7B7"/>
          <w:insideH w:val="single" w:sz="5" w:space="0" w:color="B7B7B7"/>
          <w:insideV w:val="single" w:sz="5" w:space="0" w:color="B7B7B7"/>
        </w:tblBorders>
        <w:tblLayout w:type="fixed"/>
        <w:tblLook w:val="04A0" w:firstRow="1" w:lastRow="0" w:firstColumn="1" w:lastColumn="0" w:noHBand="0" w:noVBand="1"/>
      </w:tblPr>
      <w:tblGrid>
        <w:gridCol w:w="2448"/>
        <w:gridCol w:w="6048"/>
      </w:tblGrid>
      <w:tr w:rsidR="00A5571B" w14:paraId="39956B4C" w14:textId="77777777">
        <w:trPr>
          <w:jc w:val="center"/>
        </w:trPr>
        <w:tc>
          <w:tcPr>
            <w:tcW w:w="2448" w:type="dxa"/>
            <w:tcMar>
              <w:top w:w="90" w:type="dxa"/>
              <w:left w:w="110" w:type="dxa"/>
              <w:bottom w:w="90" w:type="dxa"/>
              <w:right w:w="110" w:type="dxa"/>
            </w:tcMar>
            <w:vAlign w:val="center"/>
          </w:tcPr>
          <w:p w14:paraId="0FD79706" w14:textId="77777777" w:rsidR="00A5571B" w:rsidRDefault="00000000">
            <w:pPr>
              <w:spacing w:after="0"/>
              <w:jc w:val="left"/>
            </w:pPr>
            <w:r>
              <w:rPr>
                <w:b/>
                <w:sz w:val="22"/>
              </w:rPr>
              <w:t>Programme</w:t>
            </w:r>
          </w:p>
        </w:tc>
        <w:tc>
          <w:tcPr>
            <w:tcW w:w="6048" w:type="dxa"/>
            <w:tcMar>
              <w:top w:w="90" w:type="dxa"/>
              <w:left w:w="110" w:type="dxa"/>
              <w:bottom w:w="90" w:type="dxa"/>
              <w:right w:w="110" w:type="dxa"/>
            </w:tcMar>
            <w:vAlign w:val="center"/>
          </w:tcPr>
          <w:p w14:paraId="5CC98237" w14:textId="77777777" w:rsidR="00A5571B" w:rsidRDefault="00000000">
            <w:pPr>
              <w:spacing w:after="0"/>
              <w:jc w:val="left"/>
            </w:pPr>
            <w:r>
              <w:rPr>
                <w:sz w:val="22"/>
              </w:rPr>
              <w:t>Master of Business Administration</w:t>
            </w:r>
          </w:p>
        </w:tc>
      </w:tr>
      <w:tr w:rsidR="00A5571B" w14:paraId="477469A4" w14:textId="77777777">
        <w:trPr>
          <w:jc w:val="center"/>
        </w:trPr>
        <w:tc>
          <w:tcPr>
            <w:tcW w:w="2448" w:type="dxa"/>
            <w:tcMar>
              <w:top w:w="90" w:type="dxa"/>
              <w:left w:w="110" w:type="dxa"/>
              <w:bottom w:w="90" w:type="dxa"/>
              <w:right w:w="110" w:type="dxa"/>
            </w:tcMar>
            <w:vAlign w:val="center"/>
          </w:tcPr>
          <w:p w14:paraId="34420AFE" w14:textId="77777777" w:rsidR="00A5571B" w:rsidRDefault="00000000">
            <w:pPr>
              <w:spacing w:after="0"/>
              <w:jc w:val="left"/>
            </w:pPr>
            <w:r>
              <w:rPr>
                <w:b/>
                <w:sz w:val="22"/>
              </w:rPr>
              <w:t>Module</w:t>
            </w:r>
          </w:p>
        </w:tc>
        <w:tc>
          <w:tcPr>
            <w:tcW w:w="6048" w:type="dxa"/>
            <w:tcMar>
              <w:top w:w="90" w:type="dxa"/>
              <w:left w:w="110" w:type="dxa"/>
              <w:bottom w:w="90" w:type="dxa"/>
              <w:right w:w="110" w:type="dxa"/>
            </w:tcMar>
            <w:vAlign w:val="center"/>
          </w:tcPr>
          <w:p w14:paraId="64AC7795" w14:textId="77777777" w:rsidR="00A5571B" w:rsidRDefault="00000000">
            <w:pPr>
              <w:spacing w:after="0"/>
              <w:jc w:val="left"/>
            </w:pPr>
            <w:r>
              <w:rPr>
                <w:sz w:val="22"/>
              </w:rPr>
              <w:t>Business Development Proposal</w:t>
            </w:r>
          </w:p>
        </w:tc>
      </w:tr>
      <w:tr w:rsidR="00A5571B" w14:paraId="6F8BDA44" w14:textId="77777777">
        <w:trPr>
          <w:jc w:val="center"/>
        </w:trPr>
        <w:tc>
          <w:tcPr>
            <w:tcW w:w="2448" w:type="dxa"/>
            <w:tcMar>
              <w:top w:w="90" w:type="dxa"/>
              <w:left w:w="110" w:type="dxa"/>
              <w:bottom w:w="90" w:type="dxa"/>
              <w:right w:w="110" w:type="dxa"/>
            </w:tcMar>
            <w:vAlign w:val="center"/>
          </w:tcPr>
          <w:p w14:paraId="5805A29A" w14:textId="77777777" w:rsidR="00A5571B" w:rsidRDefault="00000000">
            <w:pPr>
              <w:spacing w:after="0"/>
              <w:jc w:val="left"/>
            </w:pPr>
            <w:r>
              <w:rPr>
                <w:b/>
                <w:sz w:val="22"/>
              </w:rPr>
              <w:t>Module Code</w:t>
            </w:r>
          </w:p>
        </w:tc>
        <w:tc>
          <w:tcPr>
            <w:tcW w:w="6048" w:type="dxa"/>
            <w:tcMar>
              <w:top w:w="90" w:type="dxa"/>
              <w:left w:w="110" w:type="dxa"/>
              <w:bottom w:w="90" w:type="dxa"/>
              <w:right w:w="110" w:type="dxa"/>
            </w:tcMar>
            <w:vAlign w:val="center"/>
          </w:tcPr>
          <w:p w14:paraId="6B3BC89B" w14:textId="77777777" w:rsidR="00A5571B" w:rsidRDefault="00000000">
            <w:pPr>
              <w:spacing w:after="0"/>
              <w:jc w:val="left"/>
            </w:pPr>
            <w:r>
              <w:rPr>
                <w:sz w:val="22"/>
              </w:rPr>
              <w:t>LCMB7037</w:t>
            </w:r>
          </w:p>
        </w:tc>
      </w:tr>
      <w:tr w:rsidR="00A5571B" w14:paraId="2656D39E" w14:textId="77777777">
        <w:trPr>
          <w:jc w:val="center"/>
        </w:trPr>
        <w:tc>
          <w:tcPr>
            <w:tcW w:w="2448" w:type="dxa"/>
            <w:tcMar>
              <w:top w:w="90" w:type="dxa"/>
              <w:left w:w="110" w:type="dxa"/>
              <w:bottom w:w="90" w:type="dxa"/>
              <w:right w:w="110" w:type="dxa"/>
            </w:tcMar>
            <w:vAlign w:val="center"/>
          </w:tcPr>
          <w:p w14:paraId="63415B90" w14:textId="77777777" w:rsidR="00A5571B" w:rsidRDefault="00000000">
            <w:pPr>
              <w:spacing w:after="0"/>
              <w:jc w:val="left"/>
            </w:pPr>
            <w:r>
              <w:rPr>
                <w:b/>
                <w:sz w:val="22"/>
              </w:rPr>
              <w:t>Student Name</w:t>
            </w:r>
          </w:p>
        </w:tc>
        <w:tc>
          <w:tcPr>
            <w:tcW w:w="6048" w:type="dxa"/>
            <w:tcMar>
              <w:top w:w="90" w:type="dxa"/>
              <w:left w:w="110" w:type="dxa"/>
              <w:bottom w:w="90" w:type="dxa"/>
              <w:right w:w="110" w:type="dxa"/>
            </w:tcMar>
            <w:vAlign w:val="center"/>
          </w:tcPr>
          <w:p w14:paraId="5D627CB3" w14:textId="40F8D038" w:rsidR="00A5571B" w:rsidRDefault="00100796">
            <w:pPr>
              <w:spacing w:after="0"/>
              <w:jc w:val="left"/>
            </w:pPr>
            <w:r>
              <w:rPr>
                <w:sz w:val="22"/>
              </w:rPr>
              <w:t>Joy Deb</w:t>
            </w:r>
          </w:p>
        </w:tc>
      </w:tr>
      <w:tr w:rsidR="00A5571B" w14:paraId="36B22079" w14:textId="77777777">
        <w:trPr>
          <w:jc w:val="center"/>
        </w:trPr>
        <w:tc>
          <w:tcPr>
            <w:tcW w:w="2448" w:type="dxa"/>
            <w:tcMar>
              <w:top w:w="90" w:type="dxa"/>
              <w:left w:w="110" w:type="dxa"/>
              <w:bottom w:w="90" w:type="dxa"/>
              <w:right w:w="110" w:type="dxa"/>
            </w:tcMar>
            <w:vAlign w:val="center"/>
          </w:tcPr>
          <w:p w14:paraId="6C012026" w14:textId="77777777" w:rsidR="00A5571B" w:rsidRDefault="00000000">
            <w:pPr>
              <w:spacing w:after="0"/>
              <w:jc w:val="left"/>
            </w:pPr>
            <w:r>
              <w:rPr>
                <w:b/>
                <w:sz w:val="22"/>
              </w:rPr>
              <w:t>Student ID</w:t>
            </w:r>
          </w:p>
        </w:tc>
        <w:tc>
          <w:tcPr>
            <w:tcW w:w="6048" w:type="dxa"/>
            <w:tcMar>
              <w:top w:w="90" w:type="dxa"/>
              <w:left w:w="110" w:type="dxa"/>
              <w:bottom w:w="90" w:type="dxa"/>
              <w:right w:w="110" w:type="dxa"/>
            </w:tcMar>
            <w:vAlign w:val="center"/>
          </w:tcPr>
          <w:p w14:paraId="023B4426" w14:textId="0F220880" w:rsidR="00A5571B" w:rsidRDefault="00100796">
            <w:pPr>
              <w:spacing w:after="0"/>
              <w:jc w:val="left"/>
            </w:pPr>
            <w:r>
              <w:rPr>
                <w:sz w:val="22"/>
              </w:rPr>
              <w:t>2505865</w:t>
            </w:r>
          </w:p>
        </w:tc>
      </w:tr>
    </w:tbl>
    <w:p w14:paraId="37ADE83D" w14:textId="77777777" w:rsidR="00100796" w:rsidRDefault="00100796">
      <w:pPr>
        <w:sectPr w:rsidR="00100796" w:rsidSect="006435FF">
          <w:footerReference w:type="default" r:id="rId9"/>
          <w:pgSz w:w="12240" w:h="15840" w:code="1"/>
          <w:pgMar w:top="1440" w:right="1440" w:bottom="1440" w:left="1440" w:header="720" w:footer="720" w:gutter="0"/>
          <w:cols w:space="720"/>
          <w:vAlign w:val="center"/>
          <w:titlePg/>
          <w:docGrid w:linePitch="360"/>
        </w:sectPr>
      </w:pPr>
    </w:p>
    <w:sdt>
      <w:sdtPr>
        <w:rPr>
          <w:rFonts w:eastAsiaTheme="minorEastAsia" w:cstheme="minorBidi"/>
          <w:b w:val="0"/>
          <w:bCs w:val="0"/>
          <w:sz w:val="24"/>
          <w:szCs w:val="22"/>
        </w:rPr>
        <w:id w:val="1445734887"/>
        <w:docPartObj>
          <w:docPartGallery w:val="Table of Contents"/>
          <w:docPartUnique/>
        </w:docPartObj>
      </w:sdtPr>
      <w:sdtEndPr>
        <w:rPr>
          <w:noProof/>
        </w:rPr>
      </w:sdtEndPr>
      <w:sdtContent>
        <w:p w14:paraId="6AF4F34B" w14:textId="414A5416" w:rsidR="00100796" w:rsidRDefault="00100796">
          <w:pPr>
            <w:pStyle w:val="TOCHeading"/>
          </w:pPr>
          <w:r>
            <w:t>Table of Contents</w:t>
          </w:r>
        </w:p>
        <w:p w14:paraId="30D055A7" w14:textId="32E7C2F0" w:rsidR="006435FF" w:rsidRDefault="00100796">
          <w:pPr>
            <w:pStyle w:val="TOC1"/>
            <w:tabs>
              <w:tab w:val="right" w:leader="dot" w:pos="9350"/>
            </w:tabs>
            <w:rPr>
              <w:rFonts w:asciiTheme="minorHAnsi" w:hAnsiTheme="minorHAnsi"/>
              <w:noProof/>
              <w:color w:val="auto"/>
              <w:kern w:val="2"/>
              <w:szCs w:val="24"/>
              <w14:ligatures w14:val="standardContextual"/>
            </w:rPr>
          </w:pPr>
          <w:r>
            <w:fldChar w:fldCharType="begin"/>
          </w:r>
          <w:r>
            <w:instrText xml:space="preserve"> TOC \o "1-3" \h \z \u </w:instrText>
          </w:r>
          <w:r>
            <w:fldChar w:fldCharType="separate"/>
          </w:r>
          <w:hyperlink w:anchor="_Toc241807654" w:history="1">
            <w:r w:rsidR="006435FF" w:rsidRPr="001350F0">
              <w:rPr>
                <w:rStyle w:val="Hyperlink"/>
                <w:noProof/>
              </w:rPr>
              <w:t>Business Development Proposal Outline</w:t>
            </w:r>
            <w:r w:rsidR="006435FF">
              <w:rPr>
                <w:noProof/>
                <w:webHidden/>
              </w:rPr>
              <w:tab/>
            </w:r>
            <w:r w:rsidR="006435FF">
              <w:rPr>
                <w:noProof/>
                <w:webHidden/>
              </w:rPr>
              <w:fldChar w:fldCharType="begin"/>
            </w:r>
            <w:r w:rsidR="006435FF">
              <w:rPr>
                <w:noProof/>
                <w:webHidden/>
              </w:rPr>
              <w:instrText xml:space="preserve"> PAGEREF _Toc241807654 \h </w:instrText>
            </w:r>
            <w:r w:rsidR="006435FF">
              <w:rPr>
                <w:noProof/>
                <w:webHidden/>
              </w:rPr>
            </w:r>
            <w:r w:rsidR="006435FF">
              <w:rPr>
                <w:noProof/>
                <w:webHidden/>
              </w:rPr>
              <w:fldChar w:fldCharType="separate"/>
            </w:r>
            <w:r w:rsidR="006435FF">
              <w:rPr>
                <w:noProof/>
                <w:webHidden/>
              </w:rPr>
              <w:t>3</w:t>
            </w:r>
            <w:r w:rsidR="006435FF">
              <w:rPr>
                <w:noProof/>
                <w:webHidden/>
              </w:rPr>
              <w:fldChar w:fldCharType="end"/>
            </w:r>
          </w:hyperlink>
        </w:p>
        <w:p w14:paraId="4372C208" w14:textId="0951F09E" w:rsidR="006435FF" w:rsidRDefault="006435FF">
          <w:pPr>
            <w:pStyle w:val="TOC1"/>
            <w:tabs>
              <w:tab w:val="right" w:leader="dot" w:pos="9350"/>
            </w:tabs>
            <w:rPr>
              <w:rFonts w:asciiTheme="minorHAnsi" w:hAnsiTheme="minorHAnsi"/>
              <w:noProof/>
              <w:color w:val="auto"/>
              <w:kern w:val="2"/>
              <w:szCs w:val="24"/>
              <w14:ligatures w14:val="standardContextual"/>
            </w:rPr>
          </w:pPr>
          <w:hyperlink w:anchor="_Toc241807655" w:history="1">
            <w:r w:rsidRPr="001350F0">
              <w:rPr>
                <w:rStyle w:val="Hyperlink"/>
                <w:noProof/>
              </w:rPr>
              <w:t>1. Introduction and Business Context</w:t>
            </w:r>
            <w:r>
              <w:rPr>
                <w:noProof/>
                <w:webHidden/>
              </w:rPr>
              <w:tab/>
            </w:r>
            <w:r>
              <w:rPr>
                <w:noProof/>
                <w:webHidden/>
              </w:rPr>
              <w:fldChar w:fldCharType="begin"/>
            </w:r>
            <w:r>
              <w:rPr>
                <w:noProof/>
                <w:webHidden/>
              </w:rPr>
              <w:instrText xml:space="preserve"> PAGEREF _Toc241807655 \h </w:instrText>
            </w:r>
            <w:r>
              <w:rPr>
                <w:noProof/>
                <w:webHidden/>
              </w:rPr>
            </w:r>
            <w:r>
              <w:rPr>
                <w:noProof/>
                <w:webHidden/>
              </w:rPr>
              <w:fldChar w:fldCharType="separate"/>
            </w:r>
            <w:r>
              <w:rPr>
                <w:noProof/>
                <w:webHidden/>
              </w:rPr>
              <w:t>3</w:t>
            </w:r>
            <w:r>
              <w:rPr>
                <w:noProof/>
                <w:webHidden/>
              </w:rPr>
              <w:fldChar w:fldCharType="end"/>
            </w:r>
          </w:hyperlink>
        </w:p>
        <w:p w14:paraId="248A88FF" w14:textId="3DC03AB3" w:rsidR="006435FF" w:rsidRDefault="006435FF">
          <w:pPr>
            <w:pStyle w:val="TOC1"/>
            <w:tabs>
              <w:tab w:val="right" w:leader="dot" w:pos="9350"/>
            </w:tabs>
            <w:rPr>
              <w:rFonts w:asciiTheme="minorHAnsi" w:hAnsiTheme="minorHAnsi"/>
              <w:noProof/>
              <w:color w:val="auto"/>
              <w:kern w:val="2"/>
              <w:szCs w:val="24"/>
              <w14:ligatures w14:val="standardContextual"/>
            </w:rPr>
          </w:pPr>
          <w:hyperlink w:anchor="_Toc241807656" w:history="1">
            <w:r w:rsidRPr="001350F0">
              <w:rPr>
                <w:rStyle w:val="Hyperlink"/>
                <w:noProof/>
              </w:rPr>
              <w:t>2. Company Description and Development Opportunity</w:t>
            </w:r>
            <w:r>
              <w:rPr>
                <w:noProof/>
                <w:webHidden/>
              </w:rPr>
              <w:tab/>
            </w:r>
            <w:r>
              <w:rPr>
                <w:noProof/>
                <w:webHidden/>
              </w:rPr>
              <w:fldChar w:fldCharType="begin"/>
            </w:r>
            <w:r>
              <w:rPr>
                <w:noProof/>
                <w:webHidden/>
              </w:rPr>
              <w:instrText xml:space="preserve"> PAGEREF _Toc241807656 \h </w:instrText>
            </w:r>
            <w:r>
              <w:rPr>
                <w:noProof/>
                <w:webHidden/>
              </w:rPr>
            </w:r>
            <w:r>
              <w:rPr>
                <w:noProof/>
                <w:webHidden/>
              </w:rPr>
              <w:fldChar w:fldCharType="separate"/>
            </w:r>
            <w:r>
              <w:rPr>
                <w:noProof/>
                <w:webHidden/>
              </w:rPr>
              <w:t>4</w:t>
            </w:r>
            <w:r>
              <w:rPr>
                <w:noProof/>
                <w:webHidden/>
              </w:rPr>
              <w:fldChar w:fldCharType="end"/>
            </w:r>
          </w:hyperlink>
        </w:p>
        <w:p w14:paraId="71B65B2D" w14:textId="082E543D" w:rsidR="006435FF" w:rsidRDefault="006435FF">
          <w:pPr>
            <w:pStyle w:val="TOC1"/>
            <w:tabs>
              <w:tab w:val="right" w:leader="dot" w:pos="9350"/>
            </w:tabs>
            <w:rPr>
              <w:rFonts w:asciiTheme="minorHAnsi" w:hAnsiTheme="minorHAnsi"/>
              <w:noProof/>
              <w:color w:val="auto"/>
              <w:kern w:val="2"/>
              <w:szCs w:val="24"/>
              <w14:ligatures w14:val="standardContextual"/>
            </w:rPr>
          </w:pPr>
          <w:hyperlink w:anchor="_Toc241807657" w:history="1">
            <w:r w:rsidRPr="001350F0">
              <w:rPr>
                <w:rStyle w:val="Hyperlink"/>
                <w:noProof/>
              </w:rPr>
              <w:t>3. Research Aim</w:t>
            </w:r>
            <w:r>
              <w:rPr>
                <w:noProof/>
                <w:webHidden/>
              </w:rPr>
              <w:tab/>
            </w:r>
            <w:r>
              <w:rPr>
                <w:noProof/>
                <w:webHidden/>
              </w:rPr>
              <w:fldChar w:fldCharType="begin"/>
            </w:r>
            <w:r>
              <w:rPr>
                <w:noProof/>
                <w:webHidden/>
              </w:rPr>
              <w:instrText xml:space="preserve"> PAGEREF _Toc241807657 \h </w:instrText>
            </w:r>
            <w:r>
              <w:rPr>
                <w:noProof/>
                <w:webHidden/>
              </w:rPr>
            </w:r>
            <w:r>
              <w:rPr>
                <w:noProof/>
                <w:webHidden/>
              </w:rPr>
              <w:fldChar w:fldCharType="separate"/>
            </w:r>
            <w:r>
              <w:rPr>
                <w:noProof/>
                <w:webHidden/>
              </w:rPr>
              <w:t>5</w:t>
            </w:r>
            <w:r>
              <w:rPr>
                <w:noProof/>
                <w:webHidden/>
              </w:rPr>
              <w:fldChar w:fldCharType="end"/>
            </w:r>
          </w:hyperlink>
        </w:p>
        <w:p w14:paraId="7BD4C48E" w14:textId="7F47EC84" w:rsidR="006435FF" w:rsidRDefault="006435FF">
          <w:pPr>
            <w:pStyle w:val="TOC1"/>
            <w:tabs>
              <w:tab w:val="right" w:leader="dot" w:pos="9350"/>
            </w:tabs>
            <w:rPr>
              <w:rFonts w:asciiTheme="minorHAnsi" w:hAnsiTheme="minorHAnsi"/>
              <w:noProof/>
              <w:color w:val="auto"/>
              <w:kern w:val="2"/>
              <w:szCs w:val="24"/>
              <w14:ligatures w14:val="standardContextual"/>
            </w:rPr>
          </w:pPr>
          <w:hyperlink w:anchor="_Toc241807658" w:history="1">
            <w:r w:rsidRPr="001350F0">
              <w:rPr>
                <w:rStyle w:val="Hyperlink"/>
                <w:noProof/>
              </w:rPr>
              <w:t>4. Research Objectives</w:t>
            </w:r>
            <w:r>
              <w:rPr>
                <w:noProof/>
                <w:webHidden/>
              </w:rPr>
              <w:tab/>
            </w:r>
            <w:r>
              <w:rPr>
                <w:noProof/>
                <w:webHidden/>
              </w:rPr>
              <w:fldChar w:fldCharType="begin"/>
            </w:r>
            <w:r>
              <w:rPr>
                <w:noProof/>
                <w:webHidden/>
              </w:rPr>
              <w:instrText xml:space="preserve"> PAGEREF _Toc241807658 \h </w:instrText>
            </w:r>
            <w:r>
              <w:rPr>
                <w:noProof/>
                <w:webHidden/>
              </w:rPr>
            </w:r>
            <w:r>
              <w:rPr>
                <w:noProof/>
                <w:webHidden/>
              </w:rPr>
              <w:fldChar w:fldCharType="separate"/>
            </w:r>
            <w:r>
              <w:rPr>
                <w:noProof/>
                <w:webHidden/>
              </w:rPr>
              <w:t>5</w:t>
            </w:r>
            <w:r>
              <w:rPr>
                <w:noProof/>
                <w:webHidden/>
              </w:rPr>
              <w:fldChar w:fldCharType="end"/>
            </w:r>
          </w:hyperlink>
        </w:p>
        <w:p w14:paraId="2C857B7D" w14:textId="71F2322B" w:rsidR="006435FF" w:rsidRDefault="006435FF">
          <w:pPr>
            <w:pStyle w:val="TOC1"/>
            <w:tabs>
              <w:tab w:val="right" w:leader="dot" w:pos="9350"/>
            </w:tabs>
            <w:rPr>
              <w:rFonts w:asciiTheme="minorHAnsi" w:hAnsiTheme="minorHAnsi"/>
              <w:noProof/>
              <w:color w:val="auto"/>
              <w:kern w:val="2"/>
              <w:szCs w:val="24"/>
              <w14:ligatures w14:val="standardContextual"/>
            </w:rPr>
          </w:pPr>
          <w:hyperlink w:anchor="_Toc241807659" w:history="1">
            <w:r w:rsidRPr="001350F0">
              <w:rPr>
                <w:rStyle w:val="Hyperlink"/>
                <w:noProof/>
              </w:rPr>
              <w:t>5. Proposed Research Questions</w:t>
            </w:r>
            <w:r>
              <w:rPr>
                <w:noProof/>
                <w:webHidden/>
              </w:rPr>
              <w:tab/>
            </w:r>
            <w:r>
              <w:rPr>
                <w:noProof/>
                <w:webHidden/>
              </w:rPr>
              <w:fldChar w:fldCharType="begin"/>
            </w:r>
            <w:r>
              <w:rPr>
                <w:noProof/>
                <w:webHidden/>
              </w:rPr>
              <w:instrText xml:space="preserve"> PAGEREF _Toc241807659 \h </w:instrText>
            </w:r>
            <w:r>
              <w:rPr>
                <w:noProof/>
                <w:webHidden/>
              </w:rPr>
            </w:r>
            <w:r>
              <w:rPr>
                <w:noProof/>
                <w:webHidden/>
              </w:rPr>
              <w:fldChar w:fldCharType="separate"/>
            </w:r>
            <w:r>
              <w:rPr>
                <w:noProof/>
                <w:webHidden/>
              </w:rPr>
              <w:t>5</w:t>
            </w:r>
            <w:r>
              <w:rPr>
                <w:noProof/>
                <w:webHidden/>
              </w:rPr>
              <w:fldChar w:fldCharType="end"/>
            </w:r>
          </w:hyperlink>
        </w:p>
        <w:p w14:paraId="17DF46A6" w14:textId="68D656CF" w:rsidR="006435FF" w:rsidRDefault="006435FF">
          <w:pPr>
            <w:pStyle w:val="TOC1"/>
            <w:tabs>
              <w:tab w:val="right" w:leader="dot" w:pos="9350"/>
            </w:tabs>
            <w:rPr>
              <w:rFonts w:asciiTheme="minorHAnsi" w:hAnsiTheme="minorHAnsi"/>
              <w:noProof/>
              <w:color w:val="auto"/>
              <w:kern w:val="2"/>
              <w:szCs w:val="24"/>
              <w14:ligatures w14:val="standardContextual"/>
            </w:rPr>
          </w:pPr>
          <w:hyperlink w:anchor="_Toc241807660" w:history="1">
            <w:r w:rsidRPr="001350F0">
              <w:rPr>
                <w:rStyle w:val="Hyperlink"/>
                <w:noProof/>
              </w:rPr>
              <w:t>6. Proposed Methodology</w:t>
            </w:r>
            <w:r>
              <w:rPr>
                <w:noProof/>
                <w:webHidden/>
              </w:rPr>
              <w:tab/>
            </w:r>
            <w:r>
              <w:rPr>
                <w:noProof/>
                <w:webHidden/>
              </w:rPr>
              <w:fldChar w:fldCharType="begin"/>
            </w:r>
            <w:r>
              <w:rPr>
                <w:noProof/>
                <w:webHidden/>
              </w:rPr>
              <w:instrText xml:space="preserve"> PAGEREF _Toc241807660 \h </w:instrText>
            </w:r>
            <w:r>
              <w:rPr>
                <w:noProof/>
                <w:webHidden/>
              </w:rPr>
            </w:r>
            <w:r>
              <w:rPr>
                <w:noProof/>
                <w:webHidden/>
              </w:rPr>
              <w:fldChar w:fldCharType="separate"/>
            </w:r>
            <w:r>
              <w:rPr>
                <w:noProof/>
                <w:webHidden/>
              </w:rPr>
              <w:t>6</w:t>
            </w:r>
            <w:r>
              <w:rPr>
                <w:noProof/>
                <w:webHidden/>
              </w:rPr>
              <w:fldChar w:fldCharType="end"/>
            </w:r>
          </w:hyperlink>
        </w:p>
        <w:p w14:paraId="6BA618C8" w14:textId="35C5CFF6" w:rsidR="006435FF" w:rsidRDefault="006435FF">
          <w:pPr>
            <w:pStyle w:val="TOC1"/>
            <w:tabs>
              <w:tab w:val="right" w:leader="dot" w:pos="9350"/>
            </w:tabs>
            <w:rPr>
              <w:rFonts w:asciiTheme="minorHAnsi" w:hAnsiTheme="minorHAnsi"/>
              <w:noProof/>
              <w:color w:val="auto"/>
              <w:kern w:val="2"/>
              <w:szCs w:val="24"/>
              <w14:ligatures w14:val="standardContextual"/>
            </w:rPr>
          </w:pPr>
          <w:hyperlink w:anchor="_Toc241807661" w:history="1">
            <w:r w:rsidRPr="001350F0">
              <w:rPr>
                <w:rStyle w:val="Hyperlink"/>
                <w:noProof/>
              </w:rPr>
              <w:t>7. Preliminary Market Research and Validation</w:t>
            </w:r>
            <w:r>
              <w:rPr>
                <w:noProof/>
                <w:webHidden/>
              </w:rPr>
              <w:tab/>
            </w:r>
            <w:r>
              <w:rPr>
                <w:noProof/>
                <w:webHidden/>
              </w:rPr>
              <w:fldChar w:fldCharType="begin"/>
            </w:r>
            <w:r>
              <w:rPr>
                <w:noProof/>
                <w:webHidden/>
              </w:rPr>
              <w:instrText xml:space="preserve"> PAGEREF _Toc241807661 \h </w:instrText>
            </w:r>
            <w:r>
              <w:rPr>
                <w:noProof/>
                <w:webHidden/>
              </w:rPr>
            </w:r>
            <w:r>
              <w:rPr>
                <w:noProof/>
                <w:webHidden/>
              </w:rPr>
              <w:fldChar w:fldCharType="separate"/>
            </w:r>
            <w:r>
              <w:rPr>
                <w:noProof/>
                <w:webHidden/>
              </w:rPr>
              <w:t>7</w:t>
            </w:r>
            <w:r>
              <w:rPr>
                <w:noProof/>
                <w:webHidden/>
              </w:rPr>
              <w:fldChar w:fldCharType="end"/>
            </w:r>
          </w:hyperlink>
        </w:p>
        <w:p w14:paraId="5E119FA0" w14:textId="0CF5C406" w:rsidR="006435FF" w:rsidRDefault="006435FF">
          <w:pPr>
            <w:pStyle w:val="TOC1"/>
            <w:tabs>
              <w:tab w:val="right" w:leader="dot" w:pos="9350"/>
            </w:tabs>
            <w:rPr>
              <w:rFonts w:asciiTheme="minorHAnsi" w:hAnsiTheme="minorHAnsi"/>
              <w:noProof/>
              <w:color w:val="auto"/>
              <w:kern w:val="2"/>
              <w:szCs w:val="24"/>
              <w14:ligatures w14:val="standardContextual"/>
            </w:rPr>
          </w:pPr>
          <w:hyperlink w:anchor="_Toc241807662" w:history="1">
            <w:r w:rsidRPr="001350F0">
              <w:rPr>
                <w:rStyle w:val="Hyperlink"/>
                <w:noProof/>
              </w:rPr>
              <w:t>8. Preliminary Strategic Rationale</w:t>
            </w:r>
            <w:r>
              <w:rPr>
                <w:noProof/>
                <w:webHidden/>
              </w:rPr>
              <w:tab/>
            </w:r>
            <w:r>
              <w:rPr>
                <w:noProof/>
                <w:webHidden/>
              </w:rPr>
              <w:fldChar w:fldCharType="begin"/>
            </w:r>
            <w:r>
              <w:rPr>
                <w:noProof/>
                <w:webHidden/>
              </w:rPr>
              <w:instrText xml:space="preserve"> PAGEREF _Toc241807662 \h </w:instrText>
            </w:r>
            <w:r>
              <w:rPr>
                <w:noProof/>
                <w:webHidden/>
              </w:rPr>
            </w:r>
            <w:r>
              <w:rPr>
                <w:noProof/>
                <w:webHidden/>
              </w:rPr>
              <w:fldChar w:fldCharType="separate"/>
            </w:r>
            <w:r>
              <w:rPr>
                <w:noProof/>
                <w:webHidden/>
              </w:rPr>
              <w:t>10</w:t>
            </w:r>
            <w:r>
              <w:rPr>
                <w:noProof/>
                <w:webHidden/>
              </w:rPr>
              <w:fldChar w:fldCharType="end"/>
            </w:r>
          </w:hyperlink>
        </w:p>
        <w:p w14:paraId="65259769" w14:textId="4EC51FB6" w:rsidR="006435FF" w:rsidRDefault="006435FF">
          <w:pPr>
            <w:pStyle w:val="TOC1"/>
            <w:tabs>
              <w:tab w:val="right" w:leader="dot" w:pos="9350"/>
            </w:tabs>
            <w:rPr>
              <w:rFonts w:asciiTheme="minorHAnsi" w:hAnsiTheme="minorHAnsi"/>
              <w:noProof/>
              <w:color w:val="auto"/>
              <w:kern w:val="2"/>
              <w:szCs w:val="24"/>
              <w14:ligatures w14:val="standardContextual"/>
            </w:rPr>
          </w:pPr>
          <w:hyperlink w:anchor="_Toc241807663" w:history="1">
            <w:r w:rsidRPr="001350F0">
              <w:rPr>
                <w:rStyle w:val="Hyperlink"/>
                <w:noProof/>
              </w:rPr>
              <w:t>9. Preliminary Financial and Commercial Feasibility</w:t>
            </w:r>
            <w:r>
              <w:rPr>
                <w:noProof/>
                <w:webHidden/>
              </w:rPr>
              <w:tab/>
            </w:r>
            <w:r>
              <w:rPr>
                <w:noProof/>
                <w:webHidden/>
              </w:rPr>
              <w:fldChar w:fldCharType="begin"/>
            </w:r>
            <w:r>
              <w:rPr>
                <w:noProof/>
                <w:webHidden/>
              </w:rPr>
              <w:instrText xml:space="preserve"> PAGEREF _Toc241807663 \h </w:instrText>
            </w:r>
            <w:r>
              <w:rPr>
                <w:noProof/>
                <w:webHidden/>
              </w:rPr>
            </w:r>
            <w:r>
              <w:rPr>
                <w:noProof/>
                <w:webHidden/>
              </w:rPr>
              <w:fldChar w:fldCharType="separate"/>
            </w:r>
            <w:r>
              <w:rPr>
                <w:noProof/>
                <w:webHidden/>
              </w:rPr>
              <w:t>10</w:t>
            </w:r>
            <w:r>
              <w:rPr>
                <w:noProof/>
                <w:webHidden/>
              </w:rPr>
              <w:fldChar w:fldCharType="end"/>
            </w:r>
          </w:hyperlink>
        </w:p>
        <w:p w14:paraId="6E2E92A0" w14:textId="71BBE381" w:rsidR="006435FF" w:rsidRDefault="006435FF">
          <w:pPr>
            <w:pStyle w:val="TOC1"/>
            <w:tabs>
              <w:tab w:val="right" w:leader="dot" w:pos="9350"/>
            </w:tabs>
            <w:rPr>
              <w:rFonts w:asciiTheme="minorHAnsi" w:hAnsiTheme="minorHAnsi"/>
              <w:noProof/>
              <w:color w:val="auto"/>
              <w:kern w:val="2"/>
              <w:szCs w:val="24"/>
              <w14:ligatures w14:val="standardContextual"/>
            </w:rPr>
          </w:pPr>
          <w:hyperlink w:anchor="_Toc241807664" w:history="1">
            <w:r w:rsidRPr="001350F0">
              <w:rPr>
                <w:rStyle w:val="Hyperlink"/>
                <w:noProof/>
              </w:rPr>
              <w:t>10. Risks and Mitigation</w:t>
            </w:r>
            <w:r>
              <w:rPr>
                <w:noProof/>
                <w:webHidden/>
              </w:rPr>
              <w:tab/>
            </w:r>
            <w:r>
              <w:rPr>
                <w:noProof/>
                <w:webHidden/>
              </w:rPr>
              <w:fldChar w:fldCharType="begin"/>
            </w:r>
            <w:r>
              <w:rPr>
                <w:noProof/>
                <w:webHidden/>
              </w:rPr>
              <w:instrText xml:space="preserve"> PAGEREF _Toc241807664 \h </w:instrText>
            </w:r>
            <w:r>
              <w:rPr>
                <w:noProof/>
                <w:webHidden/>
              </w:rPr>
            </w:r>
            <w:r>
              <w:rPr>
                <w:noProof/>
                <w:webHidden/>
              </w:rPr>
              <w:fldChar w:fldCharType="separate"/>
            </w:r>
            <w:r>
              <w:rPr>
                <w:noProof/>
                <w:webHidden/>
              </w:rPr>
              <w:t>11</w:t>
            </w:r>
            <w:r>
              <w:rPr>
                <w:noProof/>
                <w:webHidden/>
              </w:rPr>
              <w:fldChar w:fldCharType="end"/>
            </w:r>
          </w:hyperlink>
        </w:p>
        <w:p w14:paraId="0BBBEB28" w14:textId="231DF333" w:rsidR="006435FF" w:rsidRDefault="006435FF">
          <w:pPr>
            <w:pStyle w:val="TOC1"/>
            <w:tabs>
              <w:tab w:val="right" w:leader="dot" w:pos="9350"/>
            </w:tabs>
            <w:rPr>
              <w:rFonts w:asciiTheme="minorHAnsi" w:hAnsiTheme="minorHAnsi"/>
              <w:noProof/>
              <w:color w:val="auto"/>
              <w:kern w:val="2"/>
              <w:szCs w:val="24"/>
              <w14:ligatures w14:val="standardContextual"/>
            </w:rPr>
          </w:pPr>
          <w:hyperlink w:anchor="_Toc241807665" w:history="1">
            <w:r w:rsidRPr="001350F0">
              <w:rPr>
                <w:rStyle w:val="Hyperlink"/>
                <w:noProof/>
              </w:rPr>
              <w:t>11. Project Timeline</w:t>
            </w:r>
            <w:r>
              <w:rPr>
                <w:noProof/>
                <w:webHidden/>
              </w:rPr>
              <w:tab/>
            </w:r>
            <w:r>
              <w:rPr>
                <w:noProof/>
                <w:webHidden/>
              </w:rPr>
              <w:fldChar w:fldCharType="begin"/>
            </w:r>
            <w:r>
              <w:rPr>
                <w:noProof/>
                <w:webHidden/>
              </w:rPr>
              <w:instrText xml:space="preserve"> PAGEREF _Toc241807665 \h </w:instrText>
            </w:r>
            <w:r>
              <w:rPr>
                <w:noProof/>
                <w:webHidden/>
              </w:rPr>
            </w:r>
            <w:r>
              <w:rPr>
                <w:noProof/>
                <w:webHidden/>
              </w:rPr>
              <w:fldChar w:fldCharType="separate"/>
            </w:r>
            <w:r>
              <w:rPr>
                <w:noProof/>
                <w:webHidden/>
              </w:rPr>
              <w:t>12</w:t>
            </w:r>
            <w:r>
              <w:rPr>
                <w:noProof/>
                <w:webHidden/>
              </w:rPr>
              <w:fldChar w:fldCharType="end"/>
            </w:r>
          </w:hyperlink>
        </w:p>
        <w:p w14:paraId="433907B7" w14:textId="75C7345D" w:rsidR="006435FF" w:rsidRDefault="006435FF">
          <w:pPr>
            <w:pStyle w:val="TOC1"/>
            <w:tabs>
              <w:tab w:val="right" w:leader="dot" w:pos="9350"/>
            </w:tabs>
            <w:rPr>
              <w:rFonts w:asciiTheme="minorHAnsi" w:hAnsiTheme="minorHAnsi"/>
              <w:noProof/>
              <w:color w:val="auto"/>
              <w:kern w:val="2"/>
              <w:szCs w:val="24"/>
              <w14:ligatures w14:val="standardContextual"/>
            </w:rPr>
          </w:pPr>
          <w:hyperlink w:anchor="_Toc241807666" w:history="1">
            <w:r w:rsidRPr="001350F0">
              <w:rPr>
                <w:rStyle w:val="Hyperlink"/>
                <w:noProof/>
              </w:rPr>
              <w:t>12. Conclusion</w:t>
            </w:r>
            <w:r>
              <w:rPr>
                <w:noProof/>
                <w:webHidden/>
              </w:rPr>
              <w:tab/>
            </w:r>
            <w:r>
              <w:rPr>
                <w:noProof/>
                <w:webHidden/>
              </w:rPr>
              <w:fldChar w:fldCharType="begin"/>
            </w:r>
            <w:r>
              <w:rPr>
                <w:noProof/>
                <w:webHidden/>
              </w:rPr>
              <w:instrText xml:space="preserve"> PAGEREF _Toc241807666 \h </w:instrText>
            </w:r>
            <w:r>
              <w:rPr>
                <w:noProof/>
                <w:webHidden/>
              </w:rPr>
            </w:r>
            <w:r>
              <w:rPr>
                <w:noProof/>
                <w:webHidden/>
              </w:rPr>
              <w:fldChar w:fldCharType="separate"/>
            </w:r>
            <w:r>
              <w:rPr>
                <w:noProof/>
                <w:webHidden/>
              </w:rPr>
              <w:t>14</w:t>
            </w:r>
            <w:r>
              <w:rPr>
                <w:noProof/>
                <w:webHidden/>
              </w:rPr>
              <w:fldChar w:fldCharType="end"/>
            </w:r>
          </w:hyperlink>
        </w:p>
        <w:p w14:paraId="7DE9DB6E" w14:textId="4980CB3F" w:rsidR="006435FF" w:rsidRDefault="006435FF">
          <w:pPr>
            <w:pStyle w:val="TOC1"/>
            <w:tabs>
              <w:tab w:val="right" w:leader="dot" w:pos="9350"/>
            </w:tabs>
            <w:rPr>
              <w:rFonts w:asciiTheme="minorHAnsi" w:hAnsiTheme="minorHAnsi"/>
              <w:noProof/>
              <w:color w:val="auto"/>
              <w:kern w:val="2"/>
              <w:szCs w:val="24"/>
              <w14:ligatures w14:val="standardContextual"/>
            </w:rPr>
          </w:pPr>
          <w:hyperlink w:anchor="_Toc241807667" w:history="1">
            <w:r w:rsidRPr="001350F0">
              <w:rPr>
                <w:rStyle w:val="Hyperlink"/>
                <w:noProof/>
              </w:rPr>
              <w:t>References</w:t>
            </w:r>
            <w:r>
              <w:rPr>
                <w:noProof/>
                <w:webHidden/>
              </w:rPr>
              <w:tab/>
            </w:r>
            <w:r>
              <w:rPr>
                <w:noProof/>
                <w:webHidden/>
              </w:rPr>
              <w:fldChar w:fldCharType="begin"/>
            </w:r>
            <w:r>
              <w:rPr>
                <w:noProof/>
                <w:webHidden/>
              </w:rPr>
              <w:instrText xml:space="preserve"> PAGEREF _Toc241807667 \h </w:instrText>
            </w:r>
            <w:r>
              <w:rPr>
                <w:noProof/>
                <w:webHidden/>
              </w:rPr>
            </w:r>
            <w:r>
              <w:rPr>
                <w:noProof/>
                <w:webHidden/>
              </w:rPr>
              <w:fldChar w:fldCharType="separate"/>
            </w:r>
            <w:r>
              <w:rPr>
                <w:noProof/>
                <w:webHidden/>
              </w:rPr>
              <w:t>15</w:t>
            </w:r>
            <w:r>
              <w:rPr>
                <w:noProof/>
                <w:webHidden/>
              </w:rPr>
              <w:fldChar w:fldCharType="end"/>
            </w:r>
          </w:hyperlink>
        </w:p>
        <w:p w14:paraId="52267C0E" w14:textId="0F941701" w:rsidR="00100796" w:rsidRDefault="00100796">
          <w:r>
            <w:rPr>
              <w:b/>
              <w:bCs/>
              <w:noProof/>
            </w:rPr>
            <w:fldChar w:fldCharType="end"/>
          </w:r>
        </w:p>
      </w:sdtContent>
    </w:sdt>
    <w:p w14:paraId="67684398" w14:textId="77777777" w:rsidR="00100796" w:rsidRDefault="00100796">
      <w:pPr>
        <w:spacing w:after="200" w:line="276" w:lineRule="auto"/>
        <w:jc w:val="left"/>
        <w:rPr>
          <w:rFonts w:eastAsiaTheme="majorEastAsia" w:cstheme="majorBidi"/>
          <w:b/>
          <w:bCs/>
          <w:sz w:val="32"/>
          <w:szCs w:val="28"/>
        </w:rPr>
      </w:pPr>
      <w:r>
        <w:br w:type="page"/>
      </w:r>
    </w:p>
    <w:p w14:paraId="5629AD55" w14:textId="1EF99224" w:rsidR="00A5571B" w:rsidRDefault="00000000" w:rsidP="00100796">
      <w:pPr>
        <w:pStyle w:val="Heading1"/>
      </w:pPr>
      <w:bookmarkStart w:id="0" w:name="_Toc241807654"/>
      <w:r>
        <w:lastRenderedPageBreak/>
        <w:t>Business Development Proposal Outline</w:t>
      </w:r>
      <w:bookmarkEnd w:id="0"/>
    </w:p>
    <w:p w14:paraId="17EB7FD5" w14:textId="77777777" w:rsidR="00A5571B" w:rsidRDefault="00000000">
      <w:pPr>
        <w:pStyle w:val="Heading1"/>
      </w:pPr>
      <w:bookmarkStart w:id="1" w:name="_Toc241807655"/>
      <w:r>
        <w:t>1. Introduction and Business Context</w:t>
      </w:r>
      <w:bookmarkEnd w:id="1"/>
    </w:p>
    <w:p w14:paraId="4093BBB6" w14:textId="77777777" w:rsidR="00A5571B" w:rsidRDefault="00000000">
      <w:r>
        <w:t>With the advent of digital learning, the education market in Bangladesh is being transformed as the existing supplementary coaching system is coexisting with digital learning. Although online platforms grew rapidly during and after the COVID-19 period, there is some recent evidence that suggests that there has not been a permanent shift in learner preferences towards online-only delivery. While industry reports reveal that the top EdTech players in Bangladesh are integrating physical experiences with their digital services, academic studies have found connectivity, engagement, and institutional support to be persistent challenges to online education (Monamee, 2024; Karim et al., 2025). The study of Bangladeshi universities also shows that facilitating conditions, usability, motivation, satisfaction and technology quality are the factors that influence the adoption and effectiveness of blended-learning (Hossain, Salam and Akhond, 2024; Nipa and Hoque, 2025). A recent systematic review also has reported largely positive results for blended learning in terms of students' engagement and learning outcomes, with a focus on design quality (De Bruijn-Smolders and Prinsen, 2024).</w:t>
      </w:r>
    </w:p>
    <w:p w14:paraId="7E950AD5" w14:textId="77777777" w:rsidR="00A5571B" w:rsidRDefault="00000000">
      <w:r>
        <w:t>10 Minute School (10MS) is very well placed to respond as it already has a model where digital delivery takes place, at scale, together with selected physical provision. Currently more than 9.3 million learners and 6.9 million users of its applications exist and the main platform boasts over 30,000 students enrolled in academic programmes (10 Minute School, n.d.-a; 10 Minute School, n.d.-b). But its offline English centres which are publicly listed are located in four Dhaka and one Chattogram location (10 Minute School, n.d.-c). In contrast, Udvash-Unmesh has 133 branches across the country, demonstrating the depth of established physical competition (Udvash Academic &amp; Admission Care, n.d.).</w:t>
      </w:r>
    </w:p>
    <w:p w14:paraId="36CD85CA" w14:textId="77777777" w:rsidR="00A5571B" w:rsidRDefault="00000000">
      <w:r>
        <w:t xml:space="preserve">This problematizes the business development as not a question of mere expansion, but a question. Owned branches may add to fixed costs, complications of management and the dangers of execution, but would also help put 10MS “on location.” The proposed </w:t>
      </w:r>
      <w:r>
        <w:lastRenderedPageBreak/>
        <w:t>research will therefore attempt to determine if a controlled and partner-operated learning-hub model enables 10MS to be rolled out to specific regional markets while still maintaining central control over brand, content, technology, assessment and quality. The proposal is exploratory: the final BDP will recommend a pilot, revision or rejection only after market, operational and financial evidence has been analysed.</w:t>
      </w:r>
    </w:p>
    <w:p w14:paraId="05926C54" w14:textId="77777777" w:rsidR="00A5571B" w:rsidRDefault="00000000">
      <w:pPr>
        <w:pStyle w:val="Heading1"/>
      </w:pPr>
      <w:bookmarkStart w:id="2" w:name="_Toc241807656"/>
      <w:r>
        <w:t>2. Company Description and Development Opportunity</w:t>
      </w:r>
      <w:bookmarkEnd w:id="2"/>
    </w:p>
    <w:p w14:paraId="5D52931A" w14:textId="77777777" w:rsidR="00A5571B" w:rsidRDefault="00000000">
      <w:r>
        <w:t>10MS provides academic preparation, admission courses, English learning, skills and job-related products for schools and colleges via live classes, recorded content, quizzes and other digital services. It is now packed with an online and offline learning platform and a TenTen service, which makes it possible to have doubts solved using AI in the learning journey (10 Minute School, n.d.-b; 10 Minute School, n.d.-d). All of these capabilities provide a foundation for hybrid growth, without the company having to re-create every element of a conventional coaching system.</w:t>
      </w:r>
    </w:p>
    <w:p w14:paraId="43E23C50" w14:textId="77777777" w:rsidR="00A5571B" w:rsidRDefault="00000000">
      <w:r>
        <w:t>The proposed Partner Learning Hub would be operated with a selected local education partner rather than entirely by 10MS. The local partner would normally provide premises, day-to-day facility support and local staffing, while 10MS would supply the brand, approved digital content, central teaching capability where suitable, assessment systems, platform access, training, marketing guidance and quality standards. A hub could combine supervised study, mentoring, examinations, selected face-to-face support and access to online academic or admission programmes. TenTen and other digital tools could reinforce learning outside centre hours.</w:t>
      </w:r>
    </w:p>
    <w:p w14:paraId="5930AA2B" w14:textId="77777777" w:rsidR="00A5571B" w:rsidRDefault="00000000">
      <w:r>
        <w:t>The model is not the uncontrolled franchising, but an asset-light model. Partner selection, service standards, learner feedback, audit processes, data access and brand rules would need to continue to be centrally governed. The study will first look into regional markets, beyond the geographical reach that the company has disclosed in other parts of the country so far (Dhaka and Chattogram). Rajshahi, Khulna and Sylhet are all possible candidate cities but actual city location will be determined based on the secondary market information and ground accessibility to primary research.</w:t>
      </w:r>
    </w:p>
    <w:p w14:paraId="3AFD1D0C" w14:textId="77777777" w:rsidR="00A5571B" w:rsidRDefault="00000000">
      <w:pPr>
        <w:pStyle w:val="Heading1"/>
      </w:pPr>
      <w:bookmarkStart w:id="3" w:name="_Toc241807657"/>
      <w:r>
        <w:lastRenderedPageBreak/>
        <w:t>3. Research Aim</w:t>
      </w:r>
      <w:bookmarkEnd w:id="3"/>
    </w:p>
    <w:p w14:paraId="1B501EA4" w14:textId="77777777" w:rsidR="00A5571B" w:rsidRDefault="00000000">
      <w:r>
        <w:t>To test the commercial, operational and strategic viability of an asset-light hybrid Partner Learning Hub approach for 10 Minute School's regional expansion in Bangladesh; and to create a recommendation for the pilot based on the findings; revise or reject the approach.</w:t>
      </w:r>
    </w:p>
    <w:p w14:paraId="6BB445C7" w14:textId="77777777" w:rsidR="00A5571B" w:rsidRDefault="00000000">
      <w:pPr>
        <w:pStyle w:val="Heading1"/>
      </w:pPr>
      <w:bookmarkStart w:id="4" w:name="_Toc241807658"/>
      <w:r>
        <w:t>4. Research Objectives</w:t>
      </w:r>
      <w:bookmarkEnd w:id="4"/>
    </w:p>
    <w:p w14:paraId="7DE5D914" w14:textId="580320F2" w:rsidR="00A5571B" w:rsidRDefault="00000000" w:rsidP="00100796">
      <w:pPr>
        <w:pStyle w:val="ListParagraph"/>
        <w:numPr>
          <w:ilvl w:val="0"/>
          <w:numId w:val="11"/>
        </w:numPr>
        <w:spacing w:after="100"/>
      </w:pPr>
      <w:r>
        <w:t>To assess demand for a 10MS hybrid learning hub among relevant adult learners and parents in selected regional markets during the research period.</w:t>
      </w:r>
    </w:p>
    <w:p w14:paraId="75C5C2C8" w14:textId="3F434C7B" w:rsidR="00A5571B" w:rsidRDefault="00000000" w:rsidP="00100796">
      <w:pPr>
        <w:pStyle w:val="ListParagraph"/>
        <w:numPr>
          <w:ilvl w:val="0"/>
          <w:numId w:val="11"/>
        </w:numPr>
        <w:spacing w:after="100"/>
      </w:pPr>
      <w:r>
        <w:t>To identify preferred combinations of physical and digital services, purchase criteria and acceptable pricing ranges for the proposed hub.</w:t>
      </w:r>
    </w:p>
    <w:p w14:paraId="3ECE6FDD" w14:textId="153D14DE" w:rsidR="00A5571B" w:rsidRDefault="00000000" w:rsidP="00100796">
      <w:pPr>
        <w:pStyle w:val="ListParagraph"/>
        <w:numPr>
          <w:ilvl w:val="0"/>
          <w:numId w:val="11"/>
        </w:numPr>
        <w:spacing w:after="100"/>
      </w:pPr>
      <w:r>
        <w:t xml:space="preserve">To </w:t>
      </w:r>
      <w:proofErr w:type="spellStart"/>
      <w:r>
        <w:t>analyse</w:t>
      </w:r>
      <w:proofErr w:type="spellEnd"/>
      <w:r>
        <w:t xml:space="preserve"> market conditions, customer trends and competitive pressure affecting regional hybrid expansion using current secondary evidence and the required strategic frameworks.</w:t>
      </w:r>
    </w:p>
    <w:p w14:paraId="10A638D8" w14:textId="645DC934" w:rsidR="00A5571B" w:rsidRDefault="00000000" w:rsidP="00100796">
      <w:pPr>
        <w:pStyle w:val="ListParagraph"/>
        <w:numPr>
          <w:ilvl w:val="0"/>
          <w:numId w:val="11"/>
        </w:numPr>
        <w:spacing w:after="100"/>
      </w:pPr>
      <w:r>
        <w:t>To identify partner-selection, staffing, technology, quality-control and operational requirements through stakeholder interviews and secondary research.</w:t>
      </w:r>
    </w:p>
    <w:p w14:paraId="53DF7BDA" w14:textId="5402AD8E" w:rsidR="00A5571B" w:rsidRDefault="00000000" w:rsidP="00100796">
      <w:pPr>
        <w:pStyle w:val="ListParagraph"/>
        <w:numPr>
          <w:ilvl w:val="0"/>
          <w:numId w:val="11"/>
        </w:numPr>
        <w:spacing w:after="100"/>
      </w:pPr>
      <w:r>
        <w:t>To construct scenario-based commercial and financial feasibility estimates and produce a final evidence-based recommendation before completion of the BDP.</w:t>
      </w:r>
    </w:p>
    <w:p w14:paraId="3F9F3BAD" w14:textId="77777777" w:rsidR="00A5571B" w:rsidRDefault="00000000">
      <w:pPr>
        <w:pStyle w:val="Heading1"/>
      </w:pPr>
      <w:bookmarkStart w:id="5" w:name="_Toc241807659"/>
      <w:r>
        <w:t>5. Proposed Research Questions</w:t>
      </w:r>
      <w:bookmarkEnd w:id="5"/>
    </w:p>
    <w:p w14:paraId="5AC141C0" w14:textId="77777777" w:rsidR="00A5571B" w:rsidRDefault="00000000" w:rsidP="00100796">
      <w:pPr>
        <w:pStyle w:val="ListParagraph"/>
        <w:numPr>
          <w:ilvl w:val="0"/>
          <w:numId w:val="12"/>
        </w:numPr>
        <w:spacing w:after="100"/>
      </w:pPr>
      <w:r>
        <w:t>RQ1. What level of customer demand exists for a 10MS Partner Learning Hub in the selected regional markets?</w:t>
      </w:r>
    </w:p>
    <w:p w14:paraId="43043DCA" w14:textId="77777777" w:rsidR="00A5571B" w:rsidRDefault="00000000" w:rsidP="00100796">
      <w:pPr>
        <w:pStyle w:val="ListParagraph"/>
        <w:numPr>
          <w:ilvl w:val="0"/>
          <w:numId w:val="12"/>
        </w:numPr>
        <w:spacing w:after="100"/>
      </w:pPr>
      <w:r>
        <w:t>RQ2. Which combination of physical support, digital learning features and price is most attractive to prospective customers?</w:t>
      </w:r>
    </w:p>
    <w:p w14:paraId="14C33C76" w14:textId="77777777" w:rsidR="00A5571B" w:rsidRDefault="00000000" w:rsidP="00100796">
      <w:pPr>
        <w:pStyle w:val="ListParagraph"/>
        <w:numPr>
          <w:ilvl w:val="0"/>
          <w:numId w:val="12"/>
        </w:numPr>
        <w:spacing w:after="100"/>
      </w:pPr>
      <w:r>
        <w:t>RQ3. What operational, partnership and quality-control conditions would be necessary to deliver the model consistently?</w:t>
      </w:r>
    </w:p>
    <w:p w14:paraId="20F338AF" w14:textId="77777777" w:rsidR="00A5571B" w:rsidRDefault="00000000" w:rsidP="00100796">
      <w:pPr>
        <w:pStyle w:val="ListParagraph"/>
        <w:numPr>
          <w:ilvl w:val="0"/>
          <w:numId w:val="12"/>
        </w:numPr>
        <w:spacing w:after="100"/>
      </w:pPr>
      <w:r>
        <w:t>RQ4. Under realistic demand and cost scenarios, does an asset-light partner model provide a commercially and strategically credible route for regional expansion?</w:t>
      </w:r>
    </w:p>
    <w:p w14:paraId="2DD265CC" w14:textId="77777777" w:rsidR="00A5571B" w:rsidRDefault="00000000">
      <w:pPr>
        <w:pStyle w:val="Heading1"/>
      </w:pPr>
      <w:bookmarkStart w:id="6" w:name="_Toc241807660"/>
      <w:r>
        <w:lastRenderedPageBreak/>
        <w:t>6. Proposed Methodology</w:t>
      </w:r>
      <w:bookmarkEnd w:id="6"/>
    </w:p>
    <w:p w14:paraId="7B97FCE0" w14:textId="77777777" w:rsidR="00A5571B" w:rsidRDefault="00000000">
      <w:r>
        <w:t>A pragmatic mixed-methods design is recommended as the decision will need to be based on factors that could be measurable (customer demand) as well as contextual (partnership and operational feasibility). With mixed methods, it is possible to incorporate both types of evidence into the investigation around the practical business question and not be forced into the one method for the project (Saunders, Lewis and Thornhill, 2023).</w:t>
      </w:r>
    </w:p>
    <w:p w14:paraId="10CD1F4E" w14:textId="77777777" w:rsidR="00A5571B" w:rsidRDefault="00000000">
      <w:r>
        <w:t>Secondary research will be conducted to gain the market and company scenario. Such sources will comprise peer-reviewed studies, BANBEIS and BBS publications, BTRC data, relevant government reports, 10MS materials, competitor websites, credible business journalism and selected industry evidence. Current evidence will be given preference and older evidence will only be used if seminal or required for strategic models.</w:t>
      </w:r>
    </w:p>
    <w:p w14:paraId="2836A59D" w14:textId="77777777" w:rsidR="00A5571B" w:rsidRDefault="00000000">
      <w:r>
        <w:t>The study will focus on obtaining around 200-250 valid survey responses from adults who have the potential to influence or make a purchase decision, for the quantitative component. Primary respondents will probably be University Admission candidates (18 years and over), other adults and parents of Secondary / HSC students. Starting from the initial lists, a purposeful sampling approach will be used to navigate toward identification of eligible respondents; when possible, quotas made by city will be used to avoid having one location overrepresented in the sample. A questionnaire that will dig into the current learning behaviour, preference between online and physical learning support, features of desired learning hub, willingness to pay, convenience of location, brand consideration and purchase intention. Frequencies, percentages, means, cross-tabulations and appropriate association or group-comparison tests will be used for analysis, if sample characteristics warrant.</w:t>
      </w:r>
    </w:p>
    <w:p w14:paraId="537C4D4D" w14:textId="77777777" w:rsidR="00A5571B" w:rsidRDefault="00000000">
      <w:r>
        <w:t xml:space="preserve">The qualitative aspect will involve about 6-10 semi-structured interviews with relevant stakeholders in the education sector including coaching managers, teachers, education-business owners or potential local partners. The incentives for partnership, local demand, staffing, quality of services, operational risks and realistic commercial terms will be explored through the interviews. Reflexive thematic analysis will be applied to </w:t>
      </w:r>
      <w:r>
        <w:lastRenderedPageBreak/>
        <w:t>determine the patterns that are found across the interviews (Braun and Clarke, 2021). Survey, interview and secondary findings will then be triangulated before the final recommendation is given.</w:t>
      </w:r>
    </w:p>
    <w:p w14:paraId="62AE77EF" w14:textId="77777777" w:rsidR="00A5571B" w:rsidRDefault="00000000">
      <w:r>
        <w:t>The mixed-method elements will be combined during the interpretation phase by comparing the survey patterns and the themes of the stakeholders and the secondary market. Deliberate integration would be important since the adding of value stems from the quantitative and qualitative aspects complementing each other and not from the results first reported as a quantitative and then as a qualitative research (Aguinis, Bergh and Molina-Azorin, 2023). Evidence will be added or omitted depending on whether it is convergent or contradictory in order to further reinforce the business case or to provide it as a decision relevant finding. For instance, high customer demand coupled with partner staffing or margin issues would be signs it was time to redesign the hub, not simply a sign of customer demand proving to be feasible.</w:t>
      </w:r>
    </w:p>
    <w:p w14:paraId="5A3BFA6B" w14:textId="77777777" w:rsidR="00A5571B" w:rsidRDefault="00000000">
      <w:r>
        <w:t>No primary data will be sought pre university ethical approval. The participants will be given clear information and provide informed consent, that participation will be voluntary, data that can be identified will be kept to a minimum and reporting will not compromise confidentiality. Data will be securely kept according to University requirements. The design will favour adult participants instead of minors and parents, thus avoiding associated ethical complications of the recruitment of minors.</w:t>
      </w:r>
    </w:p>
    <w:p w14:paraId="4A02B89B" w14:textId="77777777" w:rsidR="00A5571B" w:rsidRDefault="00000000">
      <w:r>
        <w:t>To enhance the validity of the survey instrument, some of the items will be subject to “pilot” testing with a limited number of respondents, and all ambiguous or leading items will be reworded. The sample will be distributed across more than one candidate city (where respondent access allows) and learner and parent segments. There will be a distinction between quantitative and qualitative results: market attractiveness will be suggested by customer responses and operational feasibility of the delivery model will be tested by the stakeholder interviews. Differences will be noted and reported and not forced in together.</w:t>
      </w:r>
    </w:p>
    <w:p w14:paraId="6570F510" w14:textId="77777777" w:rsidR="00A5571B" w:rsidRDefault="00000000">
      <w:pPr>
        <w:pStyle w:val="Heading1"/>
      </w:pPr>
      <w:bookmarkStart w:id="7" w:name="_Toc241807661"/>
      <w:r>
        <w:lastRenderedPageBreak/>
        <w:t>7. Preliminary Market Research and Validation</w:t>
      </w:r>
      <w:bookmarkEnd w:id="7"/>
    </w:p>
    <w:p w14:paraId="39765016" w14:textId="77777777" w:rsidR="00A5571B" w:rsidRDefault="00000000">
      <w:r>
        <w:t>The initial findings suggest that there is a need for additional study of a hybrid approach, but at this early stage it is not clear if regional hubs can be financially sustainable. As businesses look for interaction, supervision and exam experience, a post-pandemic shift by Bangladeshi EdTech providers to provide offline or hybrid experiences – including physical activities by 10MS and Shikho – were reported in the Daily Star (Monamee, 2024). In a subsequent assessment of the sector, 10MS and Shikho were mentioned among the top market players and some shift in consumer preference in offline learning was noticed, along with profitability and sustainable monetisation among the investors (Hasib, 2025).</w:t>
      </w:r>
    </w:p>
    <w:p w14:paraId="0AEB3DB4" w14:textId="77777777" w:rsidR="00A5571B" w:rsidRDefault="00000000">
      <w:r>
        <w:t>There has been a high background of digital reach. As of April 2026, BTRC had 131.42 million internet subscriptions, but subscription numbers don't necessarily indicate distinct users (Bangladesh Telecommunication Regulatory Commission, 2026). Furthermore, access is not even. The latest BBS annual ICT survey was published in April 2026 and the findings revealed the internet usage to be at 75.7% in urban areas and 43.6% in rural areas (Bangladesh Bureau of Statistics, 2026; The Business Standard, 2026). This does not, in itself, substantiate the need for physical hubs; however, it does give reason to take note that a digital scale does not necessarily result in equitable access across locations. Recent Bangladesh research similarly identifies connectivity and engagement as barriers to online education (Karim et al., 2025).</w:t>
      </w:r>
    </w:p>
    <w:p w14:paraId="7DAAD078" w14:textId="77777777" w:rsidR="00A5571B" w:rsidRDefault="00000000">
      <w:r>
        <w:t>The advantage is that 10MS already has a wealth of assets in place that will decrease the expenses of testing a hybrid channel: a massive digital user base, existing academic programmes, physical English-centre experience and a built-in AI learning assistant. But at present its geographical presence is limited relative to the nationwide network of Udvash-Unmesh (10 Minute School, n.d.-a; 10 Minute School, n.d.-c; Udvash Academic &amp; Admission Care, n.d.). Hence, the need for research to determine if regional customers' desire for a 10MS branded physical layer is robust enough to support partner economics and if the value can be provided without compromising the 10MS brand and learning quality.</w:t>
      </w:r>
    </w:p>
    <w:p w14:paraId="1D0C80A2" w14:textId="77777777" w:rsidR="00A5571B" w:rsidRDefault="00000000">
      <w:r>
        <w:lastRenderedPageBreak/>
        <w:t>The first tranche will be restricted to less than the total 10MS portfolio as a target segment. The study will focus mainly on Class 9-12 support, HSC preparation and university-admission learning because these areas combine high examination intensity with an existing 10MS academic proposition. English services may be seen as an add-on hub offer but the research will make no assumptions about all 10MS courses having to be physically offered. This more targeted focus should help to argue demand estimates, make comparisons to competitors more robust and help with break-even calculations. BANBEIS education statistics will be used in the city screening to compare the education base and the institutional context of the markets in the city prior to finalisation of the primary sample (BANBEIS, 2026).</w:t>
      </w:r>
    </w:p>
    <w:p w14:paraId="03AF9634" w14:textId="77777777" w:rsidR="00A5571B" w:rsidRDefault="00000000" w:rsidP="00100796">
      <w:r w:rsidRPr="00100796">
        <w:rPr>
          <w:b/>
          <w:bCs/>
        </w:rPr>
        <w:t>Table 1.</w:t>
      </w:r>
      <w:r>
        <w:t xml:space="preserve"> Preliminary competitor comparison</w:t>
      </w:r>
    </w:p>
    <w:tbl>
      <w:tblPr>
        <w:tblW w:w="0" w:type="auto"/>
        <w:jc w:val="center"/>
        <w:tblBorders>
          <w:top w:val="single" w:sz="5" w:space="0" w:color="8A8A8A"/>
          <w:left w:val="single" w:sz="5" w:space="0" w:color="8A8A8A"/>
          <w:bottom w:val="single" w:sz="5" w:space="0" w:color="8A8A8A"/>
          <w:right w:val="single" w:sz="5" w:space="0" w:color="8A8A8A"/>
          <w:insideH w:val="single" w:sz="5" w:space="0" w:color="8A8A8A"/>
          <w:insideV w:val="single" w:sz="5" w:space="0" w:color="8A8A8A"/>
        </w:tblBorders>
        <w:tblLayout w:type="fixed"/>
        <w:tblLook w:val="04A0" w:firstRow="1" w:lastRow="0" w:firstColumn="1" w:lastColumn="0" w:noHBand="0" w:noVBand="1"/>
      </w:tblPr>
      <w:tblGrid>
        <w:gridCol w:w="1872"/>
        <w:gridCol w:w="3888"/>
        <w:gridCol w:w="3744"/>
      </w:tblGrid>
      <w:tr w:rsidR="00A5571B" w14:paraId="3308059F" w14:textId="77777777">
        <w:trPr>
          <w:cantSplit/>
          <w:tblHeader/>
          <w:jc w:val="center"/>
        </w:trPr>
        <w:tc>
          <w:tcPr>
            <w:tcW w:w="1872" w:type="dxa"/>
            <w:shd w:val="clear" w:color="auto" w:fill="E7E6E6"/>
            <w:tcMar>
              <w:top w:w="80" w:type="dxa"/>
              <w:left w:w="90" w:type="dxa"/>
              <w:bottom w:w="80" w:type="dxa"/>
              <w:right w:w="90" w:type="dxa"/>
            </w:tcMar>
          </w:tcPr>
          <w:p w14:paraId="02220A15" w14:textId="77777777" w:rsidR="00A5571B" w:rsidRPr="00100796" w:rsidRDefault="00000000" w:rsidP="00100796">
            <w:pPr>
              <w:jc w:val="center"/>
              <w:rPr>
                <w:b/>
                <w:bCs/>
              </w:rPr>
            </w:pPr>
            <w:r w:rsidRPr="00100796">
              <w:rPr>
                <w:b/>
                <w:bCs/>
              </w:rPr>
              <w:t>Organisation</w:t>
            </w:r>
          </w:p>
        </w:tc>
        <w:tc>
          <w:tcPr>
            <w:tcW w:w="3888" w:type="dxa"/>
            <w:shd w:val="clear" w:color="auto" w:fill="E7E6E6"/>
            <w:tcMar>
              <w:top w:w="80" w:type="dxa"/>
              <w:left w:w="90" w:type="dxa"/>
              <w:bottom w:w="80" w:type="dxa"/>
              <w:right w:w="90" w:type="dxa"/>
            </w:tcMar>
          </w:tcPr>
          <w:p w14:paraId="6EE97C27" w14:textId="77777777" w:rsidR="00A5571B" w:rsidRPr="00100796" w:rsidRDefault="00000000" w:rsidP="00100796">
            <w:pPr>
              <w:jc w:val="center"/>
              <w:rPr>
                <w:b/>
                <w:bCs/>
              </w:rPr>
            </w:pPr>
            <w:r w:rsidRPr="00100796">
              <w:rPr>
                <w:b/>
                <w:bCs/>
              </w:rPr>
              <w:t>Current evidence</w:t>
            </w:r>
          </w:p>
        </w:tc>
        <w:tc>
          <w:tcPr>
            <w:tcW w:w="3744" w:type="dxa"/>
            <w:shd w:val="clear" w:color="auto" w:fill="E7E6E6"/>
            <w:tcMar>
              <w:top w:w="80" w:type="dxa"/>
              <w:left w:w="90" w:type="dxa"/>
              <w:bottom w:w="80" w:type="dxa"/>
              <w:right w:w="90" w:type="dxa"/>
            </w:tcMar>
          </w:tcPr>
          <w:p w14:paraId="0E4CCAAD" w14:textId="77777777" w:rsidR="00A5571B" w:rsidRPr="00100796" w:rsidRDefault="00000000" w:rsidP="00100796">
            <w:pPr>
              <w:jc w:val="center"/>
              <w:rPr>
                <w:b/>
                <w:bCs/>
              </w:rPr>
            </w:pPr>
            <w:r w:rsidRPr="00100796">
              <w:rPr>
                <w:b/>
                <w:bCs/>
              </w:rPr>
              <w:t>Implication for the proposed hub</w:t>
            </w:r>
          </w:p>
        </w:tc>
      </w:tr>
      <w:tr w:rsidR="00A5571B" w14:paraId="62529DB2" w14:textId="77777777">
        <w:trPr>
          <w:cantSplit/>
          <w:jc w:val="center"/>
        </w:trPr>
        <w:tc>
          <w:tcPr>
            <w:tcW w:w="1872" w:type="dxa"/>
            <w:tcMar>
              <w:top w:w="80" w:type="dxa"/>
              <w:left w:w="90" w:type="dxa"/>
              <w:bottom w:w="80" w:type="dxa"/>
              <w:right w:w="90" w:type="dxa"/>
            </w:tcMar>
          </w:tcPr>
          <w:p w14:paraId="55CC7622" w14:textId="77777777" w:rsidR="00A5571B" w:rsidRDefault="00000000" w:rsidP="00100796">
            <w:r>
              <w:t>10 Minute School</w:t>
            </w:r>
          </w:p>
        </w:tc>
        <w:tc>
          <w:tcPr>
            <w:tcW w:w="3888" w:type="dxa"/>
            <w:tcMar>
              <w:top w:w="80" w:type="dxa"/>
              <w:left w:w="90" w:type="dxa"/>
              <w:bottom w:w="80" w:type="dxa"/>
              <w:right w:w="90" w:type="dxa"/>
            </w:tcMar>
          </w:tcPr>
          <w:p w14:paraId="1FDCDA3C" w14:textId="77777777" w:rsidR="00A5571B" w:rsidRDefault="00000000" w:rsidP="00100796">
            <w:r>
              <w:t>Large digital learner base; 30,000+ current academic students reported; five listed offline English centres; TenTen integrated into the learning journey (10 Minute School, n.d.-a; n.d.-b; n.d.-c; n.d.-d).</w:t>
            </w:r>
          </w:p>
        </w:tc>
        <w:tc>
          <w:tcPr>
            <w:tcW w:w="3744" w:type="dxa"/>
            <w:tcMar>
              <w:top w:w="80" w:type="dxa"/>
              <w:left w:w="90" w:type="dxa"/>
              <w:bottom w:w="80" w:type="dxa"/>
              <w:right w:w="90" w:type="dxa"/>
            </w:tcMar>
          </w:tcPr>
          <w:p w14:paraId="76ACE824" w14:textId="77777777" w:rsidR="00A5571B" w:rsidRDefault="00000000" w:rsidP="00100796">
            <w:r>
              <w:t>Strong digital and brand capabilities, but regional physical reach is still limited in the currently disclosed centre network.</w:t>
            </w:r>
          </w:p>
        </w:tc>
      </w:tr>
      <w:tr w:rsidR="00A5571B" w14:paraId="572911EE" w14:textId="77777777">
        <w:trPr>
          <w:cantSplit/>
          <w:jc w:val="center"/>
        </w:trPr>
        <w:tc>
          <w:tcPr>
            <w:tcW w:w="1872" w:type="dxa"/>
            <w:tcMar>
              <w:top w:w="80" w:type="dxa"/>
              <w:left w:w="90" w:type="dxa"/>
              <w:bottom w:w="80" w:type="dxa"/>
              <w:right w:w="90" w:type="dxa"/>
            </w:tcMar>
          </w:tcPr>
          <w:p w14:paraId="16788FCE" w14:textId="77777777" w:rsidR="00A5571B" w:rsidRDefault="00000000" w:rsidP="00100796">
            <w:r>
              <w:t>Udvash-Unmesh</w:t>
            </w:r>
          </w:p>
        </w:tc>
        <w:tc>
          <w:tcPr>
            <w:tcW w:w="3888" w:type="dxa"/>
            <w:tcMar>
              <w:top w:w="80" w:type="dxa"/>
              <w:left w:w="90" w:type="dxa"/>
              <w:bottom w:w="80" w:type="dxa"/>
              <w:right w:w="90" w:type="dxa"/>
            </w:tcMar>
          </w:tcPr>
          <w:p w14:paraId="2A319905" w14:textId="77777777" w:rsidR="00A5571B" w:rsidRDefault="00000000" w:rsidP="00100796">
            <w:r>
              <w:t>Reports 133 branches nationwide and operates established academic and admission preparation services (Udvash Academic &amp; Admission Care, n.d.).</w:t>
            </w:r>
          </w:p>
        </w:tc>
        <w:tc>
          <w:tcPr>
            <w:tcW w:w="3744" w:type="dxa"/>
            <w:tcMar>
              <w:top w:w="80" w:type="dxa"/>
              <w:left w:w="90" w:type="dxa"/>
              <w:bottom w:w="80" w:type="dxa"/>
              <w:right w:w="90" w:type="dxa"/>
            </w:tcMar>
          </w:tcPr>
          <w:p w14:paraId="4BC81DB9" w14:textId="77777777" w:rsidR="00A5571B" w:rsidRDefault="00000000" w:rsidP="00100796">
            <w:r>
              <w:t>Sets a high benchmark for physical reach and creates strong local rivalry in many markets.</w:t>
            </w:r>
          </w:p>
        </w:tc>
      </w:tr>
      <w:tr w:rsidR="00A5571B" w14:paraId="7BDB75AD" w14:textId="77777777">
        <w:trPr>
          <w:cantSplit/>
          <w:jc w:val="center"/>
        </w:trPr>
        <w:tc>
          <w:tcPr>
            <w:tcW w:w="1872" w:type="dxa"/>
            <w:tcMar>
              <w:top w:w="80" w:type="dxa"/>
              <w:left w:w="90" w:type="dxa"/>
              <w:bottom w:w="80" w:type="dxa"/>
              <w:right w:w="90" w:type="dxa"/>
            </w:tcMar>
          </w:tcPr>
          <w:p w14:paraId="5DA1BB7D" w14:textId="77777777" w:rsidR="00A5571B" w:rsidRDefault="00000000" w:rsidP="00100796">
            <w:r>
              <w:lastRenderedPageBreak/>
              <w:t>Shikho</w:t>
            </w:r>
          </w:p>
        </w:tc>
        <w:tc>
          <w:tcPr>
            <w:tcW w:w="3888" w:type="dxa"/>
            <w:tcMar>
              <w:top w:w="80" w:type="dxa"/>
              <w:left w:w="90" w:type="dxa"/>
              <w:bottom w:w="80" w:type="dxa"/>
              <w:right w:w="90" w:type="dxa"/>
            </w:tcMar>
          </w:tcPr>
          <w:p w14:paraId="20A2970F" w14:textId="77777777" w:rsidR="00A5571B" w:rsidRDefault="00000000" w:rsidP="00100796">
            <w:r>
              <w:t>Major digital competitor that has added offline exam/experience elements and markets curriculum-aligned AI support (Monamee, 2024; Shikho, n.d.).</w:t>
            </w:r>
          </w:p>
        </w:tc>
        <w:tc>
          <w:tcPr>
            <w:tcW w:w="3744" w:type="dxa"/>
            <w:tcMar>
              <w:top w:w="80" w:type="dxa"/>
              <w:left w:w="90" w:type="dxa"/>
              <w:bottom w:w="80" w:type="dxa"/>
              <w:right w:w="90" w:type="dxa"/>
            </w:tcMar>
          </w:tcPr>
          <w:p w14:paraId="1889DC77" w14:textId="77777777" w:rsidR="00A5571B" w:rsidRDefault="00000000" w:rsidP="00100796">
            <w:r>
              <w:t>Shows that hybrid and AI differentiation are already becoming competitive norms.</w:t>
            </w:r>
          </w:p>
        </w:tc>
      </w:tr>
      <w:tr w:rsidR="00A5571B" w14:paraId="3804C328" w14:textId="77777777">
        <w:trPr>
          <w:cantSplit/>
          <w:jc w:val="center"/>
        </w:trPr>
        <w:tc>
          <w:tcPr>
            <w:tcW w:w="1872" w:type="dxa"/>
            <w:tcMar>
              <w:top w:w="80" w:type="dxa"/>
              <w:left w:w="90" w:type="dxa"/>
              <w:bottom w:w="80" w:type="dxa"/>
              <w:right w:w="90" w:type="dxa"/>
            </w:tcMar>
          </w:tcPr>
          <w:p w14:paraId="2D3E73BF" w14:textId="77777777" w:rsidR="00A5571B" w:rsidRDefault="00000000" w:rsidP="00100796">
            <w:r>
              <w:t>Regional coaching providers</w:t>
            </w:r>
          </w:p>
        </w:tc>
        <w:tc>
          <w:tcPr>
            <w:tcW w:w="3888" w:type="dxa"/>
            <w:tcMar>
              <w:top w:w="80" w:type="dxa"/>
              <w:left w:w="90" w:type="dxa"/>
              <w:bottom w:w="80" w:type="dxa"/>
              <w:right w:w="90" w:type="dxa"/>
            </w:tcMar>
          </w:tcPr>
          <w:p w14:paraId="4FEB30A4" w14:textId="77777777" w:rsidR="00A5571B" w:rsidRDefault="00000000" w:rsidP="00100796">
            <w:r>
              <w:t>City-level providers will be mapped during secondary screening and fieldwork.</w:t>
            </w:r>
          </w:p>
        </w:tc>
        <w:tc>
          <w:tcPr>
            <w:tcW w:w="3744" w:type="dxa"/>
            <w:tcMar>
              <w:top w:w="80" w:type="dxa"/>
              <w:left w:w="90" w:type="dxa"/>
              <w:bottom w:w="80" w:type="dxa"/>
              <w:right w:w="90" w:type="dxa"/>
            </w:tcMar>
          </w:tcPr>
          <w:p w14:paraId="0CB5DDA5" w14:textId="77777777" w:rsidR="00A5571B" w:rsidRDefault="00000000" w:rsidP="00100796">
            <w:r>
              <w:t>Local reputation, convenience and price may be more important than national scale in individual cities.</w:t>
            </w:r>
          </w:p>
        </w:tc>
      </w:tr>
    </w:tbl>
    <w:p w14:paraId="29BFA28F" w14:textId="77777777" w:rsidR="00A5571B" w:rsidRPr="00100796" w:rsidRDefault="00000000">
      <w:pPr>
        <w:spacing w:before="40" w:after="160"/>
        <w:rPr>
          <w:sz w:val="32"/>
          <w:szCs w:val="28"/>
        </w:rPr>
      </w:pPr>
      <w:r w:rsidRPr="00100796">
        <w:rPr>
          <w:i/>
          <w:sz w:val="22"/>
          <w:szCs w:val="28"/>
        </w:rPr>
        <w:t>Source: Developed for this proposal from the cited company, competitor and market sources.</w:t>
      </w:r>
    </w:p>
    <w:p w14:paraId="37CC174D" w14:textId="77777777" w:rsidR="00A5571B" w:rsidRDefault="00000000">
      <w:pPr>
        <w:pStyle w:val="Heading1"/>
      </w:pPr>
      <w:bookmarkStart w:id="8" w:name="_Toc241807662"/>
      <w:r>
        <w:t>8. Preliminary Strategic Rationale</w:t>
      </w:r>
      <w:bookmarkEnd w:id="8"/>
    </w:p>
    <w:p w14:paraId="2BA6A629" w14:textId="77777777" w:rsidR="00A5571B" w:rsidRDefault="00000000">
      <w:r>
        <w:t>The five models that are compulsory in the full BDP will be used as linked decision tools, and not stand-alone descriptions. For PESTLE analysis, the external factors, like education policy, household economics, technology access and regulation will be considered. Rivalry, substitutes, customer power and position of major national and local providers would be based on Porter's Five Forces and competitor analysis. SWOT will combine internal capabilities of 10MS and external findings. Ansoff will be testing the growth logic – the current hypothesis is that this is primarily market development as established 10MS capabilities would be extended via new geographic and channel markets (Ansoff, 1957; Whittington et al., 2023). The findings from the models will be cross-checked against primary evidence before a recommendation is made.</w:t>
      </w:r>
    </w:p>
    <w:p w14:paraId="33414DC9" w14:textId="77777777" w:rsidR="00A5571B" w:rsidRDefault="00000000">
      <w:pPr>
        <w:pStyle w:val="Heading1"/>
      </w:pPr>
      <w:bookmarkStart w:id="9" w:name="_Toc241807663"/>
      <w:r>
        <w:t>9. Preliminary Financial and Commercial Feasibility</w:t>
      </w:r>
      <w:bookmarkEnd w:id="9"/>
    </w:p>
    <w:p w14:paraId="6B51D828" w14:textId="77777777" w:rsidR="00A5571B" w:rsidRDefault="00000000">
      <w:r>
        <w:t xml:space="preserve">The outline is not a means of creating 10MS internal financial information. The final BDP will distinguish between factually-based information about companies and the </w:t>
      </w:r>
      <w:r>
        <w:lastRenderedPageBreak/>
        <w:t>scenario information about the project. A per-hub model will be used to calculate the central set-up costs, the partner contribution, the alternatives for revenue sharing, the course prices, the projected course enrollments, the variable operating-support costs, marketing costs, the contribution margin, and the break-even number of learners. Test cases will feature base scenarios as well as downside and upside scenarios with respect to enrolment, price and percentage of revenues. Should reliable Company cash-flow information be unavailable, this will be published and the project economics into which this is planned will additionally be graphically illustrated but not expressed as 10MS historical cash-flow.</w:t>
      </w:r>
    </w:p>
    <w:p w14:paraId="1786FE30" w14:textId="77777777" w:rsidR="00A5571B" w:rsidRDefault="00000000">
      <w:pPr>
        <w:pStyle w:val="Heading1"/>
      </w:pPr>
      <w:bookmarkStart w:id="10" w:name="_Toc241807664"/>
      <w:r>
        <w:t>10. Risks and Mitigation</w:t>
      </w:r>
      <w:bookmarkEnd w:id="10"/>
    </w:p>
    <w:p w14:paraId="30D23F38" w14:textId="77777777" w:rsidR="00A5571B" w:rsidRDefault="00000000">
      <w:r>
        <w:t>These are predominantly operational feasibility issues and not actual technological problems. A suboptimal partner performance can hurt the 10MS brand, the demand in each city can vary significantly, local competitors may respond on price, and there may be cannibalisation of existing online sales in part by an offline channel. These risks argue for a limited pilot rather than immediate national rollout. The risk register below will be refined after primary data and market-screening.</w:t>
      </w:r>
    </w:p>
    <w:p w14:paraId="0CD021A3" w14:textId="77777777" w:rsidR="00A5571B" w:rsidRDefault="00000000" w:rsidP="00100796">
      <w:r w:rsidRPr="00100796">
        <w:rPr>
          <w:b/>
          <w:bCs/>
        </w:rPr>
        <w:t>Table 2.</w:t>
      </w:r>
      <w:r>
        <w:t xml:space="preserve"> Preliminary risk register</w:t>
      </w:r>
    </w:p>
    <w:tbl>
      <w:tblPr>
        <w:tblW w:w="0" w:type="auto"/>
        <w:jc w:val="center"/>
        <w:tblBorders>
          <w:top w:val="single" w:sz="5" w:space="0" w:color="8A8A8A"/>
          <w:left w:val="single" w:sz="5" w:space="0" w:color="8A8A8A"/>
          <w:bottom w:val="single" w:sz="5" w:space="0" w:color="8A8A8A"/>
          <w:right w:val="single" w:sz="5" w:space="0" w:color="8A8A8A"/>
          <w:insideH w:val="single" w:sz="5" w:space="0" w:color="8A8A8A"/>
          <w:insideV w:val="single" w:sz="5" w:space="0" w:color="8A8A8A"/>
        </w:tblBorders>
        <w:tblLayout w:type="fixed"/>
        <w:tblLook w:val="04A0" w:firstRow="1" w:lastRow="0" w:firstColumn="1" w:lastColumn="0" w:noHBand="0" w:noVBand="1"/>
      </w:tblPr>
      <w:tblGrid>
        <w:gridCol w:w="2232"/>
        <w:gridCol w:w="1080"/>
        <w:gridCol w:w="936"/>
        <w:gridCol w:w="5256"/>
      </w:tblGrid>
      <w:tr w:rsidR="00A5571B" w14:paraId="41C0C2F5" w14:textId="77777777">
        <w:trPr>
          <w:cantSplit/>
          <w:tblHeader/>
          <w:jc w:val="center"/>
        </w:trPr>
        <w:tc>
          <w:tcPr>
            <w:tcW w:w="2232" w:type="dxa"/>
            <w:shd w:val="clear" w:color="auto" w:fill="E7E6E6"/>
            <w:tcMar>
              <w:top w:w="65" w:type="dxa"/>
              <w:left w:w="75" w:type="dxa"/>
              <w:bottom w:w="65" w:type="dxa"/>
              <w:right w:w="75" w:type="dxa"/>
            </w:tcMar>
          </w:tcPr>
          <w:p w14:paraId="27A718F9" w14:textId="77777777" w:rsidR="00A5571B" w:rsidRPr="00100796" w:rsidRDefault="00000000" w:rsidP="00100796">
            <w:pPr>
              <w:jc w:val="center"/>
              <w:rPr>
                <w:b/>
                <w:bCs/>
              </w:rPr>
            </w:pPr>
            <w:r w:rsidRPr="00100796">
              <w:rPr>
                <w:b/>
                <w:bCs/>
              </w:rPr>
              <w:t>Risk</w:t>
            </w:r>
          </w:p>
        </w:tc>
        <w:tc>
          <w:tcPr>
            <w:tcW w:w="1080" w:type="dxa"/>
            <w:shd w:val="clear" w:color="auto" w:fill="E7E6E6"/>
            <w:tcMar>
              <w:top w:w="65" w:type="dxa"/>
              <w:left w:w="75" w:type="dxa"/>
              <w:bottom w:w="65" w:type="dxa"/>
              <w:right w:w="75" w:type="dxa"/>
            </w:tcMar>
          </w:tcPr>
          <w:p w14:paraId="5075C91F" w14:textId="77777777" w:rsidR="00A5571B" w:rsidRPr="00100796" w:rsidRDefault="00000000" w:rsidP="00100796">
            <w:pPr>
              <w:jc w:val="center"/>
              <w:rPr>
                <w:b/>
                <w:bCs/>
              </w:rPr>
            </w:pPr>
            <w:r w:rsidRPr="00100796">
              <w:rPr>
                <w:b/>
                <w:bCs/>
              </w:rPr>
              <w:t>Likelihood</w:t>
            </w:r>
          </w:p>
        </w:tc>
        <w:tc>
          <w:tcPr>
            <w:tcW w:w="936" w:type="dxa"/>
            <w:shd w:val="clear" w:color="auto" w:fill="E7E6E6"/>
            <w:tcMar>
              <w:top w:w="65" w:type="dxa"/>
              <w:left w:w="75" w:type="dxa"/>
              <w:bottom w:w="65" w:type="dxa"/>
              <w:right w:w="75" w:type="dxa"/>
            </w:tcMar>
          </w:tcPr>
          <w:p w14:paraId="51B17ABC" w14:textId="77777777" w:rsidR="00A5571B" w:rsidRPr="00100796" w:rsidRDefault="00000000" w:rsidP="00100796">
            <w:pPr>
              <w:jc w:val="center"/>
              <w:rPr>
                <w:b/>
                <w:bCs/>
              </w:rPr>
            </w:pPr>
            <w:r w:rsidRPr="00100796">
              <w:rPr>
                <w:b/>
                <w:bCs/>
              </w:rPr>
              <w:t>Impact</w:t>
            </w:r>
          </w:p>
        </w:tc>
        <w:tc>
          <w:tcPr>
            <w:tcW w:w="5256" w:type="dxa"/>
            <w:shd w:val="clear" w:color="auto" w:fill="E7E6E6"/>
            <w:tcMar>
              <w:top w:w="65" w:type="dxa"/>
              <w:left w:w="75" w:type="dxa"/>
              <w:bottom w:w="65" w:type="dxa"/>
              <w:right w:w="75" w:type="dxa"/>
            </w:tcMar>
          </w:tcPr>
          <w:p w14:paraId="20BE5B49" w14:textId="77777777" w:rsidR="00A5571B" w:rsidRPr="00100796" w:rsidRDefault="00000000" w:rsidP="00100796">
            <w:pPr>
              <w:jc w:val="center"/>
              <w:rPr>
                <w:b/>
                <w:bCs/>
              </w:rPr>
            </w:pPr>
            <w:r w:rsidRPr="00100796">
              <w:rPr>
                <w:b/>
                <w:bCs/>
              </w:rPr>
              <w:t>Mitigation</w:t>
            </w:r>
          </w:p>
        </w:tc>
      </w:tr>
      <w:tr w:rsidR="00A5571B" w14:paraId="659CB127" w14:textId="77777777">
        <w:trPr>
          <w:cantSplit/>
          <w:jc w:val="center"/>
        </w:trPr>
        <w:tc>
          <w:tcPr>
            <w:tcW w:w="2232" w:type="dxa"/>
            <w:tcMar>
              <w:top w:w="65" w:type="dxa"/>
              <w:left w:w="75" w:type="dxa"/>
              <w:bottom w:w="65" w:type="dxa"/>
              <w:right w:w="75" w:type="dxa"/>
            </w:tcMar>
          </w:tcPr>
          <w:p w14:paraId="1B03F6C4" w14:textId="77777777" w:rsidR="00A5571B" w:rsidRDefault="00000000" w:rsidP="00100796">
            <w:r>
              <w:t>Partner quality inconsistency</w:t>
            </w:r>
          </w:p>
        </w:tc>
        <w:tc>
          <w:tcPr>
            <w:tcW w:w="1080" w:type="dxa"/>
            <w:tcMar>
              <w:top w:w="65" w:type="dxa"/>
              <w:left w:w="75" w:type="dxa"/>
              <w:bottom w:w="65" w:type="dxa"/>
              <w:right w:w="75" w:type="dxa"/>
            </w:tcMar>
          </w:tcPr>
          <w:p w14:paraId="021E74CE" w14:textId="77777777" w:rsidR="00A5571B" w:rsidRDefault="00000000" w:rsidP="00100796">
            <w:r>
              <w:t>Medium</w:t>
            </w:r>
          </w:p>
        </w:tc>
        <w:tc>
          <w:tcPr>
            <w:tcW w:w="936" w:type="dxa"/>
            <w:tcMar>
              <w:top w:w="65" w:type="dxa"/>
              <w:left w:w="75" w:type="dxa"/>
              <w:bottom w:w="65" w:type="dxa"/>
              <w:right w:w="75" w:type="dxa"/>
            </w:tcMar>
          </w:tcPr>
          <w:p w14:paraId="6573ADC5" w14:textId="77777777" w:rsidR="00A5571B" w:rsidRDefault="00000000" w:rsidP="00100796">
            <w:r>
              <w:t>High</w:t>
            </w:r>
          </w:p>
        </w:tc>
        <w:tc>
          <w:tcPr>
            <w:tcW w:w="5256" w:type="dxa"/>
            <w:tcMar>
              <w:top w:w="65" w:type="dxa"/>
              <w:left w:w="75" w:type="dxa"/>
              <w:bottom w:w="65" w:type="dxa"/>
              <w:right w:w="75" w:type="dxa"/>
            </w:tcMar>
          </w:tcPr>
          <w:p w14:paraId="21DE3B7B" w14:textId="77777777" w:rsidR="00A5571B" w:rsidRDefault="00000000" w:rsidP="00100796">
            <w:r>
              <w:t>Due diligence, trial period, service-level standards, mandatory training and scheduled audits.</w:t>
            </w:r>
          </w:p>
        </w:tc>
      </w:tr>
      <w:tr w:rsidR="00A5571B" w14:paraId="3F580D03" w14:textId="77777777">
        <w:trPr>
          <w:cantSplit/>
          <w:jc w:val="center"/>
        </w:trPr>
        <w:tc>
          <w:tcPr>
            <w:tcW w:w="2232" w:type="dxa"/>
            <w:tcMar>
              <w:top w:w="65" w:type="dxa"/>
              <w:left w:w="75" w:type="dxa"/>
              <w:bottom w:w="65" w:type="dxa"/>
              <w:right w:w="75" w:type="dxa"/>
            </w:tcMar>
          </w:tcPr>
          <w:p w14:paraId="47450C58" w14:textId="77777777" w:rsidR="00A5571B" w:rsidRDefault="00000000" w:rsidP="00100796">
            <w:r>
              <w:t>Insufficient city-level enrolment</w:t>
            </w:r>
          </w:p>
        </w:tc>
        <w:tc>
          <w:tcPr>
            <w:tcW w:w="1080" w:type="dxa"/>
            <w:tcMar>
              <w:top w:w="65" w:type="dxa"/>
              <w:left w:w="75" w:type="dxa"/>
              <w:bottom w:w="65" w:type="dxa"/>
              <w:right w:w="75" w:type="dxa"/>
            </w:tcMar>
          </w:tcPr>
          <w:p w14:paraId="3EF76A61" w14:textId="77777777" w:rsidR="00A5571B" w:rsidRDefault="00000000" w:rsidP="00100796">
            <w:r>
              <w:t>Medium</w:t>
            </w:r>
          </w:p>
        </w:tc>
        <w:tc>
          <w:tcPr>
            <w:tcW w:w="936" w:type="dxa"/>
            <w:tcMar>
              <w:top w:w="65" w:type="dxa"/>
              <w:left w:w="75" w:type="dxa"/>
              <w:bottom w:w="65" w:type="dxa"/>
              <w:right w:w="75" w:type="dxa"/>
            </w:tcMar>
          </w:tcPr>
          <w:p w14:paraId="34B8DFFC" w14:textId="77777777" w:rsidR="00A5571B" w:rsidRDefault="00000000" w:rsidP="00100796">
            <w:r>
              <w:t>High</w:t>
            </w:r>
          </w:p>
        </w:tc>
        <w:tc>
          <w:tcPr>
            <w:tcW w:w="5256" w:type="dxa"/>
            <w:tcMar>
              <w:top w:w="65" w:type="dxa"/>
              <w:left w:w="75" w:type="dxa"/>
              <w:bottom w:w="65" w:type="dxa"/>
              <w:right w:w="75" w:type="dxa"/>
            </w:tcMar>
          </w:tcPr>
          <w:p w14:paraId="33758ABC" w14:textId="77777777" w:rsidR="00A5571B" w:rsidRDefault="00000000" w:rsidP="00100796">
            <w:r>
              <w:t>Secondary screening, pre-launch interest testing, minimum enrolment thresholds and a limited pilot.</w:t>
            </w:r>
          </w:p>
        </w:tc>
      </w:tr>
      <w:tr w:rsidR="00A5571B" w14:paraId="09A23548" w14:textId="77777777">
        <w:trPr>
          <w:cantSplit/>
          <w:jc w:val="center"/>
        </w:trPr>
        <w:tc>
          <w:tcPr>
            <w:tcW w:w="2232" w:type="dxa"/>
            <w:tcMar>
              <w:top w:w="65" w:type="dxa"/>
              <w:left w:w="75" w:type="dxa"/>
              <w:bottom w:w="65" w:type="dxa"/>
              <w:right w:w="75" w:type="dxa"/>
            </w:tcMar>
          </w:tcPr>
          <w:p w14:paraId="2FF80734" w14:textId="77777777" w:rsidR="00A5571B" w:rsidRDefault="00000000" w:rsidP="00100796">
            <w:r>
              <w:lastRenderedPageBreak/>
              <w:t>Brand dilution or weak customer service</w:t>
            </w:r>
          </w:p>
        </w:tc>
        <w:tc>
          <w:tcPr>
            <w:tcW w:w="1080" w:type="dxa"/>
            <w:tcMar>
              <w:top w:w="65" w:type="dxa"/>
              <w:left w:w="75" w:type="dxa"/>
              <w:bottom w:w="65" w:type="dxa"/>
              <w:right w:w="75" w:type="dxa"/>
            </w:tcMar>
          </w:tcPr>
          <w:p w14:paraId="59392AEF" w14:textId="77777777" w:rsidR="00A5571B" w:rsidRDefault="00000000" w:rsidP="00100796">
            <w:r>
              <w:t>Medium</w:t>
            </w:r>
          </w:p>
        </w:tc>
        <w:tc>
          <w:tcPr>
            <w:tcW w:w="936" w:type="dxa"/>
            <w:tcMar>
              <w:top w:w="65" w:type="dxa"/>
              <w:left w:w="75" w:type="dxa"/>
              <w:bottom w:w="65" w:type="dxa"/>
              <w:right w:w="75" w:type="dxa"/>
            </w:tcMar>
          </w:tcPr>
          <w:p w14:paraId="0130F2E3" w14:textId="77777777" w:rsidR="00A5571B" w:rsidRDefault="00000000" w:rsidP="00100796">
            <w:r>
              <w:t>High</w:t>
            </w:r>
          </w:p>
        </w:tc>
        <w:tc>
          <w:tcPr>
            <w:tcW w:w="5256" w:type="dxa"/>
            <w:tcMar>
              <w:top w:w="65" w:type="dxa"/>
              <w:left w:w="75" w:type="dxa"/>
              <w:bottom w:w="65" w:type="dxa"/>
              <w:right w:w="75" w:type="dxa"/>
            </w:tcMar>
          </w:tcPr>
          <w:p w14:paraId="4DE29CB2" w14:textId="77777777" w:rsidR="00A5571B" w:rsidRDefault="00000000" w:rsidP="00100796">
            <w:r>
              <w:t>Central brand rules, learner feedback, mystery audits, escalation procedures and contract remedies.</w:t>
            </w:r>
          </w:p>
        </w:tc>
      </w:tr>
      <w:tr w:rsidR="00A5571B" w14:paraId="6731D56C" w14:textId="77777777">
        <w:trPr>
          <w:cantSplit/>
          <w:jc w:val="center"/>
        </w:trPr>
        <w:tc>
          <w:tcPr>
            <w:tcW w:w="2232" w:type="dxa"/>
            <w:tcMar>
              <w:top w:w="65" w:type="dxa"/>
              <w:left w:w="75" w:type="dxa"/>
              <w:bottom w:w="65" w:type="dxa"/>
              <w:right w:w="75" w:type="dxa"/>
            </w:tcMar>
          </w:tcPr>
          <w:p w14:paraId="2EE2B737" w14:textId="77777777" w:rsidR="00A5571B" w:rsidRDefault="00000000" w:rsidP="00100796">
            <w:r>
              <w:t>Strong competitor response</w:t>
            </w:r>
          </w:p>
        </w:tc>
        <w:tc>
          <w:tcPr>
            <w:tcW w:w="1080" w:type="dxa"/>
            <w:tcMar>
              <w:top w:w="65" w:type="dxa"/>
              <w:left w:w="75" w:type="dxa"/>
              <w:bottom w:w="65" w:type="dxa"/>
              <w:right w:w="75" w:type="dxa"/>
            </w:tcMar>
          </w:tcPr>
          <w:p w14:paraId="4A9B8B54" w14:textId="77777777" w:rsidR="00A5571B" w:rsidRDefault="00000000" w:rsidP="00100796">
            <w:r>
              <w:t>High</w:t>
            </w:r>
          </w:p>
        </w:tc>
        <w:tc>
          <w:tcPr>
            <w:tcW w:w="936" w:type="dxa"/>
            <w:tcMar>
              <w:top w:w="65" w:type="dxa"/>
              <w:left w:w="75" w:type="dxa"/>
              <w:bottom w:w="65" w:type="dxa"/>
              <w:right w:w="75" w:type="dxa"/>
            </w:tcMar>
          </w:tcPr>
          <w:p w14:paraId="4C3CE0E5" w14:textId="77777777" w:rsidR="00A5571B" w:rsidRDefault="00000000" w:rsidP="00100796">
            <w:r>
              <w:t>Medium</w:t>
            </w:r>
          </w:p>
        </w:tc>
        <w:tc>
          <w:tcPr>
            <w:tcW w:w="5256" w:type="dxa"/>
            <w:tcMar>
              <w:top w:w="65" w:type="dxa"/>
              <w:left w:w="75" w:type="dxa"/>
              <w:bottom w:w="65" w:type="dxa"/>
              <w:right w:w="75" w:type="dxa"/>
            </w:tcMar>
          </w:tcPr>
          <w:p w14:paraId="568C80B0" w14:textId="77777777" w:rsidR="00A5571B" w:rsidRDefault="00000000" w:rsidP="00100796">
            <w:r>
              <w:t>Differentiate through integrated online content, assessment, mentoring and technology rather than price alone.</w:t>
            </w:r>
          </w:p>
        </w:tc>
      </w:tr>
      <w:tr w:rsidR="00A5571B" w14:paraId="6F085A7E" w14:textId="77777777">
        <w:trPr>
          <w:cantSplit/>
          <w:jc w:val="center"/>
        </w:trPr>
        <w:tc>
          <w:tcPr>
            <w:tcW w:w="2232" w:type="dxa"/>
            <w:tcMar>
              <w:top w:w="65" w:type="dxa"/>
              <w:left w:w="75" w:type="dxa"/>
              <w:bottom w:w="65" w:type="dxa"/>
              <w:right w:w="75" w:type="dxa"/>
            </w:tcMar>
          </w:tcPr>
          <w:p w14:paraId="7DD5893D" w14:textId="77777777" w:rsidR="00A5571B" w:rsidRDefault="00000000" w:rsidP="00100796">
            <w:r>
              <w:t>Partner revenue-share conflict</w:t>
            </w:r>
          </w:p>
        </w:tc>
        <w:tc>
          <w:tcPr>
            <w:tcW w:w="1080" w:type="dxa"/>
            <w:tcMar>
              <w:top w:w="65" w:type="dxa"/>
              <w:left w:w="75" w:type="dxa"/>
              <w:bottom w:w="65" w:type="dxa"/>
              <w:right w:w="75" w:type="dxa"/>
            </w:tcMar>
          </w:tcPr>
          <w:p w14:paraId="03FEF6C7" w14:textId="77777777" w:rsidR="00A5571B" w:rsidRDefault="00000000" w:rsidP="00100796">
            <w:r>
              <w:t>Medium</w:t>
            </w:r>
          </w:p>
        </w:tc>
        <w:tc>
          <w:tcPr>
            <w:tcW w:w="936" w:type="dxa"/>
            <w:tcMar>
              <w:top w:w="65" w:type="dxa"/>
              <w:left w:w="75" w:type="dxa"/>
              <w:bottom w:w="65" w:type="dxa"/>
              <w:right w:w="75" w:type="dxa"/>
            </w:tcMar>
          </w:tcPr>
          <w:p w14:paraId="674DEF75" w14:textId="77777777" w:rsidR="00A5571B" w:rsidRDefault="00000000" w:rsidP="00100796">
            <w:r>
              <w:t>Medium</w:t>
            </w:r>
          </w:p>
        </w:tc>
        <w:tc>
          <w:tcPr>
            <w:tcW w:w="5256" w:type="dxa"/>
            <w:tcMar>
              <w:top w:w="65" w:type="dxa"/>
              <w:left w:w="75" w:type="dxa"/>
              <w:bottom w:w="65" w:type="dxa"/>
              <w:right w:w="75" w:type="dxa"/>
            </w:tcMar>
          </w:tcPr>
          <w:p w14:paraId="33E83A11" w14:textId="77777777" w:rsidR="00A5571B" w:rsidRDefault="00000000" w:rsidP="00100796">
            <w:r>
              <w:t>Transparent contracts, defined revenue attribution, reporting rights and periodic commercial review.</w:t>
            </w:r>
          </w:p>
        </w:tc>
      </w:tr>
      <w:tr w:rsidR="00A5571B" w14:paraId="09AB0793" w14:textId="77777777">
        <w:trPr>
          <w:cantSplit/>
          <w:jc w:val="center"/>
        </w:trPr>
        <w:tc>
          <w:tcPr>
            <w:tcW w:w="2232" w:type="dxa"/>
            <w:tcMar>
              <w:top w:w="65" w:type="dxa"/>
              <w:left w:w="75" w:type="dxa"/>
              <w:bottom w:w="65" w:type="dxa"/>
              <w:right w:w="75" w:type="dxa"/>
            </w:tcMar>
          </w:tcPr>
          <w:p w14:paraId="2E847615" w14:textId="77777777" w:rsidR="00A5571B" w:rsidRDefault="00000000" w:rsidP="00100796">
            <w:r>
              <w:t>Technology or data-access failure</w:t>
            </w:r>
          </w:p>
        </w:tc>
        <w:tc>
          <w:tcPr>
            <w:tcW w:w="1080" w:type="dxa"/>
            <w:tcMar>
              <w:top w:w="65" w:type="dxa"/>
              <w:left w:w="75" w:type="dxa"/>
              <w:bottom w:w="65" w:type="dxa"/>
              <w:right w:w="75" w:type="dxa"/>
            </w:tcMar>
          </w:tcPr>
          <w:p w14:paraId="2AB2C318" w14:textId="77777777" w:rsidR="00A5571B" w:rsidRDefault="00000000" w:rsidP="00100796">
            <w:r>
              <w:t>Medium</w:t>
            </w:r>
          </w:p>
        </w:tc>
        <w:tc>
          <w:tcPr>
            <w:tcW w:w="936" w:type="dxa"/>
            <w:tcMar>
              <w:top w:w="65" w:type="dxa"/>
              <w:left w:w="75" w:type="dxa"/>
              <w:bottom w:w="65" w:type="dxa"/>
              <w:right w:w="75" w:type="dxa"/>
            </w:tcMar>
          </w:tcPr>
          <w:p w14:paraId="26F343CA" w14:textId="77777777" w:rsidR="00A5571B" w:rsidRDefault="00000000" w:rsidP="00100796">
            <w:r>
              <w:t>High</w:t>
            </w:r>
          </w:p>
        </w:tc>
        <w:tc>
          <w:tcPr>
            <w:tcW w:w="5256" w:type="dxa"/>
            <w:tcMar>
              <w:top w:w="65" w:type="dxa"/>
              <w:left w:w="75" w:type="dxa"/>
              <w:bottom w:w="65" w:type="dxa"/>
              <w:right w:w="75" w:type="dxa"/>
            </w:tcMar>
          </w:tcPr>
          <w:p w14:paraId="5D7C6E94" w14:textId="77777777" w:rsidR="00A5571B" w:rsidRDefault="00000000" w:rsidP="00100796">
            <w:r>
              <w:t>Connectivity backup, role-based access, secure systems and clear privacy responsibilities.</w:t>
            </w:r>
          </w:p>
        </w:tc>
      </w:tr>
      <w:tr w:rsidR="00A5571B" w14:paraId="3C1A9035" w14:textId="77777777">
        <w:trPr>
          <w:cantSplit/>
          <w:jc w:val="center"/>
        </w:trPr>
        <w:tc>
          <w:tcPr>
            <w:tcW w:w="2232" w:type="dxa"/>
            <w:tcMar>
              <w:top w:w="65" w:type="dxa"/>
              <w:left w:w="75" w:type="dxa"/>
              <w:bottom w:w="65" w:type="dxa"/>
              <w:right w:w="75" w:type="dxa"/>
            </w:tcMar>
          </w:tcPr>
          <w:p w14:paraId="014E43C9" w14:textId="77777777" w:rsidR="00A5571B" w:rsidRDefault="00000000" w:rsidP="00100796">
            <w:r>
              <w:t>Cannibalisation of existing online sales</w:t>
            </w:r>
          </w:p>
        </w:tc>
        <w:tc>
          <w:tcPr>
            <w:tcW w:w="1080" w:type="dxa"/>
            <w:tcMar>
              <w:top w:w="65" w:type="dxa"/>
              <w:left w:w="75" w:type="dxa"/>
              <w:bottom w:w="65" w:type="dxa"/>
              <w:right w:w="75" w:type="dxa"/>
            </w:tcMar>
          </w:tcPr>
          <w:p w14:paraId="328B1E08" w14:textId="77777777" w:rsidR="00A5571B" w:rsidRDefault="00000000" w:rsidP="00100796">
            <w:r>
              <w:t>Medium</w:t>
            </w:r>
          </w:p>
        </w:tc>
        <w:tc>
          <w:tcPr>
            <w:tcW w:w="936" w:type="dxa"/>
            <w:tcMar>
              <w:top w:w="65" w:type="dxa"/>
              <w:left w:w="75" w:type="dxa"/>
              <w:bottom w:w="65" w:type="dxa"/>
              <w:right w:w="75" w:type="dxa"/>
            </w:tcMar>
          </w:tcPr>
          <w:p w14:paraId="1E0BF299" w14:textId="77777777" w:rsidR="00A5571B" w:rsidRDefault="00000000" w:rsidP="00100796">
            <w:r>
              <w:t>Medium</w:t>
            </w:r>
          </w:p>
        </w:tc>
        <w:tc>
          <w:tcPr>
            <w:tcW w:w="5256" w:type="dxa"/>
            <w:tcMar>
              <w:top w:w="65" w:type="dxa"/>
              <w:left w:w="75" w:type="dxa"/>
              <w:bottom w:w="65" w:type="dxa"/>
              <w:right w:w="75" w:type="dxa"/>
            </w:tcMar>
          </w:tcPr>
          <w:p w14:paraId="4B66A6D1" w14:textId="77777777" w:rsidR="00A5571B" w:rsidRDefault="00000000" w:rsidP="00100796">
            <w:r>
              <w:t>Use hub-specific bundles and track channel attribution, incremental enrolment and customer lifetime value.</w:t>
            </w:r>
          </w:p>
        </w:tc>
      </w:tr>
      <w:tr w:rsidR="00A5571B" w14:paraId="3176519F" w14:textId="77777777">
        <w:trPr>
          <w:cantSplit/>
          <w:jc w:val="center"/>
        </w:trPr>
        <w:tc>
          <w:tcPr>
            <w:tcW w:w="2232" w:type="dxa"/>
            <w:tcMar>
              <w:top w:w="65" w:type="dxa"/>
              <w:left w:w="75" w:type="dxa"/>
              <w:bottom w:w="65" w:type="dxa"/>
              <w:right w:w="75" w:type="dxa"/>
            </w:tcMar>
          </w:tcPr>
          <w:p w14:paraId="621B0F2D" w14:textId="77777777" w:rsidR="00A5571B" w:rsidRDefault="00000000" w:rsidP="00100796">
            <w:r>
              <w:t>Ethics approval or research-access delay</w:t>
            </w:r>
          </w:p>
        </w:tc>
        <w:tc>
          <w:tcPr>
            <w:tcW w:w="1080" w:type="dxa"/>
            <w:tcMar>
              <w:top w:w="65" w:type="dxa"/>
              <w:left w:w="75" w:type="dxa"/>
              <w:bottom w:w="65" w:type="dxa"/>
              <w:right w:w="75" w:type="dxa"/>
            </w:tcMar>
          </w:tcPr>
          <w:p w14:paraId="43222DF4" w14:textId="77777777" w:rsidR="00A5571B" w:rsidRDefault="00000000" w:rsidP="00100796">
            <w:r>
              <w:t>Medium</w:t>
            </w:r>
          </w:p>
        </w:tc>
        <w:tc>
          <w:tcPr>
            <w:tcW w:w="936" w:type="dxa"/>
            <w:tcMar>
              <w:top w:w="65" w:type="dxa"/>
              <w:left w:w="75" w:type="dxa"/>
              <w:bottom w:w="65" w:type="dxa"/>
              <w:right w:w="75" w:type="dxa"/>
            </w:tcMar>
          </w:tcPr>
          <w:p w14:paraId="1149C61B" w14:textId="77777777" w:rsidR="00A5571B" w:rsidRDefault="00000000" w:rsidP="00100796">
            <w:r>
              <w:t>Medium</w:t>
            </w:r>
          </w:p>
        </w:tc>
        <w:tc>
          <w:tcPr>
            <w:tcW w:w="5256" w:type="dxa"/>
            <w:tcMar>
              <w:top w:w="65" w:type="dxa"/>
              <w:left w:w="75" w:type="dxa"/>
              <w:bottom w:w="65" w:type="dxa"/>
              <w:right w:w="75" w:type="dxa"/>
            </w:tcMar>
          </w:tcPr>
          <w:p w14:paraId="5641B2D4" w14:textId="77777777" w:rsidR="00A5571B" w:rsidRDefault="00000000" w:rsidP="00100796">
            <w:r>
              <w:t>Recruit early, retain alternative respondent channels and do not collect data before approval.</w:t>
            </w:r>
          </w:p>
        </w:tc>
      </w:tr>
      <w:tr w:rsidR="00A5571B" w14:paraId="3BF4CFCE" w14:textId="77777777">
        <w:trPr>
          <w:cantSplit/>
          <w:jc w:val="center"/>
        </w:trPr>
        <w:tc>
          <w:tcPr>
            <w:tcW w:w="2232" w:type="dxa"/>
            <w:tcMar>
              <w:top w:w="65" w:type="dxa"/>
              <w:left w:w="75" w:type="dxa"/>
              <w:bottom w:w="65" w:type="dxa"/>
              <w:right w:w="75" w:type="dxa"/>
            </w:tcMar>
          </w:tcPr>
          <w:p w14:paraId="23261C1A" w14:textId="77777777" w:rsidR="00A5571B" w:rsidRDefault="00000000" w:rsidP="00100796">
            <w:r>
              <w:t>Financial assumptions prove inaccurate</w:t>
            </w:r>
          </w:p>
        </w:tc>
        <w:tc>
          <w:tcPr>
            <w:tcW w:w="1080" w:type="dxa"/>
            <w:tcMar>
              <w:top w:w="65" w:type="dxa"/>
              <w:left w:w="75" w:type="dxa"/>
              <w:bottom w:w="65" w:type="dxa"/>
              <w:right w:w="75" w:type="dxa"/>
            </w:tcMar>
          </w:tcPr>
          <w:p w14:paraId="0810D509" w14:textId="77777777" w:rsidR="00A5571B" w:rsidRDefault="00000000" w:rsidP="00100796">
            <w:r>
              <w:t>Medium</w:t>
            </w:r>
          </w:p>
        </w:tc>
        <w:tc>
          <w:tcPr>
            <w:tcW w:w="936" w:type="dxa"/>
            <w:tcMar>
              <w:top w:w="65" w:type="dxa"/>
              <w:left w:w="75" w:type="dxa"/>
              <w:bottom w:w="65" w:type="dxa"/>
              <w:right w:w="75" w:type="dxa"/>
            </w:tcMar>
          </w:tcPr>
          <w:p w14:paraId="08C9679B" w14:textId="77777777" w:rsidR="00A5571B" w:rsidRDefault="00000000" w:rsidP="00100796">
            <w:r>
              <w:t>High</w:t>
            </w:r>
          </w:p>
        </w:tc>
        <w:tc>
          <w:tcPr>
            <w:tcW w:w="5256" w:type="dxa"/>
            <w:tcMar>
              <w:top w:w="65" w:type="dxa"/>
              <w:left w:w="75" w:type="dxa"/>
              <w:bottom w:w="65" w:type="dxa"/>
              <w:right w:w="75" w:type="dxa"/>
            </w:tcMar>
          </w:tcPr>
          <w:p w14:paraId="319854AA" w14:textId="77777777" w:rsidR="00A5571B" w:rsidRDefault="00000000" w:rsidP="00100796">
            <w:r>
              <w:t>Use base, downside and upside scenarios with sensitivity tests and pilot-stage decision gates.</w:t>
            </w:r>
          </w:p>
        </w:tc>
      </w:tr>
    </w:tbl>
    <w:p w14:paraId="39D4E7B4" w14:textId="77777777" w:rsidR="00A5571B" w:rsidRPr="00100796" w:rsidRDefault="00000000">
      <w:pPr>
        <w:spacing w:before="40" w:after="160"/>
        <w:rPr>
          <w:sz w:val="32"/>
          <w:szCs w:val="28"/>
        </w:rPr>
      </w:pPr>
      <w:r w:rsidRPr="00100796">
        <w:rPr>
          <w:i/>
          <w:sz w:val="22"/>
          <w:szCs w:val="28"/>
        </w:rPr>
        <w:t>Source: Developed for this proposal. Ratings are preliminary and will be reassessed using primary and secondary evidence.</w:t>
      </w:r>
    </w:p>
    <w:p w14:paraId="37C9C460" w14:textId="77777777" w:rsidR="00A5571B" w:rsidRDefault="00000000">
      <w:pPr>
        <w:pStyle w:val="Heading1"/>
      </w:pPr>
      <w:bookmarkStart w:id="11" w:name="_Toc241807665"/>
      <w:r>
        <w:lastRenderedPageBreak/>
        <w:t>11. Project Timeline</w:t>
      </w:r>
      <w:bookmarkEnd w:id="11"/>
    </w:p>
    <w:p w14:paraId="527F6480" w14:textId="77777777" w:rsidR="00A5571B" w:rsidRDefault="00000000">
      <w:r>
        <w:t>The project is carried out from the outline and ethics submission (early October) until the final submission (4 January 2027). Data collection of surveys and interviews will begin after the survey and instrument design and secondary research may proceed while the instrument is under ethics review. Approval will be deferred which means any activity which is to follow will be rescheduled in the future without any ethical waiver.</w:t>
      </w:r>
    </w:p>
    <w:p w14:paraId="7C3F633B" w14:textId="77777777" w:rsidR="00A5571B" w:rsidRDefault="00000000" w:rsidP="00100796">
      <w:r w:rsidRPr="00100796">
        <w:rPr>
          <w:b/>
          <w:bCs/>
        </w:rPr>
        <w:t>Table 3.</w:t>
      </w:r>
      <w:r>
        <w:t xml:space="preserve"> Project Gantt chart</w:t>
      </w:r>
    </w:p>
    <w:tbl>
      <w:tblPr>
        <w:tblW w:w="0" w:type="auto"/>
        <w:jc w:val="center"/>
        <w:tblBorders>
          <w:top w:val="single" w:sz="5" w:space="0" w:color="8A8A8A"/>
          <w:left w:val="single" w:sz="5" w:space="0" w:color="8A8A8A"/>
          <w:bottom w:val="single" w:sz="5" w:space="0" w:color="8A8A8A"/>
          <w:right w:val="single" w:sz="5" w:space="0" w:color="8A8A8A"/>
          <w:insideH w:val="single" w:sz="5" w:space="0" w:color="8A8A8A"/>
          <w:insideV w:val="single" w:sz="5" w:space="0" w:color="8A8A8A"/>
        </w:tblBorders>
        <w:tblLayout w:type="fixed"/>
        <w:tblLook w:val="04A0" w:firstRow="1" w:lastRow="0" w:firstColumn="1" w:lastColumn="0" w:noHBand="0" w:noVBand="1"/>
      </w:tblPr>
      <w:tblGrid>
        <w:gridCol w:w="3240"/>
        <w:gridCol w:w="907"/>
        <w:gridCol w:w="907"/>
        <w:gridCol w:w="907"/>
        <w:gridCol w:w="907"/>
        <w:gridCol w:w="907"/>
        <w:gridCol w:w="907"/>
        <w:gridCol w:w="907"/>
      </w:tblGrid>
      <w:tr w:rsidR="00A5571B" w14:paraId="08FBE8BE" w14:textId="77777777">
        <w:trPr>
          <w:tblHeader/>
          <w:jc w:val="center"/>
        </w:trPr>
        <w:tc>
          <w:tcPr>
            <w:tcW w:w="3240" w:type="dxa"/>
            <w:shd w:val="clear" w:color="auto" w:fill="E7E6E6"/>
            <w:tcMar>
              <w:top w:w="30" w:type="dxa"/>
              <w:left w:w="30" w:type="dxa"/>
              <w:bottom w:w="30" w:type="dxa"/>
              <w:right w:w="30" w:type="dxa"/>
            </w:tcMar>
            <w:vAlign w:val="center"/>
          </w:tcPr>
          <w:p w14:paraId="26CEBB62" w14:textId="77777777" w:rsidR="00A5571B" w:rsidRPr="00100796" w:rsidRDefault="00000000" w:rsidP="00100796">
            <w:pPr>
              <w:jc w:val="center"/>
              <w:rPr>
                <w:b/>
                <w:bCs/>
              </w:rPr>
            </w:pPr>
            <w:r w:rsidRPr="00100796">
              <w:rPr>
                <w:b/>
                <w:bCs/>
              </w:rPr>
              <w:t>Activity</w:t>
            </w:r>
          </w:p>
        </w:tc>
        <w:tc>
          <w:tcPr>
            <w:tcW w:w="907" w:type="dxa"/>
            <w:shd w:val="clear" w:color="auto" w:fill="E7E6E6"/>
            <w:tcMar>
              <w:top w:w="30" w:type="dxa"/>
              <w:left w:w="30" w:type="dxa"/>
              <w:bottom w:w="30" w:type="dxa"/>
              <w:right w:w="30" w:type="dxa"/>
            </w:tcMar>
            <w:vAlign w:val="center"/>
          </w:tcPr>
          <w:p w14:paraId="63F75645" w14:textId="77777777" w:rsidR="00A5571B" w:rsidRPr="00100796" w:rsidRDefault="00000000" w:rsidP="00100796">
            <w:pPr>
              <w:jc w:val="center"/>
              <w:rPr>
                <w:b/>
                <w:bCs/>
              </w:rPr>
            </w:pPr>
            <w:r w:rsidRPr="00100796">
              <w:rPr>
                <w:b/>
                <w:bCs/>
              </w:rPr>
              <w:t>2-9 Oct</w:t>
            </w:r>
          </w:p>
        </w:tc>
        <w:tc>
          <w:tcPr>
            <w:tcW w:w="907" w:type="dxa"/>
            <w:shd w:val="clear" w:color="auto" w:fill="E7E6E6"/>
            <w:tcMar>
              <w:top w:w="30" w:type="dxa"/>
              <w:left w:w="30" w:type="dxa"/>
              <w:bottom w:w="30" w:type="dxa"/>
              <w:right w:w="30" w:type="dxa"/>
            </w:tcMar>
            <w:vAlign w:val="center"/>
          </w:tcPr>
          <w:p w14:paraId="22B593B3" w14:textId="77777777" w:rsidR="00A5571B" w:rsidRPr="00100796" w:rsidRDefault="00000000" w:rsidP="00100796">
            <w:pPr>
              <w:jc w:val="center"/>
              <w:rPr>
                <w:b/>
                <w:bCs/>
              </w:rPr>
            </w:pPr>
            <w:r w:rsidRPr="00100796">
              <w:rPr>
                <w:b/>
                <w:bCs/>
              </w:rPr>
              <w:t>10-23 Oct</w:t>
            </w:r>
          </w:p>
        </w:tc>
        <w:tc>
          <w:tcPr>
            <w:tcW w:w="907" w:type="dxa"/>
            <w:shd w:val="clear" w:color="auto" w:fill="E7E6E6"/>
            <w:tcMar>
              <w:top w:w="30" w:type="dxa"/>
              <w:left w:w="30" w:type="dxa"/>
              <w:bottom w:w="30" w:type="dxa"/>
              <w:right w:w="30" w:type="dxa"/>
            </w:tcMar>
            <w:vAlign w:val="center"/>
          </w:tcPr>
          <w:p w14:paraId="2AEFEC75" w14:textId="77777777" w:rsidR="00A5571B" w:rsidRPr="00100796" w:rsidRDefault="00000000" w:rsidP="00100796">
            <w:pPr>
              <w:jc w:val="center"/>
              <w:rPr>
                <w:b/>
                <w:bCs/>
              </w:rPr>
            </w:pPr>
            <w:r w:rsidRPr="00100796">
              <w:rPr>
                <w:b/>
                <w:bCs/>
              </w:rPr>
              <w:t>24 Oct-6 Nov</w:t>
            </w:r>
          </w:p>
        </w:tc>
        <w:tc>
          <w:tcPr>
            <w:tcW w:w="907" w:type="dxa"/>
            <w:shd w:val="clear" w:color="auto" w:fill="E7E6E6"/>
            <w:tcMar>
              <w:top w:w="30" w:type="dxa"/>
              <w:left w:w="30" w:type="dxa"/>
              <w:bottom w:w="30" w:type="dxa"/>
              <w:right w:w="30" w:type="dxa"/>
            </w:tcMar>
            <w:vAlign w:val="center"/>
          </w:tcPr>
          <w:p w14:paraId="514F0158" w14:textId="77777777" w:rsidR="00A5571B" w:rsidRPr="00100796" w:rsidRDefault="00000000" w:rsidP="00100796">
            <w:pPr>
              <w:jc w:val="center"/>
              <w:rPr>
                <w:b/>
                <w:bCs/>
              </w:rPr>
            </w:pPr>
            <w:r w:rsidRPr="00100796">
              <w:rPr>
                <w:b/>
                <w:bCs/>
              </w:rPr>
              <w:t>7-20 Nov</w:t>
            </w:r>
          </w:p>
        </w:tc>
        <w:tc>
          <w:tcPr>
            <w:tcW w:w="907" w:type="dxa"/>
            <w:shd w:val="clear" w:color="auto" w:fill="E7E6E6"/>
            <w:tcMar>
              <w:top w:w="30" w:type="dxa"/>
              <w:left w:w="30" w:type="dxa"/>
              <w:bottom w:w="30" w:type="dxa"/>
              <w:right w:w="30" w:type="dxa"/>
            </w:tcMar>
            <w:vAlign w:val="center"/>
          </w:tcPr>
          <w:p w14:paraId="5EF379B0" w14:textId="77777777" w:rsidR="00A5571B" w:rsidRPr="00100796" w:rsidRDefault="00000000" w:rsidP="00100796">
            <w:pPr>
              <w:jc w:val="center"/>
              <w:rPr>
                <w:b/>
                <w:bCs/>
              </w:rPr>
            </w:pPr>
            <w:r w:rsidRPr="00100796">
              <w:rPr>
                <w:b/>
                <w:bCs/>
              </w:rPr>
              <w:t>21 Nov-4 Dec</w:t>
            </w:r>
          </w:p>
        </w:tc>
        <w:tc>
          <w:tcPr>
            <w:tcW w:w="907" w:type="dxa"/>
            <w:shd w:val="clear" w:color="auto" w:fill="E7E6E6"/>
            <w:tcMar>
              <w:top w:w="30" w:type="dxa"/>
              <w:left w:w="30" w:type="dxa"/>
              <w:bottom w:w="30" w:type="dxa"/>
              <w:right w:w="30" w:type="dxa"/>
            </w:tcMar>
            <w:vAlign w:val="center"/>
          </w:tcPr>
          <w:p w14:paraId="3D904448" w14:textId="77777777" w:rsidR="00A5571B" w:rsidRPr="00100796" w:rsidRDefault="00000000" w:rsidP="00100796">
            <w:pPr>
              <w:jc w:val="center"/>
              <w:rPr>
                <w:b/>
                <w:bCs/>
              </w:rPr>
            </w:pPr>
            <w:r w:rsidRPr="00100796">
              <w:rPr>
                <w:b/>
                <w:bCs/>
              </w:rPr>
              <w:t>5-18 Dec</w:t>
            </w:r>
          </w:p>
        </w:tc>
        <w:tc>
          <w:tcPr>
            <w:tcW w:w="907" w:type="dxa"/>
            <w:shd w:val="clear" w:color="auto" w:fill="E7E6E6"/>
            <w:tcMar>
              <w:top w:w="30" w:type="dxa"/>
              <w:left w:w="30" w:type="dxa"/>
              <w:bottom w:w="30" w:type="dxa"/>
              <w:right w:w="30" w:type="dxa"/>
            </w:tcMar>
            <w:vAlign w:val="center"/>
          </w:tcPr>
          <w:p w14:paraId="629854D9" w14:textId="77777777" w:rsidR="00A5571B" w:rsidRPr="00100796" w:rsidRDefault="00000000" w:rsidP="00100796">
            <w:pPr>
              <w:jc w:val="center"/>
              <w:rPr>
                <w:b/>
                <w:bCs/>
              </w:rPr>
            </w:pPr>
            <w:r w:rsidRPr="00100796">
              <w:rPr>
                <w:b/>
                <w:bCs/>
              </w:rPr>
              <w:t>19 Dec-4 Jan</w:t>
            </w:r>
          </w:p>
        </w:tc>
      </w:tr>
      <w:tr w:rsidR="00A5571B" w14:paraId="02A4B51E" w14:textId="77777777">
        <w:trPr>
          <w:cantSplit/>
          <w:jc w:val="center"/>
        </w:trPr>
        <w:tc>
          <w:tcPr>
            <w:tcW w:w="3240" w:type="dxa"/>
            <w:tcMar>
              <w:top w:w="30" w:type="dxa"/>
              <w:left w:w="35" w:type="dxa"/>
              <w:bottom w:w="30" w:type="dxa"/>
              <w:right w:w="35" w:type="dxa"/>
            </w:tcMar>
            <w:vAlign w:val="center"/>
          </w:tcPr>
          <w:p w14:paraId="431C87AE" w14:textId="77777777" w:rsidR="00A5571B" w:rsidRDefault="00000000" w:rsidP="00100796">
            <w:r>
              <w:t>Topic refinement, outline and ethics submission</w:t>
            </w:r>
          </w:p>
        </w:tc>
        <w:tc>
          <w:tcPr>
            <w:tcW w:w="907" w:type="dxa"/>
            <w:shd w:val="clear" w:color="auto" w:fill="BFBFBF"/>
            <w:tcMar>
              <w:top w:w="15" w:type="dxa"/>
              <w:left w:w="15" w:type="dxa"/>
              <w:bottom w:w="15" w:type="dxa"/>
              <w:right w:w="15" w:type="dxa"/>
            </w:tcMar>
            <w:vAlign w:val="center"/>
          </w:tcPr>
          <w:p w14:paraId="388E0311" w14:textId="77777777" w:rsidR="00A5571B" w:rsidRDefault="00000000" w:rsidP="00100796">
            <w:r>
              <w:t>X</w:t>
            </w:r>
          </w:p>
        </w:tc>
        <w:tc>
          <w:tcPr>
            <w:tcW w:w="907" w:type="dxa"/>
            <w:tcMar>
              <w:top w:w="15" w:type="dxa"/>
              <w:left w:w="15" w:type="dxa"/>
              <w:bottom w:w="15" w:type="dxa"/>
              <w:right w:w="15" w:type="dxa"/>
            </w:tcMar>
            <w:vAlign w:val="center"/>
          </w:tcPr>
          <w:p w14:paraId="3B186962" w14:textId="77777777" w:rsidR="00A5571B" w:rsidRDefault="00A5571B" w:rsidP="00100796"/>
        </w:tc>
        <w:tc>
          <w:tcPr>
            <w:tcW w:w="907" w:type="dxa"/>
            <w:tcMar>
              <w:top w:w="15" w:type="dxa"/>
              <w:left w:w="15" w:type="dxa"/>
              <w:bottom w:w="15" w:type="dxa"/>
              <w:right w:w="15" w:type="dxa"/>
            </w:tcMar>
            <w:vAlign w:val="center"/>
          </w:tcPr>
          <w:p w14:paraId="328FB602" w14:textId="77777777" w:rsidR="00A5571B" w:rsidRDefault="00A5571B" w:rsidP="00100796"/>
        </w:tc>
        <w:tc>
          <w:tcPr>
            <w:tcW w:w="907" w:type="dxa"/>
            <w:tcMar>
              <w:top w:w="15" w:type="dxa"/>
              <w:left w:w="15" w:type="dxa"/>
              <w:bottom w:w="15" w:type="dxa"/>
              <w:right w:w="15" w:type="dxa"/>
            </w:tcMar>
            <w:vAlign w:val="center"/>
          </w:tcPr>
          <w:p w14:paraId="4E4649A9" w14:textId="77777777" w:rsidR="00A5571B" w:rsidRDefault="00A5571B" w:rsidP="00100796"/>
        </w:tc>
        <w:tc>
          <w:tcPr>
            <w:tcW w:w="907" w:type="dxa"/>
            <w:tcMar>
              <w:top w:w="15" w:type="dxa"/>
              <w:left w:w="15" w:type="dxa"/>
              <w:bottom w:w="15" w:type="dxa"/>
              <w:right w:w="15" w:type="dxa"/>
            </w:tcMar>
            <w:vAlign w:val="center"/>
          </w:tcPr>
          <w:p w14:paraId="7984B78D" w14:textId="77777777" w:rsidR="00A5571B" w:rsidRDefault="00A5571B" w:rsidP="00100796"/>
        </w:tc>
        <w:tc>
          <w:tcPr>
            <w:tcW w:w="907" w:type="dxa"/>
            <w:tcMar>
              <w:top w:w="15" w:type="dxa"/>
              <w:left w:w="15" w:type="dxa"/>
              <w:bottom w:w="15" w:type="dxa"/>
              <w:right w:w="15" w:type="dxa"/>
            </w:tcMar>
            <w:vAlign w:val="center"/>
          </w:tcPr>
          <w:p w14:paraId="73829049" w14:textId="77777777" w:rsidR="00A5571B" w:rsidRDefault="00A5571B" w:rsidP="00100796"/>
        </w:tc>
        <w:tc>
          <w:tcPr>
            <w:tcW w:w="907" w:type="dxa"/>
            <w:tcMar>
              <w:top w:w="15" w:type="dxa"/>
              <w:left w:w="15" w:type="dxa"/>
              <w:bottom w:w="15" w:type="dxa"/>
              <w:right w:w="15" w:type="dxa"/>
            </w:tcMar>
            <w:vAlign w:val="center"/>
          </w:tcPr>
          <w:p w14:paraId="72E6284B" w14:textId="77777777" w:rsidR="00A5571B" w:rsidRDefault="00A5571B" w:rsidP="00100796"/>
        </w:tc>
      </w:tr>
      <w:tr w:rsidR="00A5571B" w14:paraId="59900A09" w14:textId="77777777">
        <w:trPr>
          <w:cantSplit/>
          <w:jc w:val="center"/>
        </w:trPr>
        <w:tc>
          <w:tcPr>
            <w:tcW w:w="3240" w:type="dxa"/>
            <w:tcMar>
              <w:top w:w="30" w:type="dxa"/>
              <w:left w:w="35" w:type="dxa"/>
              <w:bottom w:w="30" w:type="dxa"/>
              <w:right w:w="35" w:type="dxa"/>
            </w:tcMar>
            <w:vAlign w:val="center"/>
          </w:tcPr>
          <w:p w14:paraId="03C4FAB9" w14:textId="77777777" w:rsidR="00A5571B" w:rsidRDefault="00000000" w:rsidP="00100796">
            <w:r>
              <w:t>Focused literature and market review</w:t>
            </w:r>
          </w:p>
        </w:tc>
        <w:tc>
          <w:tcPr>
            <w:tcW w:w="907" w:type="dxa"/>
            <w:shd w:val="clear" w:color="auto" w:fill="BFBFBF"/>
            <w:tcMar>
              <w:top w:w="15" w:type="dxa"/>
              <w:left w:w="15" w:type="dxa"/>
              <w:bottom w:w="15" w:type="dxa"/>
              <w:right w:w="15" w:type="dxa"/>
            </w:tcMar>
            <w:vAlign w:val="center"/>
          </w:tcPr>
          <w:p w14:paraId="36D32EE0" w14:textId="77777777" w:rsidR="00A5571B" w:rsidRDefault="00000000" w:rsidP="00100796">
            <w:r>
              <w:t>X</w:t>
            </w:r>
          </w:p>
        </w:tc>
        <w:tc>
          <w:tcPr>
            <w:tcW w:w="907" w:type="dxa"/>
            <w:shd w:val="clear" w:color="auto" w:fill="BFBFBF"/>
            <w:tcMar>
              <w:top w:w="15" w:type="dxa"/>
              <w:left w:w="15" w:type="dxa"/>
              <w:bottom w:w="15" w:type="dxa"/>
              <w:right w:w="15" w:type="dxa"/>
            </w:tcMar>
            <w:vAlign w:val="center"/>
          </w:tcPr>
          <w:p w14:paraId="5EBA2387" w14:textId="77777777" w:rsidR="00A5571B" w:rsidRDefault="00000000" w:rsidP="00100796">
            <w:r>
              <w:t>X</w:t>
            </w:r>
          </w:p>
        </w:tc>
        <w:tc>
          <w:tcPr>
            <w:tcW w:w="907" w:type="dxa"/>
            <w:shd w:val="clear" w:color="auto" w:fill="BFBFBF"/>
            <w:tcMar>
              <w:top w:w="15" w:type="dxa"/>
              <w:left w:w="15" w:type="dxa"/>
              <w:bottom w:w="15" w:type="dxa"/>
              <w:right w:w="15" w:type="dxa"/>
            </w:tcMar>
            <w:vAlign w:val="center"/>
          </w:tcPr>
          <w:p w14:paraId="25F1CCA2" w14:textId="77777777" w:rsidR="00A5571B" w:rsidRDefault="00000000" w:rsidP="00100796">
            <w:r>
              <w:t>X</w:t>
            </w:r>
          </w:p>
        </w:tc>
        <w:tc>
          <w:tcPr>
            <w:tcW w:w="907" w:type="dxa"/>
            <w:tcMar>
              <w:top w:w="15" w:type="dxa"/>
              <w:left w:w="15" w:type="dxa"/>
              <w:bottom w:w="15" w:type="dxa"/>
              <w:right w:w="15" w:type="dxa"/>
            </w:tcMar>
            <w:vAlign w:val="center"/>
          </w:tcPr>
          <w:p w14:paraId="48442D7B" w14:textId="77777777" w:rsidR="00A5571B" w:rsidRDefault="00A5571B" w:rsidP="00100796"/>
        </w:tc>
        <w:tc>
          <w:tcPr>
            <w:tcW w:w="907" w:type="dxa"/>
            <w:tcMar>
              <w:top w:w="15" w:type="dxa"/>
              <w:left w:w="15" w:type="dxa"/>
              <w:bottom w:w="15" w:type="dxa"/>
              <w:right w:w="15" w:type="dxa"/>
            </w:tcMar>
            <w:vAlign w:val="center"/>
          </w:tcPr>
          <w:p w14:paraId="7A919E39" w14:textId="77777777" w:rsidR="00A5571B" w:rsidRDefault="00A5571B" w:rsidP="00100796"/>
        </w:tc>
        <w:tc>
          <w:tcPr>
            <w:tcW w:w="907" w:type="dxa"/>
            <w:tcMar>
              <w:top w:w="15" w:type="dxa"/>
              <w:left w:w="15" w:type="dxa"/>
              <w:bottom w:w="15" w:type="dxa"/>
              <w:right w:w="15" w:type="dxa"/>
            </w:tcMar>
            <w:vAlign w:val="center"/>
          </w:tcPr>
          <w:p w14:paraId="3F6FE90B" w14:textId="77777777" w:rsidR="00A5571B" w:rsidRDefault="00A5571B" w:rsidP="00100796"/>
        </w:tc>
        <w:tc>
          <w:tcPr>
            <w:tcW w:w="907" w:type="dxa"/>
            <w:tcMar>
              <w:top w:w="15" w:type="dxa"/>
              <w:left w:w="15" w:type="dxa"/>
              <w:bottom w:w="15" w:type="dxa"/>
              <w:right w:w="15" w:type="dxa"/>
            </w:tcMar>
            <w:vAlign w:val="center"/>
          </w:tcPr>
          <w:p w14:paraId="434C1A0C" w14:textId="77777777" w:rsidR="00A5571B" w:rsidRDefault="00A5571B" w:rsidP="00100796"/>
        </w:tc>
      </w:tr>
      <w:tr w:rsidR="00A5571B" w14:paraId="0A0377BB" w14:textId="77777777">
        <w:trPr>
          <w:cantSplit/>
          <w:jc w:val="center"/>
        </w:trPr>
        <w:tc>
          <w:tcPr>
            <w:tcW w:w="3240" w:type="dxa"/>
            <w:tcMar>
              <w:top w:w="30" w:type="dxa"/>
              <w:left w:w="35" w:type="dxa"/>
              <w:bottom w:w="30" w:type="dxa"/>
              <w:right w:w="35" w:type="dxa"/>
            </w:tcMar>
            <w:vAlign w:val="center"/>
          </w:tcPr>
          <w:p w14:paraId="05DDE6A5" w14:textId="77777777" w:rsidR="00A5571B" w:rsidRDefault="00000000" w:rsidP="00100796">
            <w:r>
              <w:t>Ethics review / revisions</w:t>
            </w:r>
          </w:p>
        </w:tc>
        <w:tc>
          <w:tcPr>
            <w:tcW w:w="907" w:type="dxa"/>
            <w:tcMar>
              <w:top w:w="15" w:type="dxa"/>
              <w:left w:w="15" w:type="dxa"/>
              <w:bottom w:w="15" w:type="dxa"/>
              <w:right w:w="15" w:type="dxa"/>
            </w:tcMar>
            <w:vAlign w:val="center"/>
          </w:tcPr>
          <w:p w14:paraId="2CE60695" w14:textId="77777777" w:rsidR="00A5571B" w:rsidRDefault="00A5571B" w:rsidP="00100796"/>
        </w:tc>
        <w:tc>
          <w:tcPr>
            <w:tcW w:w="907" w:type="dxa"/>
            <w:shd w:val="clear" w:color="auto" w:fill="BFBFBF"/>
            <w:tcMar>
              <w:top w:w="15" w:type="dxa"/>
              <w:left w:w="15" w:type="dxa"/>
              <w:bottom w:w="15" w:type="dxa"/>
              <w:right w:w="15" w:type="dxa"/>
            </w:tcMar>
            <w:vAlign w:val="center"/>
          </w:tcPr>
          <w:p w14:paraId="0F975647" w14:textId="77777777" w:rsidR="00A5571B" w:rsidRDefault="00000000" w:rsidP="00100796">
            <w:r>
              <w:t>X</w:t>
            </w:r>
          </w:p>
        </w:tc>
        <w:tc>
          <w:tcPr>
            <w:tcW w:w="907" w:type="dxa"/>
            <w:shd w:val="clear" w:color="auto" w:fill="BFBFBF"/>
            <w:tcMar>
              <w:top w:w="15" w:type="dxa"/>
              <w:left w:w="15" w:type="dxa"/>
              <w:bottom w:w="15" w:type="dxa"/>
              <w:right w:w="15" w:type="dxa"/>
            </w:tcMar>
            <w:vAlign w:val="center"/>
          </w:tcPr>
          <w:p w14:paraId="3BD59498" w14:textId="77777777" w:rsidR="00A5571B" w:rsidRDefault="00A5571B" w:rsidP="00100796"/>
        </w:tc>
        <w:tc>
          <w:tcPr>
            <w:tcW w:w="907" w:type="dxa"/>
            <w:tcMar>
              <w:top w:w="15" w:type="dxa"/>
              <w:left w:w="15" w:type="dxa"/>
              <w:bottom w:w="15" w:type="dxa"/>
              <w:right w:w="15" w:type="dxa"/>
            </w:tcMar>
            <w:vAlign w:val="center"/>
          </w:tcPr>
          <w:p w14:paraId="0BB26AE8" w14:textId="77777777" w:rsidR="00A5571B" w:rsidRDefault="00A5571B" w:rsidP="00100796"/>
        </w:tc>
        <w:tc>
          <w:tcPr>
            <w:tcW w:w="907" w:type="dxa"/>
            <w:tcMar>
              <w:top w:w="15" w:type="dxa"/>
              <w:left w:w="15" w:type="dxa"/>
              <w:bottom w:w="15" w:type="dxa"/>
              <w:right w:w="15" w:type="dxa"/>
            </w:tcMar>
            <w:vAlign w:val="center"/>
          </w:tcPr>
          <w:p w14:paraId="56BBF808" w14:textId="77777777" w:rsidR="00A5571B" w:rsidRDefault="00A5571B" w:rsidP="00100796"/>
        </w:tc>
        <w:tc>
          <w:tcPr>
            <w:tcW w:w="907" w:type="dxa"/>
            <w:tcMar>
              <w:top w:w="15" w:type="dxa"/>
              <w:left w:w="15" w:type="dxa"/>
              <w:bottom w:w="15" w:type="dxa"/>
              <w:right w:w="15" w:type="dxa"/>
            </w:tcMar>
            <w:vAlign w:val="center"/>
          </w:tcPr>
          <w:p w14:paraId="04273C20" w14:textId="77777777" w:rsidR="00A5571B" w:rsidRDefault="00A5571B" w:rsidP="00100796"/>
        </w:tc>
        <w:tc>
          <w:tcPr>
            <w:tcW w:w="907" w:type="dxa"/>
            <w:tcMar>
              <w:top w:w="15" w:type="dxa"/>
              <w:left w:w="15" w:type="dxa"/>
              <w:bottom w:w="15" w:type="dxa"/>
              <w:right w:w="15" w:type="dxa"/>
            </w:tcMar>
            <w:vAlign w:val="center"/>
          </w:tcPr>
          <w:p w14:paraId="703A5CB5" w14:textId="77777777" w:rsidR="00A5571B" w:rsidRDefault="00A5571B" w:rsidP="00100796"/>
        </w:tc>
      </w:tr>
      <w:tr w:rsidR="00A5571B" w14:paraId="7BC8409C" w14:textId="77777777">
        <w:trPr>
          <w:cantSplit/>
          <w:jc w:val="center"/>
        </w:trPr>
        <w:tc>
          <w:tcPr>
            <w:tcW w:w="3240" w:type="dxa"/>
            <w:tcMar>
              <w:top w:w="30" w:type="dxa"/>
              <w:left w:w="35" w:type="dxa"/>
              <w:bottom w:w="30" w:type="dxa"/>
              <w:right w:w="35" w:type="dxa"/>
            </w:tcMar>
            <w:vAlign w:val="center"/>
          </w:tcPr>
          <w:p w14:paraId="4214EAAB" w14:textId="77777777" w:rsidR="00A5571B" w:rsidRDefault="00000000" w:rsidP="00100796">
            <w:r>
              <w:t>Survey and interview instrument design</w:t>
            </w:r>
          </w:p>
        </w:tc>
        <w:tc>
          <w:tcPr>
            <w:tcW w:w="907" w:type="dxa"/>
            <w:tcMar>
              <w:top w:w="15" w:type="dxa"/>
              <w:left w:w="15" w:type="dxa"/>
              <w:bottom w:w="15" w:type="dxa"/>
              <w:right w:w="15" w:type="dxa"/>
            </w:tcMar>
            <w:vAlign w:val="center"/>
          </w:tcPr>
          <w:p w14:paraId="377B82A1" w14:textId="77777777" w:rsidR="00A5571B" w:rsidRDefault="00A5571B" w:rsidP="00100796"/>
        </w:tc>
        <w:tc>
          <w:tcPr>
            <w:tcW w:w="907" w:type="dxa"/>
            <w:shd w:val="clear" w:color="auto" w:fill="BFBFBF"/>
            <w:tcMar>
              <w:top w:w="15" w:type="dxa"/>
              <w:left w:w="15" w:type="dxa"/>
              <w:bottom w:w="15" w:type="dxa"/>
              <w:right w:w="15" w:type="dxa"/>
            </w:tcMar>
            <w:vAlign w:val="center"/>
          </w:tcPr>
          <w:p w14:paraId="184F3288" w14:textId="77777777" w:rsidR="00A5571B" w:rsidRDefault="00000000" w:rsidP="00100796">
            <w:r>
              <w:t>X</w:t>
            </w:r>
          </w:p>
        </w:tc>
        <w:tc>
          <w:tcPr>
            <w:tcW w:w="907" w:type="dxa"/>
            <w:shd w:val="clear" w:color="auto" w:fill="BFBFBF"/>
            <w:tcMar>
              <w:top w:w="15" w:type="dxa"/>
              <w:left w:w="15" w:type="dxa"/>
              <w:bottom w:w="15" w:type="dxa"/>
              <w:right w:w="15" w:type="dxa"/>
            </w:tcMar>
            <w:vAlign w:val="center"/>
          </w:tcPr>
          <w:p w14:paraId="31524F4B" w14:textId="77777777" w:rsidR="00A5571B" w:rsidRDefault="00000000" w:rsidP="00100796">
            <w:r>
              <w:t>X</w:t>
            </w:r>
          </w:p>
        </w:tc>
        <w:tc>
          <w:tcPr>
            <w:tcW w:w="907" w:type="dxa"/>
            <w:tcMar>
              <w:top w:w="15" w:type="dxa"/>
              <w:left w:w="15" w:type="dxa"/>
              <w:bottom w:w="15" w:type="dxa"/>
              <w:right w:w="15" w:type="dxa"/>
            </w:tcMar>
            <w:vAlign w:val="center"/>
          </w:tcPr>
          <w:p w14:paraId="3DB8B974" w14:textId="77777777" w:rsidR="00A5571B" w:rsidRDefault="00A5571B" w:rsidP="00100796"/>
        </w:tc>
        <w:tc>
          <w:tcPr>
            <w:tcW w:w="907" w:type="dxa"/>
            <w:tcMar>
              <w:top w:w="15" w:type="dxa"/>
              <w:left w:w="15" w:type="dxa"/>
              <w:bottom w:w="15" w:type="dxa"/>
              <w:right w:w="15" w:type="dxa"/>
            </w:tcMar>
            <w:vAlign w:val="center"/>
          </w:tcPr>
          <w:p w14:paraId="72AF5C5F" w14:textId="77777777" w:rsidR="00A5571B" w:rsidRDefault="00A5571B" w:rsidP="00100796"/>
        </w:tc>
        <w:tc>
          <w:tcPr>
            <w:tcW w:w="907" w:type="dxa"/>
            <w:tcMar>
              <w:top w:w="15" w:type="dxa"/>
              <w:left w:w="15" w:type="dxa"/>
              <w:bottom w:w="15" w:type="dxa"/>
              <w:right w:w="15" w:type="dxa"/>
            </w:tcMar>
            <w:vAlign w:val="center"/>
          </w:tcPr>
          <w:p w14:paraId="4C77A26B" w14:textId="77777777" w:rsidR="00A5571B" w:rsidRDefault="00A5571B" w:rsidP="00100796"/>
        </w:tc>
        <w:tc>
          <w:tcPr>
            <w:tcW w:w="907" w:type="dxa"/>
            <w:tcMar>
              <w:top w:w="15" w:type="dxa"/>
              <w:left w:w="15" w:type="dxa"/>
              <w:bottom w:w="15" w:type="dxa"/>
              <w:right w:w="15" w:type="dxa"/>
            </w:tcMar>
            <w:vAlign w:val="center"/>
          </w:tcPr>
          <w:p w14:paraId="249ED118" w14:textId="77777777" w:rsidR="00A5571B" w:rsidRDefault="00A5571B" w:rsidP="00100796"/>
        </w:tc>
      </w:tr>
      <w:tr w:rsidR="00A5571B" w14:paraId="2D2E8973" w14:textId="77777777">
        <w:trPr>
          <w:cantSplit/>
          <w:jc w:val="center"/>
        </w:trPr>
        <w:tc>
          <w:tcPr>
            <w:tcW w:w="3240" w:type="dxa"/>
            <w:tcMar>
              <w:top w:w="30" w:type="dxa"/>
              <w:left w:w="35" w:type="dxa"/>
              <w:bottom w:w="30" w:type="dxa"/>
              <w:right w:w="35" w:type="dxa"/>
            </w:tcMar>
            <w:vAlign w:val="center"/>
          </w:tcPr>
          <w:p w14:paraId="4C639808" w14:textId="77777777" w:rsidR="00A5571B" w:rsidRDefault="00000000" w:rsidP="00100796">
            <w:r>
              <w:t>Pilot testing of instruments*</w:t>
            </w:r>
          </w:p>
        </w:tc>
        <w:tc>
          <w:tcPr>
            <w:tcW w:w="907" w:type="dxa"/>
            <w:tcMar>
              <w:top w:w="15" w:type="dxa"/>
              <w:left w:w="15" w:type="dxa"/>
              <w:bottom w:w="15" w:type="dxa"/>
              <w:right w:w="15" w:type="dxa"/>
            </w:tcMar>
            <w:vAlign w:val="center"/>
          </w:tcPr>
          <w:p w14:paraId="23CC5262" w14:textId="77777777" w:rsidR="00A5571B" w:rsidRDefault="00A5571B" w:rsidP="00100796"/>
        </w:tc>
        <w:tc>
          <w:tcPr>
            <w:tcW w:w="907" w:type="dxa"/>
            <w:tcMar>
              <w:top w:w="15" w:type="dxa"/>
              <w:left w:w="15" w:type="dxa"/>
              <w:bottom w:w="15" w:type="dxa"/>
              <w:right w:w="15" w:type="dxa"/>
            </w:tcMar>
            <w:vAlign w:val="center"/>
          </w:tcPr>
          <w:p w14:paraId="70814D85" w14:textId="77777777" w:rsidR="00A5571B" w:rsidRDefault="00A5571B" w:rsidP="00100796"/>
        </w:tc>
        <w:tc>
          <w:tcPr>
            <w:tcW w:w="907" w:type="dxa"/>
            <w:shd w:val="clear" w:color="auto" w:fill="BFBFBF"/>
            <w:tcMar>
              <w:top w:w="15" w:type="dxa"/>
              <w:left w:w="15" w:type="dxa"/>
              <w:bottom w:w="15" w:type="dxa"/>
              <w:right w:w="15" w:type="dxa"/>
            </w:tcMar>
            <w:vAlign w:val="center"/>
          </w:tcPr>
          <w:p w14:paraId="2B87D1F1" w14:textId="77777777" w:rsidR="00A5571B" w:rsidRDefault="00000000" w:rsidP="00100796">
            <w:r>
              <w:t>X</w:t>
            </w:r>
          </w:p>
        </w:tc>
        <w:tc>
          <w:tcPr>
            <w:tcW w:w="907" w:type="dxa"/>
            <w:tcMar>
              <w:top w:w="15" w:type="dxa"/>
              <w:left w:w="15" w:type="dxa"/>
              <w:bottom w:w="15" w:type="dxa"/>
              <w:right w:w="15" w:type="dxa"/>
            </w:tcMar>
            <w:vAlign w:val="center"/>
          </w:tcPr>
          <w:p w14:paraId="148DD050" w14:textId="77777777" w:rsidR="00A5571B" w:rsidRDefault="00A5571B" w:rsidP="00100796"/>
        </w:tc>
        <w:tc>
          <w:tcPr>
            <w:tcW w:w="907" w:type="dxa"/>
            <w:tcMar>
              <w:top w:w="15" w:type="dxa"/>
              <w:left w:w="15" w:type="dxa"/>
              <w:bottom w:w="15" w:type="dxa"/>
              <w:right w:w="15" w:type="dxa"/>
            </w:tcMar>
            <w:vAlign w:val="center"/>
          </w:tcPr>
          <w:p w14:paraId="1F7D44A9" w14:textId="77777777" w:rsidR="00A5571B" w:rsidRDefault="00A5571B" w:rsidP="00100796"/>
        </w:tc>
        <w:tc>
          <w:tcPr>
            <w:tcW w:w="907" w:type="dxa"/>
            <w:tcMar>
              <w:top w:w="15" w:type="dxa"/>
              <w:left w:w="15" w:type="dxa"/>
              <w:bottom w:w="15" w:type="dxa"/>
              <w:right w:w="15" w:type="dxa"/>
            </w:tcMar>
            <w:vAlign w:val="center"/>
          </w:tcPr>
          <w:p w14:paraId="23BFD8B2" w14:textId="77777777" w:rsidR="00A5571B" w:rsidRDefault="00A5571B" w:rsidP="00100796"/>
        </w:tc>
        <w:tc>
          <w:tcPr>
            <w:tcW w:w="907" w:type="dxa"/>
            <w:tcMar>
              <w:top w:w="15" w:type="dxa"/>
              <w:left w:w="15" w:type="dxa"/>
              <w:bottom w:w="15" w:type="dxa"/>
              <w:right w:w="15" w:type="dxa"/>
            </w:tcMar>
            <w:vAlign w:val="center"/>
          </w:tcPr>
          <w:p w14:paraId="11E8DB37" w14:textId="77777777" w:rsidR="00A5571B" w:rsidRDefault="00A5571B" w:rsidP="00100796"/>
        </w:tc>
      </w:tr>
      <w:tr w:rsidR="00A5571B" w14:paraId="5D061927" w14:textId="77777777">
        <w:trPr>
          <w:cantSplit/>
          <w:jc w:val="center"/>
        </w:trPr>
        <w:tc>
          <w:tcPr>
            <w:tcW w:w="3240" w:type="dxa"/>
            <w:tcMar>
              <w:top w:w="30" w:type="dxa"/>
              <w:left w:w="35" w:type="dxa"/>
              <w:bottom w:w="30" w:type="dxa"/>
              <w:right w:w="35" w:type="dxa"/>
            </w:tcMar>
            <w:vAlign w:val="center"/>
          </w:tcPr>
          <w:p w14:paraId="6D5BCAA7" w14:textId="77777777" w:rsidR="00A5571B" w:rsidRDefault="00000000" w:rsidP="00100796">
            <w:r>
              <w:t>Primary survey and interviews*</w:t>
            </w:r>
          </w:p>
        </w:tc>
        <w:tc>
          <w:tcPr>
            <w:tcW w:w="907" w:type="dxa"/>
            <w:tcMar>
              <w:top w:w="15" w:type="dxa"/>
              <w:left w:w="15" w:type="dxa"/>
              <w:bottom w:w="15" w:type="dxa"/>
              <w:right w:w="15" w:type="dxa"/>
            </w:tcMar>
            <w:vAlign w:val="center"/>
          </w:tcPr>
          <w:p w14:paraId="757A6C9D" w14:textId="77777777" w:rsidR="00A5571B" w:rsidRDefault="00A5571B" w:rsidP="00100796"/>
        </w:tc>
        <w:tc>
          <w:tcPr>
            <w:tcW w:w="907" w:type="dxa"/>
            <w:tcMar>
              <w:top w:w="15" w:type="dxa"/>
              <w:left w:w="15" w:type="dxa"/>
              <w:bottom w:w="15" w:type="dxa"/>
              <w:right w:w="15" w:type="dxa"/>
            </w:tcMar>
            <w:vAlign w:val="center"/>
          </w:tcPr>
          <w:p w14:paraId="74A5BE4A" w14:textId="77777777" w:rsidR="00A5571B" w:rsidRDefault="00A5571B" w:rsidP="00100796"/>
        </w:tc>
        <w:tc>
          <w:tcPr>
            <w:tcW w:w="907" w:type="dxa"/>
            <w:shd w:val="clear" w:color="auto" w:fill="BFBFBF"/>
            <w:tcMar>
              <w:top w:w="15" w:type="dxa"/>
              <w:left w:w="15" w:type="dxa"/>
              <w:bottom w:w="15" w:type="dxa"/>
              <w:right w:w="15" w:type="dxa"/>
            </w:tcMar>
            <w:vAlign w:val="center"/>
          </w:tcPr>
          <w:p w14:paraId="15821572" w14:textId="77777777" w:rsidR="00A5571B" w:rsidRDefault="00000000" w:rsidP="00100796">
            <w:r>
              <w:t>X</w:t>
            </w:r>
          </w:p>
        </w:tc>
        <w:tc>
          <w:tcPr>
            <w:tcW w:w="907" w:type="dxa"/>
            <w:shd w:val="clear" w:color="auto" w:fill="BFBFBF"/>
            <w:tcMar>
              <w:top w:w="15" w:type="dxa"/>
              <w:left w:w="15" w:type="dxa"/>
              <w:bottom w:w="15" w:type="dxa"/>
              <w:right w:w="15" w:type="dxa"/>
            </w:tcMar>
            <w:vAlign w:val="center"/>
          </w:tcPr>
          <w:p w14:paraId="3A7D73EE" w14:textId="77777777" w:rsidR="00A5571B" w:rsidRDefault="00000000" w:rsidP="00100796">
            <w:r>
              <w:t>X</w:t>
            </w:r>
          </w:p>
        </w:tc>
        <w:tc>
          <w:tcPr>
            <w:tcW w:w="907" w:type="dxa"/>
            <w:tcMar>
              <w:top w:w="15" w:type="dxa"/>
              <w:left w:w="15" w:type="dxa"/>
              <w:bottom w:w="15" w:type="dxa"/>
              <w:right w:w="15" w:type="dxa"/>
            </w:tcMar>
            <w:vAlign w:val="center"/>
          </w:tcPr>
          <w:p w14:paraId="79D5502B" w14:textId="77777777" w:rsidR="00A5571B" w:rsidRDefault="00A5571B" w:rsidP="00100796"/>
        </w:tc>
        <w:tc>
          <w:tcPr>
            <w:tcW w:w="907" w:type="dxa"/>
            <w:tcMar>
              <w:top w:w="15" w:type="dxa"/>
              <w:left w:w="15" w:type="dxa"/>
              <w:bottom w:w="15" w:type="dxa"/>
              <w:right w:w="15" w:type="dxa"/>
            </w:tcMar>
            <w:vAlign w:val="center"/>
          </w:tcPr>
          <w:p w14:paraId="0771723E" w14:textId="77777777" w:rsidR="00A5571B" w:rsidRDefault="00A5571B" w:rsidP="00100796"/>
        </w:tc>
        <w:tc>
          <w:tcPr>
            <w:tcW w:w="907" w:type="dxa"/>
            <w:tcMar>
              <w:top w:w="15" w:type="dxa"/>
              <w:left w:w="15" w:type="dxa"/>
              <w:bottom w:w="15" w:type="dxa"/>
              <w:right w:w="15" w:type="dxa"/>
            </w:tcMar>
            <w:vAlign w:val="center"/>
          </w:tcPr>
          <w:p w14:paraId="2638684D" w14:textId="77777777" w:rsidR="00A5571B" w:rsidRDefault="00A5571B" w:rsidP="00100796"/>
        </w:tc>
      </w:tr>
      <w:tr w:rsidR="00A5571B" w14:paraId="404FF9EA" w14:textId="77777777">
        <w:trPr>
          <w:cantSplit/>
          <w:jc w:val="center"/>
        </w:trPr>
        <w:tc>
          <w:tcPr>
            <w:tcW w:w="3240" w:type="dxa"/>
            <w:tcMar>
              <w:top w:w="30" w:type="dxa"/>
              <w:left w:w="35" w:type="dxa"/>
              <w:bottom w:w="30" w:type="dxa"/>
              <w:right w:w="35" w:type="dxa"/>
            </w:tcMar>
            <w:vAlign w:val="center"/>
          </w:tcPr>
          <w:p w14:paraId="4DFFDC70" w14:textId="77777777" w:rsidR="00A5571B" w:rsidRDefault="00000000" w:rsidP="00100796">
            <w:r>
              <w:t>Data cleaning and quantitative analysis</w:t>
            </w:r>
          </w:p>
        </w:tc>
        <w:tc>
          <w:tcPr>
            <w:tcW w:w="907" w:type="dxa"/>
            <w:tcMar>
              <w:top w:w="15" w:type="dxa"/>
              <w:left w:w="15" w:type="dxa"/>
              <w:bottom w:w="15" w:type="dxa"/>
              <w:right w:w="15" w:type="dxa"/>
            </w:tcMar>
            <w:vAlign w:val="center"/>
          </w:tcPr>
          <w:p w14:paraId="6BB88469" w14:textId="77777777" w:rsidR="00A5571B" w:rsidRDefault="00A5571B" w:rsidP="00100796"/>
        </w:tc>
        <w:tc>
          <w:tcPr>
            <w:tcW w:w="907" w:type="dxa"/>
            <w:tcMar>
              <w:top w:w="15" w:type="dxa"/>
              <w:left w:w="15" w:type="dxa"/>
              <w:bottom w:w="15" w:type="dxa"/>
              <w:right w:w="15" w:type="dxa"/>
            </w:tcMar>
            <w:vAlign w:val="center"/>
          </w:tcPr>
          <w:p w14:paraId="20BC942D" w14:textId="77777777" w:rsidR="00A5571B" w:rsidRDefault="00A5571B" w:rsidP="00100796"/>
        </w:tc>
        <w:tc>
          <w:tcPr>
            <w:tcW w:w="907" w:type="dxa"/>
            <w:tcMar>
              <w:top w:w="15" w:type="dxa"/>
              <w:left w:w="15" w:type="dxa"/>
              <w:bottom w:w="15" w:type="dxa"/>
              <w:right w:w="15" w:type="dxa"/>
            </w:tcMar>
            <w:vAlign w:val="center"/>
          </w:tcPr>
          <w:p w14:paraId="7D8D48B4" w14:textId="77777777" w:rsidR="00A5571B" w:rsidRDefault="00A5571B" w:rsidP="00100796"/>
        </w:tc>
        <w:tc>
          <w:tcPr>
            <w:tcW w:w="907" w:type="dxa"/>
            <w:shd w:val="clear" w:color="auto" w:fill="BFBFBF"/>
            <w:tcMar>
              <w:top w:w="15" w:type="dxa"/>
              <w:left w:w="15" w:type="dxa"/>
              <w:bottom w:w="15" w:type="dxa"/>
              <w:right w:w="15" w:type="dxa"/>
            </w:tcMar>
            <w:vAlign w:val="center"/>
          </w:tcPr>
          <w:p w14:paraId="302B10BC" w14:textId="77777777" w:rsidR="00A5571B" w:rsidRDefault="00000000" w:rsidP="00100796">
            <w:r>
              <w:t>X</w:t>
            </w:r>
          </w:p>
        </w:tc>
        <w:tc>
          <w:tcPr>
            <w:tcW w:w="907" w:type="dxa"/>
            <w:shd w:val="clear" w:color="auto" w:fill="BFBFBF"/>
            <w:tcMar>
              <w:top w:w="15" w:type="dxa"/>
              <w:left w:w="15" w:type="dxa"/>
              <w:bottom w:w="15" w:type="dxa"/>
              <w:right w:w="15" w:type="dxa"/>
            </w:tcMar>
            <w:vAlign w:val="center"/>
          </w:tcPr>
          <w:p w14:paraId="7F2DD323" w14:textId="77777777" w:rsidR="00A5571B" w:rsidRDefault="00000000" w:rsidP="00100796">
            <w:r>
              <w:t>X</w:t>
            </w:r>
          </w:p>
        </w:tc>
        <w:tc>
          <w:tcPr>
            <w:tcW w:w="907" w:type="dxa"/>
            <w:tcMar>
              <w:top w:w="15" w:type="dxa"/>
              <w:left w:w="15" w:type="dxa"/>
              <w:bottom w:w="15" w:type="dxa"/>
              <w:right w:w="15" w:type="dxa"/>
            </w:tcMar>
            <w:vAlign w:val="center"/>
          </w:tcPr>
          <w:p w14:paraId="1C09D390" w14:textId="77777777" w:rsidR="00A5571B" w:rsidRDefault="00A5571B" w:rsidP="00100796"/>
        </w:tc>
        <w:tc>
          <w:tcPr>
            <w:tcW w:w="907" w:type="dxa"/>
            <w:tcMar>
              <w:top w:w="15" w:type="dxa"/>
              <w:left w:w="15" w:type="dxa"/>
              <w:bottom w:w="15" w:type="dxa"/>
              <w:right w:w="15" w:type="dxa"/>
            </w:tcMar>
            <w:vAlign w:val="center"/>
          </w:tcPr>
          <w:p w14:paraId="4005F9E1" w14:textId="77777777" w:rsidR="00A5571B" w:rsidRDefault="00A5571B" w:rsidP="00100796"/>
        </w:tc>
      </w:tr>
      <w:tr w:rsidR="00A5571B" w14:paraId="09EE28B2" w14:textId="77777777">
        <w:trPr>
          <w:cantSplit/>
          <w:jc w:val="center"/>
        </w:trPr>
        <w:tc>
          <w:tcPr>
            <w:tcW w:w="3240" w:type="dxa"/>
            <w:tcMar>
              <w:top w:w="30" w:type="dxa"/>
              <w:left w:w="35" w:type="dxa"/>
              <w:bottom w:w="30" w:type="dxa"/>
              <w:right w:w="35" w:type="dxa"/>
            </w:tcMar>
            <w:vAlign w:val="center"/>
          </w:tcPr>
          <w:p w14:paraId="5733634B" w14:textId="77777777" w:rsidR="00A5571B" w:rsidRDefault="00000000" w:rsidP="00100796">
            <w:r>
              <w:t>Qualitative thematic analysis</w:t>
            </w:r>
          </w:p>
        </w:tc>
        <w:tc>
          <w:tcPr>
            <w:tcW w:w="907" w:type="dxa"/>
            <w:tcMar>
              <w:top w:w="15" w:type="dxa"/>
              <w:left w:w="15" w:type="dxa"/>
              <w:bottom w:w="15" w:type="dxa"/>
              <w:right w:w="15" w:type="dxa"/>
            </w:tcMar>
            <w:vAlign w:val="center"/>
          </w:tcPr>
          <w:p w14:paraId="6975138D" w14:textId="77777777" w:rsidR="00A5571B" w:rsidRDefault="00A5571B" w:rsidP="00100796"/>
        </w:tc>
        <w:tc>
          <w:tcPr>
            <w:tcW w:w="907" w:type="dxa"/>
            <w:tcMar>
              <w:top w:w="15" w:type="dxa"/>
              <w:left w:w="15" w:type="dxa"/>
              <w:bottom w:w="15" w:type="dxa"/>
              <w:right w:w="15" w:type="dxa"/>
            </w:tcMar>
            <w:vAlign w:val="center"/>
          </w:tcPr>
          <w:p w14:paraId="4B7C0A39" w14:textId="77777777" w:rsidR="00A5571B" w:rsidRDefault="00A5571B" w:rsidP="00100796"/>
        </w:tc>
        <w:tc>
          <w:tcPr>
            <w:tcW w:w="907" w:type="dxa"/>
            <w:tcMar>
              <w:top w:w="15" w:type="dxa"/>
              <w:left w:w="15" w:type="dxa"/>
              <w:bottom w:w="15" w:type="dxa"/>
              <w:right w:w="15" w:type="dxa"/>
            </w:tcMar>
            <w:vAlign w:val="center"/>
          </w:tcPr>
          <w:p w14:paraId="70A10C2A" w14:textId="77777777" w:rsidR="00A5571B" w:rsidRDefault="00A5571B" w:rsidP="00100796"/>
        </w:tc>
        <w:tc>
          <w:tcPr>
            <w:tcW w:w="907" w:type="dxa"/>
            <w:shd w:val="clear" w:color="auto" w:fill="BFBFBF"/>
            <w:tcMar>
              <w:top w:w="15" w:type="dxa"/>
              <w:left w:w="15" w:type="dxa"/>
              <w:bottom w:w="15" w:type="dxa"/>
              <w:right w:w="15" w:type="dxa"/>
            </w:tcMar>
            <w:vAlign w:val="center"/>
          </w:tcPr>
          <w:p w14:paraId="6D5C90D4" w14:textId="77777777" w:rsidR="00A5571B" w:rsidRDefault="00000000" w:rsidP="00100796">
            <w:r>
              <w:t>X</w:t>
            </w:r>
          </w:p>
        </w:tc>
        <w:tc>
          <w:tcPr>
            <w:tcW w:w="907" w:type="dxa"/>
            <w:shd w:val="clear" w:color="auto" w:fill="BFBFBF"/>
            <w:tcMar>
              <w:top w:w="15" w:type="dxa"/>
              <w:left w:w="15" w:type="dxa"/>
              <w:bottom w:w="15" w:type="dxa"/>
              <w:right w:w="15" w:type="dxa"/>
            </w:tcMar>
            <w:vAlign w:val="center"/>
          </w:tcPr>
          <w:p w14:paraId="132D12AC" w14:textId="77777777" w:rsidR="00A5571B" w:rsidRDefault="00000000" w:rsidP="00100796">
            <w:r>
              <w:t>X</w:t>
            </w:r>
          </w:p>
        </w:tc>
        <w:tc>
          <w:tcPr>
            <w:tcW w:w="907" w:type="dxa"/>
            <w:tcMar>
              <w:top w:w="15" w:type="dxa"/>
              <w:left w:w="15" w:type="dxa"/>
              <w:bottom w:w="15" w:type="dxa"/>
              <w:right w:w="15" w:type="dxa"/>
            </w:tcMar>
            <w:vAlign w:val="center"/>
          </w:tcPr>
          <w:p w14:paraId="43321B7D" w14:textId="77777777" w:rsidR="00A5571B" w:rsidRDefault="00A5571B" w:rsidP="00100796"/>
        </w:tc>
        <w:tc>
          <w:tcPr>
            <w:tcW w:w="907" w:type="dxa"/>
            <w:tcMar>
              <w:top w:w="15" w:type="dxa"/>
              <w:left w:w="15" w:type="dxa"/>
              <w:bottom w:w="15" w:type="dxa"/>
              <w:right w:w="15" w:type="dxa"/>
            </w:tcMar>
            <w:vAlign w:val="center"/>
          </w:tcPr>
          <w:p w14:paraId="74555D6E" w14:textId="77777777" w:rsidR="00A5571B" w:rsidRDefault="00A5571B" w:rsidP="00100796"/>
        </w:tc>
      </w:tr>
      <w:tr w:rsidR="00A5571B" w14:paraId="143ABB88" w14:textId="77777777">
        <w:trPr>
          <w:cantSplit/>
          <w:jc w:val="center"/>
        </w:trPr>
        <w:tc>
          <w:tcPr>
            <w:tcW w:w="3240" w:type="dxa"/>
            <w:tcMar>
              <w:top w:w="30" w:type="dxa"/>
              <w:left w:w="35" w:type="dxa"/>
              <w:bottom w:w="30" w:type="dxa"/>
              <w:right w:w="35" w:type="dxa"/>
            </w:tcMar>
            <w:vAlign w:val="center"/>
          </w:tcPr>
          <w:p w14:paraId="109BDF27" w14:textId="77777777" w:rsidR="00A5571B" w:rsidRDefault="00000000" w:rsidP="00100796">
            <w:r>
              <w:lastRenderedPageBreak/>
              <w:t>Strategic models and synthesis</w:t>
            </w:r>
          </w:p>
        </w:tc>
        <w:tc>
          <w:tcPr>
            <w:tcW w:w="907" w:type="dxa"/>
            <w:tcMar>
              <w:top w:w="15" w:type="dxa"/>
              <w:left w:w="15" w:type="dxa"/>
              <w:bottom w:w="15" w:type="dxa"/>
              <w:right w:w="15" w:type="dxa"/>
            </w:tcMar>
            <w:vAlign w:val="center"/>
          </w:tcPr>
          <w:p w14:paraId="46CC8E45" w14:textId="77777777" w:rsidR="00A5571B" w:rsidRDefault="00A5571B" w:rsidP="00100796"/>
        </w:tc>
        <w:tc>
          <w:tcPr>
            <w:tcW w:w="907" w:type="dxa"/>
            <w:tcMar>
              <w:top w:w="15" w:type="dxa"/>
              <w:left w:w="15" w:type="dxa"/>
              <w:bottom w:w="15" w:type="dxa"/>
              <w:right w:w="15" w:type="dxa"/>
            </w:tcMar>
            <w:vAlign w:val="center"/>
          </w:tcPr>
          <w:p w14:paraId="307AC243" w14:textId="77777777" w:rsidR="00A5571B" w:rsidRDefault="00A5571B" w:rsidP="00100796"/>
        </w:tc>
        <w:tc>
          <w:tcPr>
            <w:tcW w:w="907" w:type="dxa"/>
            <w:tcMar>
              <w:top w:w="15" w:type="dxa"/>
              <w:left w:w="15" w:type="dxa"/>
              <w:bottom w:w="15" w:type="dxa"/>
              <w:right w:w="15" w:type="dxa"/>
            </w:tcMar>
            <w:vAlign w:val="center"/>
          </w:tcPr>
          <w:p w14:paraId="707B4BF8" w14:textId="77777777" w:rsidR="00A5571B" w:rsidRDefault="00A5571B" w:rsidP="00100796"/>
        </w:tc>
        <w:tc>
          <w:tcPr>
            <w:tcW w:w="907" w:type="dxa"/>
            <w:tcMar>
              <w:top w:w="15" w:type="dxa"/>
              <w:left w:w="15" w:type="dxa"/>
              <w:bottom w:w="15" w:type="dxa"/>
              <w:right w:w="15" w:type="dxa"/>
            </w:tcMar>
            <w:vAlign w:val="center"/>
          </w:tcPr>
          <w:p w14:paraId="451E5BCF" w14:textId="77777777" w:rsidR="00A5571B" w:rsidRDefault="00A5571B" w:rsidP="00100796"/>
        </w:tc>
        <w:tc>
          <w:tcPr>
            <w:tcW w:w="907" w:type="dxa"/>
            <w:shd w:val="clear" w:color="auto" w:fill="BFBFBF"/>
            <w:tcMar>
              <w:top w:w="15" w:type="dxa"/>
              <w:left w:w="15" w:type="dxa"/>
              <w:bottom w:w="15" w:type="dxa"/>
              <w:right w:w="15" w:type="dxa"/>
            </w:tcMar>
            <w:vAlign w:val="center"/>
          </w:tcPr>
          <w:p w14:paraId="38B4F1A3" w14:textId="77777777" w:rsidR="00A5571B" w:rsidRDefault="00000000" w:rsidP="00100796">
            <w:r>
              <w:t>X</w:t>
            </w:r>
          </w:p>
        </w:tc>
        <w:tc>
          <w:tcPr>
            <w:tcW w:w="907" w:type="dxa"/>
            <w:shd w:val="clear" w:color="auto" w:fill="BFBFBF"/>
            <w:tcMar>
              <w:top w:w="15" w:type="dxa"/>
              <w:left w:w="15" w:type="dxa"/>
              <w:bottom w:w="15" w:type="dxa"/>
              <w:right w:w="15" w:type="dxa"/>
            </w:tcMar>
            <w:vAlign w:val="center"/>
          </w:tcPr>
          <w:p w14:paraId="10A6C11A" w14:textId="77777777" w:rsidR="00A5571B" w:rsidRDefault="00000000" w:rsidP="00100796">
            <w:r>
              <w:t>X</w:t>
            </w:r>
          </w:p>
        </w:tc>
        <w:tc>
          <w:tcPr>
            <w:tcW w:w="907" w:type="dxa"/>
            <w:tcMar>
              <w:top w:w="15" w:type="dxa"/>
              <w:left w:w="15" w:type="dxa"/>
              <w:bottom w:w="15" w:type="dxa"/>
              <w:right w:w="15" w:type="dxa"/>
            </w:tcMar>
            <w:vAlign w:val="center"/>
          </w:tcPr>
          <w:p w14:paraId="684AAF7A" w14:textId="77777777" w:rsidR="00A5571B" w:rsidRDefault="00A5571B" w:rsidP="00100796"/>
        </w:tc>
      </w:tr>
      <w:tr w:rsidR="00A5571B" w14:paraId="1AD7119C" w14:textId="77777777">
        <w:trPr>
          <w:cantSplit/>
          <w:jc w:val="center"/>
        </w:trPr>
        <w:tc>
          <w:tcPr>
            <w:tcW w:w="3240" w:type="dxa"/>
            <w:tcMar>
              <w:top w:w="30" w:type="dxa"/>
              <w:left w:w="35" w:type="dxa"/>
              <w:bottom w:w="30" w:type="dxa"/>
              <w:right w:w="35" w:type="dxa"/>
            </w:tcMar>
            <w:vAlign w:val="center"/>
          </w:tcPr>
          <w:p w14:paraId="2C390C93" w14:textId="77777777" w:rsidR="00A5571B" w:rsidRDefault="00000000" w:rsidP="00100796">
            <w:r>
              <w:t>Financial modelling and sensitivity analysis</w:t>
            </w:r>
          </w:p>
        </w:tc>
        <w:tc>
          <w:tcPr>
            <w:tcW w:w="907" w:type="dxa"/>
            <w:tcMar>
              <w:top w:w="15" w:type="dxa"/>
              <w:left w:w="15" w:type="dxa"/>
              <w:bottom w:w="15" w:type="dxa"/>
              <w:right w:w="15" w:type="dxa"/>
            </w:tcMar>
            <w:vAlign w:val="center"/>
          </w:tcPr>
          <w:p w14:paraId="23A437C6" w14:textId="77777777" w:rsidR="00A5571B" w:rsidRDefault="00A5571B" w:rsidP="00100796"/>
        </w:tc>
        <w:tc>
          <w:tcPr>
            <w:tcW w:w="907" w:type="dxa"/>
            <w:tcMar>
              <w:top w:w="15" w:type="dxa"/>
              <w:left w:w="15" w:type="dxa"/>
              <w:bottom w:w="15" w:type="dxa"/>
              <w:right w:w="15" w:type="dxa"/>
            </w:tcMar>
            <w:vAlign w:val="center"/>
          </w:tcPr>
          <w:p w14:paraId="6DFC6EA2" w14:textId="77777777" w:rsidR="00A5571B" w:rsidRDefault="00A5571B" w:rsidP="00100796"/>
        </w:tc>
        <w:tc>
          <w:tcPr>
            <w:tcW w:w="907" w:type="dxa"/>
            <w:tcMar>
              <w:top w:w="15" w:type="dxa"/>
              <w:left w:w="15" w:type="dxa"/>
              <w:bottom w:w="15" w:type="dxa"/>
              <w:right w:w="15" w:type="dxa"/>
            </w:tcMar>
            <w:vAlign w:val="center"/>
          </w:tcPr>
          <w:p w14:paraId="082D368A" w14:textId="77777777" w:rsidR="00A5571B" w:rsidRDefault="00A5571B" w:rsidP="00100796"/>
        </w:tc>
        <w:tc>
          <w:tcPr>
            <w:tcW w:w="907" w:type="dxa"/>
            <w:tcMar>
              <w:top w:w="15" w:type="dxa"/>
              <w:left w:w="15" w:type="dxa"/>
              <w:bottom w:w="15" w:type="dxa"/>
              <w:right w:w="15" w:type="dxa"/>
            </w:tcMar>
            <w:vAlign w:val="center"/>
          </w:tcPr>
          <w:p w14:paraId="4991FF02" w14:textId="77777777" w:rsidR="00A5571B" w:rsidRDefault="00A5571B" w:rsidP="00100796"/>
        </w:tc>
        <w:tc>
          <w:tcPr>
            <w:tcW w:w="907" w:type="dxa"/>
            <w:shd w:val="clear" w:color="auto" w:fill="BFBFBF"/>
            <w:tcMar>
              <w:top w:w="15" w:type="dxa"/>
              <w:left w:w="15" w:type="dxa"/>
              <w:bottom w:w="15" w:type="dxa"/>
              <w:right w:w="15" w:type="dxa"/>
            </w:tcMar>
            <w:vAlign w:val="center"/>
          </w:tcPr>
          <w:p w14:paraId="00F0D662" w14:textId="77777777" w:rsidR="00A5571B" w:rsidRDefault="00000000" w:rsidP="00100796">
            <w:r>
              <w:t>X</w:t>
            </w:r>
          </w:p>
        </w:tc>
        <w:tc>
          <w:tcPr>
            <w:tcW w:w="907" w:type="dxa"/>
            <w:shd w:val="clear" w:color="auto" w:fill="BFBFBF"/>
            <w:tcMar>
              <w:top w:w="15" w:type="dxa"/>
              <w:left w:w="15" w:type="dxa"/>
              <w:bottom w:w="15" w:type="dxa"/>
              <w:right w:w="15" w:type="dxa"/>
            </w:tcMar>
            <w:vAlign w:val="center"/>
          </w:tcPr>
          <w:p w14:paraId="325D1B3C" w14:textId="77777777" w:rsidR="00A5571B" w:rsidRDefault="00000000" w:rsidP="00100796">
            <w:r>
              <w:t>X</w:t>
            </w:r>
          </w:p>
        </w:tc>
        <w:tc>
          <w:tcPr>
            <w:tcW w:w="907" w:type="dxa"/>
            <w:tcMar>
              <w:top w:w="15" w:type="dxa"/>
              <w:left w:w="15" w:type="dxa"/>
              <w:bottom w:w="15" w:type="dxa"/>
              <w:right w:w="15" w:type="dxa"/>
            </w:tcMar>
            <w:vAlign w:val="center"/>
          </w:tcPr>
          <w:p w14:paraId="38EA9807" w14:textId="77777777" w:rsidR="00A5571B" w:rsidRDefault="00A5571B" w:rsidP="00100796"/>
        </w:tc>
      </w:tr>
      <w:tr w:rsidR="00A5571B" w14:paraId="57331E5E" w14:textId="77777777">
        <w:trPr>
          <w:cantSplit/>
          <w:jc w:val="center"/>
        </w:trPr>
        <w:tc>
          <w:tcPr>
            <w:tcW w:w="3240" w:type="dxa"/>
            <w:tcMar>
              <w:top w:w="30" w:type="dxa"/>
              <w:left w:w="35" w:type="dxa"/>
              <w:bottom w:w="30" w:type="dxa"/>
              <w:right w:w="35" w:type="dxa"/>
            </w:tcMar>
            <w:vAlign w:val="center"/>
          </w:tcPr>
          <w:p w14:paraId="47CB4D5C" w14:textId="77777777" w:rsidR="00A5571B" w:rsidRDefault="00000000" w:rsidP="00100796">
            <w:r>
              <w:t>First full BDP draft</w:t>
            </w:r>
          </w:p>
        </w:tc>
        <w:tc>
          <w:tcPr>
            <w:tcW w:w="907" w:type="dxa"/>
            <w:tcMar>
              <w:top w:w="15" w:type="dxa"/>
              <w:left w:w="15" w:type="dxa"/>
              <w:bottom w:w="15" w:type="dxa"/>
              <w:right w:w="15" w:type="dxa"/>
            </w:tcMar>
            <w:vAlign w:val="center"/>
          </w:tcPr>
          <w:p w14:paraId="5D63AB65" w14:textId="77777777" w:rsidR="00A5571B" w:rsidRDefault="00A5571B" w:rsidP="00100796"/>
        </w:tc>
        <w:tc>
          <w:tcPr>
            <w:tcW w:w="907" w:type="dxa"/>
            <w:tcMar>
              <w:top w:w="15" w:type="dxa"/>
              <w:left w:w="15" w:type="dxa"/>
              <w:bottom w:w="15" w:type="dxa"/>
              <w:right w:w="15" w:type="dxa"/>
            </w:tcMar>
            <w:vAlign w:val="center"/>
          </w:tcPr>
          <w:p w14:paraId="53B32DE3" w14:textId="77777777" w:rsidR="00A5571B" w:rsidRDefault="00A5571B" w:rsidP="00100796"/>
        </w:tc>
        <w:tc>
          <w:tcPr>
            <w:tcW w:w="907" w:type="dxa"/>
            <w:tcMar>
              <w:top w:w="15" w:type="dxa"/>
              <w:left w:w="15" w:type="dxa"/>
              <w:bottom w:w="15" w:type="dxa"/>
              <w:right w:w="15" w:type="dxa"/>
            </w:tcMar>
            <w:vAlign w:val="center"/>
          </w:tcPr>
          <w:p w14:paraId="1BF44265" w14:textId="77777777" w:rsidR="00A5571B" w:rsidRDefault="00A5571B" w:rsidP="00100796"/>
        </w:tc>
        <w:tc>
          <w:tcPr>
            <w:tcW w:w="907" w:type="dxa"/>
            <w:tcMar>
              <w:top w:w="15" w:type="dxa"/>
              <w:left w:w="15" w:type="dxa"/>
              <w:bottom w:w="15" w:type="dxa"/>
              <w:right w:w="15" w:type="dxa"/>
            </w:tcMar>
            <w:vAlign w:val="center"/>
          </w:tcPr>
          <w:p w14:paraId="04A3E9DF" w14:textId="77777777" w:rsidR="00A5571B" w:rsidRDefault="00A5571B" w:rsidP="00100796"/>
        </w:tc>
        <w:tc>
          <w:tcPr>
            <w:tcW w:w="907" w:type="dxa"/>
            <w:tcMar>
              <w:top w:w="15" w:type="dxa"/>
              <w:left w:w="15" w:type="dxa"/>
              <w:bottom w:w="15" w:type="dxa"/>
              <w:right w:w="15" w:type="dxa"/>
            </w:tcMar>
            <w:vAlign w:val="center"/>
          </w:tcPr>
          <w:p w14:paraId="1F4FC6F0" w14:textId="77777777" w:rsidR="00A5571B" w:rsidRDefault="00A5571B" w:rsidP="00100796"/>
        </w:tc>
        <w:tc>
          <w:tcPr>
            <w:tcW w:w="907" w:type="dxa"/>
            <w:shd w:val="clear" w:color="auto" w:fill="BFBFBF"/>
            <w:tcMar>
              <w:top w:w="15" w:type="dxa"/>
              <w:left w:w="15" w:type="dxa"/>
              <w:bottom w:w="15" w:type="dxa"/>
              <w:right w:w="15" w:type="dxa"/>
            </w:tcMar>
            <w:vAlign w:val="center"/>
          </w:tcPr>
          <w:p w14:paraId="528F9E22" w14:textId="77777777" w:rsidR="00A5571B" w:rsidRDefault="00000000" w:rsidP="00100796">
            <w:r>
              <w:t>X</w:t>
            </w:r>
          </w:p>
        </w:tc>
        <w:tc>
          <w:tcPr>
            <w:tcW w:w="907" w:type="dxa"/>
            <w:tcMar>
              <w:top w:w="15" w:type="dxa"/>
              <w:left w:w="15" w:type="dxa"/>
              <w:bottom w:w="15" w:type="dxa"/>
              <w:right w:w="15" w:type="dxa"/>
            </w:tcMar>
            <w:vAlign w:val="center"/>
          </w:tcPr>
          <w:p w14:paraId="6AB259FD" w14:textId="77777777" w:rsidR="00A5571B" w:rsidRDefault="00A5571B" w:rsidP="00100796"/>
        </w:tc>
      </w:tr>
      <w:tr w:rsidR="00A5571B" w14:paraId="7A685214" w14:textId="77777777">
        <w:trPr>
          <w:cantSplit/>
          <w:jc w:val="center"/>
        </w:trPr>
        <w:tc>
          <w:tcPr>
            <w:tcW w:w="3240" w:type="dxa"/>
            <w:tcMar>
              <w:top w:w="30" w:type="dxa"/>
              <w:left w:w="35" w:type="dxa"/>
              <w:bottom w:w="30" w:type="dxa"/>
              <w:right w:w="35" w:type="dxa"/>
            </w:tcMar>
            <w:vAlign w:val="center"/>
          </w:tcPr>
          <w:p w14:paraId="5F20E5B9" w14:textId="77777777" w:rsidR="00A5571B" w:rsidRDefault="00000000" w:rsidP="00100796">
            <w:r>
              <w:t>Supervisor feedback and revision</w:t>
            </w:r>
          </w:p>
        </w:tc>
        <w:tc>
          <w:tcPr>
            <w:tcW w:w="907" w:type="dxa"/>
            <w:tcMar>
              <w:top w:w="15" w:type="dxa"/>
              <w:left w:w="15" w:type="dxa"/>
              <w:bottom w:w="15" w:type="dxa"/>
              <w:right w:w="15" w:type="dxa"/>
            </w:tcMar>
            <w:vAlign w:val="center"/>
          </w:tcPr>
          <w:p w14:paraId="0C19C16D" w14:textId="77777777" w:rsidR="00A5571B" w:rsidRDefault="00A5571B" w:rsidP="00100796"/>
        </w:tc>
        <w:tc>
          <w:tcPr>
            <w:tcW w:w="907" w:type="dxa"/>
            <w:tcMar>
              <w:top w:w="15" w:type="dxa"/>
              <w:left w:w="15" w:type="dxa"/>
              <w:bottom w:w="15" w:type="dxa"/>
              <w:right w:w="15" w:type="dxa"/>
            </w:tcMar>
            <w:vAlign w:val="center"/>
          </w:tcPr>
          <w:p w14:paraId="531E368F" w14:textId="77777777" w:rsidR="00A5571B" w:rsidRDefault="00A5571B" w:rsidP="00100796"/>
        </w:tc>
        <w:tc>
          <w:tcPr>
            <w:tcW w:w="907" w:type="dxa"/>
            <w:tcMar>
              <w:top w:w="15" w:type="dxa"/>
              <w:left w:w="15" w:type="dxa"/>
              <w:bottom w:w="15" w:type="dxa"/>
              <w:right w:w="15" w:type="dxa"/>
            </w:tcMar>
            <w:vAlign w:val="center"/>
          </w:tcPr>
          <w:p w14:paraId="491FDC1F" w14:textId="77777777" w:rsidR="00A5571B" w:rsidRDefault="00A5571B" w:rsidP="00100796"/>
        </w:tc>
        <w:tc>
          <w:tcPr>
            <w:tcW w:w="907" w:type="dxa"/>
            <w:tcMar>
              <w:top w:w="15" w:type="dxa"/>
              <w:left w:w="15" w:type="dxa"/>
              <w:bottom w:w="15" w:type="dxa"/>
              <w:right w:w="15" w:type="dxa"/>
            </w:tcMar>
            <w:vAlign w:val="center"/>
          </w:tcPr>
          <w:p w14:paraId="664C78BC" w14:textId="77777777" w:rsidR="00A5571B" w:rsidRDefault="00A5571B" w:rsidP="00100796"/>
        </w:tc>
        <w:tc>
          <w:tcPr>
            <w:tcW w:w="907" w:type="dxa"/>
            <w:tcMar>
              <w:top w:w="15" w:type="dxa"/>
              <w:left w:w="15" w:type="dxa"/>
              <w:bottom w:w="15" w:type="dxa"/>
              <w:right w:w="15" w:type="dxa"/>
            </w:tcMar>
            <w:vAlign w:val="center"/>
          </w:tcPr>
          <w:p w14:paraId="1EC0BE95" w14:textId="77777777" w:rsidR="00A5571B" w:rsidRDefault="00A5571B" w:rsidP="00100796"/>
        </w:tc>
        <w:tc>
          <w:tcPr>
            <w:tcW w:w="907" w:type="dxa"/>
            <w:shd w:val="clear" w:color="auto" w:fill="BFBFBF"/>
            <w:tcMar>
              <w:top w:w="15" w:type="dxa"/>
              <w:left w:w="15" w:type="dxa"/>
              <w:bottom w:w="15" w:type="dxa"/>
              <w:right w:w="15" w:type="dxa"/>
            </w:tcMar>
            <w:vAlign w:val="center"/>
          </w:tcPr>
          <w:p w14:paraId="635C1E63" w14:textId="77777777" w:rsidR="00A5571B" w:rsidRDefault="00000000" w:rsidP="00100796">
            <w:r>
              <w:t>X</w:t>
            </w:r>
          </w:p>
        </w:tc>
        <w:tc>
          <w:tcPr>
            <w:tcW w:w="907" w:type="dxa"/>
            <w:shd w:val="clear" w:color="auto" w:fill="BFBFBF"/>
            <w:tcMar>
              <w:top w:w="15" w:type="dxa"/>
              <w:left w:w="15" w:type="dxa"/>
              <w:bottom w:w="15" w:type="dxa"/>
              <w:right w:w="15" w:type="dxa"/>
            </w:tcMar>
            <w:vAlign w:val="center"/>
          </w:tcPr>
          <w:p w14:paraId="6006A803" w14:textId="77777777" w:rsidR="00A5571B" w:rsidRDefault="00000000" w:rsidP="00100796">
            <w:r>
              <w:t>X</w:t>
            </w:r>
          </w:p>
        </w:tc>
      </w:tr>
      <w:tr w:rsidR="00A5571B" w14:paraId="6996C2D2" w14:textId="77777777">
        <w:trPr>
          <w:cantSplit/>
          <w:jc w:val="center"/>
        </w:trPr>
        <w:tc>
          <w:tcPr>
            <w:tcW w:w="3240" w:type="dxa"/>
            <w:tcMar>
              <w:top w:w="30" w:type="dxa"/>
              <w:left w:w="35" w:type="dxa"/>
              <w:bottom w:w="30" w:type="dxa"/>
              <w:right w:w="35" w:type="dxa"/>
            </w:tcMar>
            <w:vAlign w:val="center"/>
          </w:tcPr>
          <w:p w14:paraId="0F21C50D" w14:textId="77777777" w:rsidR="00A5571B" w:rsidRDefault="00000000" w:rsidP="00100796">
            <w:r>
              <w:t>Final referencing, formatting and compliance audit</w:t>
            </w:r>
          </w:p>
        </w:tc>
        <w:tc>
          <w:tcPr>
            <w:tcW w:w="907" w:type="dxa"/>
            <w:tcMar>
              <w:top w:w="15" w:type="dxa"/>
              <w:left w:w="15" w:type="dxa"/>
              <w:bottom w:w="15" w:type="dxa"/>
              <w:right w:w="15" w:type="dxa"/>
            </w:tcMar>
            <w:vAlign w:val="center"/>
          </w:tcPr>
          <w:p w14:paraId="1D9139E6" w14:textId="77777777" w:rsidR="00A5571B" w:rsidRDefault="00A5571B" w:rsidP="00100796"/>
        </w:tc>
        <w:tc>
          <w:tcPr>
            <w:tcW w:w="907" w:type="dxa"/>
            <w:tcMar>
              <w:top w:w="15" w:type="dxa"/>
              <w:left w:w="15" w:type="dxa"/>
              <w:bottom w:w="15" w:type="dxa"/>
              <w:right w:w="15" w:type="dxa"/>
            </w:tcMar>
            <w:vAlign w:val="center"/>
          </w:tcPr>
          <w:p w14:paraId="6766EC8B" w14:textId="77777777" w:rsidR="00A5571B" w:rsidRDefault="00A5571B" w:rsidP="00100796"/>
        </w:tc>
        <w:tc>
          <w:tcPr>
            <w:tcW w:w="907" w:type="dxa"/>
            <w:tcMar>
              <w:top w:w="15" w:type="dxa"/>
              <w:left w:w="15" w:type="dxa"/>
              <w:bottom w:w="15" w:type="dxa"/>
              <w:right w:w="15" w:type="dxa"/>
            </w:tcMar>
            <w:vAlign w:val="center"/>
          </w:tcPr>
          <w:p w14:paraId="728D6EFA" w14:textId="77777777" w:rsidR="00A5571B" w:rsidRDefault="00A5571B" w:rsidP="00100796"/>
        </w:tc>
        <w:tc>
          <w:tcPr>
            <w:tcW w:w="907" w:type="dxa"/>
            <w:tcMar>
              <w:top w:w="15" w:type="dxa"/>
              <w:left w:w="15" w:type="dxa"/>
              <w:bottom w:w="15" w:type="dxa"/>
              <w:right w:w="15" w:type="dxa"/>
            </w:tcMar>
            <w:vAlign w:val="center"/>
          </w:tcPr>
          <w:p w14:paraId="36E76EE6" w14:textId="77777777" w:rsidR="00A5571B" w:rsidRDefault="00A5571B" w:rsidP="00100796"/>
        </w:tc>
        <w:tc>
          <w:tcPr>
            <w:tcW w:w="907" w:type="dxa"/>
            <w:tcMar>
              <w:top w:w="15" w:type="dxa"/>
              <w:left w:w="15" w:type="dxa"/>
              <w:bottom w:w="15" w:type="dxa"/>
              <w:right w:w="15" w:type="dxa"/>
            </w:tcMar>
            <w:vAlign w:val="center"/>
          </w:tcPr>
          <w:p w14:paraId="67962D9E" w14:textId="77777777" w:rsidR="00A5571B" w:rsidRDefault="00A5571B" w:rsidP="00100796"/>
        </w:tc>
        <w:tc>
          <w:tcPr>
            <w:tcW w:w="907" w:type="dxa"/>
            <w:tcMar>
              <w:top w:w="15" w:type="dxa"/>
              <w:left w:w="15" w:type="dxa"/>
              <w:bottom w:w="15" w:type="dxa"/>
              <w:right w:w="15" w:type="dxa"/>
            </w:tcMar>
            <w:vAlign w:val="center"/>
          </w:tcPr>
          <w:p w14:paraId="0760EBDB" w14:textId="77777777" w:rsidR="00A5571B" w:rsidRDefault="00A5571B" w:rsidP="00100796"/>
        </w:tc>
        <w:tc>
          <w:tcPr>
            <w:tcW w:w="907" w:type="dxa"/>
            <w:shd w:val="clear" w:color="auto" w:fill="BFBFBF"/>
            <w:tcMar>
              <w:top w:w="15" w:type="dxa"/>
              <w:left w:w="15" w:type="dxa"/>
              <w:bottom w:w="15" w:type="dxa"/>
              <w:right w:w="15" w:type="dxa"/>
            </w:tcMar>
            <w:vAlign w:val="center"/>
          </w:tcPr>
          <w:p w14:paraId="2C44E1CA" w14:textId="77777777" w:rsidR="00A5571B" w:rsidRDefault="00000000" w:rsidP="00100796">
            <w:r>
              <w:t>X</w:t>
            </w:r>
          </w:p>
        </w:tc>
      </w:tr>
      <w:tr w:rsidR="00A5571B" w14:paraId="188F35A1" w14:textId="77777777">
        <w:trPr>
          <w:cantSplit/>
          <w:jc w:val="center"/>
        </w:trPr>
        <w:tc>
          <w:tcPr>
            <w:tcW w:w="3240" w:type="dxa"/>
            <w:tcMar>
              <w:top w:w="30" w:type="dxa"/>
              <w:left w:w="35" w:type="dxa"/>
              <w:bottom w:w="30" w:type="dxa"/>
              <w:right w:w="35" w:type="dxa"/>
            </w:tcMar>
            <w:vAlign w:val="center"/>
          </w:tcPr>
          <w:p w14:paraId="57BCD438" w14:textId="77777777" w:rsidR="00A5571B" w:rsidRDefault="00000000" w:rsidP="00100796">
            <w:r>
              <w:t>Final submission: 4 January 2027</w:t>
            </w:r>
          </w:p>
        </w:tc>
        <w:tc>
          <w:tcPr>
            <w:tcW w:w="907" w:type="dxa"/>
            <w:tcMar>
              <w:top w:w="15" w:type="dxa"/>
              <w:left w:w="15" w:type="dxa"/>
              <w:bottom w:w="15" w:type="dxa"/>
              <w:right w:w="15" w:type="dxa"/>
            </w:tcMar>
            <w:vAlign w:val="center"/>
          </w:tcPr>
          <w:p w14:paraId="022651B2" w14:textId="77777777" w:rsidR="00A5571B" w:rsidRDefault="00A5571B" w:rsidP="00100796"/>
        </w:tc>
        <w:tc>
          <w:tcPr>
            <w:tcW w:w="907" w:type="dxa"/>
            <w:tcMar>
              <w:top w:w="15" w:type="dxa"/>
              <w:left w:w="15" w:type="dxa"/>
              <w:bottom w:w="15" w:type="dxa"/>
              <w:right w:w="15" w:type="dxa"/>
            </w:tcMar>
            <w:vAlign w:val="center"/>
          </w:tcPr>
          <w:p w14:paraId="1318DBFB" w14:textId="77777777" w:rsidR="00A5571B" w:rsidRDefault="00A5571B" w:rsidP="00100796"/>
        </w:tc>
        <w:tc>
          <w:tcPr>
            <w:tcW w:w="907" w:type="dxa"/>
            <w:tcMar>
              <w:top w:w="15" w:type="dxa"/>
              <w:left w:w="15" w:type="dxa"/>
              <w:bottom w:w="15" w:type="dxa"/>
              <w:right w:w="15" w:type="dxa"/>
            </w:tcMar>
            <w:vAlign w:val="center"/>
          </w:tcPr>
          <w:p w14:paraId="3BBBD625" w14:textId="77777777" w:rsidR="00A5571B" w:rsidRDefault="00A5571B" w:rsidP="00100796"/>
        </w:tc>
        <w:tc>
          <w:tcPr>
            <w:tcW w:w="907" w:type="dxa"/>
            <w:tcMar>
              <w:top w:w="15" w:type="dxa"/>
              <w:left w:w="15" w:type="dxa"/>
              <w:bottom w:w="15" w:type="dxa"/>
              <w:right w:w="15" w:type="dxa"/>
            </w:tcMar>
            <w:vAlign w:val="center"/>
          </w:tcPr>
          <w:p w14:paraId="30132F7F" w14:textId="77777777" w:rsidR="00A5571B" w:rsidRDefault="00A5571B" w:rsidP="00100796"/>
        </w:tc>
        <w:tc>
          <w:tcPr>
            <w:tcW w:w="907" w:type="dxa"/>
            <w:tcMar>
              <w:top w:w="15" w:type="dxa"/>
              <w:left w:w="15" w:type="dxa"/>
              <w:bottom w:w="15" w:type="dxa"/>
              <w:right w:w="15" w:type="dxa"/>
            </w:tcMar>
            <w:vAlign w:val="center"/>
          </w:tcPr>
          <w:p w14:paraId="6B11DDBF" w14:textId="77777777" w:rsidR="00A5571B" w:rsidRDefault="00A5571B" w:rsidP="00100796"/>
        </w:tc>
        <w:tc>
          <w:tcPr>
            <w:tcW w:w="907" w:type="dxa"/>
            <w:tcMar>
              <w:top w:w="15" w:type="dxa"/>
              <w:left w:w="15" w:type="dxa"/>
              <w:bottom w:w="15" w:type="dxa"/>
              <w:right w:w="15" w:type="dxa"/>
            </w:tcMar>
            <w:vAlign w:val="center"/>
          </w:tcPr>
          <w:p w14:paraId="2774D496" w14:textId="77777777" w:rsidR="00A5571B" w:rsidRDefault="00A5571B" w:rsidP="00100796"/>
        </w:tc>
        <w:tc>
          <w:tcPr>
            <w:tcW w:w="907" w:type="dxa"/>
            <w:shd w:val="clear" w:color="auto" w:fill="BFBFBF"/>
            <w:tcMar>
              <w:top w:w="15" w:type="dxa"/>
              <w:left w:w="15" w:type="dxa"/>
              <w:bottom w:w="15" w:type="dxa"/>
              <w:right w:w="15" w:type="dxa"/>
            </w:tcMar>
            <w:vAlign w:val="center"/>
          </w:tcPr>
          <w:p w14:paraId="480C3D0F" w14:textId="77777777" w:rsidR="00A5571B" w:rsidRDefault="00000000" w:rsidP="00100796">
            <w:r>
              <w:t>X</w:t>
            </w:r>
          </w:p>
        </w:tc>
      </w:tr>
    </w:tbl>
    <w:p w14:paraId="49091869" w14:textId="77777777" w:rsidR="00A5571B" w:rsidRPr="00100796" w:rsidRDefault="00000000">
      <w:pPr>
        <w:spacing w:before="40" w:after="160"/>
        <w:rPr>
          <w:sz w:val="32"/>
          <w:szCs w:val="28"/>
        </w:rPr>
      </w:pPr>
      <w:r w:rsidRPr="00100796">
        <w:rPr>
          <w:i/>
          <w:sz w:val="22"/>
          <w:szCs w:val="28"/>
        </w:rPr>
        <w:t>Source: Developed for this proposal. *Primary data collection and participant-based pilot testing will proceed only after ethical approval.</w:t>
      </w:r>
    </w:p>
    <w:p w14:paraId="7CFA5373" w14:textId="77777777" w:rsidR="00A5571B" w:rsidRDefault="00000000">
      <w:pPr>
        <w:pStyle w:val="Heading1"/>
      </w:pPr>
      <w:bookmarkStart w:id="12" w:name="_Toc241807666"/>
      <w:r>
        <w:t>12. Conclusion</w:t>
      </w:r>
      <w:bookmarkEnd w:id="12"/>
    </w:p>
    <w:p w14:paraId="2A6064C8" w14:textId="77777777" w:rsidR="00A5571B" w:rsidRDefault="00000000">
      <w:r>
        <w:t>Based on preliminary evidence the concept of a Partner Learning Hub is credible for being explored, rather than for recommendations at this time. 10MS has digital scale, hybrid capability and brand assets, and the market continues to have a value for physical and blended learning. However, there are key uncertainties of willingness to pay, partner quality and unit economics. The next step will be considering the model through a process of mixed method evidence, strategic analysis and financial modelling based on scenarios; this will be determining whether 10MS should pilot, revise or reject the model.</w:t>
      </w:r>
    </w:p>
    <w:p w14:paraId="0BDE800F" w14:textId="77777777" w:rsidR="00100796" w:rsidRDefault="00100796">
      <w:pPr>
        <w:spacing w:after="200" w:line="276" w:lineRule="auto"/>
        <w:jc w:val="left"/>
        <w:rPr>
          <w:rFonts w:eastAsiaTheme="majorEastAsia" w:cstheme="majorBidi"/>
          <w:b/>
          <w:bCs/>
          <w:sz w:val="32"/>
          <w:szCs w:val="28"/>
        </w:rPr>
      </w:pPr>
      <w:r>
        <w:br w:type="page"/>
      </w:r>
    </w:p>
    <w:p w14:paraId="4F0705D3" w14:textId="26B51474" w:rsidR="00A5571B" w:rsidRDefault="00000000">
      <w:pPr>
        <w:pStyle w:val="Heading1"/>
      </w:pPr>
      <w:bookmarkStart w:id="13" w:name="_Toc241807667"/>
      <w:r>
        <w:lastRenderedPageBreak/>
        <w:t>References</w:t>
      </w:r>
      <w:bookmarkEnd w:id="13"/>
    </w:p>
    <w:p w14:paraId="2E1297ED" w14:textId="77777777" w:rsidR="00100796" w:rsidRPr="00100796" w:rsidRDefault="00100796" w:rsidP="00100796">
      <w:r w:rsidRPr="00100796">
        <w:t xml:space="preserve">10 Minute School (n.d.-a) </w:t>
      </w:r>
      <w:r w:rsidRPr="00100796">
        <w:rPr>
          <w:i/>
          <w:iCs/>
        </w:rPr>
        <w:t>Careers</w:t>
      </w:r>
      <w:r w:rsidRPr="00100796">
        <w:t xml:space="preserve">. Available at: </w:t>
      </w:r>
      <w:hyperlink r:id="rId10" w:history="1">
        <w:r w:rsidRPr="00100796">
          <w:rPr>
            <w:rStyle w:val="Hyperlink"/>
          </w:rPr>
          <w:t>https://10minuteschool.com/en/career/</w:t>
        </w:r>
      </w:hyperlink>
      <w:r w:rsidRPr="00100796">
        <w:t xml:space="preserve"> (Accessed: 2 October 2026).</w:t>
      </w:r>
    </w:p>
    <w:p w14:paraId="1A5B2C80" w14:textId="77777777" w:rsidR="00100796" w:rsidRPr="00100796" w:rsidRDefault="00100796" w:rsidP="00100796">
      <w:r w:rsidRPr="00100796">
        <w:t xml:space="preserve">10 Minute School (n.d.-b) </w:t>
      </w:r>
      <w:r w:rsidRPr="00100796">
        <w:rPr>
          <w:i/>
          <w:iCs/>
        </w:rPr>
        <w:t>10 Minute School - The Largest Online Classroom of Bangladesh</w:t>
      </w:r>
      <w:r w:rsidRPr="00100796">
        <w:t xml:space="preserve">. Available at: </w:t>
      </w:r>
      <w:hyperlink r:id="rId11" w:history="1">
        <w:r w:rsidRPr="00100796">
          <w:rPr>
            <w:rStyle w:val="Hyperlink"/>
          </w:rPr>
          <w:t>https://10minuteschool.com/en/</w:t>
        </w:r>
      </w:hyperlink>
      <w:r w:rsidRPr="00100796">
        <w:t xml:space="preserve"> (Accessed: 2 October 2026).</w:t>
      </w:r>
    </w:p>
    <w:p w14:paraId="36C6F654" w14:textId="77777777" w:rsidR="00100796" w:rsidRPr="00100796" w:rsidRDefault="00100796" w:rsidP="00100796">
      <w:r w:rsidRPr="00100796">
        <w:t xml:space="preserve">10 Minute School (n.d.-c) </w:t>
      </w:r>
      <w:r w:rsidRPr="00100796">
        <w:rPr>
          <w:i/>
          <w:iCs/>
        </w:rPr>
        <w:t>English</w:t>
      </w:r>
      <w:r w:rsidRPr="00100796">
        <w:t xml:space="preserve">. Available at: </w:t>
      </w:r>
      <w:hyperlink r:id="rId12" w:history="1">
        <w:r w:rsidRPr="00100796">
          <w:rPr>
            <w:rStyle w:val="Hyperlink"/>
          </w:rPr>
          <w:t>https://10minuteschool.com/en/english/</w:t>
        </w:r>
      </w:hyperlink>
      <w:r w:rsidRPr="00100796">
        <w:t xml:space="preserve"> (Accessed: 2 October 2026).</w:t>
      </w:r>
    </w:p>
    <w:p w14:paraId="09E4C777" w14:textId="77777777" w:rsidR="00100796" w:rsidRPr="00100796" w:rsidRDefault="00100796" w:rsidP="00100796">
      <w:r w:rsidRPr="00100796">
        <w:t xml:space="preserve">10 Minute School (n.d.-d) </w:t>
      </w:r>
      <w:r w:rsidRPr="00100796">
        <w:rPr>
          <w:i/>
          <w:iCs/>
        </w:rPr>
        <w:t>TenTen</w:t>
      </w:r>
      <w:r w:rsidRPr="00100796">
        <w:t xml:space="preserve">. Available at: </w:t>
      </w:r>
      <w:hyperlink r:id="rId13" w:history="1">
        <w:r w:rsidRPr="00100796">
          <w:rPr>
            <w:rStyle w:val="Hyperlink"/>
          </w:rPr>
          <w:t>https://10minuteschool.com/tenten/</w:t>
        </w:r>
      </w:hyperlink>
      <w:r w:rsidRPr="00100796">
        <w:t xml:space="preserve"> (Accessed: 2 October 2026).</w:t>
      </w:r>
    </w:p>
    <w:p w14:paraId="28C4D6A1" w14:textId="77777777" w:rsidR="00100796" w:rsidRPr="00100796" w:rsidRDefault="00100796" w:rsidP="00100796">
      <w:r w:rsidRPr="00100796">
        <w:t xml:space="preserve">Aguinis, H., Bergh, D. and Molina-Azorin, J.F. (2023) ‘Methodological challenges and insights for future international business research’, </w:t>
      </w:r>
      <w:r w:rsidRPr="00100796">
        <w:rPr>
          <w:i/>
          <w:iCs/>
        </w:rPr>
        <w:t>Journal of International Business Studies</w:t>
      </w:r>
      <w:r w:rsidRPr="00100796">
        <w:t xml:space="preserve">, 54, pp. 219–232. Available at: </w:t>
      </w:r>
      <w:hyperlink r:id="rId14" w:history="1">
        <w:r w:rsidRPr="00100796">
          <w:rPr>
            <w:rStyle w:val="Hyperlink"/>
          </w:rPr>
          <w:t>https://doi.org/10.1057/s41267-022-00578-8</w:t>
        </w:r>
      </w:hyperlink>
    </w:p>
    <w:p w14:paraId="226AB362" w14:textId="77777777" w:rsidR="00100796" w:rsidRPr="00100796" w:rsidRDefault="00100796" w:rsidP="00100796">
      <w:r w:rsidRPr="00100796">
        <w:t xml:space="preserve">Ansoff, H.I. (1957) ‘Strategies for diversification’, </w:t>
      </w:r>
      <w:r w:rsidRPr="00100796">
        <w:rPr>
          <w:i/>
          <w:iCs/>
        </w:rPr>
        <w:t>Harvard Business Review</w:t>
      </w:r>
      <w:r w:rsidRPr="00100796">
        <w:t>, 35(5), pp. 113–124.</w:t>
      </w:r>
    </w:p>
    <w:p w14:paraId="727088B8" w14:textId="77777777" w:rsidR="00100796" w:rsidRPr="00100796" w:rsidRDefault="00100796" w:rsidP="00100796">
      <w:r w:rsidRPr="00100796">
        <w:t xml:space="preserve">Bangladesh Bureau of Educational Information and Statistics (BANBEIS) (2026) </w:t>
      </w:r>
      <w:r w:rsidRPr="00100796">
        <w:rPr>
          <w:i/>
          <w:iCs/>
        </w:rPr>
        <w:t>Bangladesh Education Statistics 2024</w:t>
      </w:r>
      <w:r w:rsidRPr="00100796">
        <w:t xml:space="preserve">. Available at: </w:t>
      </w:r>
      <w:hyperlink r:id="rId15" w:history="1">
        <w:r w:rsidRPr="00100796">
          <w:rPr>
            <w:rStyle w:val="Hyperlink"/>
          </w:rPr>
          <w:t>https://banbeis.gov.bd/pages/static-pages/6a338d7fcb6cb358ff185b6c</w:t>
        </w:r>
      </w:hyperlink>
      <w:r w:rsidRPr="00100796">
        <w:t xml:space="preserve"> (Accessed: 2 October 2026).</w:t>
      </w:r>
    </w:p>
    <w:p w14:paraId="6239FE0B" w14:textId="77777777" w:rsidR="00100796" w:rsidRPr="00100796" w:rsidRDefault="00100796" w:rsidP="00100796">
      <w:r w:rsidRPr="00100796">
        <w:t xml:space="preserve">Bangladesh Bureau of Statistics (2026) </w:t>
      </w:r>
      <w:r w:rsidRPr="00100796">
        <w:rPr>
          <w:i/>
          <w:iCs/>
        </w:rPr>
        <w:t>ICT Access and Use by Households and Individuals Survey 2024-25 Annual Report</w:t>
      </w:r>
      <w:r w:rsidRPr="00100796">
        <w:t xml:space="preserve">. Available at: </w:t>
      </w:r>
      <w:hyperlink r:id="rId16" w:history="1">
        <w:r w:rsidRPr="00100796">
          <w:rPr>
            <w:rStyle w:val="Hyperlink"/>
          </w:rPr>
          <w:t>https://bbs.gov.bd/site/page/b588b454-0f88-4679-bf20-90e06dc1d10b/Latest-Publications</w:t>
        </w:r>
      </w:hyperlink>
      <w:r w:rsidRPr="00100796">
        <w:t xml:space="preserve"> (Accessed: 2 October 2026).</w:t>
      </w:r>
    </w:p>
    <w:p w14:paraId="65D3C7EE" w14:textId="77777777" w:rsidR="00100796" w:rsidRPr="00100796" w:rsidRDefault="00100796" w:rsidP="00100796">
      <w:r w:rsidRPr="00100796">
        <w:t xml:space="preserve">Bangladesh Telecommunication Regulatory Commission (2026) </w:t>
      </w:r>
      <w:r w:rsidRPr="00100796">
        <w:rPr>
          <w:i/>
          <w:iCs/>
        </w:rPr>
        <w:t>Internet subscribers</w:t>
      </w:r>
      <w:r w:rsidRPr="00100796">
        <w:t xml:space="preserve">. Available at: </w:t>
      </w:r>
      <w:hyperlink r:id="rId17" w:history="1">
        <w:r w:rsidRPr="00100796">
          <w:rPr>
            <w:rStyle w:val="Hyperlink"/>
          </w:rPr>
          <w:t>https://btrc.gov.bd/pages/static-pages/6922e0a3933eb65569e27f59</w:t>
        </w:r>
      </w:hyperlink>
      <w:r w:rsidRPr="00100796">
        <w:t xml:space="preserve"> (Accessed: 2 October 2026).</w:t>
      </w:r>
    </w:p>
    <w:p w14:paraId="08A9F0CC" w14:textId="77777777" w:rsidR="00100796" w:rsidRPr="00100796" w:rsidRDefault="00100796" w:rsidP="00100796">
      <w:r w:rsidRPr="00100796">
        <w:t xml:space="preserve">Braun, V. and Clarke, V. (2021) </w:t>
      </w:r>
      <w:r w:rsidRPr="00100796">
        <w:rPr>
          <w:i/>
          <w:iCs/>
        </w:rPr>
        <w:t>Thematic Analysis: A Practical Guide</w:t>
      </w:r>
      <w:r w:rsidRPr="00100796">
        <w:t>. London: SAGE.</w:t>
      </w:r>
    </w:p>
    <w:p w14:paraId="7A8774D5" w14:textId="77777777" w:rsidR="00100796" w:rsidRPr="00100796" w:rsidRDefault="00100796" w:rsidP="00100796">
      <w:r w:rsidRPr="00100796">
        <w:lastRenderedPageBreak/>
        <w:t xml:space="preserve">De Bruijn-Smolders, M. and Prinsen, F.R. (2024) ‘Effective student engagement with blended learning: A systematic review’, </w:t>
      </w:r>
      <w:proofErr w:type="spellStart"/>
      <w:r w:rsidRPr="00100796">
        <w:rPr>
          <w:i/>
          <w:iCs/>
        </w:rPr>
        <w:t>Heliyon</w:t>
      </w:r>
      <w:proofErr w:type="spellEnd"/>
      <w:r w:rsidRPr="00100796">
        <w:t xml:space="preserve">, 10(23), e39439. Available at: </w:t>
      </w:r>
      <w:hyperlink r:id="rId18" w:history="1">
        <w:r w:rsidRPr="00100796">
          <w:rPr>
            <w:rStyle w:val="Hyperlink"/>
          </w:rPr>
          <w:t>https://doi.org/10.1016/j.heliyon.2024.e39439</w:t>
        </w:r>
      </w:hyperlink>
    </w:p>
    <w:p w14:paraId="399A0E75" w14:textId="77777777" w:rsidR="00100796" w:rsidRPr="00100796" w:rsidRDefault="00100796" w:rsidP="00100796">
      <w:r w:rsidRPr="00100796">
        <w:t xml:space="preserve">Hasib, A. (2025) ‘The Bangladesh edtech market: Where is it going?’, </w:t>
      </w:r>
      <w:r w:rsidRPr="00100796">
        <w:rPr>
          <w:i/>
          <w:iCs/>
        </w:rPr>
        <w:t>The Daily Star</w:t>
      </w:r>
      <w:r w:rsidRPr="00100796">
        <w:t xml:space="preserve">, 19 February. Available at: </w:t>
      </w:r>
      <w:hyperlink r:id="rId19" w:history="1">
        <w:r w:rsidRPr="00100796">
          <w:rPr>
            <w:rStyle w:val="Hyperlink"/>
          </w:rPr>
          <w:t>https://online.thedailystar.net/supplements/anniversary-supplement-2025/future-forged-youth-the-helm/news/the-bangladesh-edtech-market-where-it-going-3827976</w:t>
        </w:r>
      </w:hyperlink>
      <w:r w:rsidRPr="00100796">
        <w:t xml:space="preserve"> (Accessed: 2 October 2026).</w:t>
      </w:r>
    </w:p>
    <w:p w14:paraId="66297ABD" w14:textId="77777777" w:rsidR="00100796" w:rsidRPr="00100796" w:rsidRDefault="00100796" w:rsidP="00100796">
      <w:r w:rsidRPr="00100796">
        <w:t xml:space="preserve">Hossain, M.K., Salam, M.A. and Akhond, M.R. (2024) ‘Behavioral intentions of university teachers and students toward the adoption of the </w:t>
      </w:r>
      <w:proofErr w:type="spellStart"/>
      <w:r w:rsidRPr="00100796">
        <w:t>hyb</w:t>
      </w:r>
      <w:proofErr w:type="spellEnd"/>
      <w:r w:rsidRPr="00100796">
        <w:t xml:space="preserve">-blended learning method: Evidence from Bangladesh’, </w:t>
      </w:r>
      <w:proofErr w:type="spellStart"/>
      <w:r w:rsidRPr="00100796">
        <w:rPr>
          <w:i/>
          <w:iCs/>
        </w:rPr>
        <w:t>Heliyon</w:t>
      </w:r>
      <w:proofErr w:type="spellEnd"/>
      <w:r w:rsidRPr="00100796">
        <w:t xml:space="preserve">, 10(14), e34520. Available at: </w:t>
      </w:r>
      <w:hyperlink r:id="rId20" w:history="1">
        <w:r w:rsidRPr="00100796">
          <w:rPr>
            <w:rStyle w:val="Hyperlink"/>
          </w:rPr>
          <w:t>https://doi.org/10.1016/j.heliyon.2024.e34520</w:t>
        </w:r>
      </w:hyperlink>
    </w:p>
    <w:p w14:paraId="60569580" w14:textId="77777777" w:rsidR="00100796" w:rsidRPr="00100796" w:rsidRDefault="00100796" w:rsidP="00100796">
      <w:r w:rsidRPr="00100796">
        <w:t xml:space="preserve">Karim, S.M.S., Parvin, S., Ahmed, C.B.U. and Hossain, M.T. (2025) ‘Teachers’ and students’ perceptions of online education in Bangladesh: challenges and solutions’, </w:t>
      </w:r>
      <w:r w:rsidRPr="00100796">
        <w:rPr>
          <w:i/>
          <w:iCs/>
        </w:rPr>
        <w:t>Discover Education</w:t>
      </w:r>
      <w:r w:rsidRPr="00100796">
        <w:t xml:space="preserve">, 4, 234. Available at: </w:t>
      </w:r>
      <w:hyperlink r:id="rId21" w:history="1">
        <w:r w:rsidRPr="00100796">
          <w:rPr>
            <w:rStyle w:val="Hyperlink"/>
          </w:rPr>
          <w:t>https://doi.org/10.1007/s44217-025-00653-w</w:t>
        </w:r>
      </w:hyperlink>
    </w:p>
    <w:p w14:paraId="74B23E77" w14:textId="77777777" w:rsidR="00100796" w:rsidRPr="00100796" w:rsidRDefault="00100796" w:rsidP="00100796">
      <w:proofErr w:type="spellStart"/>
      <w:r w:rsidRPr="00100796">
        <w:t>Monamee</w:t>
      </w:r>
      <w:proofErr w:type="spellEnd"/>
      <w:r w:rsidRPr="00100796">
        <w:t xml:space="preserve">, M.I. (2024) ‘The edtech dilemma: Understanding the pivot towards offline models’, </w:t>
      </w:r>
      <w:r w:rsidRPr="00100796">
        <w:rPr>
          <w:i/>
          <w:iCs/>
        </w:rPr>
        <w:t>The Daily Star</w:t>
      </w:r>
      <w:r w:rsidRPr="00100796">
        <w:t xml:space="preserve">, 3 July. Available at: </w:t>
      </w:r>
      <w:hyperlink r:id="rId22" w:history="1">
        <w:r w:rsidRPr="00100796">
          <w:rPr>
            <w:rStyle w:val="Hyperlink"/>
          </w:rPr>
          <w:t>https://www.thedailystar.net/tech-startup/news/the-edtech-dilemma-understanding-the-pivot-towards-offline-models-3647741</w:t>
        </w:r>
      </w:hyperlink>
      <w:r w:rsidRPr="00100796">
        <w:t xml:space="preserve"> (Accessed: 2 October 2026).</w:t>
      </w:r>
    </w:p>
    <w:p w14:paraId="75135BCE" w14:textId="77777777" w:rsidR="00100796" w:rsidRPr="00100796" w:rsidRDefault="00100796" w:rsidP="00100796">
      <w:r w:rsidRPr="00100796">
        <w:t xml:space="preserve">Nipa, N.J. and Hoque, M.R. (2025) ‘Investigating the enabling factors for effective blended learning in Bangladesh’, </w:t>
      </w:r>
      <w:r w:rsidRPr="00100796">
        <w:rPr>
          <w:i/>
          <w:iCs/>
        </w:rPr>
        <w:t>Information Development</w:t>
      </w:r>
      <w:r w:rsidRPr="00100796">
        <w:t xml:space="preserve">, </w:t>
      </w:r>
      <w:proofErr w:type="spellStart"/>
      <w:r w:rsidRPr="00100796">
        <w:t>OnlineFirst</w:t>
      </w:r>
      <w:proofErr w:type="spellEnd"/>
      <w:r w:rsidRPr="00100796">
        <w:t xml:space="preserve">. Available at: </w:t>
      </w:r>
      <w:hyperlink r:id="rId23" w:history="1">
        <w:r w:rsidRPr="00100796">
          <w:rPr>
            <w:rStyle w:val="Hyperlink"/>
          </w:rPr>
          <w:t>https://doi.org/10.1177/02666669251320619</w:t>
        </w:r>
      </w:hyperlink>
    </w:p>
    <w:p w14:paraId="02B5E25A" w14:textId="77777777" w:rsidR="00100796" w:rsidRPr="00100796" w:rsidRDefault="00100796" w:rsidP="00100796">
      <w:r w:rsidRPr="00100796">
        <w:t xml:space="preserve">Saunders, M.N.K., Lewis, P. and Thornhill, A. (2023) </w:t>
      </w:r>
      <w:r w:rsidRPr="00100796">
        <w:rPr>
          <w:i/>
          <w:iCs/>
        </w:rPr>
        <w:t>Research Methods for Business Students</w:t>
      </w:r>
      <w:r w:rsidRPr="00100796">
        <w:t xml:space="preserve">. 9th </w:t>
      </w:r>
      <w:proofErr w:type="spellStart"/>
      <w:r w:rsidRPr="00100796">
        <w:t>edn</w:t>
      </w:r>
      <w:proofErr w:type="spellEnd"/>
      <w:r w:rsidRPr="00100796">
        <w:t>. Harlow: Pearson.</w:t>
      </w:r>
    </w:p>
    <w:p w14:paraId="16B95B8F" w14:textId="77777777" w:rsidR="00100796" w:rsidRPr="00100796" w:rsidRDefault="00100796" w:rsidP="00100796">
      <w:proofErr w:type="spellStart"/>
      <w:r w:rsidRPr="00100796">
        <w:t>Shikho</w:t>
      </w:r>
      <w:proofErr w:type="spellEnd"/>
      <w:r w:rsidRPr="00100796">
        <w:t xml:space="preserve"> (n.d.) </w:t>
      </w:r>
      <w:proofErr w:type="spellStart"/>
      <w:r w:rsidRPr="00100796">
        <w:rPr>
          <w:i/>
          <w:iCs/>
        </w:rPr>
        <w:t>Shikho</w:t>
      </w:r>
      <w:proofErr w:type="spellEnd"/>
      <w:r w:rsidRPr="00100796">
        <w:rPr>
          <w:i/>
          <w:iCs/>
        </w:rPr>
        <w:t xml:space="preserve"> AI</w:t>
      </w:r>
      <w:r w:rsidRPr="00100796">
        <w:t xml:space="preserve">. Available at: </w:t>
      </w:r>
      <w:hyperlink r:id="rId24" w:history="1">
        <w:r w:rsidRPr="00100796">
          <w:rPr>
            <w:rStyle w:val="Hyperlink"/>
          </w:rPr>
          <w:t>https://ai.shikho.com/</w:t>
        </w:r>
      </w:hyperlink>
      <w:r w:rsidRPr="00100796">
        <w:t xml:space="preserve"> (Accessed: 2 October 2026).</w:t>
      </w:r>
    </w:p>
    <w:p w14:paraId="5FFA2DA7" w14:textId="77777777" w:rsidR="00100796" w:rsidRPr="00100796" w:rsidRDefault="00100796" w:rsidP="00100796">
      <w:r w:rsidRPr="00100796">
        <w:t xml:space="preserve">The Business Standard (2026) ‘Digital divide: Bangladesh sees 32 percentage points urban-rural gap in internet usage’, </w:t>
      </w:r>
      <w:r w:rsidRPr="00100796">
        <w:rPr>
          <w:i/>
          <w:iCs/>
        </w:rPr>
        <w:t>The Business Standard</w:t>
      </w:r>
      <w:r w:rsidRPr="00100796">
        <w:t xml:space="preserve">, 16 April. Available at: </w:t>
      </w:r>
      <w:hyperlink r:id="rId25" w:history="1">
        <w:r w:rsidRPr="00100796">
          <w:rPr>
            <w:rStyle w:val="Hyperlink"/>
          </w:rPr>
          <w:t>https://www.tbsnews.net/bangladesh/digital-divide-321-gap-internet-usage-between-urban-and-rural-areas-bangladesh-1412736</w:t>
        </w:r>
      </w:hyperlink>
      <w:r w:rsidRPr="00100796">
        <w:t xml:space="preserve"> (Accessed: 2 October 2026).</w:t>
      </w:r>
    </w:p>
    <w:p w14:paraId="1BB6530F" w14:textId="77777777" w:rsidR="00100796" w:rsidRPr="00100796" w:rsidRDefault="00100796" w:rsidP="00100796">
      <w:proofErr w:type="spellStart"/>
      <w:r w:rsidRPr="00100796">
        <w:lastRenderedPageBreak/>
        <w:t>Udvash</w:t>
      </w:r>
      <w:proofErr w:type="spellEnd"/>
      <w:r w:rsidRPr="00100796">
        <w:t xml:space="preserve"> Academic &amp; Admission Care (n.d.) </w:t>
      </w:r>
      <w:r w:rsidRPr="00100796">
        <w:rPr>
          <w:i/>
          <w:iCs/>
        </w:rPr>
        <w:t>Branches</w:t>
      </w:r>
      <w:r w:rsidRPr="00100796">
        <w:t xml:space="preserve">. Available at: </w:t>
      </w:r>
      <w:hyperlink r:id="rId26" w:history="1">
        <w:r w:rsidRPr="00100796">
          <w:rPr>
            <w:rStyle w:val="Hyperlink"/>
          </w:rPr>
          <w:t>https://udvash.com/Branch/Index</w:t>
        </w:r>
      </w:hyperlink>
      <w:r w:rsidRPr="00100796">
        <w:t xml:space="preserve"> (Accessed: 2 October 2026).</w:t>
      </w:r>
    </w:p>
    <w:p w14:paraId="3C9D35CC" w14:textId="77777777" w:rsidR="00100796" w:rsidRPr="00100796" w:rsidRDefault="00100796" w:rsidP="00100796">
      <w:r w:rsidRPr="00100796">
        <w:t xml:space="preserve">Whittington, R., Regner, P., Angwin, D., Johnson, G. and Scholes, K. (2023) </w:t>
      </w:r>
      <w:r w:rsidRPr="00100796">
        <w:rPr>
          <w:i/>
          <w:iCs/>
        </w:rPr>
        <w:t>Exploring Strategy</w:t>
      </w:r>
      <w:r w:rsidRPr="00100796">
        <w:t xml:space="preserve">. 13th </w:t>
      </w:r>
      <w:proofErr w:type="spellStart"/>
      <w:r w:rsidRPr="00100796">
        <w:t>edn</w:t>
      </w:r>
      <w:proofErr w:type="spellEnd"/>
      <w:r w:rsidRPr="00100796">
        <w:t>. Harlow: Pearson.</w:t>
      </w:r>
    </w:p>
    <w:p w14:paraId="0FC6D524" w14:textId="25F61A3A" w:rsidR="00A5571B" w:rsidRDefault="00A5571B">
      <w:pPr>
        <w:spacing w:after="120" w:line="240" w:lineRule="auto"/>
        <w:jc w:val="left"/>
      </w:pPr>
    </w:p>
    <w:sectPr w:rsidR="00A5571B" w:rsidSect="006435FF">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593B35" w14:textId="77777777" w:rsidR="00A15355" w:rsidRDefault="00A15355">
      <w:pPr>
        <w:spacing w:after="0" w:line="240" w:lineRule="auto"/>
      </w:pPr>
      <w:r>
        <w:separator/>
      </w:r>
    </w:p>
  </w:endnote>
  <w:endnote w:type="continuationSeparator" w:id="0">
    <w:p w14:paraId="53596AB0" w14:textId="77777777" w:rsidR="00A15355" w:rsidRDefault="00A153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A327A5" w14:textId="77777777" w:rsidR="00A5571B" w:rsidRDefault="00000000">
    <w:pPr>
      <w:pStyle w:val="Footer"/>
      <w:jc w:val="center"/>
    </w:pPr>
    <w:r>
      <w:rPr>
        <w:sz w:val="18"/>
      </w:rPr>
      <w:t xml:space="preserve">Page </w:t>
    </w:r>
    <w:r>
      <w:rPr>
        <w:sz w:val="18"/>
      </w:rPr>
      <w:fldChar w:fldCharType="begin"/>
    </w:r>
    <w:r>
      <w:rPr>
        <w:sz w:val="18"/>
      </w:rPr>
      <w:instrText xml:space="preserve"> PAGE </w:instrText>
    </w:r>
    <w:r>
      <w:rPr>
        <w:sz w:val="18"/>
      </w:rPr>
      <w:fldChar w:fldCharType="separate"/>
    </w:r>
    <w:r w:rsidR="00100796">
      <w:rPr>
        <w:noProof/>
        <w:sz w:val="18"/>
      </w:rPr>
      <w:t>2</w:t>
    </w:r>
    <w:r>
      <w:rPr>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F4464A" w14:textId="77777777" w:rsidR="00A15355" w:rsidRDefault="00A15355">
      <w:pPr>
        <w:spacing w:after="0" w:line="240" w:lineRule="auto"/>
      </w:pPr>
      <w:r>
        <w:separator/>
      </w:r>
    </w:p>
  </w:footnote>
  <w:footnote w:type="continuationSeparator" w:id="0">
    <w:p w14:paraId="25BA07F5" w14:textId="77777777" w:rsidR="00A15355" w:rsidRDefault="00A153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309205D2"/>
    <w:multiLevelType w:val="hybridMultilevel"/>
    <w:tmpl w:val="1576A3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B707062"/>
    <w:multiLevelType w:val="hybridMultilevel"/>
    <w:tmpl w:val="7F2AD2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41D35A8"/>
    <w:multiLevelType w:val="hybridMultilevel"/>
    <w:tmpl w:val="75A0DC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94051933">
    <w:abstractNumId w:val="8"/>
  </w:num>
  <w:num w:numId="2" w16cid:durableId="5258139">
    <w:abstractNumId w:val="6"/>
  </w:num>
  <w:num w:numId="3" w16cid:durableId="1301349115">
    <w:abstractNumId w:val="5"/>
  </w:num>
  <w:num w:numId="4" w16cid:durableId="958072030">
    <w:abstractNumId w:val="4"/>
  </w:num>
  <w:num w:numId="5" w16cid:durableId="638802126">
    <w:abstractNumId w:val="7"/>
  </w:num>
  <w:num w:numId="6" w16cid:durableId="1497265297">
    <w:abstractNumId w:val="3"/>
  </w:num>
  <w:num w:numId="7" w16cid:durableId="816145347">
    <w:abstractNumId w:val="2"/>
  </w:num>
  <w:num w:numId="8" w16cid:durableId="1035154454">
    <w:abstractNumId w:val="1"/>
  </w:num>
  <w:num w:numId="9" w16cid:durableId="499388396">
    <w:abstractNumId w:val="0"/>
  </w:num>
  <w:num w:numId="10" w16cid:durableId="511992396">
    <w:abstractNumId w:val="11"/>
  </w:num>
  <w:num w:numId="11" w16cid:durableId="88696299">
    <w:abstractNumId w:val="10"/>
  </w:num>
  <w:num w:numId="12" w16cid:durableId="201399337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C17C5"/>
    <w:rsid w:val="00100796"/>
    <w:rsid w:val="0015074B"/>
    <w:rsid w:val="0029639D"/>
    <w:rsid w:val="00326F90"/>
    <w:rsid w:val="006435FF"/>
    <w:rsid w:val="006F4679"/>
    <w:rsid w:val="00A1347C"/>
    <w:rsid w:val="00A15355"/>
    <w:rsid w:val="00A5571B"/>
    <w:rsid w:val="00AA1D8D"/>
    <w:rsid w:val="00B47730"/>
    <w:rsid w:val="00B76C0A"/>
    <w:rsid w:val="00CB0664"/>
    <w:rsid w:val="00CC576A"/>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2CB7CB5"/>
  <w14:defaultImageDpi w14:val="300"/>
  <w15:docId w15:val="{D58C9F10-6DD2-44BA-B08F-733F6DCC20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40" w:line="360" w:lineRule="auto"/>
      <w:jc w:val="both"/>
    </w:pPr>
    <w:rPr>
      <w:rFonts w:ascii="Arial" w:hAnsi="Arial"/>
      <w:color w:val="000000"/>
      <w:sz w:val="24"/>
    </w:rPr>
  </w:style>
  <w:style w:type="paragraph" w:styleId="Heading1">
    <w:name w:val="heading 1"/>
    <w:basedOn w:val="Normal"/>
    <w:next w:val="Normal"/>
    <w:link w:val="Heading1Char"/>
    <w:uiPriority w:val="9"/>
    <w:qFormat/>
    <w:rsid w:val="00100796"/>
    <w:pPr>
      <w:keepNext/>
      <w:keepLines/>
      <w:spacing w:before="240" w:after="12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100796"/>
    <w:pPr>
      <w:keepNext/>
      <w:keepLines/>
      <w:spacing w:before="240" w:after="120"/>
      <w:outlineLvl w:val="1"/>
    </w:pPr>
    <w:rPr>
      <w:rFonts w:eastAsiaTheme="majorEastAsia" w:cstheme="majorBidi"/>
      <w:b/>
      <w:bCs/>
      <w:sz w:val="28"/>
      <w:szCs w:val="26"/>
    </w:rPr>
  </w:style>
  <w:style w:type="paragraph" w:styleId="Heading3">
    <w:name w:val="heading 3"/>
    <w:basedOn w:val="Normal"/>
    <w:next w:val="Normal"/>
    <w:link w:val="Heading3Char"/>
    <w:uiPriority w:val="9"/>
    <w:unhideWhenUsed/>
    <w:qFormat/>
    <w:rsid w:val="00100796"/>
    <w:pPr>
      <w:keepNext/>
      <w:keepLines/>
      <w:spacing w:before="240" w:after="120"/>
      <w:outlineLvl w:val="2"/>
    </w:pPr>
    <w:rPr>
      <w:rFonts w:eastAsiaTheme="majorEastAsia" w:cstheme="majorBidi"/>
      <w:b/>
      <w:bCs/>
      <w:i/>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100796"/>
    <w:rPr>
      <w:rFonts w:ascii="Arial" w:eastAsiaTheme="majorEastAsia" w:hAnsi="Arial" w:cstheme="majorBidi"/>
      <w:b/>
      <w:bCs/>
      <w:color w:val="000000"/>
      <w:sz w:val="32"/>
      <w:szCs w:val="28"/>
    </w:rPr>
  </w:style>
  <w:style w:type="character" w:customStyle="1" w:styleId="Heading2Char">
    <w:name w:val="Heading 2 Char"/>
    <w:basedOn w:val="DefaultParagraphFont"/>
    <w:link w:val="Heading2"/>
    <w:uiPriority w:val="9"/>
    <w:rsid w:val="00100796"/>
    <w:rPr>
      <w:rFonts w:ascii="Arial" w:eastAsiaTheme="majorEastAsia" w:hAnsi="Arial" w:cstheme="majorBidi"/>
      <w:b/>
      <w:bCs/>
      <w:color w:val="000000"/>
      <w:sz w:val="28"/>
      <w:szCs w:val="26"/>
    </w:rPr>
  </w:style>
  <w:style w:type="character" w:customStyle="1" w:styleId="Heading3Char">
    <w:name w:val="Heading 3 Char"/>
    <w:basedOn w:val="DefaultParagraphFont"/>
    <w:link w:val="Heading3"/>
    <w:uiPriority w:val="9"/>
    <w:rsid w:val="00100796"/>
    <w:rPr>
      <w:rFonts w:ascii="Arial" w:eastAsiaTheme="majorEastAsia" w:hAnsi="Arial" w:cstheme="majorBidi"/>
      <w:b/>
      <w:bCs/>
      <w:i/>
      <w:color w:val="000000"/>
      <w:sz w:val="24"/>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sz w:val="21"/>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100796"/>
    <w:pPr>
      <w:spacing w:after="100"/>
    </w:pPr>
  </w:style>
  <w:style w:type="character" w:styleId="Hyperlink">
    <w:name w:val="Hyperlink"/>
    <w:basedOn w:val="DefaultParagraphFont"/>
    <w:uiPriority w:val="99"/>
    <w:unhideWhenUsed/>
    <w:rsid w:val="00100796"/>
    <w:rPr>
      <w:color w:val="0000FF" w:themeColor="hyperlink"/>
      <w:u w:val="single"/>
    </w:rPr>
  </w:style>
  <w:style w:type="character" w:styleId="UnresolvedMention">
    <w:name w:val="Unresolved Mention"/>
    <w:basedOn w:val="DefaultParagraphFont"/>
    <w:uiPriority w:val="99"/>
    <w:semiHidden/>
    <w:unhideWhenUsed/>
    <w:rsid w:val="001007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10minuteschool.com/tenten/?utm_source=chatgpt.com" TargetMode="External"/><Relationship Id="rId18" Type="http://schemas.openxmlformats.org/officeDocument/2006/relationships/hyperlink" Target="https://doi.org/10.1016/j.heliyon.2024.e39439?utm_source=chatgpt.com" TargetMode="External"/><Relationship Id="rId26" Type="http://schemas.openxmlformats.org/officeDocument/2006/relationships/hyperlink" Target="https://udvash.com/Branch/Index?utm_source=chatgpt.com" TargetMode="External"/><Relationship Id="rId3" Type="http://schemas.openxmlformats.org/officeDocument/2006/relationships/styles" Target="styles.xml"/><Relationship Id="rId21" Type="http://schemas.openxmlformats.org/officeDocument/2006/relationships/hyperlink" Target="https://doi.org/10.1007/s44217-025-00653-w?utm_source=chatgpt.com" TargetMode="External"/><Relationship Id="rId7" Type="http://schemas.openxmlformats.org/officeDocument/2006/relationships/endnotes" Target="endnotes.xml"/><Relationship Id="rId12" Type="http://schemas.openxmlformats.org/officeDocument/2006/relationships/hyperlink" Target="https://10minuteschool.com/en/english/?utm_source=chatgpt.com" TargetMode="External"/><Relationship Id="rId17" Type="http://schemas.openxmlformats.org/officeDocument/2006/relationships/hyperlink" Target="https://btrc.gov.bd/pages/static-pages/6922e0a3933eb65569e27f59?utm_source=chatgpt.com" TargetMode="External"/><Relationship Id="rId25" Type="http://schemas.openxmlformats.org/officeDocument/2006/relationships/hyperlink" Target="https://www.tbsnews.net/bangladesh/digital-divide-321-gap-internet-usage-between-urban-and-rural-areas-bangladesh-1412736?utm_source=chatgpt.com" TargetMode="External"/><Relationship Id="rId2" Type="http://schemas.openxmlformats.org/officeDocument/2006/relationships/numbering" Target="numbering.xml"/><Relationship Id="rId16" Type="http://schemas.openxmlformats.org/officeDocument/2006/relationships/hyperlink" Target="https://bbs.gov.bd/site/page/b588b454-0f88-4679-bf20-90e06dc1d10b/Latest-Publications?utm_source=chatgpt.com" TargetMode="External"/><Relationship Id="rId20" Type="http://schemas.openxmlformats.org/officeDocument/2006/relationships/hyperlink" Target="https://doi.org/10.1016/j.heliyon.2024.e345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10minuteschool.com/en/?utm_source=chatgpt.com" TargetMode="External"/><Relationship Id="rId24" Type="http://schemas.openxmlformats.org/officeDocument/2006/relationships/hyperlink" Target="https://ai.shikho.com/?utm_source=chatgpt.com" TargetMode="External"/><Relationship Id="rId5" Type="http://schemas.openxmlformats.org/officeDocument/2006/relationships/webSettings" Target="webSettings.xml"/><Relationship Id="rId15" Type="http://schemas.openxmlformats.org/officeDocument/2006/relationships/hyperlink" Target="https://banbeis.gov.bd/pages/static-pages/6a338d7fcb6cb358ff185b6c?utm_source=chatgpt.com" TargetMode="External"/><Relationship Id="rId23" Type="http://schemas.openxmlformats.org/officeDocument/2006/relationships/hyperlink" Target="https://doi.org/10.1177/02666669251320619" TargetMode="External"/><Relationship Id="rId28" Type="http://schemas.openxmlformats.org/officeDocument/2006/relationships/theme" Target="theme/theme1.xml"/><Relationship Id="rId10" Type="http://schemas.openxmlformats.org/officeDocument/2006/relationships/hyperlink" Target="https://10minuteschool.com/en/career/?utm_source=chatgpt.com" TargetMode="External"/><Relationship Id="rId19" Type="http://schemas.openxmlformats.org/officeDocument/2006/relationships/hyperlink" Target="https://online.thedailystar.net/supplements/anniversary-supplement-2025/future-forged-youth-the-helm/news/the-bangladesh-edtech-market-where-it-going-3827976?utm_source=chatgpt.com"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doi.org/10.1057/s41267-022-00578-8" TargetMode="External"/><Relationship Id="rId22" Type="http://schemas.openxmlformats.org/officeDocument/2006/relationships/hyperlink" Target="https://www.thedailystar.net/tech-startup/news/the-edtech-dilemma-understanding-the-pivot-towards-offline-models-3647741?utm_source=chatgpt.co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4175</Words>
  <Characters>23803</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27923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10 Minute School BDP Outline - Asset-Light Hybrid Partner Learning Hub Model</dc:title>
  <dc:subject>MBA Business Development Proposal Outline, LCMB7037</dc:subject>
  <dc:creator>[Insert Student Name]</dc:creator>
  <cp:keywords>10 Minute School, Bangladesh, EdTech, hybrid learning, business development, Partner Learning Hub</cp:keywords>
  <dc:description>generated by python-docx</dc:description>
  <cp:lastModifiedBy>HP</cp:lastModifiedBy>
  <cp:revision>2</cp:revision>
  <dcterms:created xsi:type="dcterms:W3CDTF">2026-10-07T10:53:00Z</dcterms:created>
  <dcterms:modified xsi:type="dcterms:W3CDTF">2026-10-07T10:53:00Z</dcterms:modified>
  <cp:category/>
</cp:coreProperties>
</file>