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20F5" w14:textId="77777777" w:rsidR="00C91027" w:rsidRPr="004F2D9F" w:rsidRDefault="00C91027" w:rsidP="00C91027">
      <w:pPr>
        <w:rPr>
          <w:rFonts w:ascii="Times New Roman" w:hAnsi="Times New Roman" w:cs="Times New Roman"/>
        </w:rPr>
      </w:pPr>
    </w:p>
    <w:p w14:paraId="6D4B32C0" w14:textId="6C8B0B7D" w:rsidR="007E09F0" w:rsidRPr="004F2D9F" w:rsidRDefault="00C91027" w:rsidP="007E09F0">
      <w:pPr>
        <w:rPr>
          <w:rFonts w:ascii="Times New Roman" w:hAnsi="Times New Roman" w:cs="Times New Roman"/>
        </w:rPr>
      </w:pPr>
      <w:r w:rsidRPr="004F2D9F">
        <w:rPr>
          <w:rFonts w:ascii="Times New Roman" w:hAnsi="Times New Roman" w:cs="Times New Roman"/>
        </w:rPr>
        <w:t xml:space="preserve">During my 10-week Level 6 placement at a hotel in London, I shadowed a supervisory role in the Human Resources (HR) department. The </w:t>
      </w:r>
      <w:r w:rsidR="00714AAF" w:rsidRPr="004F2D9F">
        <w:rPr>
          <w:rFonts w:ascii="Times New Roman" w:hAnsi="Times New Roman" w:cs="Times New Roman"/>
        </w:rPr>
        <w:t>key</w:t>
      </w:r>
      <w:r w:rsidRPr="004F2D9F">
        <w:rPr>
          <w:rFonts w:ascii="Times New Roman" w:hAnsi="Times New Roman" w:cs="Times New Roman"/>
        </w:rPr>
        <w:t xml:space="preserve"> aim of my placement was to gain insight into the administrative operations within the hospitality industry, particularly in relation to human resource management. Throughout this time, I focused on developing a range of skills, including communication, teamwork, task management, and guest service—are critical to the smooth running of hotel operations. Specifically, I was keen to understand the role HR plays in ensuring employee satisfaction, retention, and overall operational success. </w:t>
      </w:r>
      <w:r w:rsidR="007E09F0" w:rsidRPr="004F2D9F">
        <w:rPr>
          <w:rFonts w:ascii="Times New Roman" w:hAnsi="Times New Roman" w:cs="Times New Roman"/>
        </w:rPr>
        <w:t>The key learning objectives of my placement included not only developing a deep understanding of HR practices within a hotel setting, but also improving interpersonal and communication skills by interacting with staff and management and gaining insight into HR technology systems and how they aid in staff management and communication.</w:t>
      </w:r>
    </w:p>
    <w:p w14:paraId="2285179F" w14:textId="78E6DE1E" w:rsidR="007E09F0" w:rsidRPr="004F2D9F" w:rsidRDefault="007E09F0" w:rsidP="007E09F0">
      <w:pPr>
        <w:rPr>
          <w:rFonts w:ascii="Times New Roman" w:hAnsi="Times New Roman" w:cs="Times New Roman"/>
        </w:rPr>
      </w:pPr>
    </w:p>
    <w:p w14:paraId="5375D4D1" w14:textId="36F815B4" w:rsidR="00C91027" w:rsidRPr="004F2D9F" w:rsidRDefault="00C91027" w:rsidP="00C91027">
      <w:pPr>
        <w:rPr>
          <w:rFonts w:ascii="Times New Roman" w:hAnsi="Times New Roman" w:cs="Times New Roman"/>
        </w:rPr>
      </w:pPr>
      <w:r w:rsidRPr="004F2D9F">
        <w:rPr>
          <w:rFonts w:ascii="Times New Roman" w:hAnsi="Times New Roman" w:cs="Times New Roman"/>
        </w:rPr>
        <w:t>During my placement, I had the opportunity to shadow a HR supervisor, where I was involved in various HR-related tasks, including assisting with recruitment processes, staff training sessions, and employee relations. My primary role was to observe how the HR department handled employee issues, staff turnover, and general operations within the department. In the beginning, I felt overwhelmed due to the fast-paced environment and the range of responsibilities associated with managing hotel staff. However, over time, I began to understand the intricacies of HR administration, such as recruitment, retention strategies, and staff welfare, all of which were essential for maintaining smooth operations in a busy hotel.</w:t>
      </w:r>
      <w:r w:rsidR="00FF07CF" w:rsidRPr="004F2D9F">
        <w:rPr>
          <w:rFonts w:ascii="Times New Roman" w:hAnsi="Times New Roman" w:cs="Times New Roman"/>
        </w:rPr>
        <w:t xml:space="preserve"> </w:t>
      </w:r>
      <w:r w:rsidRPr="004F2D9F">
        <w:rPr>
          <w:rFonts w:ascii="Times New Roman" w:hAnsi="Times New Roman" w:cs="Times New Roman"/>
        </w:rPr>
        <w:t xml:space="preserve">Reflecting on my academic journey, I found that the knowledge gained in </w:t>
      </w:r>
      <w:r w:rsidR="008663DF">
        <w:rPr>
          <w:rFonts w:ascii="Times New Roman" w:hAnsi="Times New Roman" w:cs="Times New Roman"/>
        </w:rPr>
        <w:t xml:space="preserve">previous </w:t>
      </w:r>
      <w:r w:rsidRPr="004F2D9F">
        <w:rPr>
          <w:rFonts w:ascii="Times New Roman" w:hAnsi="Times New Roman" w:cs="Times New Roman"/>
        </w:rPr>
        <w:t>modules had equipped me with the foundational knowledge required for my placement. For instance, I had previously studied motivational theories, such as Herzberg’s Motivation-Hygiene Theory (1959), which helped me understand the importance of job satisfaction and employee motivation in reducing turnover. These theories proved valuable when I observed the challenges faced by the HR department in terms of maintaining staff morale, especially during high turnover periods.</w:t>
      </w:r>
      <w:r w:rsidR="00FF07CF" w:rsidRPr="004F2D9F">
        <w:rPr>
          <w:rFonts w:ascii="Times New Roman" w:hAnsi="Times New Roman" w:cs="Times New Roman"/>
        </w:rPr>
        <w:t xml:space="preserve"> </w:t>
      </w:r>
      <w:r w:rsidRPr="004F2D9F">
        <w:rPr>
          <w:rFonts w:ascii="Times New Roman" w:hAnsi="Times New Roman" w:cs="Times New Roman"/>
        </w:rPr>
        <w:t xml:space="preserve">One of the most valuable learning moments was </w:t>
      </w:r>
      <w:r w:rsidR="00B300AD" w:rsidRPr="004F2D9F">
        <w:rPr>
          <w:rFonts w:ascii="Times New Roman" w:hAnsi="Times New Roman" w:cs="Times New Roman"/>
        </w:rPr>
        <w:t xml:space="preserve">when I was </w:t>
      </w:r>
      <w:r w:rsidRPr="004F2D9F">
        <w:rPr>
          <w:rFonts w:ascii="Times New Roman" w:hAnsi="Times New Roman" w:cs="Times New Roman"/>
        </w:rPr>
        <w:t xml:space="preserve">understanding how HR policies impacted staff performance. I noticed that positive employee relations were key to ensuring that staff remained motivated and engaged, which in turn had a direct effect on guest satisfaction. This was particularly evident during </w:t>
      </w:r>
      <w:r w:rsidR="00B300AD" w:rsidRPr="004F2D9F">
        <w:rPr>
          <w:rFonts w:ascii="Times New Roman" w:hAnsi="Times New Roman" w:cs="Times New Roman"/>
        </w:rPr>
        <w:t xml:space="preserve">the half-term/ Valentine’s </w:t>
      </w:r>
      <w:r w:rsidRPr="004F2D9F">
        <w:rPr>
          <w:rFonts w:ascii="Times New Roman" w:hAnsi="Times New Roman" w:cs="Times New Roman"/>
        </w:rPr>
        <w:t xml:space="preserve">peak seasons when the hotel experienced </w:t>
      </w:r>
      <w:r w:rsidR="00B300AD" w:rsidRPr="004F2D9F">
        <w:rPr>
          <w:rFonts w:ascii="Times New Roman" w:hAnsi="Times New Roman" w:cs="Times New Roman"/>
        </w:rPr>
        <w:t>an increase in</w:t>
      </w:r>
      <w:r w:rsidRPr="004F2D9F">
        <w:rPr>
          <w:rFonts w:ascii="Times New Roman" w:hAnsi="Times New Roman" w:cs="Times New Roman"/>
        </w:rPr>
        <w:t xml:space="preserve"> guest</w:t>
      </w:r>
      <w:r w:rsidR="00B300AD" w:rsidRPr="004F2D9F">
        <w:rPr>
          <w:rFonts w:ascii="Times New Roman" w:hAnsi="Times New Roman" w:cs="Times New Roman"/>
        </w:rPr>
        <w:t>s</w:t>
      </w:r>
      <w:r w:rsidRPr="004F2D9F">
        <w:rPr>
          <w:rFonts w:ascii="Times New Roman" w:hAnsi="Times New Roman" w:cs="Times New Roman"/>
        </w:rPr>
        <w:t>. When HR initiatives were properly implemented, there was a noticeable increase in productivity and improved morale among the team, which directly enhanced guest experiences.</w:t>
      </w:r>
      <w:r w:rsidR="00EF2C0A">
        <w:rPr>
          <w:rFonts w:ascii="Times New Roman" w:hAnsi="Times New Roman" w:cs="Times New Roman"/>
        </w:rPr>
        <w:t xml:space="preserve"> </w:t>
      </w:r>
      <w:r w:rsidRPr="004F2D9F">
        <w:rPr>
          <w:rFonts w:ascii="Times New Roman" w:hAnsi="Times New Roman" w:cs="Times New Roman"/>
        </w:rPr>
        <w:t xml:space="preserve">Through shadowing the HR supervisor, I was able to witness </w:t>
      </w:r>
      <w:r w:rsidR="00B300AD" w:rsidRPr="004F2D9F">
        <w:rPr>
          <w:rFonts w:ascii="Times New Roman" w:hAnsi="Times New Roman" w:cs="Times New Roman"/>
        </w:rPr>
        <w:t>first-hand</w:t>
      </w:r>
      <w:r w:rsidRPr="004F2D9F">
        <w:rPr>
          <w:rFonts w:ascii="Times New Roman" w:hAnsi="Times New Roman" w:cs="Times New Roman"/>
        </w:rPr>
        <w:t xml:space="preserve"> the importance of work-based skills and technical knowledge in managing hotel administration. One of the most significant skills I developed was communication, particularly in dealing with staff concerns and addressing any issues that arose during my shift. I learned that clear communication is crucial, especially in a hotel setting where multiple departments must collaborate efficiently.</w:t>
      </w:r>
    </w:p>
    <w:p w14:paraId="6A723010" w14:textId="77777777" w:rsidR="00C91027" w:rsidRPr="004F2D9F" w:rsidRDefault="00C91027" w:rsidP="00C91027">
      <w:pPr>
        <w:rPr>
          <w:rFonts w:ascii="Times New Roman" w:hAnsi="Times New Roman" w:cs="Times New Roman"/>
        </w:rPr>
      </w:pPr>
    </w:p>
    <w:p w14:paraId="20F72916" w14:textId="2E933C03" w:rsidR="00C91027" w:rsidRPr="004F2D9F" w:rsidRDefault="00C91027" w:rsidP="00C91027">
      <w:pPr>
        <w:rPr>
          <w:rFonts w:ascii="Times New Roman" w:hAnsi="Times New Roman" w:cs="Times New Roman"/>
        </w:rPr>
      </w:pPr>
      <w:r w:rsidRPr="004F2D9F">
        <w:rPr>
          <w:rFonts w:ascii="Times New Roman" w:hAnsi="Times New Roman" w:cs="Times New Roman"/>
        </w:rPr>
        <w:t>Additionally,</w:t>
      </w:r>
      <w:r w:rsidR="00B300AD" w:rsidRPr="004F2D9F">
        <w:rPr>
          <w:rFonts w:ascii="Times New Roman" w:hAnsi="Times New Roman" w:cs="Times New Roman"/>
        </w:rPr>
        <w:t xml:space="preserve"> </w:t>
      </w:r>
      <w:r w:rsidRPr="004F2D9F">
        <w:rPr>
          <w:rFonts w:ascii="Times New Roman" w:hAnsi="Times New Roman" w:cs="Times New Roman"/>
        </w:rPr>
        <w:t>teamwork played a central role in the HR department, particularly when dealing with recruitment and training. The HR department relied heavily on effective collaboration between different departments to meet staffing needs and ensure seamless operations. Reflecting on this experience, I realised how important it was for HR to align its objectives with those of other departments, particularly during peak periods when staffing was critical.</w:t>
      </w:r>
      <w:r w:rsidR="00B300AD" w:rsidRPr="004F2D9F">
        <w:rPr>
          <w:rFonts w:ascii="Times New Roman" w:hAnsi="Times New Roman" w:cs="Times New Roman"/>
        </w:rPr>
        <w:t xml:space="preserve"> Furthermore, </w:t>
      </w:r>
      <w:r w:rsidR="00337579" w:rsidRPr="004F2D9F">
        <w:rPr>
          <w:rFonts w:ascii="Times New Roman" w:hAnsi="Times New Roman" w:cs="Times New Roman"/>
        </w:rPr>
        <w:t>ta</w:t>
      </w:r>
      <w:r w:rsidRPr="004F2D9F">
        <w:rPr>
          <w:rFonts w:ascii="Times New Roman" w:hAnsi="Times New Roman" w:cs="Times New Roman"/>
        </w:rPr>
        <w:t>sk management was another essential skill I observed and practiced during my time in HR. Managing schedules, tracking staff performance, and ensuring compliance with hotel policies required significant multitasking and organisation. I found that staying organised and prioritising tasks effectively was crucial for managing the volume of work in a busy HR department. I applied some of the time management strategies I learned in my academic modules, such as the Eisenhower Matrix, which helped me understand how to classify tasks by urgency and importance. This proved to be a practical tool for balancing multiple tasks and ensuring that nothing was overlooked</w:t>
      </w:r>
      <w:r w:rsidR="001F76D4" w:rsidRPr="004F2D9F">
        <w:rPr>
          <w:rFonts w:ascii="Times New Roman" w:hAnsi="Times New Roman" w:cs="Times New Roman"/>
        </w:rPr>
        <w:t xml:space="preserve"> (</w:t>
      </w:r>
      <w:proofErr w:type="spellStart"/>
      <w:r w:rsidR="001F76D4" w:rsidRPr="004F2D9F">
        <w:rPr>
          <w:rFonts w:ascii="Times New Roman" w:hAnsi="Times New Roman" w:cs="Times New Roman"/>
        </w:rPr>
        <w:t>Bratterud</w:t>
      </w:r>
      <w:proofErr w:type="spellEnd"/>
      <w:r w:rsidR="001F76D4" w:rsidRPr="004F2D9F">
        <w:rPr>
          <w:rFonts w:ascii="Times New Roman" w:hAnsi="Times New Roman" w:cs="Times New Roman"/>
        </w:rPr>
        <w:t xml:space="preserve"> </w:t>
      </w:r>
      <w:r w:rsidR="001F76D4" w:rsidRPr="004F2D9F">
        <w:rPr>
          <w:rFonts w:ascii="Times New Roman" w:hAnsi="Times New Roman" w:cs="Times New Roman"/>
          <w:i/>
          <w:iCs/>
        </w:rPr>
        <w:t xml:space="preserve">et al., </w:t>
      </w:r>
      <w:r w:rsidR="001F76D4" w:rsidRPr="004F2D9F">
        <w:rPr>
          <w:rFonts w:ascii="Times New Roman" w:hAnsi="Times New Roman" w:cs="Times New Roman"/>
        </w:rPr>
        <w:t>2020)</w:t>
      </w:r>
      <w:r w:rsidRPr="004F2D9F">
        <w:rPr>
          <w:rFonts w:ascii="Times New Roman" w:hAnsi="Times New Roman" w:cs="Times New Roman"/>
        </w:rPr>
        <w:t>.</w:t>
      </w:r>
      <w:r w:rsidR="00337579" w:rsidRPr="004F2D9F">
        <w:rPr>
          <w:rFonts w:ascii="Times New Roman" w:hAnsi="Times New Roman" w:cs="Times New Roman"/>
        </w:rPr>
        <w:t xml:space="preserve"> </w:t>
      </w:r>
      <w:r w:rsidRPr="004F2D9F">
        <w:rPr>
          <w:rFonts w:ascii="Times New Roman" w:hAnsi="Times New Roman" w:cs="Times New Roman"/>
        </w:rPr>
        <w:t>Finally, guest service was an important aspect of my experience</w:t>
      </w:r>
      <w:r w:rsidR="00337579" w:rsidRPr="004F2D9F">
        <w:rPr>
          <w:rFonts w:ascii="Times New Roman" w:hAnsi="Times New Roman" w:cs="Times New Roman"/>
        </w:rPr>
        <w:t xml:space="preserve"> within the DoubleTree Hilton Hotel Chelsea</w:t>
      </w:r>
      <w:r w:rsidRPr="004F2D9F">
        <w:rPr>
          <w:rFonts w:ascii="Times New Roman" w:hAnsi="Times New Roman" w:cs="Times New Roman"/>
        </w:rPr>
        <w:t>, even in an HR context. Although I was not directly involved in guest-facing tasks, I observed that the quality of HR operations had a direct effect on service delivery. Well-trained and motivated staff were key to maintaining high levels of guest satisfaction. This aligns with O’Neill and Mattila’s (2004) findings, which suggest that a well-managed workforce is essential for delivering consistent, high-quality guest service.</w:t>
      </w:r>
    </w:p>
    <w:p w14:paraId="70BFC5E1" w14:textId="77777777" w:rsidR="00C91027" w:rsidRPr="004F2D9F" w:rsidRDefault="00C91027" w:rsidP="00C91027">
      <w:pPr>
        <w:rPr>
          <w:rFonts w:ascii="Times New Roman" w:hAnsi="Times New Roman" w:cs="Times New Roman"/>
        </w:rPr>
      </w:pPr>
    </w:p>
    <w:p w14:paraId="7A494BF2" w14:textId="40AF9B80" w:rsidR="00C91027" w:rsidRPr="004F2D9F" w:rsidRDefault="00337579" w:rsidP="00C91027">
      <w:pPr>
        <w:rPr>
          <w:rFonts w:ascii="Times New Roman" w:hAnsi="Times New Roman" w:cs="Times New Roman"/>
        </w:rPr>
      </w:pPr>
      <w:r w:rsidRPr="004F2D9F">
        <w:rPr>
          <w:rFonts w:ascii="Times New Roman" w:hAnsi="Times New Roman" w:cs="Times New Roman"/>
        </w:rPr>
        <w:t xml:space="preserve">Despite this, </w:t>
      </w:r>
      <w:r w:rsidR="00951C52">
        <w:rPr>
          <w:rFonts w:ascii="Times New Roman" w:hAnsi="Times New Roman" w:cs="Times New Roman"/>
        </w:rPr>
        <w:t>an</w:t>
      </w:r>
      <w:r w:rsidR="00C91027" w:rsidRPr="004F2D9F">
        <w:rPr>
          <w:rFonts w:ascii="Times New Roman" w:hAnsi="Times New Roman" w:cs="Times New Roman"/>
        </w:rPr>
        <w:t xml:space="preserve"> organisational issue I encountered during my placement was staff turnover, which had a noticeable impact on both staff morale and guest satisfaction. The HR department frequently struggled to manage the high turnover rates that were common in the hotel industry. As a result, there were occasions when staffing shortages led to disruptions in operations, such as delays in guest services or lower-quality experiences during peak hours.</w:t>
      </w:r>
      <w:r w:rsidRPr="004F2D9F">
        <w:rPr>
          <w:rFonts w:ascii="Times New Roman" w:hAnsi="Times New Roman" w:cs="Times New Roman"/>
        </w:rPr>
        <w:t xml:space="preserve"> </w:t>
      </w:r>
      <w:r w:rsidR="00C91027" w:rsidRPr="004F2D9F">
        <w:rPr>
          <w:rFonts w:ascii="Times New Roman" w:hAnsi="Times New Roman" w:cs="Times New Roman"/>
        </w:rPr>
        <w:t xml:space="preserve">This issue impacted the department's performance as it led to the need for constant recruitment and training, which in turn placed additional stress on HR staff. Furthermore, it affected guest satisfaction, as continuity in staff members was crucial for maintaining a high standard of service. The hotel was also dealing with issues related to employee burnout, which was exacerbated by the long hours and high pressure during peak seasons. </w:t>
      </w:r>
    </w:p>
    <w:p w14:paraId="68F375ED" w14:textId="77777777" w:rsidR="00C91027" w:rsidRPr="004F2D9F" w:rsidRDefault="00C91027" w:rsidP="00C91027">
      <w:pPr>
        <w:rPr>
          <w:rFonts w:ascii="Times New Roman" w:hAnsi="Times New Roman" w:cs="Times New Roman"/>
        </w:rPr>
      </w:pPr>
    </w:p>
    <w:p w14:paraId="1DCFB88B" w14:textId="43944D83" w:rsidR="00C91027" w:rsidRPr="004F2D9F" w:rsidRDefault="00C91027" w:rsidP="00C91027">
      <w:pPr>
        <w:rPr>
          <w:rFonts w:ascii="Times New Roman" w:hAnsi="Times New Roman" w:cs="Times New Roman"/>
        </w:rPr>
      </w:pPr>
      <w:r w:rsidRPr="004F2D9F">
        <w:rPr>
          <w:rFonts w:ascii="Times New Roman" w:hAnsi="Times New Roman" w:cs="Times New Roman"/>
        </w:rPr>
        <w:t>Based on my observations, I propose</w:t>
      </w:r>
      <w:r w:rsidR="00337579" w:rsidRPr="004F2D9F">
        <w:rPr>
          <w:rFonts w:ascii="Times New Roman" w:hAnsi="Times New Roman" w:cs="Times New Roman"/>
        </w:rPr>
        <w:t xml:space="preserve">d that implementing </w:t>
      </w:r>
      <w:r w:rsidR="003025AE" w:rsidRPr="004F2D9F">
        <w:rPr>
          <w:rFonts w:ascii="Times New Roman" w:hAnsi="Times New Roman" w:cs="Times New Roman"/>
        </w:rPr>
        <w:t>a stronger staff retention stra</w:t>
      </w:r>
      <w:r w:rsidR="00B928E9" w:rsidRPr="004F2D9F">
        <w:rPr>
          <w:rFonts w:ascii="Times New Roman" w:hAnsi="Times New Roman" w:cs="Times New Roman"/>
        </w:rPr>
        <w:t>t</w:t>
      </w:r>
      <w:r w:rsidR="003025AE" w:rsidRPr="004F2D9F">
        <w:rPr>
          <w:rFonts w:ascii="Times New Roman" w:hAnsi="Times New Roman" w:cs="Times New Roman"/>
        </w:rPr>
        <w:t>e</w:t>
      </w:r>
      <w:r w:rsidR="00B928E9" w:rsidRPr="004F2D9F">
        <w:rPr>
          <w:rFonts w:ascii="Times New Roman" w:hAnsi="Times New Roman" w:cs="Times New Roman"/>
        </w:rPr>
        <w:t>g</w:t>
      </w:r>
      <w:r w:rsidR="003025AE" w:rsidRPr="004F2D9F">
        <w:rPr>
          <w:rFonts w:ascii="Times New Roman" w:hAnsi="Times New Roman" w:cs="Times New Roman"/>
        </w:rPr>
        <w:t>y and having several staffing options</w:t>
      </w:r>
      <w:r w:rsidRPr="004F2D9F">
        <w:rPr>
          <w:rFonts w:ascii="Times New Roman" w:hAnsi="Times New Roman" w:cs="Times New Roman"/>
        </w:rPr>
        <w:t xml:space="preserve"> </w:t>
      </w:r>
      <w:r w:rsidR="003025AE" w:rsidRPr="004F2D9F">
        <w:rPr>
          <w:rFonts w:ascii="Times New Roman" w:hAnsi="Times New Roman" w:cs="Times New Roman"/>
        </w:rPr>
        <w:t>could</w:t>
      </w:r>
      <w:r w:rsidRPr="004F2D9F">
        <w:rPr>
          <w:rFonts w:ascii="Times New Roman" w:hAnsi="Times New Roman" w:cs="Times New Roman"/>
        </w:rPr>
        <w:t xml:space="preserve"> address this issue</w:t>
      </w:r>
      <w:r w:rsidR="003025AE" w:rsidRPr="004F2D9F">
        <w:rPr>
          <w:rFonts w:ascii="Times New Roman" w:hAnsi="Times New Roman" w:cs="Times New Roman"/>
        </w:rPr>
        <w:t>.</w:t>
      </w:r>
      <w:r w:rsidR="00337579" w:rsidRPr="004F2D9F">
        <w:rPr>
          <w:rFonts w:ascii="Times New Roman" w:hAnsi="Times New Roman" w:cs="Times New Roman"/>
        </w:rPr>
        <w:t xml:space="preserve"> </w:t>
      </w:r>
      <w:r w:rsidRPr="004F2D9F">
        <w:rPr>
          <w:rFonts w:ascii="Times New Roman" w:hAnsi="Times New Roman" w:cs="Times New Roman"/>
        </w:rPr>
        <w:t>Implementing a more robust staff retention strategy</w:t>
      </w:r>
      <w:r w:rsidR="003025AE" w:rsidRPr="004F2D9F">
        <w:rPr>
          <w:rFonts w:ascii="Times New Roman" w:hAnsi="Times New Roman" w:cs="Times New Roman"/>
        </w:rPr>
        <w:t xml:space="preserve"> </w:t>
      </w:r>
      <w:r w:rsidRPr="004F2D9F">
        <w:rPr>
          <w:rFonts w:ascii="Times New Roman" w:hAnsi="Times New Roman" w:cs="Times New Roman"/>
        </w:rPr>
        <w:t>could include employee engagement programs such as recognition schemes, career development opportunities, and mentorship programs</w:t>
      </w:r>
      <w:r w:rsidR="00E041F0" w:rsidRPr="004F2D9F">
        <w:rPr>
          <w:rFonts w:ascii="Times New Roman" w:hAnsi="Times New Roman" w:cs="Times New Roman"/>
        </w:rPr>
        <w:t xml:space="preserve"> (</w:t>
      </w:r>
      <w:proofErr w:type="spellStart"/>
      <w:r w:rsidR="00E041F0" w:rsidRPr="004F2D9F">
        <w:rPr>
          <w:rFonts w:ascii="Times New Roman" w:hAnsi="Times New Roman" w:cs="Times New Roman"/>
        </w:rPr>
        <w:t>Timsina</w:t>
      </w:r>
      <w:proofErr w:type="spellEnd"/>
      <w:r w:rsidR="00E041F0" w:rsidRPr="004F2D9F">
        <w:rPr>
          <w:rFonts w:ascii="Times New Roman" w:hAnsi="Times New Roman" w:cs="Times New Roman"/>
        </w:rPr>
        <w:t>, 2024)</w:t>
      </w:r>
      <w:r w:rsidRPr="004F2D9F">
        <w:rPr>
          <w:rFonts w:ascii="Times New Roman" w:hAnsi="Times New Roman" w:cs="Times New Roman"/>
        </w:rPr>
        <w:t xml:space="preserve">. As Baum (2006) suggests, hotels with low turnover rates often have strong staff engagement and development strategies in place. </w:t>
      </w:r>
      <w:r w:rsidR="00EB2406" w:rsidRPr="004F2D9F">
        <w:rPr>
          <w:rFonts w:ascii="Times New Roman" w:hAnsi="Times New Roman" w:cs="Times New Roman"/>
        </w:rPr>
        <w:t xml:space="preserve">Therefore, </w:t>
      </w:r>
      <w:r w:rsidR="00E5571D">
        <w:rPr>
          <w:rFonts w:ascii="Times New Roman" w:hAnsi="Times New Roman" w:cs="Times New Roman"/>
        </w:rPr>
        <w:t>m</w:t>
      </w:r>
      <w:r w:rsidR="00EB2406" w:rsidRPr="004F2D9F">
        <w:rPr>
          <w:rFonts w:ascii="Times New Roman" w:hAnsi="Times New Roman" w:cs="Times New Roman"/>
        </w:rPr>
        <w:t xml:space="preserve">entorship programs can be very valuable, as they offer personal guidance and support, helping employees feel more connected and invested in their work. As suggested by </w:t>
      </w:r>
      <w:r w:rsidR="009D569F" w:rsidRPr="004F2D9F">
        <w:rPr>
          <w:rFonts w:ascii="Times New Roman" w:hAnsi="Times New Roman" w:cs="Times New Roman"/>
        </w:rPr>
        <w:t>Garg (2014)</w:t>
      </w:r>
      <w:r w:rsidR="00EB2406" w:rsidRPr="004F2D9F">
        <w:rPr>
          <w:rFonts w:ascii="Times New Roman" w:hAnsi="Times New Roman" w:cs="Times New Roman"/>
        </w:rPr>
        <w:t xml:space="preserve">, a well-engaged workforce is more likely to stay, reducing the costs and time associated with recruitment and training new staff members. </w:t>
      </w:r>
      <w:r w:rsidR="00177FE0" w:rsidRPr="00177FE0">
        <w:rPr>
          <w:rFonts w:ascii="Times New Roman" w:hAnsi="Times New Roman" w:cs="Times New Roman"/>
        </w:rPr>
        <w:t xml:space="preserve">Additionally, diversifying staffing options can play a critical role in improving retention rates. Offering flexible work arrangements, part-time roles, or job-sharing opportunities provides employees with the flexibility they need to balance their personal and professional lives. This approach can be especially beneficial in a hospitality setting, where employees may have varying schedules and personal commitments. By accommodating these diverse needs, the DoubleTree Hilton can attract a broader range of employees, including those who may otherwise be unable to commit to a full-time or rigid work schedule. </w:t>
      </w:r>
      <w:proofErr w:type="spellStart"/>
      <w:r w:rsidR="00177FE0" w:rsidRPr="00177FE0">
        <w:rPr>
          <w:rFonts w:ascii="Times New Roman" w:hAnsi="Times New Roman" w:cs="Times New Roman"/>
        </w:rPr>
        <w:t>Michielsens</w:t>
      </w:r>
      <w:proofErr w:type="spellEnd"/>
      <w:r w:rsidR="00177FE0" w:rsidRPr="00177FE0">
        <w:rPr>
          <w:rFonts w:ascii="Times New Roman" w:hAnsi="Times New Roman" w:cs="Times New Roman"/>
        </w:rPr>
        <w:t xml:space="preserve"> et al. (2013) assert that flexible work policies are effective in increasing employee retention, as they allow employees to maintain a better work-life balance and feel more satisfied with their jobs</w:t>
      </w:r>
      <w:r w:rsidRPr="004F2D9F">
        <w:rPr>
          <w:rFonts w:ascii="Times New Roman" w:hAnsi="Times New Roman" w:cs="Times New Roman"/>
        </w:rPr>
        <w:t>.</w:t>
      </w:r>
    </w:p>
    <w:p w14:paraId="57CD379D" w14:textId="77777777" w:rsidR="00C91027" w:rsidRPr="004F2D9F" w:rsidRDefault="00C91027" w:rsidP="00C91027">
      <w:pPr>
        <w:rPr>
          <w:rFonts w:ascii="Times New Roman" w:hAnsi="Times New Roman" w:cs="Times New Roman"/>
        </w:rPr>
      </w:pPr>
    </w:p>
    <w:p w14:paraId="621CE783" w14:textId="77777777" w:rsidR="003025AE" w:rsidRPr="004F2D9F" w:rsidRDefault="003025AE" w:rsidP="00C91027">
      <w:pPr>
        <w:rPr>
          <w:rFonts w:ascii="Times New Roman" w:hAnsi="Times New Roman" w:cs="Times New Roman"/>
        </w:rPr>
      </w:pPr>
    </w:p>
    <w:p w14:paraId="050E6619" w14:textId="77777777" w:rsidR="003025AE" w:rsidRPr="004F2D9F" w:rsidRDefault="003025AE" w:rsidP="00C91027">
      <w:pPr>
        <w:rPr>
          <w:rFonts w:ascii="Times New Roman" w:hAnsi="Times New Roman" w:cs="Times New Roman"/>
        </w:rPr>
      </w:pPr>
    </w:p>
    <w:p w14:paraId="0BC84AB3" w14:textId="5D1DC3CE" w:rsidR="00C91027" w:rsidRPr="004F2D9F" w:rsidRDefault="00C91027" w:rsidP="00C91027">
      <w:pPr>
        <w:rPr>
          <w:rFonts w:ascii="Times New Roman" w:hAnsi="Times New Roman" w:cs="Times New Roman"/>
        </w:rPr>
      </w:pPr>
      <w:r w:rsidRPr="004F2D9F">
        <w:rPr>
          <w:rFonts w:ascii="Times New Roman" w:hAnsi="Times New Roman" w:cs="Times New Roman"/>
        </w:rPr>
        <w:t>Reflecting on my placement experience, I have gained valuable insights into the operational and managerial aspects of hotel administration. The shadowing experience provided me with a</w:t>
      </w:r>
      <w:r w:rsidR="003025AE" w:rsidRPr="004F2D9F">
        <w:rPr>
          <w:rFonts w:ascii="Times New Roman" w:hAnsi="Times New Roman" w:cs="Times New Roman"/>
        </w:rPr>
        <w:t xml:space="preserve">n </w:t>
      </w:r>
      <w:r w:rsidRPr="004F2D9F">
        <w:rPr>
          <w:rFonts w:ascii="Times New Roman" w:hAnsi="Times New Roman" w:cs="Times New Roman"/>
        </w:rPr>
        <w:t>understanding of how human resources contribute</w:t>
      </w:r>
      <w:r w:rsidR="003025AE" w:rsidRPr="004F2D9F">
        <w:rPr>
          <w:rFonts w:ascii="Times New Roman" w:hAnsi="Times New Roman" w:cs="Times New Roman"/>
        </w:rPr>
        <w:t xml:space="preserve"> </w:t>
      </w:r>
      <w:r w:rsidRPr="004F2D9F">
        <w:rPr>
          <w:rFonts w:ascii="Times New Roman" w:hAnsi="Times New Roman" w:cs="Times New Roman"/>
        </w:rPr>
        <w:t xml:space="preserve">to the success of a hotel, and it reinforced the importance of communication, teamwork, and task management in maintaining smooth operations. </w:t>
      </w:r>
      <w:r w:rsidR="003025AE" w:rsidRPr="004F2D9F">
        <w:rPr>
          <w:rFonts w:ascii="Times New Roman" w:hAnsi="Times New Roman" w:cs="Times New Roman"/>
        </w:rPr>
        <w:t xml:space="preserve"> </w:t>
      </w:r>
      <w:r w:rsidRPr="004F2D9F">
        <w:rPr>
          <w:rFonts w:ascii="Times New Roman" w:hAnsi="Times New Roman" w:cs="Times New Roman"/>
        </w:rPr>
        <w:t>The HR department plays a pivotal role in ensuring that staff are motivated, well-trained, and equipped to deliver high-quality service. My experience</w:t>
      </w:r>
      <w:r w:rsidR="003025AE" w:rsidRPr="004F2D9F">
        <w:rPr>
          <w:rFonts w:ascii="Times New Roman" w:hAnsi="Times New Roman" w:cs="Times New Roman"/>
        </w:rPr>
        <w:t xml:space="preserve"> and observations</w:t>
      </w:r>
      <w:r w:rsidRPr="004F2D9F">
        <w:rPr>
          <w:rFonts w:ascii="Times New Roman" w:hAnsi="Times New Roman" w:cs="Times New Roman"/>
        </w:rPr>
        <w:t xml:space="preserve"> ha</w:t>
      </w:r>
      <w:r w:rsidR="003025AE" w:rsidRPr="004F2D9F">
        <w:rPr>
          <w:rFonts w:ascii="Times New Roman" w:hAnsi="Times New Roman" w:cs="Times New Roman"/>
        </w:rPr>
        <w:t>ve</w:t>
      </w:r>
      <w:r w:rsidRPr="004F2D9F">
        <w:rPr>
          <w:rFonts w:ascii="Times New Roman" w:hAnsi="Times New Roman" w:cs="Times New Roman"/>
        </w:rPr>
        <w:t xml:space="preserve"> also</w:t>
      </w:r>
      <w:r w:rsidR="003025AE" w:rsidRPr="004F2D9F">
        <w:rPr>
          <w:rFonts w:ascii="Times New Roman" w:hAnsi="Times New Roman" w:cs="Times New Roman"/>
        </w:rPr>
        <w:t xml:space="preserve"> taught me</w:t>
      </w:r>
      <w:r w:rsidRPr="004F2D9F">
        <w:rPr>
          <w:rFonts w:ascii="Times New Roman" w:hAnsi="Times New Roman" w:cs="Times New Roman"/>
        </w:rPr>
        <w:t xml:space="preserve"> the challenges that come with high turnover rates and the importance of developing retention strategies to ensure a stable and engaged workforce.</w:t>
      </w:r>
      <w:r w:rsidR="00E50C5B" w:rsidRPr="004F2D9F">
        <w:rPr>
          <w:rFonts w:ascii="Times New Roman" w:hAnsi="Times New Roman" w:cs="Times New Roman"/>
        </w:rPr>
        <w:t xml:space="preserve"> </w:t>
      </w:r>
      <w:r w:rsidRPr="004F2D9F">
        <w:rPr>
          <w:rFonts w:ascii="Times New Roman" w:hAnsi="Times New Roman" w:cs="Times New Roman"/>
        </w:rPr>
        <w:t>Moving forward, I plan to focus on improving my communication and task management skills, particularly in high-pressure situations. I will also seek opportunities to develop my leadership skills, as I have recognised the value of strong leadership in managing teams effectively. In terms of HR, I aim to gain further experience in recruitment and staff training, as these areas are crucial for improving operational efficiency and guest service. Additionally, I will continue to study HR strategies and models to deepen my understanding of staff engagement and retention.</w:t>
      </w:r>
    </w:p>
    <w:p w14:paraId="1DE67458" w14:textId="77777777" w:rsidR="00C91027" w:rsidRPr="004F2D9F" w:rsidRDefault="00C91027" w:rsidP="00C91027">
      <w:pPr>
        <w:rPr>
          <w:rFonts w:ascii="Times New Roman" w:hAnsi="Times New Roman" w:cs="Times New Roman"/>
        </w:rPr>
      </w:pPr>
    </w:p>
    <w:p w14:paraId="3C42BE0D" w14:textId="77777777" w:rsidR="00930A4C" w:rsidRPr="004F2D9F" w:rsidRDefault="00930A4C" w:rsidP="00C91027">
      <w:pPr>
        <w:rPr>
          <w:rFonts w:ascii="Times New Roman" w:hAnsi="Times New Roman" w:cs="Times New Roman"/>
        </w:rPr>
      </w:pPr>
    </w:p>
    <w:p w14:paraId="785E282A" w14:textId="77777777" w:rsidR="00930A4C" w:rsidRPr="004F2D9F" w:rsidRDefault="00930A4C" w:rsidP="00C91027">
      <w:pPr>
        <w:rPr>
          <w:rFonts w:ascii="Times New Roman" w:hAnsi="Times New Roman" w:cs="Times New Roman"/>
        </w:rPr>
      </w:pPr>
    </w:p>
    <w:p w14:paraId="2C28427F" w14:textId="77777777" w:rsidR="00930A4C" w:rsidRPr="004F2D9F" w:rsidRDefault="00930A4C" w:rsidP="00C91027">
      <w:pPr>
        <w:rPr>
          <w:rFonts w:ascii="Times New Roman" w:hAnsi="Times New Roman" w:cs="Times New Roman"/>
        </w:rPr>
      </w:pPr>
    </w:p>
    <w:p w14:paraId="525AC4D0" w14:textId="77777777" w:rsidR="00930A4C" w:rsidRPr="004F2D9F" w:rsidRDefault="00930A4C" w:rsidP="00C91027">
      <w:pPr>
        <w:rPr>
          <w:rFonts w:ascii="Times New Roman" w:hAnsi="Times New Roman" w:cs="Times New Roman"/>
        </w:rPr>
      </w:pPr>
    </w:p>
    <w:p w14:paraId="6B1D9299" w14:textId="77777777" w:rsidR="00930A4C" w:rsidRPr="004F2D9F" w:rsidRDefault="00930A4C" w:rsidP="00C91027">
      <w:pPr>
        <w:rPr>
          <w:rFonts w:ascii="Times New Roman" w:hAnsi="Times New Roman" w:cs="Times New Roman"/>
        </w:rPr>
      </w:pPr>
    </w:p>
    <w:p w14:paraId="242C2809" w14:textId="77777777" w:rsidR="00930A4C" w:rsidRPr="004F2D9F" w:rsidRDefault="00930A4C" w:rsidP="00C91027">
      <w:pPr>
        <w:rPr>
          <w:rFonts w:ascii="Times New Roman" w:hAnsi="Times New Roman" w:cs="Times New Roman"/>
        </w:rPr>
      </w:pPr>
    </w:p>
    <w:p w14:paraId="5E8F85ED" w14:textId="77777777" w:rsidR="00930A4C" w:rsidRPr="004F2D9F" w:rsidRDefault="00930A4C" w:rsidP="00C91027">
      <w:pPr>
        <w:rPr>
          <w:rFonts w:ascii="Times New Roman" w:hAnsi="Times New Roman" w:cs="Times New Roman"/>
        </w:rPr>
      </w:pPr>
    </w:p>
    <w:p w14:paraId="1ADB030F" w14:textId="77777777" w:rsidR="00930A4C" w:rsidRPr="004F2D9F" w:rsidRDefault="00930A4C" w:rsidP="00C91027">
      <w:pPr>
        <w:rPr>
          <w:rFonts w:ascii="Times New Roman" w:hAnsi="Times New Roman" w:cs="Times New Roman"/>
        </w:rPr>
      </w:pPr>
    </w:p>
    <w:p w14:paraId="2B1881E2" w14:textId="77777777" w:rsidR="00930A4C" w:rsidRPr="004F2D9F" w:rsidRDefault="00930A4C" w:rsidP="00C91027">
      <w:pPr>
        <w:rPr>
          <w:rFonts w:ascii="Times New Roman" w:hAnsi="Times New Roman" w:cs="Times New Roman"/>
        </w:rPr>
      </w:pPr>
    </w:p>
    <w:p w14:paraId="16355A14" w14:textId="77777777" w:rsidR="00930A4C" w:rsidRPr="004F2D9F" w:rsidRDefault="00930A4C" w:rsidP="00C91027">
      <w:pPr>
        <w:rPr>
          <w:rFonts w:ascii="Times New Roman" w:hAnsi="Times New Roman" w:cs="Times New Roman"/>
        </w:rPr>
      </w:pPr>
    </w:p>
    <w:p w14:paraId="4189D190" w14:textId="77777777" w:rsidR="00930A4C" w:rsidRPr="004F2D9F" w:rsidRDefault="00930A4C" w:rsidP="00C91027">
      <w:pPr>
        <w:rPr>
          <w:rFonts w:ascii="Times New Roman" w:hAnsi="Times New Roman" w:cs="Times New Roman"/>
        </w:rPr>
      </w:pPr>
    </w:p>
    <w:p w14:paraId="3387FA14" w14:textId="77777777" w:rsidR="00930A4C" w:rsidRPr="004F2D9F" w:rsidRDefault="00930A4C" w:rsidP="00C91027">
      <w:pPr>
        <w:rPr>
          <w:rFonts w:ascii="Times New Roman" w:hAnsi="Times New Roman" w:cs="Times New Roman"/>
        </w:rPr>
      </w:pPr>
    </w:p>
    <w:p w14:paraId="270AF741" w14:textId="77777777" w:rsidR="00930A4C" w:rsidRPr="004F2D9F" w:rsidRDefault="00930A4C" w:rsidP="00C91027">
      <w:pPr>
        <w:rPr>
          <w:rFonts w:ascii="Times New Roman" w:hAnsi="Times New Roman" w:cs="Times New Roman"/>
        </w:rPr>
      </w:pPr>
    </w:p>
    <w:p w14:paraId="513EE828" w14:textId="77777777" w:rsidR="00930A4C" w:rsidRPr="004F2D9F" w:rsidRDefault="00930A4C" w:rsidP="00C91027">
      <w:pPr>
        <w:rPr>
          <w:rFonts w:ascii="Times New Roman" w:hAnsi="Times New Roman" w:cs="Times New Roman"/>
        </w:rPr>
      </w:pPr>
    </w:p>
    <w:p w14:paraId="12FA13CE" w14:textId="77777777" w:rsidR="00930A4C" w:rsidRPr="004F2D9F" w:rsidRDefault="00930A4C" w:rsidP="00C91027">
      <w:pPr>
        <w:rPr>
          <w:rFonts w:ascii="Times New Roman" w:hAnsi="Times New Roman" w:cs="Times New Roman"/>
        </w:rPr>
      </w:pPr>
    </w:p>
    <w:p w14:paraId="2565FED2" w14:textId="77777777" w:rsidR="00930A4C" w:rsidRPr="004F2D9F" w:rsidRDefault="00930A4C" w:rsidP="00C91027">
      <w:pPr>
        <w:rPr>
          <w:rFonts w:ascii="Times New Roman" w:hAnsi="Times New Roman" w:cs="Times New Roman"/>
        </w:rPr>
      </w:pPr>
    </w:p>
    <w:p w14:paraId="396801DE" w14:textId="77777777" w:rsidR="00930A4C" w:rsidRPr="004F2D9F" w:rsidRDefault="00930A4C" w:rsidP="00C91027">
      <w:pPr>
        <w:rPr>
          <w:rFonts w:ascii="Times New Roman" w:hAnsi="Times New Roman" w:cs="Times New Roman"/>
        </w:rPr>
      </w:pPr>
    </w:p>
    <w:p w14:paraId="6E8EF282" w14:textId="77777777" w:rsidR="00930A4C" w:rsidRPr="004F2D9F" w:rsidRDefault="00930A4C" w:rsidP="00C91027">
      <w:pPr>
        <w:rPr>
          <w:rFonts w:ascii="Times New Roman" w:hAnsi="Times New Roman" w:cs="Times New Roman"/>
        </w:rPr>
      </w:pPr>
    </w:p>
    <w:p w14:paraId="2D4B7C1F" w14:textId="77777777" w:rsidR="00930A4C" w:rsidRPr="004F2D9F" w:rsidRDefault="00930A4C" w:rsidP="00C91027">
      <w:pPr>
        <w:rPr>
          <w:rFonts w:ascii="Times New Roman" w:hAnsi="Times New Roman" w:cs="Times New Roman"/>
        </w:rPr>
      </w:pPr>
    </w:p>
    <w:p w14:paraId="5838B490" w14:textId="77777777" w:rsidR="00930A4C" w:rsidRPr="004F2D9F" w:rsidRDefault="00930A4C" w:rsidP="00C91027">
      <w:pPr>
        <w:rPr>
          <w:rFonts w:ascii="Times New Roman" w:hAnsi="Times New Roman" w:cs="Times New Roman"/>
        </w:rPr>
      </w:pPr>
    </w:p>
    <w:p w14:paraId="0457058C" w14:textId="77777777" w:rsidR="00930A4C" w:rsidRPr="004F2D9F" w:rsidRDefault="00930A4C" w:rsidP="00C91027">
      <w:pPr>
        <w:rPr>
          <w:rFonts w:ascii="Times New Roman" w:hAnsi="Times New Roman" w:cs="Times New Roman"/>
        </w:rPr>
      </w:pPr>
    </w:p>
    <w:p w14:paraId="557BF6F4" w14:textId="77777777" w:rsidR="00930A4C" w:rsidRPr="004F2D9F" w:rsidRDefault="00930A4C" w:rsidP="00C91027">
      <w:pPr>
        <w:rPr>
          <w:rFonts w:ascii="Times New Roman" w:hAnsi="Times New Roman" w:cs="Times New Roman"/>
        </w:rPr>
      </w:pPr>
    </w:p>
    <w:p w14:paraId="7D6DB79D" w14:textId="77777777" w:rsidR="00930A4C" w:rsidRPr="004F2D9F" w:rsidRDefault="00930A4C" w:rsidP="00C91027">
      <w:pPr>
        <w:rPr>
          <w:rFonts w:ascii="Times New Roman" w:hAnsi="Times New Roman" w:cs="Times New Roman"/>
        </w:rPr>
      </w:pPr>
    </w:p>
    <w:p w14:paraId="65B64626" w14:textId="77777777" w:rsidR="00930A4C" w:rsidRDefault="00930A4C" w:rsidP="00C91027">
      <w:pPr>
        <w:rPr>
          <w:rFonts w:ascii="Times New Roman" w:hAnsi="Times New Roman" w:cs="Times New Roman"/>
        </w:rPr>
      </w:pPr>
    </w:p>
    <w:p w14:paraId="005272F2" w14:textId="77777777" w:rsidR="004F2D9F" w:rsidRDefault="004F2D9F" w:rsidP="00C91027">
      <w:pPr>
        <w:rPr>
          <w:rFonts w:ascii="Times New Roman" w:hAnsi="Times New Roman" w:cs="Times New Roman"/>
        </w:rPr>
      </w:pPr>
    </w:p>
    <w:p w14:paraId="6A2AD0E4" w14:textId="77777777" w:rsidR="004F2D9F" w:rsidRDefault="004F2D9F" w:rsidP="00C91027">
      <w:pPr>
        <w:rPr>
          <w:rFonts w:ascii="Times New Roman" w:hAnsi="Times New Roman" w:cs="Times New Roman"/>
        </w:rPr>
      </w:pPr>
    </w:p>
    <w:p w14:paraId="21CE7E72" w14:textId="77777777" w:rsidR="004F2D9F" w:rsidRDefault="004F2D9F" w:rsidP="00C91027">
      <w:pPr>
        <w:rPr>
          <w:rFonts w:ascii="Times New Roman" w:hAnsi="Times New Roman" w:cs="Times New Roman"/>
        </w:rPr>
      </w:pPr>
    </w:p>
    <w:p w14:paraId="60E8D1B9" w14:textId="77777777" w:rsidR="004F2D9F" w:rsidRDefault="004F2D9F" w:rsidP="00C91027">
      <w:pPr>
        <w:rPr>
          <w:rFonts w:ascii="Times New Roman" w:hAnsi="Times New Roman" w:cs="Times New Roman"/>
        </w:rPr>
      </w:pPr>
    </w:p>
    <w:p w14:paraId="68B10745" w14:textId="77777777" w:rsidR="004F2D9F" w:rsidRDefault="004F2D9F" w:rsidP="00C91027">
      <w:pPr>
        <w:rPr>
          <w:rFonts w:ascii="Times New Roman" w:hAnsi="Times New Roman" w:cs="Times New Roman"/>
        </w:rPr>
      </w:pPr>
    </w:p>
    <w:p w14:paraId="025E3F87" w14:textId="77777777" w:rsidR="004F2D9F" w:rsidRDefault="004F2D9F" w:rsidP="00C91027">
      <w:pPr>
        <w:rPr>
          <w:rFonts w:ascii="Times New Roman" w:hAnsi="Times New Roman" w:cs="Times New Roman"/>
        </w:rPr>
      </w:pPr>
    </w:p>
    <w:p w14:paraId="47EB4FA6" w14:textId="77777777" w:rsidR="004F2D9F" w:rsidRDefault="004F2D9F" w:rsidP="00C91027">
      <w:pPr>
        <w:rPr>
          <w:rFonts w:ascii="Times New Roman" w:hAnsi="Times New Roman" w:cs="Times New Roman"/>
        </w:rPr>
      </w:pPr>
    </w:p>
    <w:p w14:paraId="359EDD49" w14:textId="77777777" w:rsidR="004F2D9F" w:rsidRDefault="004F2D9F" w:rsidP="00C91027">
      <w:pPr>
        <w:rPr>
          <w:rFonts w:ascii="Times New Roman" w:hAnsi="Times New Roman" w:cs="Times New Roman"/>
        </w:rPr>
      </w:pPr>
    </w:p>
    <w:p w14:paraId="3CF66C41" w14:textId="77777777" w:rsidR="004F2D9F" w:rsidRDefault="004F2D9F" w:rsidP="00C91027">
      <w:pPr>
        <w:rPr>
          <w:rFonts w:ascii="Times New Roman" w:hAnsi="Times New Roman" w:cs="Times New Roman"/>
        </w:rPr>
      </w:pPr>
    </w:p>
    <w:p w14:paraId="2BFF5A4C" w14:textId="77777777" w:rsidR="004F2D9F" w:rsidRDefault="004F2D9F" w:rsidP="00C91027">
      <w:pPr>
        <w:rPr>
          <w:rFonts w:ascii="Times New Roman" w:hAnsi="Times New Roman" w:cs="Times New Roman"/>
        </w:rPr>
      </w:pPr>
    </w:p>
    <w:p w14:paraId="40603DAD" w14:textId="77777777" w:rsidR="004F2D9F" w:rsidRDefault="004F2D9F" w:rsidP="00C91027">
      <w:pPr>
        <w:rPr>
          <w:rFonts w:ascii="Times New Roman" w:hAnsi="Times New Roman" w:cs="Times New Roman"/>
        </w:rPr>
      </w:pPr>
    </w:p>
    <w:p w14:paraId="56C0F305" w14:textId="77777777" w:rsidR="004F2D9F" w:rsidRDefault="004F2D9F" w:rsidP="00C91027">
      <w:pPr>
        <w:rPr>
          <w:rFonts w:ascii="Times New Roman" w:hAnsi="Times New Roman" w:cs="Times New Roman"/>
        </w:rPr>
      </w:pPr>
    </w:p>
    <w:p w14:paraId="53E0059D" w14:textId="77777777" w:rsidR="004F2D9F" w:rsidRDefault="004F2D9F" w:rsidP="00C91027">
      <w:pPr>
        <w:rPr>
          <w:rFonts w:ascii="Times New Roman" w:hAnsi="Times New Roman" w:cs="Times New Roman"/>
        </w:rPr>
      </w:pPr>
    </w:p>
    <w:p w14:paraId="5814A638" w14:textId="77777777" w:rsidR="004F2D9F" w:rsidRDefault="004F2D9F" w:rsidP="00C91027">
      <w:pPr>
        <w:rPr>
          <w:rFonts w:ascii="Times New Roman" w:hAnsi="Times New Roman" w:cs="Times New Roman"/>
        </w:rPr>
      </w:pPr>
    </w:p>
    <w:p w14:paraId="58C10462" w14:textId="77777777" w:rsidR="004F2D9F" w:rsidRDefault="004F2D9F" w:rsidP="00C91027">
      <w:pPr>
        <w:rPr>
          <w:rFonts w:ascii="Times New Roman" w:hAnsi="Times New Roman" w:cs="Times New Roman"/>
        </w:rPr>
      </w:pPr>
    </w:p>
    <w:p w14:paraId="39BA7E45" w14:textId="77777777" w:rsidR="004F2D9F" w:rsidRDefault="004F2D9F" w:rsidP="00C91027">
      <w:pPr>
        <w:rPr>
          <w:rFonts w:ascii="Times New Roman" w:hAnsi="Times New Roman" w:cs="Times New Roman"/>
        </w:rPr>
      </w:pPr>
    </w:p>
    <w:p w14:paraId="6793BAEF" w14:textId="77777777" w:rsidR="004F2D9F" w:rsidRPr="004F2D9F" w:rsidRDefault="004F2D9F" w:rsidP="00C91027">
      <w:pPr>
        <w:rPr>
          <w:rFonts w:ascii="Times New Roman" w:hAnsi="Times New Roman" w:cs="Times New Roman"/>
        </w:rPr>
      </w:pPr>
    </w:p>
    <w:p w14:paraId="5D0955AD" w14:textId="77777777" w:rsidR="00930A4C" w:rsidRPr="004F2D9F" w:rsidRDefault="00930A4C" w:rsidP="00C91027">
      <w:pPr>
        <w:rPr>
          <w:rFonts w:ascii="Times New Roman" w:hAnsi="Times New Roman" w:cs="Times New Roman"/>
        </w:rPr>
      </w:pPr>
    </w:p>
    <w:p w14:paraId="2D0A1A1A" w14:textId="258603B3" w:rsidR="00C91027" w:rsidRPr="00EF2C0A" w:rsidRDefault="00C91027" w:rsidP="00C91027">
      <w:pPr>
        <w:rPr>
          <w:rFonts w:ascii="Times New Roman" w:hAnsi="Times New Roman" w:cs="Times New Roman"/>
          <w:b/>
          <w:bCs/>
          <w:sz w:val="28"/>
          <w:szCs w:val="28"/>
        </w:rPr>
      </w:pPr>
      <w:r w:rsidRPr="00EF2C0A">
        <w:rPr>
          <w:rFonts w:ascii="Times New Roman" w:hAnsi="Times New Roman" w:cs="Times New Roman"/>
          <w:b/>
          <w:bCs/>
          <w:sz w:val="28"/>
          <w:szCs w:val="28"/>
        </w:rPr>
        <w:t>References</w:t>
      </w:r>
    </w:p>
    <w:p w14:paraId="779831E1" w14:textId="77777777" w:rsidR="00C91027" w:rsidRPr="002F4788" w:rsidRDefault="00C91027" w:rsidP="00C91027">
      <w:pPr>
        <w:rPr>
          <w:rFonts w:ascii="Times New Roman" w:hAnsi="Times New Roman" w:cs="Times New Roman"/>
        </w:rPr>
      </w:pPr>
    </w:p>
    <w:p w14:paraId="24BE8E29" w14:textId="5238DC34"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Baum, T. (2006). Human resource management for tourism, hospitality and leisure: An international perspective. Thomson Learning.</w:t>
      </w:r>
    </w:p>
    <w:p w14:paraId="2C80BC71" w14:textId="77777777" w:rsidR="00B42FFD" w:rsidRPr="002F4788" w:rsidRDefault="00B42FFD" w:rsidP="00C91027">
      <w:pPr>
        <w:rPr>
          <w:rFonts w:ascii="Times New Roman" w:hAnsi="Times New Roman" w:cs="Times New Roman"/>
        </w:rPr>
      </w:pPr>
    </w:p>
    <w:p w14:paraId="3D607351" w14:textId="4BD0D14B" w:rsidR="00C91027" w:rsidRPr="002F4788" w:rsidRDefault="00C91027" w:rsidP="00C91027">
      <w:pPr>
        <w:rPr>
          <w:rFonts w:ascii="Times New Roman" w:hAnsi="Times New Roman" w:cs="Times New Roman"/>
        </w:rPr>
      </w:pPr>
      <w:r w:rsidRPr="002F4788">
        <w:rPr>
          <w:rFonts w:ascii="Times New Roman" w:hAnsi="Times New Roman" w:cs="Times New Roman"/>
        </w:rPr>
        <w:t>Bhatnagar, J. (2007). Predictors of organizational commitment in Indian managers</w:t>
      </w:r>
      <w:r w:rsidR="00354987" w:rsidRPr="002F4788">
        <w:rPr>
          <w:rFonts w:ascii="Times New Roman" w:hAnsi="Times New Roman" w:cs="Times New Roman"/>
        </w:rPr>
        <w:t>.</w:t>
      </w:r>
      <w:r w:rsidRPr="002F4788">
        <w:rPr>
          <w:rFonts w:ascii="Times New Roman" w:hAnsi="Times New Roman" w:cs="Times New Roman"/>
        </w:rPr>
        <w:t xml:space="preserve"> Journal of Applied </w:t>
      </w:r>
      <w:proofErr w:type="spellStart"/>
      <w:r w:rsidRPr="002F4788">
        <w:rPr>
          <w:rFonts w:ascii="Times New Roman" w:hAnsi="Times New Roman" w:cs="Times New Roman"/>
        </w:rPr>
        <w:t>Behavioral</w:t>
      </w:r>
      <w:proofErr w:type="spellEnd"/>
      <w:r w:rsidRPr="002F4788">
        <w:rPr>
          <w:rFonts w:ascii="Times New Roman" w:hAnsi="Times New Roman" w:cs="Times New Roman"/>
        </w:rPr>
        <w:t xml:space="preserve"> Science, 43*(4), 421-441.</w:t>
      </w:r>
    </w:p>
    <w:p w14:paraId="1CFE29A1" w14:textId="77777777" w:rsidR="00B42FFD" w:rsidRPr="002F4788" w:rsidRDefault="00B42FFD" w:rsidP="00C91027">
      <w:pPr>
        <w:rPr>
          <w:rFonts w:ascii="Times New Roman" w:hAnsi="Times New Roman" w:cs="Times New Roman"/>
        </w:rPr>
      </w:pPr>
    </w:p>
    <w:p w14:paraId="3834BBA6" w14:textId="24FA18B1"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Brown, S., Dev, C. S., &amp; Lee, S. (2015). Human resource management in the hospitality industry. Wiley-Blackwell.</w:t>
      </w:r>
    </w:p>
    <w:p w14:paraId="6E922392" w14:textId="77777777" w:rsidR="00B42FFD" w:rsidRPr="002F4788" w:rsidRDefault="00B42FFD" w:rsidP="00C91027">
      <w:pPr>
        <w:rPr>
          <w:rFonts w:ascii="Times New Roman" w:hAnsi="Times New Roman" w:cs="Times New Roman"/>
        </w:rPr>
      </w:pPr>
    </w:p>
    <w:p w14:paraId="5A0FA53F" w14:textId="0C893B82" w:rsidR="00C91027" w:rsidRPr="002F4788" w:rsidRDefault="00C91027" w:rsidP="00C91027">
      <w:pPr>
        <w:rPr>
          <w:rFonts w:ascii="Times New Roman" w:hAnsi="Times New Roman" w:cs="Times New Roman"/>
        </w:rPr>
      </w:pPr>
      <w:r w:rsidRPr="002F4788">
        <w:rPr>
          <w:rFonts w:ascii="Times New Roman" w:hAnsi="Times New Roman" w:cs="Times New Roman"/>
        </w:rPr>
        <w:t>Herzberg, F. (1959). The motivation to work. John Wiley &amp; Sons, Inc.</w:t>
      </w:r>
    </w:p>
    <w:p w14:paraId="4E5F75BD" w14:textId="77777777" w:rsidR="00E041F0" w:rsidRPr="002F4788" w:rsidRDefault="00E041F0" w:rsidP="00C91027">
      <w:pPr>
        <w:rPr>
          <w:rFonts w:ascii="Times New Roman" w:hAnsi="Times New Roman" w:cs="Times New Roman"/>
        </w:rPr>
      </w:pPr>
    </w:p>
    <w:p w14:paraId="254348D7" w14:textId="65665CD9" w:rsidR="00C91027" w:rsidRPr="002F4788" w:rsidRDefault="00C91027" w:rsidP="00C91027">
      <w:pPr>
        <w:rPr>
          <w:rFonts w:ascii="Times New Roman" w:hAnsi="Times New Roman" w:cs="Times New Roman"/>
        </w:rPr>
      </w:pPr>
      <w:r w:rsidRPr="002F4788">
        <w:rPr>
          <w:rFonts w:ascii="Times New Roman" w:hAnsi="Times New Roman" w:cs="Times New Roman"/>
        </w:rPr>
        <w:t>O’Neill, J. W., &amp; Mattila, A. S. (2004). Hospitality service management: A case study approach. Wiley.</w:t>
      </w:r>
    </w:p>
    <w:p w14:paraId="780C8641" w14:textId="77777777" w:rsidR="00E041F0" w:rsidRPr="002F4788" w:rsidRDefault="00E041F0" w:rsidP="00C91027">
      <w:pPr>
        <w:rPr>
          <w:rFonts w:ascii="Times New Roman" w:hAnsi="Times New Roman" w:cs="Times New Roman"/>
        </w:rPr>
      </w:pPr>
    </w:p>
    <w:p w14:paraId="214E299D" w14:textId="28D11482" w:rsidR="00C91027" w:rsidRPr="002F4788" w:rsidRDefault="00C91027" w:rsidP="00C91027">
      <w:pPr>
        <w:rPr>
          <w:rFonts w:ascii="Times New Roman" w:hAnsi="Times New Roman" w:cs="Times New Roman"/>
        </w:rPr>
      </w:pPr>
      <w:r w:rsidRPr="002F4788">
        <w:rPr>
          <w:rFonts w:ascii="Times New Roman" w:hAnsi="Times New Roman" w:cs="Times New Roman"/>
        </w:rPr>
        <w:t xml:space="preserve"> Tuckman, B. W. (1965). Developmental sequence in small groups. Psychological Bulletin, 63(6), 384–399.</w:t>
      </w:r>
    </w:p>
    <w:p w14:paraId="4E9F26C7" w14:textId="77777777" w:rsidR="00C91027" w:rsidRPr="002F4788" w:rsidRDefault="00C91027" w:rsidP="00C91027">
      <w:pPr>
        <w:rPr>
          <w:rFonts w:ascii="Times New Roman" w:hAnsi="Times New Roman" w:cs="Times New Roman"/>
        </w:rPr>
      </w:pPr>
    </w:p>
    <w:p w14:paraId="72957653" w14:textId="2C8F5362" w:rsidR="006705CB" w:rsidRPr="002F4788" w:rsidRDefault="00E041F0" w:rsidP="00C91027">
      <w:pPr>
        <w:rPr>
          <w:rFonts w:ascii="Times New Roman" w:hAnsi="Times New Roman" w:cs="Times New Roman"/>
          <w:color w:val="222222"/>
          <w:shd w:val="clear" w:color="auto" w:fill="FFFFFF"/>
        </w:rPr>
      </w:pPr>
      <w:proofErr w:type="spellStart"/>
      <w:r w:rsidRPr="002F4788">
        <w:rPr>
          <w:rFonts w:ascii="Times New Roman" w:hAnsi="Times New Roman" w:cs="Times New Roman"/>
          <w:color w:val="222222"/>
          <w:shd w:val="clear" w:color="auto" w:fill="FFFFFF"/>
        </w:rPr>
        <w:t>Timsina</w:t>
      </w:r>
      <w:proofErr w:type="spellEnd"/>
      <w:r w:rsidRPr="002F4788">
        <w:rPr>
          <w:rFonts w:ascii="Times New Roman" w:hAnsi="Times New Roman" w:cs="Times New Roman"/>
          <w:color w:val="222222"/>
          <w:shd w:val="clear" w:color="auto" w:fill="FFFFFF"/>
        </w:rPr>
        <w:t xml:space="preserve">, S., 2024. Employee Turnover and Engagement Programs for Retention. </w:t>
      </w:r>
    </w:p>
    <w:p w14:paraId="5940FF96" w14:textId="77777777" w:rsidR="009D569F" w:rsidRPr="002F4788" w:rsidRDefault="009D569F" w:rsidP="00C91027">
      <w:pPr>
        <w:rPr>
          <w:rFonts w:ascii="Times New Roman" w:hAnsi="Times New Roman" w:cs="Times New Roman"/>
          <w:color w:val="222222"/>
          <w:shd w:val="clear" w:color="auto" w:fill="FFFFFF"/>
        </w:rPr>
      </w:pPr>
    </w:p>
    <w:p w14:paraId="07E2FBD9" w14:textId="62932F73" w:rsidR="009D569F" w:rsidRPr="002F4788" w:rsidRDefault="009D569F" w:rsidP="00C91027">
      <w:pPr>
        <w:rPr>
          <w:rFonts w:ascii="Times New Roman" w:hAnsi="Times New Roman" w:cs="Times New Roman"/>
          <w:color w:val="222222"/>
          <w:shd w:val="clear" w:color="auto" w:fill="FFFFFF"/>
        </w:rPr>
      </w:pPr>
      <w:r w:rsidRPr="002F4788">
        <w:rPr>
          <w:rFonts w:ascii="Times New Roman" w:hAnsi="Times New Roman" w:cs="Times New Roman"/>
          <w:color w:val="222222"/>
          <w:shd w:val="clear" w:color="auto" w:fill="FFFFFF"/>
        </w:rPr>
        <w:t>Garg, P., 2014. Impact of employee engagement on it sector.</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International Journal of Management Research and Reviews</w:t>
      </w:r>
      <w:r w:rsidRPr="002F4788">
        <w:rPr>
          <w:rFonts w:ascii="Times New Roman" w:hAnsi="Times New Roman" w:cs="Times New Roman"/>
          <w:color w:val="222222"/>
          <w:shd w:val="clear" w:color="auto" w:fill="FFFFFF"/>
        </w:rPr>
        <w:t>,</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4</w:t>
      </w:r>
      <w:r w:rsidRPr="002F4788">
        <w:rPr>
          <w:rFonts w:ascii="Times New Roman" w:hAnsi="Times New Roman" w:cs="Times New Roman"/>
          <w:color w:val="222222"/>
          <w:shd w:val="clear" w:color="auto" w:fill="FFFFFF"/>
        </w:rPr>
        <w:t>(1), p.62.</w:t>
      </w:r>
    </w:p>
    <w:p w14:paraId="567FF997" w14:textId="77777777" w:rsidR="009D569F" w:rsidRPr="002F4788" w:rsidRDefault="009D569F" w:rsidP="00C91027">
      <w:pPr>
        <w:rPr>
          <w:rFonts w:ascii="Times New Roman" w:hAnsi="Times New Roman" w:cs="Times New Roman"/>
        </w:rPr>
      </w:pPr>
    </w:p>
    <w:p w14:paraId="0389B8CD" w14:textId="593B9D23" w:rsidR="00930A6C" w:rsidRPr="002F4788" w:rsidRDefault="00930A6C" w:rsidP="00C91027">
      <w:pPr>
        <w:rPr>
          <w:rFonts w:ascii="Times New Roman" w:hAnsi="Times New Roman" w:cs="Times New Roman"/>
          <w:color w:val="222222"/>
          <w:shd w:val="clear" w:color="auto" w:fill="FFFFFF"/>
        </w:rPr>
      </w:pPr>
      <w:proofErr w:type="spellStart"/>
      <w:r w:rsidRPr="002F4788">
        <w:rPr>
          <w:rFonts w:ascii="Times New Roman" w:hAnsi="Times New Roman" w:cs="Times New Roman"/>
          <w:color w:val="222222"/>
          <w:shd w:val="clear" w:color="auto" w:fill="FFFFFF"/>
        </w:rPr>
        <w:t>Michielsens</w:t>
      </w:r>
      <w:proofErr w:type="spellEnd"/>
      <w:r w:rsidRPr="002F4788">
        <w:rPr>
          <w:rFonts w:ascii="Times New Roman" w:hAnsi="Times New Roman" w:cs="Times New Roman"/>
          <w:color w:val="222222"/>
          <w:shd w:val="clear" w:color="auto" w:fill="FFFFFF"/>
        </w:rPr>
        <w:t>, E., Bingham, C. and Clarke, L., 2013. Managing diversity through flexible work arrangements: Management perspectives.</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Employee Relations</w:t>
      </w:r>
      <w:r w:rsidRPr="002F4788">
        <w:rPr>
          <w:rFonts w:ascii="Times New Roman" w:hAnsi="Times New Roman" w:cs="Times New Roman"/>
          <w:color w:val="222222"/>
          <w:shd w:val="clear" w:color="auto" w:fill="FFFFFF"/>
        </w:rPr>
        <w:t>,</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36</w:t>
      </w:r>
      <w:r w:rsidRPr="002F4788">
        <w:rPr>
          <w:rFonts w:ascii="Times New Roman" w:hAnsi="Times New Roman" w:cs="Times New Roman"/>
          <w:color w:val="222222"/>
          <w:shd w:val="clear" w:color="auto" w:fill="FFFFFF"/>
        </w:rPr>
        <w:t>(1), pp.49-69.</w:t>
      </w:r>
    </w:p>
    <w:p w14:paraId="2D94293F" w14:textId="77777777" w:rsidR="002F4788" w:rsidRPr="002F4788" w:rsidRDefault="002F4788" w:rsidP="00C91027">
      <w:pPr>
        <w:rPr>
          <w:rFonts w:ascii="Times New Roman" w:hAnsi="Times New Roman" w:cs="Times New Roman"/>
          <w:color w:val="222222"/>
          <w:shd w:val="clear" w:color="auto" w:fill="FFFFFF"/>
        </w:rPr>
      </w:pPr>
    </w:p>
    <w:p w14:paraId="29AC8BCE" w14:textId="1489D1C6" w:rsidR="000161AA" w:rsidRPr="002F4788" w:rsidRDefault="000161AA" w:rsidP="00C91027">
      <w:pPr>
        <w:rPr>
          <w:rFonts w:ascii="Times New Roman" w:hAnsi="Times New Roman" w:cs="Times New Roman"/>
        </w:rPr>
      </w:pPr>
      <w:proofErr w:type="spellStart"/>
      <w:r w:rsidRPr="002F4788">
        <w:rPr>
          <w:rFonts w:ascii="Times New Roman" w:hAnsi="Times New Roman" w:cs="Times New Roman"/>
          <w:color w:val="222222"/>
          <w:shd w:val="clear" w:color="auto" w:fill="FFFFFF"/>
        </w:rPr>
        <w:t>Bratterud</w:t>
      </w:r>
      <w:proofErr w:type="spellEnd"/>
      <w:r w:rsidRPr="002F4788">
        <w:rPr>
          <w:rFonts w:ascii="Times New Roman" w:hAnsi="Times New Roman" w:cs="Times New Roman"/>
          <w:color w:val="222222"/>
          <w:shd w:val="clear" w:color="auto" w:fill="FFFFFF"/>
        </w:rPr>
        <w:t xml:space="preserve">, H., Burgess, M., </w:t>
      </w:r>
      <w:proofErr w:type="spellStart"/>
      <w:r w:rsidRPr="002F4788">
        <w:rPr>
          <w:rFonts w:ascii="Times New Roman" w:hAnsi="Times New Roman" w:cs="Times New Roman"/>
          <w:color w:val="222222"/>
          <w:shd w:val="clear" w:color="auto" w:fill="FFFFFF"/>
        </w:rPr>
        <w:t>Fasy</w:t>
      </w:r>
      <w:proofErr w:type="spellEnd"/>
      <w:r w:rsidRPr="002F4788">
        <w:rPr>
          <w:rFonts w:ascii="Times New Roman" w:hAnsi="Times New Roman" w:cs="Times New Roman"/>
          <w:color w:val="222222"/>
          <w:shd w:val="clear" w:color="auto" w:fill="FFFFFF"/>
        </w:rPr>
        <w:t>, B.T., Millman, D.L., Oster, T. and Sung, E., 2020. The sung diagram: revitalizing the Eisenhower matrix. In</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i/>
          <w:iCs/>
          <w:color w:val="222222"/>
        </w:rPr>
        <w:t>Diagrammatic Representation and Inference: 11th International Conference, Diagrams 2020, Tallinn, Estonia, August 24–28, 2020, Proceedings 11</w:t>
      </w:r>
      <w:r w:rsidRPr="002F4788">
        <w:rPr>
          <w:rStyle w:val="apple-converted-space"/>
          <w:rFonts w:ascii="Times New Roman" w:hAnsi="Times New Roman" w:cs="Times New Roman"/>
          <w:color w:val="222222"/>
          <w:shd w:val="clear" w:color="auto" w:fill="FFFFFF"/>
        </w:rPr>
        <w:t> </w:t>
      </w:r>
      <w:r w:rsidRPr="002F4788">
        <w:rPr>
          <w:rFonts w:ascii="Times New Roman" w:hAnsi="Times New Roman" w:cs="Times New Roman"/>
          <w:color w:val="222222"/>
          <w:shd w:val="clear" w:color="auto" w:fill="FFFFFF"/>
        </w:rPr>
        <w:t>(pp. 498-502). Springer International Publishing.</w:t>
      </w:r>
    </w:p>
    <w:sectPr w:rsidR="000161AA" w:rsidRPr="002F4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027"/>
    <w:rsid w:val="000161AA"/>
    <w:rsid w:val="00177FE0"/>
    <w:rsid w:val="001F76D4"/>
    <w:rsid w:val="002F4788"/>
    <w:rsid w:val="003025AE"/>
    <w:rsid w:val="00337579"/>
    <w:rsid w:val="003409FD"/>
    <w:rsid w:val="00352C29"/>
    <w:rsid w:val="00354987"/>
    <w:rsid w:val="003F4702"/>
    <w:rsid w:val="004F2D9F"/>
    <w:rsid w:val="006705CB"/>
    <w:rsid w:val="0067566F"/>
    <w:rsid w:val="007149B9"/>
    <w:rsid w:val="00714AAF"/>
    <w:rsid w:val="007E09F0"/>
    <w:rsid w:val="008663DF"/>
    <w:rsid w:val="008A50BE"/>
    <w:rsid w:val="00930A4C"/>
    <w:rsid w:val="00930A6C"/>
    <w:rsid w:val="00951C52"/>
    <w:rsid w:val="009D569F"/>
    <w:rsid w:val="00B300AD"/>
    <w:rsid w:val="00B42FFD"/>
    <w:rsid w:val="00B928E9"/>
    <w:rsid w:val="00BA4E6E"/>
    <w:rsid w:val="00BF502F"/>
    <w:rsid w:val="00C91027"/>
    <w:rsid w:val="00D73BB5"/>
    <w:rsid w:val="00E041F0"/>
    <w:rsid w:val="00E50C5B"/>
    <w:rsid w:val="00E5571D"/>
    <w:rsid w:val="00E96044"/>
    <w:rsid w:val="00EA49A9"/>
    <w:rsid w:val="00EB2406"/>
    <w:rsid w:val="00EF2C0A"/>
    <w:rsid w:val="00FF0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864E3A"/>
  <w15:chartTrackingRefBased/>
  <w15:docId w15:val="{BD97B01C-520F-4F4D-9551-7CC1D4E1C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0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0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0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0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0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0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0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027"/>
    <w:rPr>
      <w:rFonts w:eastAsiaTheme="majorEastAsia" w:cstheme="majorBidi"/>
      <w:color w:val="272727" w:themeColor="text1" w:themeTint="D8"/>
    </w:rPr>
  </w:style>
  <w:style w:type="paragraph" w:styleId="Title">
    <w:name w:val="Title"/>
    <w:basedOn w:val="Normal"/>
    <w:next w:val="Normal"/>
    <w:link w:val="TitleChar"/>
    <w:uiPriority w:val="10"/>
    <w:qFormat/>
    <w:rsid w:val="00C910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0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0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1027"/>
    <w:rPr>
      <w:i/>
      <w:iCs/>
      <w:color w:val="404040" w:themeColor="text1" w:themeTint="BF"/>
    </w:rPr>
  </w:style>
  <w:style w:type="paragraph" w:styleId="ListParagraph">
    <w:name w:val="List Paragraph"/>
    <w:basedOn w:val="Normal"/>
    <w:uiPriority w:val="34"/>
    <w:qFormat/>
    <w:rsid w:val="00C91027"/>
    <w:pPr>
      <w:ind w:left="720"/>
      <w:contextualSpacing/>
    </w:pPr>
  </w:style>
  <w:style w:type="character" w:styleId="IntenseEmphasis">
    <w:name w:val="Intense Emphasis"/>
    <w:basedOn w:val="DefaultParagraphFont"/>
    <w:uiPriority w:val="21"/>
    <w:qFormat/>
    <w:rsid w:val="00C91027"/>
    <w:rPr>
      <w:i/>
      <w:iCs/>
      <w:color w:val="0F4761" w:themeColor="accent1" w:themeShade="BF"/>
    </w:rPr>
  </w:style>
  <w:style w:type="paragraph" w:styleId="IntenseQuote">
    <w:name w:val="Intense Quote"/>
    <w:basedOn w:val="Normal"/>
    <w:next w:val="Normal"/>
    <w:link w:val="IntenseQuoteChar"/>
    <w:uiPriority w:val="30"/>
    <w:qFormat/>
    <w:rsid w:val="00C91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027"/>
    <w:rPr>
      <w:i/>
      <w:iCs/>
      <w:color w:val="0F4761" w:themeColor="accent1" w:themeShade="BF"/>
    </w:rPr>
  </w:style>
  <w:style w:type="character" w:styleId="IntenseReference">
    <w:name w:val="Intense Reference"/>
    <w:basedOn w:val="DefaultParagraphFont"/>
    <w:uiPriority w:val="32"/>
    <w:qFormat/>
    <w:rsid w:val="00C91027"/>
    <w:rPr>
      <w:b/>
      <w:bCs/>
      <w:smallCaps/>
      <w:color w:val="0F4761" w:themeColor="accent1" w:themeShade="BF"/>
      <w:spacing w:val="5"/>
    </w:rPr>
  </w:style>
  <w:style w:type="character" w:customStyle="1" w:styleId="apple-converted-space">
    <w:name w:val="apple-converted-space"/>
    <w:basedOn w:val="DefaultParagraphFont"/>
    <w:rsid w:val="009D5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1527</Words>
  <Characters>8705</Characters>
  <Application>Microsoft Office Word</Application>
  <DocSecurity>0</DocSecurity>
  <Lines>72</Lines>
  <Paragraphs>20</Paragraphs>
  <ScaleCrop>false</ScaleCrop>
  <Company/>
  <LinksUpToDate>false</LinksUpToDate>
  <CharactersWithSpaces>10212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30</cp:revision>
  <dcterms:created xsi:type="dcterms:W3CDTF">2025-03-03T14:55:00Z</dcterms:created>
  <dcterms:modified xsi:type="dcterms:W3CDTF">2025-03-06T10:35:00Z</dcterms:modified>
</cp:coreProperties>
</file>