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B9CEC" w14:textId="77777777" w:rsidR="0022364A" w:rsidRDefault="00D25ECD">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1" locked="0" layoutInCell="1" allowOverlap="1" wp14:anchorId="10C8737E" wp14:editId="75037280">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CVO | Sandwell Council of Voluntary Organisations."/>
                    <pic:cNvPicPr>
                      <a:picLocks noChangeAspect="1"/>
                    </pic:cNvPicPr>
                  </pic:nvPicPr>
                  <pic:blipFill>
                    <a:blip r:embed="rId12">
                      <a:extLst>
                        <a:ext uri="{28A0092B-C50C-407E-A947-70E740481C1C}">
                          <a14:useLocalDpi xmlns:a14="http://schemas.microsoft.com/office/drawing/2010/main" val="0"/>
                        </a:ext>
                      </a:extLst>
                    </a:blip>
                    <a:srcRect r="23643"/>
                    <a:stretch>
                      <a:fillRect/>
                    </a:stretch>
                  </pic:blipFill>
                  <pic:spPr>
                    <a:xfrm>
                      <a:off x="0" y="0"/>
                      <a:ext cx="4152900" cy="1328420"/>
                    </a:xfrm>
                    <a:prstGeom prst="rect">
                      <a:avLst/>
                    </a:prstGeom>
                    <a:noFill/>
                    <a:ln>
                      <a:noFill/>
                    </a:ln>
                  </pic:spPr>
                </pic:pic>
              </a:graphicData>
            </a:graphic>
          </wp:anchor>
        </w:drawing>
      </w:r>
    </w:p>
    <w:p w14:paraId="62BFCC7E" w14:textId="77777777" w:rsidR="0022364A" w:rsidRDefault="0022364A">
      <w:pPr>
        <w:rPr>
          <w:rFonts w:ascii="Times New Roman" w:hAnsi="Times New Roman" w:cs="Times New Roman"/>
          <w:sz w:val="24"/>
          <w:szCs w:val="24"/>
        </w:rPr>
      </w:pPr>
    </w:p>
    <w:p w14:paraId="7314F7E7" w14:textId="77777777" w:rsidR="0022364A" w:rsidRDefault="0022364A">
      <w:pPr>
        <w:rPr>
          <w:rFonts w:ascii="Times New Roman" w:hAnsi="Times New Roman" w:cs="Times New Roman"/>
          <w:sz w:val="24"/>
          <w:szCs w:val="24"/>
        </w:rPr>
      </w:pPr>
    </w:p>
    <w:p w14:paraId="06775BF9" w14:textId="77777777" w:rsidR="0022364A" w:rsidRDefault="0022364A">
      <w:pPr>
        <w:rPr>
          <w:rFonts w:ascii="Times New Roman" w:hAnsi="Times New Roman" w:cs="Times New Roman"/>
          <w:sz w:val="24"/>
          <w:szCs w:val="24"/>
        </w:rPr>
      </w:pPr>
    </w:p>
    <w:p w14:paraId="2C100718" w14:textId="77777777" w:rsidR="0022364A" w:rsidRDefault="0022364A">
      <w:pPr>
        <w:ind w:right="1229"/>
        <w:rPr>
          <w:rFonts w:ascii="Times New Roman" w:hAnsi="Times New Roman" w:cs="Times New Roman"/>
          <w:sz w:val="24"/>
          <w:szCs w:val="24"/>
        </w:rPr>
      </w:pPr>
    </w:p>
    <w:p w14:paraId="7DED00ED" w14:textId="77777777" w:rsidR="0022364A" w:rsidRDefault="00D25ECD">
      <w:pPr>
        <w:ind w:right="1229"/>
        <w:rPr>
          <w:rFonts w:ascii="Times New Roman" w:hAnsi="Times New Roman" w:cs="Times New Roman"/>
          <w:sz w:val="24"/>
          <w:szCs w:val="24"/>
        </w:rPr>
      </w:pPr>
      <w:r>
        <w:rPr>
          <w:rFonts w:ascii="Times New Roman" w:hAnsi="Times New Roman" w:cs="Times New Roman"/>
          <w:sz w:val="24"/>
          <w:szCs w:val="24"/>
        </w:rPr>
        <w:t>Institute of Inner-City Learning Birmingham Campus</w:t>
      </w:r>
    </w:p>
    <w:p w14:paraId="084982CE" w14:textId="77777777" w:rsidR="0022364A" w:rsidRDefault="0022364A">
      <w:pPr>
        <w:pStyle w:val="BodyText"/>
        <w:spacing w:line="360" w:lineRule="auto"/>
        <w:jc w:val="center"/>
        <w:rPr>
          <w:rFonts w:ascii="Times New Roman" w:hAnsi="Times New Roman" w:cs="Times New Roman"/>
          <w:sz w:val="24"/>
          <w:szCs w:val="24"/>
        </w:rPr>
      </w:pPr>
    </w:p>
    <w:p w14:paraId="072BD24F"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BSc (Hons) Health and Social Care</w:t>
      </w:r>
      <w:r>
        <w:rPr>
          <w:rFonts w:ascii="Times New Roman" w:hAnsi="Times New Roman" w:cs="Times New Roman"/>
          <w:sz w:val="24"/>
          <w:szCs w:val="24"/>
        </w:rPr>
        <w:br/>
      </w:r>
    </w:p>
    <w:p w14:paraId="372FE064" w14:textId="77777777" w:rsidR="0022364A" w:rsidRDefault="00D25ECD">
      <w:pPr>
        <w:jc w:val="left"/>
        <w:rPr>
          <w:rFonts w:ascii="Times New Roman" w:hAnsi="Times New Roman" w:cs="Times New Roman"/>
          <w:sz w:val="24"/>
          <w:szCs w:val="24"/>
        </w:rPr>
      </w:pPr>
      <w:r>
        <w:rPr>
          <w:rFonts w:ascii="Times New Roman" w:hAnsi="Times New Roman" w:cs="Times New Roman"/>
          <w:sz w:val="24"/>
          <w:szCs w:val="24"/>
        </w:rPr>
        <w:t>DISSERTATION GUIDANCE AND TEMPLATE</w:t>
      </w:r>
    </w:p>
    <w:p w14:paraId="42C01EF1" w14:textId="77777777" w:rsidR="0022364A" w:rsidRDefault="0022364A">
      <w:pPr>
        <w:rPr>
          <w:rFonts w:ascii="Times New Roman" w:hAnsi="Times New Roman" w:cs="Times New Roman"/>
          <w:sz w:val="24"/>
          <w:szCs w:val="24"/>
        </w:rPr>
      </w:pPr>
    </w:p>
    <w:p w14:paraId="5F6FC962" w14:textId="77777777" w:rsidR="0022364A" w:rsidRDefault="0022364A">
      <w:pPr>
        <w:pStyle w:val="Heading1"/>
        <w:spacing w:line="360" w:lineRule="auto"/>
        <w:ind w:left="0"/>
        <w:rPr>
          <w:rFonts w:ascii="Times New Roman" w:hAnsi="Times New Roman" w:cs="Times New Roman"/>
          <w:sz w:val="24"/>
          <w:szCs w:val="24"/>
        </w:rPr>
      </w:pPr>
    </w:p>
    <w:p w14:paraId="5E8D9987" w14:textId="77777777" w:rsidR="0022364A" w:rsidRDefault="00D25ECD">
      <w:pPr>
        <w:pStyle w:val="Heading1"/>
        <w:spacing w:line="360" w:lineRule="auto"/>
        <w:ind w:left="0"/>
        <w:rPr>
          <w:rFonts w:ascii="Times New Roman" w:hAnsi="Times New Roman" w:cs="Times New Roman"/>
          <w:sz w:val="24"/>
          <w:szCs w:val="24"/>
        </w:rPr>
      </w:pPr>
      <w:bookmarkStart w:id="0" w:name="_Toc30207"/>
      <w:r>
        <w:rPr>
          <w:rFonts w:ascii="Times New Roman" w:hAnsi="Times New Roman" w:cs="Times New Roman"/>
          <w:sz w:val="24"/>
          <w:szCs w:val="24"/>
        </w:rPr>
        <w:t>Disclaimer</w:t>
      </w:r>
      <w:bookmarkEnd w:id="0"/>
    </w:p>
    <w:p w14:paraId="7947C394" w14:textId="73725D45" w:rsidR="0022364A" w:rsidRDefault="00D25ECD">
      <w:pPr>
        <w:spacing w:before="62"/>
        <w:ind w:right="96"/>
        <w:rPr>
          <w:rFonts w:ascii="Times New Roman" w:hAnsi="Times New Roman" w:cs="Times New Roman"/>
          <w:sz w:val="24"/>
          <w:szCs w:val="24"/>
        </w:rPr>
      </w:pPr>
      <w:r>
        <w:rPr>
          <w:rFonts w:ascii="Times New Roman" w:hAnsi="Times New Roman" w:cs="Times New Roman"/>
          <w:sz w:val="24"/>
          <w:szCs w:val="24"/>
        </w:rPr>
        <w:t xml:space="preserve">This document was correct at the time of publication. The Module Coordinator reserves the right to modify any </w:t>
      </w:r>
      <w:r w:rsidR="00B309FE">
        <w:rPr>
          <w:rFonts w:ascii="Times New Roman" w:hAnsi="Times New Roman" w:cs="Times New Roman"/>
          <w:sz w:val="24"/>
          <w:szCs w:val="24"/>
        </w:rPr>
        <w:t>statement,</w:t>
      </w:r>
      <w:r>
        <w:rPr>
          <w:rFonts w:ascii="Times New Roman" w:hAnsi="Times New Roman" w:cs="Times New Roman"/>
          <w:sz w:val="24"/>
          <w:szCs w:val="24"/>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5127086A" w14:textId="77777777" w:rsidR="0022364A" w:rsidRDefault="0022364A">
      <w:pPr>
        <w:rPr>
          <w:rFonts w:ascii="Times New Roman" w:eastAsia="Times New Roman" w:hAnsi="Times New Roman" w:cs="Times New Roman"/>
          <w:b/>
          <w:sz w:val="24"/>
          <w:szCs w:val="24"/>
        </w:rPr>
      </w:pPr>
    </w:p>
    <w:p w14:paraId="617AA9E4" w14:textId="77777777" w:rsidR="0022364A" w:rsidRDefault="00D25EC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DECLARATION</w:t>
      </w:r>
    </w:p>
    <w:p w14:paraId="39D4726F"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636E7AA"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Signed……………………………………………</w:t>
      </w:r>
    </w:p>
    <w:p w14:paraId="23622858"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p>
    <w:p w14:paraId="07B28BAB" w14:textId="77777777" w:rsidR="0022364A" w:rsidRDefault="00D25ECD">
      <w:pPr>
        <w:rPr>
          <w:rFonts w:ascii="Times New Roman" w:eastAsia="Times New Roman" w:hAnsi="Times New Roman" w:cs="Times New Roman"/>
          <w:bCs/>
          <w:kern w:val="32"/>
          <w:sz w:val="24"/>
          <w:szCs w:val="24"/>
        </w:rPr>
      </w:pPr>
      <w:r>
        <w:rPr>
          <w:rFonts w:ascii="Times New Roman" w:eastAsia="Times New Roman" w:hAnsi="Times New Roman" w:cs="Times New Roman"/>
          <w:b/>
          <w:sz w:val="24"/>
          <w:szCs w:val="24"/>
        </w:rPr>
        <w:t xml:space="preserve">STATEMENT 1 </w:t>
      </w:r>
    </w:p>
    <w:p w14:paraId="67A4CE79"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is being submitted in partial fulfilment of the requirements for the degree of BSc.</w:t>
      </w:r>
    </w:p>
    <w:p w14:paraId="3891F05E"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Signed……………………………………………. </w:t>
      </w:r>
    </w:p>
    <w:p w14:paraId="51BF1C04"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p>
    <w:p w14:paraId="2BA2A570"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STATEMENT 2</w:t>
      </w:r>
    </w:p>
    <w:p w14:paraId="19B18751"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is the result of my own independent work/investigation, except where otherwise stated. Other sources are acknowledged by footnotes giving explicit references.  A bibliography is appended.</w:t>
      </w:r>
    </w:p>
    <w:p w14:paraId="4AA0E8CB"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Signed……………………………………………</w:t>
      </w:r>
    </w:p>
    <w:p w14:paraId="1A0FA0B2"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Date……………………………………………… </w:t>
      </w:r>
    </w:p>
    <w:p w14:paraId="6494842F"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STATEMENT 3</w:t>
      </w:r>
    </w:p>
    <w:p w14:paraId="309FEFC5"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02BE133D"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Signed………………………………………………</w:t>
      </w:r>
    </w:p>
    <w:p w14:paraId="50F4C740" w14:textId="77777777" w:rsidR="0022364A" w:rsidRDefault="00D25EC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p>
    <w:p w14:paraId="598CD604" w14:textId="77777777" w:rsidR="0022364A" w:rsidRDefault="00D25EC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STATEMENT 4</w:t>
      </w:r>
    </w:p>
    <w:p w14:paraId="0AFB3A49"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I hereby give consent for my dissertation, if accepted, to be available on the university’s IT system to those who have consent to use the system.</w:t>
      </w:r>
    </w:p>
    <w:p w14:paraId="62F7CC66" w14:textId="77777777" w:rsidR="0022364A" w:rsidRDefault="00D25ECD">
      <w:pPr>
        <w:rPr>
          <w:rFonts w:ascii="Times New Roman" w:eastAsia="Times New Roman" w:hAnsi="Times New Roman" w:cs="Times New Roman"/>
          <w:sz w:val="24"/>
          <w:szCs w:val="24"/>
        </w:rPr>
      </w:pPr>
      <w:r>
        <w:rPr>
          <w:rFonts w:ascii="Times New Roman" w:eastAsia="Times New Roman" w:hAnsi="Times New Roman" w:cs="Times New Roman"/>
          <w:sz w:val="24"/>
          <w:szCs w:val="24"/>
        </w:rPr>
        <w:t>Signed………………………………………………</w:t>
      </w:r>
    </w:p>
    <w:p w14:paraId="576942A4" w14:textId="77777777" w:rsidR="0022364A" w:rsidRDefault="00D25EC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p>
    <w:p w14:paraId="7C2E6265" w14:textId="77777777" w:rsidR="0022364A" w:rsidRDefault="0022364A">
      <w:pPr>
        <w:rPr>
          <w:rFonts w:ascii="Times New Roman" w:hAnsi="Times New Roman" w:cs="Times New Roman"/>
          <w:sz w:val="24"/>
          <w:szCs w:val="24"/>
        </w:rPr>
        <w:sectPr w:rsidR="0022364A">
          <w:footerReference w:type="default" r:id="rId13"/>
          <w:pgSz w:w="11906" w:h="16838"/>
          <w:pgMar w:top="1440" w:right="1440" w:bottom="1440" w:left="1440" w:header="708" w:footer="708" w:gutter="0"/>
          <w:cols w:space="708"/>
          <w:docGrid w:linePitch="360"/>
        </w:sectPr>
      </w:pPr>
    </w:p>
    <w:p w14:paraId="3074E33D" w14:textId="77777777" w:rsidR="00DF4C55" w:rsidRDefault="00DF4C55">
      <w:pPr>
        <w:rPr>
          <w:rFonts w:ascii="Times New Roman" w:hAnsi="Times New Roman" w:cs="Times New Roman"/>
          <w:b/>
          <w:bCs/>
          <w:sz w:val="44"/>
          <w:szCs w:val="44"/>
          <w:lang w:val="en-US"/>
        </w:rPr>
      </w:pPr>
    </w:p>
    <w:p w14:paraId="04425609" w14:textId="77777777" w:rsidR="006405D5" w:rsidRDefault="006405D5">
      <w:pPr>
        <w:rPr>
          <w:rFonts w:ascii="Times New Roman" w:hAnsi="Times New Roman" w:cs="Times New Roman"/>
          <w:b/>
          <w:bCs/>
          <w:sz w:val="44"/>
          <w:szCs w:val="44"/>
          <w:lang w:val="en-US"/>
        </w:rPr>
      </w:pPr>
    </w:p>
    <w:p w14:paraId="3A278D2F" w14:textId="6D26CAE3" w:rsidR="00B309FE" w:rsidRPr="00B309FE" w:rsidRDefault="00D25ECD">
      <w:pPr>
        <w:rPr>
          <w:rFonts w:ascii="Times New Roman" w:hAnsi="Times New Roman" w:cs="Times New Roman"/>
          <w:b/>
          <w:bCs/>
          <w:sz w:val="44"/>
          <w:szCs w:val="44"/>
        </w:rPr>
      </w:pPr>
      <w:r w:rsidRPr="00B309FE">
        <w:rPr>
          <w:rFonts w:ascii="Times New Roman" w:hAnsi="Times New Roman" w:cs="Times New Roman"/>
          <w:b/>
          <w:bCs/>
          <w:sz w:val="44"/>
          <w:szCs w:val="44"/>
          <w:lang w:val="en-US"/>
        </w:rPr>
        <w:t>T</w:t>
      </w:r>
      <w:r w:rsidRPr="00B309FE">
        <w:rPr>
          <w:rFonts w:ascii="Times New Roman" w:hAnsi="Times New Roman" w:cs="Times New Roman"/>
          <w:b/>
          <w:bCs/>
          <w:sz w:val="44"/>
          <w:szCs w:val="44"/>
        </w:rPr>
        <w:t>he psychological effect of FGM on young girls</w:t>
      </w:r>
      <w:r w:rsidR="00B309FE" w:rsidRPr="00B309FE">
        <w:rPr>
          <w:rFonts w:ascii="Times New Roman" w:hAnsi="Times New Roman" w:cs="Times New Roman"/>
          <w:b/>
          <w:bCs/>
          <w:sz w:val="44"/>
          <w:szCs w:val="44"/>
        </w:rPr>
        <w:t xml:space="preserve"> </w:t>
      </w:r>
    </w:p>
    <w:p w14:paraId="1A81AE36" w14:textId="5C6B7C79" w:rsidR="0022364A" w:rsidRPr="00B309FE" w:rsidRDefault="00B309FE">
      <w:pPr>
        <w:rPr>
          <w:rFonts w:ascii="Times New Roman" w:hAnsi="Times New Roman" w:cs="Times New Roman"/>
          <w:b/>
          <w:bCs/>
          <w:sz w:val="44"/>
          <w:szCs w:val="44"/>
          <w:lang w:val="en-US"/>
        </w:rPr>
      </w:pPr>
      <w:r w:rsidRPr="00B309FE">
        <w:rPr>
          <w:rFonts w:ascii="Times New Roman" w:hAnsi="Times New Roman" w:cs="Times New Roman"/>
          <w:b/>
          <w:bCs/>
          <w:sz w:val="44"/>
          <w:szCs w:val="44"/>
        </w:rPr>
        <w:t xml:space="preserve">        </w:t>
      </w:r>
      <w:r>
        <w:rPr>
          <w:rFonts w:ascii="Times New Roman" w:hAnsi="Times New Roman" w:cs="Times New Roman"/>
          <w:b/>
          <w:bCs/>
          <w:sz w:val="44"/>
          <w:szCs w:val="44"/>
        </w:rPr>
        <w:t xml:space="preserve">    </w:t>
      </w:r>
      <w:r w:rsidRPr="00B309FE">
        <w:rPr>
          <w:rFonts w:ascii="Times New Roman" w:hAnsi="Times New Roman" w:cs="Times New Roman"/>
          <w:b/>
          <w:bCs/>
          <w:sz w:val="44"/>
          <w:szCs w:val="44"/>
        </w:rPr>
        <w:t xml:space="preserve"> in Uk</w:t>
      </w:r>
      <w:r w:rsidR="00D25ECD" w:rsidRPr="00B309FE">
        <w:rPr>
          <w:rFonts w:ascii="Times New Roman" w:hAnsi="Times New Roman" w:cs="Times New Roman"/>
          <w:b/>
          <w:bCs/>
          <w:sz w:val="44"/>
          <w:szCs w:val="44"/>
          <w:lang w:val="en-US"/>
        </w:rPr>
        <w:t>: A systematic Review</w:t>
      </w:r>
    </w:p>
    <w:p w14:paraId="7C050848" w14:textId="77777777" w:rsidR="0022364A" w:rsidRDefault="0022364A">
      <w:pPr>
        <w:rPr>
          <w:rFonts w:ascii="Times New Roman" w:hAnsi="Times New Roman" w:cs="Times New Roman"/>
          <w:sz w:val="24"/>
          <w:szCs w:val="24"/>
          <w:lang w:val="en-US"/>
        </w:rPr>
      </w:pPr>
    </w:p>
    <w:p w14:paraId="387B1C1A" w14:textId="77777777" w:rsidR="00DF4C55" w:rsidRDefault="00DF4C55">
      <w:pPr>
        <w:rPr>
          <w:rFonts w:ascii="Times New Roman" w:hAnsi="Times New Roman" w:cs="Times New Roman"/>
          <w:sz w:val="24"/>
          <w:szCs w:val="24"/>
          <w:lang w:val="en-US"/>
        </w:rPr>
      </w:pPr>
    </w:p>
    <w:p w14:paraId="0E579020" w14:textId="77777777" w:rsidR="00DF4C55" w:rsidRDefault="00DF4C55">
      <w:pPr>
        <w:rPr>
          <w:rFonts w:ascii="Times New Roman" w:hAnsi="Times New Roman" w:cs="Times New Roman"/>
          <w:sz w:val="24"/>
          <w:szCs w:val="24"/>
          <w:lang w:val="en-US"/>
        </w:rPr>
      </w:pPr>
    </w:p>
    <w:p w14:paraId="603C36CA" w14:textId="77777777" w:rsidR="00DF4C55" w:rsidRDefault="00DF4C55">
      <w:pPr>
        <w:rPr>
          <w:rFonts w:ascii="Times New Roman" w:hAnsi="Times New Roman" w:cs="Times New Roman"/>
          <w:sz w:val="24"/>
          <w:szCs w:val="24"/>
          <w:lang w:val="en-US"/>
        </w:rPr>
      </w:pPr>
    </w:p>
    <w:p w14:paraId="681BBAF9" w14:textId="6A2E2619" w:rsidR="0022364A" w:rsidRDefault="00B309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sz w:val="24"/>
          <w:szCs w:val="24"/>
        </w:rPr>
      </w:pPr>
      <w:r>
        <w:rPr>
          <w:rFonts w:ascii="Times New Roman" w:eastAsia="Arial Unicode MS" w:hAnsi="Times New Roman" w:cs="Times New Roman"/>
          <w:b/>
          <w:sz w:val="24"/>
          <w:szCs w:val="24"/>
        </w:rPr>
        <w:t>Student Name: Aliya Atik</w:t>
      </w:r>
    </w:p>
    <w:p w14:paraId="3475565A" w14:textId="32621D74" w:rsidR="00B309FE" w:rsidRDefault="00B309F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sz w:val="24"/>
          <w:szCs w:val="24"/>
        </w:rPr>
      </w:pPr>
      <w:r>
        <w:rPr>
          <w:rFonts w:ascii="Times New Roman" w:eastAsia="Arial Unicode MS" w:hAnsi="Times New Roman" w:cs="Times New Roman"/>
          <w:b/>
          <w:sz w:val="24"/>
          <w:szCs w:val="24"/>
        </w:rPr>
        <w:t>Student ID: 2323993</w:t>
      </w:r>
    </w:p>
    <w:p w14:paraId="6E629EAF" w14:textId="5989077C" w:rsidR="00C74D1B" w:rsidRDefault="00B309FE" w:rsidP="00C74D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sz w:val="24"/>
          <w:szCs w:val="24"/>
        </w:rPr>
      </w:pPr>
      <w:r>
        <w:rPr>
          <w:rFonts w:ascii="Times New Roman" w:eastAsia="Arial Unicode MS" w:hAnsi="Times New Roman" w:cs="Times New Roman"/>
          <w:b/>
          <w:sz w:val="24"/>
          <w:szCs w:val="24"/>
        </w:rPr>
        <w:t>Module</w:t>
      </w:r>
      <w:r w:rsidR="00B95938">
        <w:rPr>
          <w:rFonts w:ascii="Times New Roman" w:eastAsia="Arial Unicode MS" w:hAnsi="Times New Roman" w:cs="Times New Roman"/>
          <w:b/>
          <w:sz w:val="24"/>
          <w:szCs w:val="24"/>
        </w:rPr>
        <w:t xml:space="preserve"> Name</w:t>
      </w:r>
      <w:r>
        <w:rPr>
          <w:rFonts w:ascii="Times New Roman" w:eastAsia="Arial Unicode MS" w:hAnsi="Times New Roman" w:cs="Times New Roman"/>
          <w:b/>
          <w:sz w:val="24"/>
          <w:szCs w:val="24"/>
        </w:rPr>
        <w:t>: Independent Project</w:t>
      </w:r>
      <w:r w:rsidR="00C74D1B">
        <w:rPr>
          <w:rFonts w:ascii="Times New Roman" w:eastAsia="Arial Unicode MS" w:hAnsi="Times New Roman" w:cs="Times New Roman"/>
          <w:b/>
          <w:sz w:val="24"/>
          <w:szCs w:val="24"/>
        </w:rPr>
        <w:t xml:space="preserve"> (BMHP6020_BIRM)</w:t>
      </w:r>
    </w:p>
    <w:p w14:paraId="0F6AF083" w14:textId="3803C66B" w:rsidR="00B309FE" w:rsidRDefault="00C74D1B" w:rsidP="00C74D1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r>
        <w:rPr>
          <w:rFonts w:ascii="Times New Roman" w:eastAsia="Arial Unicode MS" w:hAnsi="Times New Roman" w:cs="Times New Roman"/>
          <w:b/>
          <w:sz w:val="24"/>
          <w:szCs w:val="24"/>
        </w:rPr>
        <w:t xml:space="preserve">                                               </w:t>
      </w:r>
      <w:r w:rsidR="00B309FE">
        <w:rPr>
          <w:rFonts w:ascii="Times New Roman" w:eastAsia="Arial Unicode MS" w:hAnsi="Times New Roman" w:cs="Times New Roman"/>
          <w:b/>
          <w:sz w:val="24"/>
          <w:szCs w:val="24"/>
        </w:rPr>
        <w:t>Lecturer’s Name: Joanne Davies</w:t>
      </w:r>
    </w:p>
    <w:p w14:paraId="0AE0D660" w14:textId="77777777" w:rsidR="0022364A" w:rsidRDefault="002236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b/>
          <w:i/>
          <w:sz w:val="24"/>
          <w:szCs w:val="24"/>
        </w:rPr>
      </w:pPr>
    </w:p>
    <w:p w14:paraId="6E8CD446"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r>
        <w:rPr>
          <w:rFonts w:ascii="Times New Roman" w:eastAsia="Arial Unicode MS" w:hAnsi="Times New Roman" w:cs="Times New Roman"/>
          <w:sz w:val="24"/>
          <w:szCs w:val="24"/>
        </w:rPr>
        <w:tab/>
      </w:r>
    </w:p>
    <w:p w14:paraId="2BB87280" w14:textId="77777777" w:rsidR="0022364A" w:rsidRDefault="002236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p>
    <w:p w14:paraId="5E0D4FB8" w14:textId="77777777" w:rsidR="0022364A" w:rsidRDefault="0022364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sz w:val="24"/>
          <w:szCs w:val="24"/>
        </w:rPr>
      </w:pPr>
    </w:p>
    <w:p w14:paraId="1AA374B3" w14:textId="2642C1F8" w:rsidR="0022364A" w:rsidRPr="00DF4C55" w:rsidRDefault="0022364A" w:rsidP="00DF4C5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imes New Roman" w:eastAsia="Arial Unicode MS" w:hAnsi="Times New Roman" w:cs="Times New Roman"/>
          <w:sz w:val="24"/>
          <w:szCs w:val="24"/>
        </w:rPr>
        <w:sectPr w:rsidR="0022364A" w:rsidRPr="00DF4C55">
          <w:footerReference w:type="default" r:id="rId14"/>
          <w:pgSz w:w="11906" w:h="16838"/>
          <w:pgMar w:top="1440" w:right="1440" w:bottom="1440" w:left="1440" w:header="708" w:footer="708" w:gutter="0"/>
          <w:cols w:space="708"/>
          <w:docGrid w:linePitch="360"/>
        </w:sectPr>
      </w:pPr>
    </w:p>
    <w:p w14:paraId="0BC0B1A0" w14:textId="77777777" w:rsidR="0022364A" w:rsidRDefault="0022364A">
      <w:pPr>
        <w:rPr>
          <w:rFonts w:ascii="Times New Roman" w:hAnsi="Times New Roman" w:cs="Times New Roman"/>
          <w:sz w:val="24"/>
          <w:szCs w:val="24"/>
        </w:rPr>
      </w:pPr>
    </w:p>
    <w:p w14:paraId="7A6AFC3F" w14:textId="77777777" w:rsidR="0022364A" w:rsidRDefault="00D25ECD">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Cs/>
          <w:sz w:val="24"/>
          <w:szCs w:val="24"/>
        </w:rPr>
      </w:pPr>
      <w:r>
        <w:rPr>
          <w:rFonts w:ascii="Times New Roman" w:eastAsia="Arial Unicode MS" w:hAnsi="Times New Roman" w:cs="Times New Roman"/>
          <w:b/>
          <w:sz w:val="24"/>
          <w:szCs w:val="24"/>
        </w:rPr>
        <w:t xml:space="preserve">ACKNOWLEDGEMENTS </w:t>
      </w:r>
      <w:r>
        <w:rPr>
          <w:rFonts w:ascii="Times New Roman" w:eastAsia="Arial Unicode MS" w:hAnsi="Times New Roman" w:cs="Times New Roman"/>
          <w:bCs/>
          <w:sz w:val="24"/>
          <w:szCs w:val="24"/>
        </w:rPr>
        <w:t>(optional)</w:t>
      </w:r>
    </w:p>
    <w:p w14:paraId="755BF4C5" w14:textId="03BDDE1A" w:rsidR="0022364A" w:rsidRDefault="00D25ECD">
      <w:pPr>
        <w:pStyle w:val="NormalWeb"/>
        <w:shd w:val="clear" w:color="auto" w:fill="FFFFFF"/>
        <w:spacing w:before="0" w:beforeAutospacing="0" w:after="150" w:afterAutospacing="0" w:line="360" w:lineRule="auto"/>
        <w:jc w:val="both"/>
        <w:rPr>
          <w:color w:val="333333"/>
        </w:rPr>
      </w:pPr>
      <w:r>
        <w:rPr>
          <w:color w:val="333333"/>
        </w:rPr>
        <w:t xml:space="preserve">The acknowledgements </w:t>
      </w:r>
      <w:r w:rsidR="00DF4C55">
        <w:rPr>
          <w:color w:val="333333"/>
        </w:rPr>
        <w:t>section is</w:t>
      </w:r>
      <w:r>
        <w:rPr>
          <w:color w:val="333333"/>
        </w:rPr>
        <w:t xml:space="preserve"> a thank you paragraph which to everyone who has helped you whilst you have been researching and writing your dissertation. </w:t>
      </w:r>
    </w:p>
    <w:p w14:paraId="63CA1B61" w14:textId="1AFF1259" w:rsidR="0022364A" w:rsidRDefault="00D25ECD">
      <w:pPr>
        <w:pStyle w:val="NormalWeb"/>
        <w:shd w:val="clear" w:color="auto" w:fill="FFFFFF"/>
        <w:spacing w:before="0" w:beforeAutospacing="0" w:after="150" w:afterAutospacing="0" w:line="360" w:lineRule="auto"/>
        <w:jc w:val="both"/>
        <w:rPr>
          <w:color w:val="333333"/>
        </w:rPr>
      </w:pPr>
      <w:r>
        <w:rPr>
          <w:color w:val="333333"/>
        </w:rPr>
        <w:t xml:space="preserve">This may be your supervisor or any other academic staff who have provided guidance and support; other students or colleagues that you have collaborated with; for </w:t>
      </w:r>
      <w:r w:rsidR="00DF5F32">
        <w:rPr>
          <w:color w:val="333333"/>
        </w:rPr>
        <w:t>example,</w:t>
      </w:r>
      <w:r>
        <w:rPr>
          <w:color w:val="333333"/>
        </w:rPr>
        <w:t xml:space="preserve"> librarians; external bodies who have given </w:t>
      </w:r>
      <w:r w:rsidR="00DF5F32">
        <w:rPr>
          <w:color w:val="333333"/>
        </w:rPr>
        <w:t>your</w:t>
      </w:r>
      <w:r>
        <w:rPr>
          <w:color w:val="333333"/>
        </w:rPr>
        <w:t xml:space="preserve"> assistance.</w:t>
      </w:r>
    </w:p>
    <w:p w14:paraId="5B895524" w14:textId="77777777" w:rsidR="0022364A" w:rsidRDefault="0022364A">
      <w:pPr>
        <w:rPr>
          <w:rFonts w:ascii="Times New Roman" w:hAnsi="Times New Roman" w:cs="Times New Roman"/>
          <w:sz w:val="24"/>
          <w:szCs w:val="24"/>
        </w:rPr>
      </w:pPr>
    </w:p>
    <w:p w14:paraId="3E943E6A" w14:textId="77777777" w:rsidR="0022364A" w:rsidRDefault="0022364A">
      <w:pPr>
        <w:rPr>
          <w:rFonts w:ascii="Times New Roman" w:hAnsi="Times New Roman" w:cs="Times New Roman"/>
          <w:sz w:val="24"/>
          <w:szCs w:val="24"/>
        </w:rPr>
      </w:pPr>
    </w:p>
    <w:p w14:paraId="582B3768" w14:textId="77777777" w:rsidR="0022364A" w:rsidRDefault="0022364A">
      <w:pPr>
        <w:rPr>
          <w:rFonts w:ascii="Times New Roman" w:hAnsi="Times New Roman" w:cs="Times New Roman"/>
          <w:sz w:val="24"/>
          <w:szCs w:val="24"/>
        </w:rPr>
      </w:pPr>
    </w:p>
    <w:p w14:paraId="0CF974E4" w14:textId="77777777" w:rsidR="0022364A" w:rsidRDefault="0022364A">
      <w:pPr>
        <w:rPr>
          <w:rFonts w:ascii="Times New Roman" w:hAnsi="Times New Roman" w:cs="Times New Roman"/>
          <w:sz w:val="24"/>
          <w:szCs w:val="24"/>
        </w:rPr>
      </w:pPr>
    </w:p>
    <w:p w14:paraId="5905F5B7" w14:textId="77777777" w:rsidR="0022364A" w:rsidRDefault="0022364A">
      <w:pPr>
        <w:rPr>
          <w:rFonts w:ascii="Times New Roman" w:hAnsi="Times New Roman" w:cs="Times New Roman"/>
          <w:sz w:val="24"/>
          <w:szCs w:val="24"/>
        </w:rPr>
      </w:pPr>
    </w:p>
    <w:p w14:paraId="54B051BC" w14:textId="77777777" w:rsidR="0022364A" w:rsidRDefault="0022364A">
      <w:pPr>
        <w:rPr>
          <w:rFonts w:ascii="Times New Roman" w:hAnsi="Times New Roman" w:cs="Times New Roman"/>
          <w:sz w:val="24"/>
          <w:szCs w:val="24"/>
        </w:rPr>
      </w:pPr>
    </w:p>
    <w:p w14:paraId="0B3C747D" w14:textId="77777777" w:rsidR="0022364A" w:rsidRDefault="0022364A">
      <w:pPr>
        <w:rPr>
          <w:rFonts w:ascii="Times New Roman" w:hAnsi="Times New Roman" w:cs="Times New Roman"/>
          <w:sz w:val="24"/>
          <w:szCs w:val="24"/>
        </w:rPr>
      </w:pPr>
    </w:p>
    <w:p w14:paraId="294D950F" w14:textId="77777777" w:rsidR="0022364A" w:rsidRDefault="0022364A">
      <w:pPr>
        <w:rPr>
          <w:rFonts w:ascii="Times New Roman" w:hAnsi="Times New Roman" w:cs="Times New Roman"/>
          <w:sz w:val="24"/>
          <w:szCs w:val="24"/>
        </w:rPr>
      </w:pPr>
    </w:p>
    <w:p w14:paraId="205C3C63" w14:textId="77777777" w:rsidR="0022364A" w:rsidRDefault="0022364A">
      <w:pPr>
        <w:rPr>
          <w:rFonts w:ascii="Times New Roman" w:hAnsi="Times New Roman" w:cs="Times New Roman"/>
          <w:sz w:val="24"/>
          <w:szCs w:val="24"/>
        </w:rPr>
      </w:pPr>
    </w:p>
    <w:p w14:paraId="0D8576F0" w14:textId="77777777" w:rsidR="0022364A" w:rsidRDefault="0022364A">
      <w:pPr>
        <w:rPr>
          <w:rFonts w:ascii="Times New Roman" w:hAnsi="Times New Roman" w:cs="Times New Roman"/>
          <w:sz w:val="24"/>
          <w:szCs w:val="24"/>
        </w:rPr>
      </w:pPr>
    </w:p>
    <w:p w14:paraId="543087EA" w14:textId="77777777" w:rsidR="0022364A" w:rsidRDefault="0022364A">
      <w:pPr>
        <w:rPr>
          <w:rFonts w:ascii="Times New Roman" w:hAnsi="Times New Roman" w:cs="Times New Roman"/>
          <w:sz w:val="24"/>
          <w:szCs w:val="24"/>
        </w:rPr>
      </w:pPr>
    </w:p>
    <w:p w14:paraId="64DAF4B9" w14:textId="77777777" w:rsidR="0022364A" w:rsidRDefault="0022364A">
      <w:pPr>
        <w:rPr>
          <w:rFonts w:ascii="Times New Roman" w:hAnsi="Times New Roman" w:cs="Times New Roman"/>
          <w:sz w:val="24"/>
          <w:szCs w:val="24"/>
        </w:rPr>
      </w:pPr>
    </w:p>
    <w:p w14:paraId="3EEB3972" w14:textId="77777777" w:rsidR="0022364A" w:rsidRDefault="0022364A">
      <w:pPr>
        <w:rPr>
          <w:rFonts w:ascii="Times New Roman" w:hAnsi="Times New Roman" w:cs="Times New Roman"/>
          <w:sz w:val="24"/>
          <w:szCs w:val="24"/>
        </w:rPr>
      </w:pPr>
    </w:p>
    <w:p w14:paraId="610794E4" w14:textId="77777777" w:rsidR="0022364A" w:rsidRDefault="0022364A">
      <w:pPr>
        <w:rPr>
          <w:rFonts w:ascii="Times New Roman" w:hAnsi="Times New Roman" w:cs="Times New Roman"/>
          <w:sz w:val="24"/>
          <w:szCs w:val="24"/>
        </w:rPr>
      </w:pPr>
    </w:p>
    <w:p w14:paraId="7AE7DDCB" w14:textId="77777777" w:rsidR="0022364A" w:rsidRDefault="0022364A">
      <w:pPr>
        <w:rPr>
          <w:rFonts w:ascii="Times New Roman" w:hAnsi="Times New Roman" w:cs="Times New Roman"/>
          <w:sz w:val="24"/>
          <w:szCs w:val="24"/>
        </w:rPr>
      </w:pPr>
    </w:p>
    <w:p w14:paraId="2C34B553" w14:textId="77777777" w:rsidR="0022364A" w:rsidRDefault="0022364A">
      <w:pPr>
        <w:rPr>
          <w:rFonts w:ascii="Times New Roman" w:hAnsi="Times New Roman" w:cs="Times New Roman"/>
          <w:sz w:val="24"/>
          <w:szCs w:val="24"/>
        </w:rPr>
      </w:pPr>
    </w:p>
    <w:p w14:paraId="7D1CFF4D" w14:textId="77777777" w:rsidR="0022364A" w:rsidRDefault="0022364A">
      <w:pPr>
        <w:rPr>
          <w:rFonts w:ascii="Times New Roman" w:hAnsi="Times New Roman" w:cs="Times New Roman"/>
          <w:sz w:val="24"/>
          <w:szCs w:val="24"/>
        </w:rPr>
      </w:pPr>
    </w:p>
    <w:p w14:paraId="5C7B181E" w14:textId="77777777" w:rsidR="0022364A" w:rsidRDefault="0022364A">
      <w:pPr>
        <w:rPr>
          <w:rFonts w:ascii="Times New Roman" w:hAnsi="Times New Roman" w:cs="Times New Roman"/>
          <w:sz w:val="24"/>
          <w:szCs w:val="24"/>
        </w:rPr>
      </w:pPr>
    </w:p>
    <w:p w14:paraId="79592D82" w14:textId="77777777" w:rsidR="0022364A" w:rsidRDefault="0022364A">
      <w:pPr>
        <w:rPr>
          <w:rFonts w:ascii="Times New Roman" w:hAnsi="Times New Roman" w:cs="Times New Roman"/>
          <w:sz w:val="24"/>
          <w:szCs w:val="24"/>
        </w:rPr>
      </w:pPr>
    </w:p>
    <w:p w14:paraId="6D33C2AB" w14:textId="77777777" w:rsidR="0022364A" w:rsidRDefault="0022364A">
      <w:pPr>
        <w:rPr>
          <w:rFonts w:ascii="Times New Roman" w:hAnsi="Times New Roman" w:cs="Times New Roman"/>
          <w:sz w:val="24"/>
          <w:szCs w:val="24"/>
        </w:rPr>
      </w:pPr>
    </w:p>
    <w:p w14:paraId="75C0106E"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r>
        <w:rPr>
          <w:rFonts w:ascii="Times New Roman" w:eastAsia="Arial Unicode MS" w:hAnsi="Times New Roman" w:cs="Times New Roman"/>
          <w:b/>
          <w:sz w:val="24"/>
          <w:szCs w:val="24"/>
        </w:rPr>
        <w:t>ABSTRACT</w:t>
      </w:r>
      <w:r>
        <w:rPr>
          <w:rFonts w:ascii="Times New Roman" w:eastAsia="Arial Unicode MS" w:hAnsi="Times New Roman" w:cs="Times New Roman"/>
          <w:sz w:val="24"/>
          <w:szCs w:val="24"/>
        </w:rPr>
        <w:t xml:space="preserve"> </w:t>
      </w:r>
      <w:r>
        <w:rPr>
          <w:rFonts w:ascii="Times New Roman" w:eastAsia="Arial Unicode MS" w:hAnsi="Times New Roman" w:cs="Times New Roman"/>
          <w:i/>
          <w:sz w:val="24"/>
          <w:szCs w:val="24"/>
        </w:rPr>
        <w:t xml:space="preserve"> </w:t>
      </w:r>
      <w:r>
        <w:rPr>
          <w:rFonts w:ascii="Times New Roman" w:eastAsia="Arial Unicode MS" w:hAnsi="Times New Roman" w:cs="Times New Roman"/>
          <w:sz w:val="24"/>
          <w:szCs w:val="24"/>
        </w:rPr>
        <w:t>(1 page or 300 words – not included in the word count)</w:t>
      </w:r>
    </w:p>
    <w:p w14:paraId="644344F8" w14:textId="77777777" w:rsidR="0022364A" w:rsidRDefault="0022364A">
      <w:pPr>
        <w:ind w:right="194"/>
        <w:rPr>
          <w:rFonts w:ascii="Times New Roman" w:eastAsia="Arial Unicode MS" w:hAnsi="Times New Roman" w:cs="Times New Roman"/>
          <w:sz w:val="24"/>
          <w:szCs w:val="24"/>
        </w:rPr>
      </w:pPr>
    </w:p>
    <w:p w14:paraId="03B9C56D" w14:textId="77777777" w:rsidR="0022364A" w:rsidRDefault="00D25ECD">
      <w:pPr>
        <w:ind w:right="194"/>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The abstract is a summary of the </w:t>
      </w:r>
      <w:r>
        <w:rPr>
          <w:rFonts w:ascii="Times New Roman" w:eastAsia="Arial Unicode MS" w:hAnsi="Times New Roman" w:cs="Times New Roman"/>
          <w:b/>
          <w:bCs/>
          <w:i/>
          <w:sz w:val="24"/>
          <w:szCs w:val="24"/>
          <w:u w:val="single"/>
        </w:rPr>
        <w:t>entire</w:t>
      </w:r>
      <w:r>
        <w:rPr>
          <w:rFonts w:ascii="Times New Roman" w:eastAsia="Arial Unicode MS" w:hAnsi="Times New Roman" w:cs="Times New Roman"/>
          <w:i/>
          <w:sz w:val="24"/>
          <w:szCs w:val="24"/>
        </w:rPr>
        <w:t xml:space="preserve"> </w:t>
      </w:r>
      <w:r>
        <w:rPr>
          <w:rFonts w:ascii="Times New Roman" w:eastAsia="Arial Unicode MS" w:hAnsi="Times New Roman" w:cs="Times New Roman"/>
          <w:sz w:val="24"/>
          <w:szCs w:val="24"/>
        </w:rPr>
        <w:t>dissertation and is one of the final things you will complete, yet is one of the first parts of your dissertation a reader will see, therefore, be specific and explicit in your approach.  An abstract should include:</w:t>
      </w:r>
    </w:p>
    <w:p w14:paraId="08D78639" w14:textId="77777777" w:rsidR="0022364A" w:rsidRDefault="0022364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sz w:val="24"/>
          <w:szCs w:val="24"/>
        </w:rPr>
      </w:pPr>
    </w:p>
    <w:p w14:paraId="4F44DED8"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sz w:val="24"/>
          <w:szCs w:val="24"/>
        </w:rPr>
      </w:pPr>
      <w:r>
        <w:rPr>
          <w:rFonts w:ascii="Times New Roman" w:eastAsia="Arial Unicode MS" w:hAnsi="Times New Roman" w:cs="Times New Roman"/>
          <w:b/>
          <w:sz w:val="24"/>
          <w:szCs w:val="24"/>
        </w:rPr>
        <w:t>a)</w:t>
      </w:r>
      <w:r>
        <w:rPr>
          <w:rFonts w:ascii="Times New Roman" w:eastAsia="Arial Unicode MS" w:hAnsi="Times New Roman" w:cs="Times New Roman"/>
          <w:sz w:val="24"/>
          <w:szCs w:val="24"/>
        </w:rPr>
        <w:tab/>
        <w:t xml:space="preserve">The overall purpose, aim and objectives. An explanation as to why this research is important in the context of health and social care. </w:t>
      </w:r>
    </w:p>
    <w:p w14:paraId="2025EFC5"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sz w:val="24"/>
          <w:szCs w:val="24"/>
        </w:rPr>
      </w:pPr>
      <w:r>
        <w:rPr>
          <w:rFonts w:ascii="Times New Roman" w:eastAsia="Arial Unicode MS" w:hAnsi="Times New Roman" w:cs="Times New Roman"/>
          <w:b/>
          <w:sz w:val="24"/>
          <w:szCs w:val="24"/>
        </w:rPr>
        <w:t>b)</w:t>
      </w:r>
      <w:r>
        <w:rPr>
          <w:rFonts w:ascii="Times New Roman" w:eastAsia="Arial Unicode MS" w:hAnsi="Times New Roman" w:cs="Times New Roman"/>
          <w:sz w:val="24"/>
          <w:szCs w:val="24"/>
        </w:rPr>
        <w:tab/>
        <w:t>A summary of the methods used to complete your dissertation. Outline the research approach (thematic analysis) and indicate the focus on reviewing currently published literature.</w:t>
      </w:r>
    </w:p>
    <w:p w14:paraId="6A6C103C" w14:textId="77777777" w:rsidR="0022364A" w:rsidRDefault="00D25ECD">
      <w:pPr>
        <w:ind w:left="1440" w:hanging="720"/>
        <w:rPr>
          <w:rFonts w:ascii="Times New Roman" w:eastAsia="Arial Unicode MS" w:hAnsi="Times New Roman" w:cs="Times New Roman"/>
          <w:b/>
          <w:sz w:val="24"/>
          <w:szCs w:val="24"/>
        </w:rPr>
      </w:pPr>
      <w:r>
        <w:rPr>
          <w:rFonts w:ascii="Times New Roman" w:eastAsia="Arial Unicode MS" w:hAnsi="Times New Roman" w:cs="Times New Roman"/>
          <w:b/>
          <w:sz w:val="24"/>
          <w:szCs w:val="24"/>
        </w:rPr>
        <w:t>c)</w:t>
      </w:r>
      <w:r>
        <w:rPr>
          <w:rFonts w:ascii="Times New Roman" w:eastAsia="Arial Unicode MS" w:hAnsi="Times New Roman" w:cs="Times New Roman"/>
          <w:sz w:val="24"/>
          <w:szCs w:val="24"/>
        </w:rPr>
        <w:tab/>
        <w:t>A summary of the main findings</w:t>
      </w:r>
      <w:r>
        <w:rPr>
          <w:rFonts w:ascii="Times New Roman" w:eastAsia="Arial Unicode MS" w:hAnsi="Times New Roman" w:cs="Times New Roman"/>
          <w:bCs/>
          <w:sz w:val="24"/>
          <w:szCs w:val="24"/>
        </w:rPr>
        <w:t>. Highlight the most significant insights, themes and patterns and the conclusions drawn.</w:t>
      </w:r>
      <w:r>
        <w:rPr>
          <w:rFonts w:ascii="Times New Roman" w:eastAsia="Arial Unicode MS" w:hAnsi="Times New Roman" w:cs="Times New Roman"/>
          <w:sz w:val="24"/>
          <w:szCs w:val="24"/>
        </w:rPr>
        <w:tab/>
      </w:r>
    </w:p>
    <w:p w14:paraId="4EB7CC6D"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sz w:val="24"/>
          <w:szCs w:val="24"/>
        </w:rPr>
      </w:pPr>
      <w:r>
        <w:rPr>
          <w:rFonts w:ascii="Times New Roman" w:eastAsia="Arial Unicode MS" w:hAnsi="Times New Roman" w:cs="Times New Roman"/>
          <w:b/>
          <w:sz w:val="24"/>
          <w:szCs w:val="24"/>
        </w:rPr>
        <w:t>d)</w:t>
      </w:r>
      <w:r>
        <w:rPr>
          <w:rFonts w:ascii="Times New Roman" w:eastAsia="Arial Unicode MS" w:hAnsi="Times New Roman" w:cs="Times New Roman"/>
          <w:sz w:val="24"/>
          <w:szCs w:val="24"/>
        </w:rPr>
        <w:tab/>
        <w:t xml:space="preserve">A brief mention of the limitations and barriers which you identified within your research and how this can be impactful in practice. </w:t>
      </w:r>
    </w:p>
    <w:p w14:paraId="7C2A4A62" w14:textId="77777777" w:rsidR="0022364A" w:rsidRDefault="00D25EC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sectPr w:rsidR="0022364A">
          <w:pgSz w:w="11906" w:h="16838"/>
          <w:pgMar w:top="1440" w:right="1440" w:bottom="1440" w:left="1440" w:header="708" w:footer="708" w:gutter="0"/>
          <w:cols w:space="708"/>
          <w:docGrid w:linePitch="360"/>
        </w:sectPr>
      </w:pPr>
      <w:r>
        <w:rPr>
          <w:rFonts w:ascii="Times New Roman" w:eastAsia="Arial Unicode MS" w:hAnsi="Times New Roman" w:cs="Times New Roman"/>
          <w:b/>
          <w:sz w:val="24"/>
          <w:szCs w:val="24"/>
        </w:rPr>
        <w:t>e)</w:t>
      </w:r>
      <w:r>
        <w:rPr>
          <w:rFonts w:ascii="Times New Roman" w:eastAsia="Arial Unicode MS" w:hAnsi="Times New Roman" w:cs="Times New Roman"/>
          <w:sz w:val="24"/>
          <w:szCs w:val="24"/>
        </w:rPr>
        <w:tab/>
      </w:r>
      <w:r>
        <w:rPr>
          <w:rFonts w:ascii="Times New Roman" w:eastAsia="Arial Unicode MS" w:hAnsi="Times New Roman" w:cs="Times New Roman"/>
          <w:bCs/>
          <w:sz w:val="24"/>
          <w:szCs w:val="24"/>
        </w:rPr>
        <w:t>Summarise the recommendations that you have drawn from your findings.  These should relate to future health and social care practice, policy, education and research.</w:t>
      </w:r>
      <w:r>
        <w:rPr>
          <w:rFonts w:ascii="Times New Roman" w:eastAsia="Arial Unicode MS" w:hAnsi="Times New Roman" w:cs="Times New Roman"/>
          <w:b/>
          <w:sz w:val="24"/>
          <w:szCs w:val="24"/>
        </w:rPr>
        <w:t xml:space="preserve">    </w:t>
      </w:r>
    </w:p>
    <w:p w14:paraId="7D749B2B" w14:textId="77777777" w:rsidR="0022364A" w:rsidRDefault="00D25ECD">
      <w:pPr>
        <w:pStyle w:val="Heading1"/>
        <w:spacing w:line="360" w:lineRule="auto"/>
        <w:ind w:left="0"/>
        <w:jc w:val="center"/>
        <w:rPr>
          <w:rFonts w:ascii="Times New Roman" w:hAnsi="Times New Roman" w:cs="Times New Roman"/>
          <w:b w:val="0"/>
          <w:sz w:val="24"/>
          <w:szCs w:val="24"/>
        </w:rPr>
      </w:pPr>
      <w:bookmarkStart w:id="1" w:name="_Toc25605"/>
      <w:r>
        <w:rPr>
          <w:rFonts w:ascii="Times New Roman" w:hAnsi="Times New Roman" w:cs="Times New Roman"/>
          <w:sz w:val="24"/>
          <w:szCs w:val="24"/>
        </w:rPr>
        <w:t>Table of Contents</w:t>
      </w:r>
      <w:bookmarkEnd w:id="1"/>
    </w:p>
    <w:p w14:paraId="7D71AD57" w14:textId="77777777" w:rsidR="0022364A" w:rsidRDefault="00D25ECD">
      <w:pPr>
        <w:pStyle w:val="TOC1"/>
        <w:tabs>
          <w:tab w:val="right" w:leader="dot" w:pos="9026"/>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"1-3" \h \u </w:instrText>
      </w:r>
      <w:r>
        <w:rPr>
          <w:rFonts w:ascii="Times New Roman" w:hAnsi="Times New Roman" w:cs="Times New Roman"/>
          <w:sz w:val="24"/>
          <w:szCs w:val="24"/>
        </w:rPr>
        <w:fldChar w:fldCharType="separate"/>
      </w:r>
      <w:hyperlink w:anchor="_Toc30207" w:history="1">
        <w:r>
          <w:rPr>
            <w:rFonts w:ascii="Times New Roman" w:hAnsi="Times New Roman" w:cs="Times New Roman"/>
            <w:szCs w:val="24"/>
          </w:rPr>
          <w:t>Disclaimer</w:t>
        </w:r>
        <w:r>
          <w:tab/>
        </w:r>
        <w:r>
          <w:fldChar w:fldCharType="begin"/>
        </w:r>
        <w:r>
          <w:instrText xml:space="preserve"> PAGEREF _Toc30207 \h </w:instrText>
        </w:r>
        <w:r>
          <w:fldChar w:fldCharType="separate"/>
        </w:r>
        <w:r>
          <w:t>1</w:t>
        </w:r>
        <w:r>
          <w:fldChar w:fldCharType="end"/>
        </w:r>
      </w:hyperlink>
    </w:p>
    <w:p w14:paraId="0D13D207" w14:textId="77777777" w:rsidR="0022364A" w:rsidRDefault="00D25ECD">
      <w:pPr>
        <w:pStyle w:val="TOC1"/>
        <w:tabs>
          <w:tab w:val="right" w:leader="dot" w:pos="9026"/>
        </w:tabs>
      </w:pPr>
      <w:hyperlink w:anchor="_Toc25605" w:history="1">
        <w:r>
          <w:rPr>
            <w:rFonts w:ascii="Times New Roman" w:hAnsi="Times New Roman" w:cs="Times New Roman"/>
            <w:szCs w:val="24"/>
          </w:rPr>
          <w:t>Table of Contents</w:t>
        </w:r>
        <w:r>
          <w:tab/>
        </w:r>
        <w:r>
          <w:fldChar w:fldCharType="begin"/>
        </w:r>
        <w:r>
          <w:instrText xml:space="preserve"> PAGEREF _Toc25605 \h </w:instrText>
        </w:r>
        <w:r>
          <w:fldChar w:fldCharType="separate"/>
        </w:r>
        <w:r>
          <w:t>6</w:t>
        </w:r>
        <w:r>
          <w:fldChar w:fldCharType="end"/>
        </w:r>
      </w:hyperlink>
    </w:p>
    <w:p w14:paraId="4C6D0DEA" w14:textId="77777777" w:rsidR="0022364A" w:rsidRDefault="00D25ECD">
      <w:pPr>
        <w:pStyle w:val="TOC1"/>
        <w:tabs>
          <w:tab w:val="right" w:leader="dot" w:pos="9026"/>
        </w:tabs>
      </w:pPr>
      <w:hyperlink w:anchor="_Toc9028" w:history="1">
        <w:r>
          <w:rPr>
            <w:rFonts w:ascii="Times New Roman" w:hAnsi="Times New Roman" w:cs="Times New Roman"/>
            <w:szCs w:val="24"/>
          </w:rPr>
          <w:t>CHAPTER 1: Introduction</w:t>
        </w:r>
        <w:r>
          <w:tab/>
        </w:r>
        <w:r>
          <w:fldChar w:fldCharType="begin"/>
        </w:r>
        <w:r>
          <w:instrText xml:space="preserve"> PAGEREF _Toc9028 \h </w:instrText>
        </w:r>
        <w:r>
          <w:fldChar w:fldCharType="separate"/>
        </w:r>
        <w:r>
          <w:t>8</w:t>
        </w:r>
        <w:r>
          <w:fldChar w:fldCharType="end"/>
        </w:r>
      </w:hyperlink>
    </w:p>
    <w:p w14:paraId="0EBBACC4" w14:textId="77777777" w:rsidR="0022364A" w:rsidRDefault="00D25ECD">
      <w:pPr>
        <w:pStyle w:val="TOC2"/>
        <w:tabs>
          <w:tab w:val="right" w:leader="dot" w:pos="9026"/>
        </w:tabs>
        <w:ind w:left="440"/>
      </w:pPr>
      <w:hyperlink w:anchor="_Toc27261" w:history="1">
        <w:r>
          <w:rPr>
            <w:rFonts w:ascii="Times New Roman" w:hAnsi="Times New Roman" w:cs="Times New Roman"/>
            <w:szCs w:val="24"/>
          </w:rPr>
          <w:t xml:space="preserve">1.1 </w:t>
        </w:r>
        <w:r>
          <w:rPr>
            <w:rFonts w:cs="Times New Roman"/>
            <w:szCs w:val="24"/>
            <w:lang w:val="en-US"/>
          </w:rPr>
          <w:t>Overview</w:t>
        </w:r>
        <w:r>
          <w:tab/>
        </w:r>
        <w:r>
          <w:fldChar w:fldCharType="begin"/>
        </w:r>
        <w:r>
          <w:instrText xml:space="preserve"> PAGEREF _Toc27261 \h </w:instrText>
        </w:r>
        <w:r>
          <w:fldChar w:fldCharType="separate"/>
        </w:r>
        <w:r>
          <w:t>8</w:t>
        </w:r>
        <w:r>
          <w:fldChar w:fldCharType="end"/>
        </w:r>
      </w:hyperlink>
    </w:p>
    <w:p w14:paraId="50DF9E1D" w14:textId="77777777" w:rsidR="0022364A" w:rsidRDefault="00D25ECD">
      <w:pPr>
        <w:pStyle w:val="TOC2"/>
        <w:tabs>
          <w:tab w:val="right" w:leader="dot" w:pos="9026"/>
        </w:tabs>
        <w:ind w:left="440"/>
      </w:pPr>
      <w:hyperlink w:anchor="_Toc25377" w:history="1">
        <w:r>
          <w:rPr>
            <w:rFonts w:ascii="Times New Roman" w:hAnsi="Times New Roman" w:cs="Times New Roman"/>
            <w:szCs w:val="24"/>
          </w:rPr>
          <w:t>1.2 Definitions and Terminology </w:t>
        </w:r>
        <w:r>
          <w:tab/>
        </w:r>
        <w:r>
          <w:fldChar w:fldCharType="begin"/>
        </w:r>
        <w:r>
          <w:instrText xml:space="preserve"> PAGEREF _Toc25377 \h </w:instrText>
        </w:r>
        <w:r>
          <w:fldChar w:fldCharType="separate"/>
        </w:r>
        <w:r>
          <w:t>8</w:t>
        </w:r>
        <w:r>
          <w:fldChar w:fldCharType="end"/>
        </w:r>
      </w:hyperlink>
    </w:p>
    <w:p w14:paraId="2DC1A03E" w14:textId="77777777" w:rsidR="0022364A" w:rsidRDefault="00D25ECD">
      <w:pPr>
        <w:pStyle w:val="TOC2"/>
        <w:tabs>
          <w:tab w:val="right" w:leader="dot" w:pos="9026"/>
        </w:tabs>
        <w:ind w:left="440"/>
      </w:pPr>
      <w:hyperlink w:anchor="_Toc14008" w:history="1">
        <w:r>
          <w:rPr>
            <w:rFonts w:ascii="Times New Roman" w:hAnsi="Times New Roman" w:cs="Arial"/>
            <w:szCs w:val="24"/>
          </w:rPr>
          <w:t xml:space="preserve">1.3 </w:t>
        </w:r>
        <w:r>
          <w:rPr>
            <w:rFonts w:ascii="Times New Roman" w:hAnsi="Times New Roman" w:cs="Times New Roman"/>
            <w:szCs w:val="24"/>
          </w:rPr>
          <w:t>Background and Current Context</w:t>
        </w:r>
        <w:r>
          <w:tab/>
        </w:r>
        <w:r>
          <w:fldChar w:fldCharType="begin"/>
        </w:r>
        <w:r>
          <w:instrText xml:space="preserve"> PAGEREF _Toc14008 \h </w:instrText>
        </w:r>
        <w:r>
          <w:fldChar w:fldCharType="separate"/>
        </w:r>
        <w:r>
          <w:t>9</w:t>
        </w:r>
        <w:r>
          <w:fldChar w:fldCharType="end"/>
        </w:r>
      </w:hyperlink>
    </w:p>
    <w:p w14:paraId="782D3EF7" w14:textId="77777777" w:rsidR="0022364A" w:rsidRDefault="00D25ECD">
      <w:pPr>
        <w:pStyle w:val="TOC2"/>
        <w:tabs>
          <w:tab w:val="right" w:leader="dot" w:pos="9026"/>
        </w:tabs>
        <w:ind w:left="440"/>
      </w:pPr>
      <w:hyperlink w:anchor="_Toc18974" w:history="1">
        <w:r>
          <w:rPr>
            <w:rFonts w:ascii="Times New Roman" w:hAnsi="Times New Roman" w:cs="Times New Roman"/>
            <w:szCs w:val="24"/>
          </w:rPr>
          <w:t>1.4 Rationale for Research / Problem Statement</w:t>
        </w:r>
        <w:r>
          <w:tab/>
        </w:r>
        <w:r>
          <w:fldChar w:fldCharType="begin"/>
        </w:r>
        <w:r>
          <w:instrText xml:space="preserve"> PAGEREF _Toc18974 \h </w:instrText>
        </w:r>
        <w:r>
          <w:fldChar w:fldCharType="separate"/>
        </w:r>
        <w:r>
          <w:t>9</w:t>
        </w:r>
        <w:r>
          <w:fldChar w:fldCharType="end"/>
        </w:r>
      </w:hyperlink>
    </w:p>
    <w:p w14:paraId="7AD57EC4" w14:textId="77777777" w:rsidR="0022364A" w:rsidRDefault="00D25ECD">
      <w:pPr>
        <w:pStyle w:val="TOC2"/>
        <w:tabs>
          <w:tab w:val="right" w:leader="dot" w:pos="9026"/>
        </w:tabs>
        <w:ind w:left="440"/>
      </w:pPr>
      <w:hyperlink w:anchor="_Toc20829" w:history="1">
        <w:r>
          <w:rPr>
            <w:rFonts w:ascii="Times New Roman" w:hAnsi="Times New Roman" w:cs="Times New Roman"/>
            <w:szCs w:val="24"/>
          </w:rPr>
          <w:t>1.5 Aim and Objectives</w:t>
        </w:r>
        <w:r>
          <w:tab/>
        </w:r>
        <w:r>
          <w:fldChar w:fldCharType="begin"/>
        </w:r>
        <w:r>
          <w:instrText xml:space="preserve"> PAGEREF _Toc20829 \h </w:instrText>
        </w:r>
        <w:r>
          <w:fldChar w:fldCharType="separate"/>
        </w:r>
        <w:r>
          <w:t>10</w:t>
        </w:r>
        <w:r>
          <w:fldChar w:fldCharType="end"/>
        </w:r>
      </w:hyperlink>
    </w:p>
    <w:p w14:paraId="6B6D1AEA" w14:textId="77777777" w:rsidR="0022364A" w:rsidRDefault="00D25ECD">
      <w:pPr>
        <w:pStyle w:val="TOC3"/>
        <w:tabs>
          <w:tab w:val="right" w:leader="dot" w:pos="9026"/>
        </w:tabs>
        <w:ind w:left="880"/>
      </w:pPr>
      <w:hyperlink w:anchor="_Toc29565" w:history="1">
        <w:r>
          <w:rPr>
            <w:rFonts w:ascii="Times New Roman" w:hAnsi="Times New Roman" w:cs="Times New Roman"/>
            <w:bCs/>
            <w:szCs w:val="24"/>
          </w:rPr>
          <w:t>Research Aim</w:t>
        </w:r>
        <w:r>
          <w:tab/>
        </w:r>
        <w:r>
          <w:fldChar w:fldCharType="begin"/>
        </w:r>
        <w:r>
          <w:instrText xml:space="preserve"> PAGEREF _Toc29565 \h </w:instrText>
        </w:r>
        <w:r>
          <w:fldChar w:fldCharType="separate"/>
        </w:r>
        <w:r>
          <w:t>10</w:t>
        </w:r>
        <w:r>
          <w:fldChar w:fldCharType="end"/>
        </w:r>
      </w:hyperlink>
    </w:p>
    <w:p w14:paraId="53AE6AA2" w14:textId="77777777" w:rsidR="0022364A" w:rsidRDefault="00D25ECD">
      <w:pPr>
        <w:pStyle w:val="TOC3"/>
        <w:tabs>
          <w:tab w:val="right" w:leader="dot" w:pos="9026"/>
        </w:tabs>
        <w:ind w:left="880"/>
      </w:pPr>
      <w:hyperlink w:anchor="_Toc12536" w:history="1">
        <w:r>
          <w:rPr>
            <w:rFonts w:ascii="Times New Roman" w:hAnsi="Times New Roman" w:cs="Times New Roman"/>
            <w:bCs/>
            <w:szCs w:val="24"/>
          </w:rPr>
          <w:t>Research Objectives</w:t>
        </w:r>
        <w:r>
          <w:tab/>
        </w:r>
        <w:r>
          <w:fldChar w:fldCharType="begin"/>
        </w:r>
        <w:r>
          <w:instrText xml:space="preserve"> PAGEREF _Toc12536 \h </w:instrText>
        </w:r>
        <w:r>
          <w:fldChar w:fldCharType="separate"/>
        </w:r>
        <w:r>
          <w:t>10</w:t>
        </w:r>
        <w:r>
          <w:fldChar w:fldCharType="end"/>
        </w:r>
      </w:hyperlink>
    </w:p>
    <w:p w14:paraId="653DAAC8" w14:textId="77777777" w:rsidR="0022364A" w:rsidRDefault="00D25ECD">
      <w:pPr>
        <w:pStyle w:val="TOC2"/>
        <w:tabs>
          <w:tab w:val="right" w:leader="dot" w:pos="9026"/>
        </w:tabs>
        <w:ind w:left="440"/>
      </w:pPr>
      <w:hyperlink w:anchor="_Toc27299" w:history="1">
        <w:r>
          <w:rPr>
            <w:rFonts w:ascii="Times New Roman" w:hAnsi="Times New Roman" w:cs="Times New Roman"/>
            <w:szCs w:val="24"/>
          </w:rPr>
          <w:t>1.6 Conclusion</w:t>
        </w:r>
        <w:r>
          <w:tab/>
        </w:r>
        <w:r>
          <w:fldChar w:fldCharType="begin"/>
        </w:r>
        <w:r>
          <w:instrText xml:space="preserve"> PAGEREF _Toc27299 \h </w:instrText>
        </w:r>
        <w:r>
          <w:fldChar w:fldCharType="separate"/>
        </w:r>
        <w:r>
          <w:t>10</w:t>
        </w:r>
        <w:r>
          <w:fldChar w:fldCharType="end"/>
        </w:r>
      </w:hyperlink>
    </w:p>
    <w:p w14:paraId="09CDA402" w14:textId="77777777" w:rsidR="0022364A" w:rsidRDefault="00D25ECD">
      <w:pPr>
        <w:pStyle w:val="TOC1"/>
        <w:tabs>
          <w:tab w:val="right" w:leader="dot" w:pos="9026"/>
        </w:tabs>
      </w:pPr>
      <w:hyperlink w:anchor="_Toc3645" w:history="1">
        <w:r>
          <w:rPr>
            <w:rFonts w:ascii="Times New Roman" w:hAnsi="Times New Roman" w:cs="Times New Roman"/>
            <w:szCs w:val="24"/>
          </w:rPr>
          <w:t>CHAPTER 2 – Background Information and Analysis</w:t>
        </w:r>
        <w:r>
          <w:tab/>
        </w:r>
        <w:r>
          <w:fldChar w:fldCharType="begin"/>
        </w:r>
        <w:r>
          <w:instrText xml:space="preserve"> PAGEREF _Toc3645 \h </w:instrText>
        </w:r>
        <w:r>
          <w:fldChar w:fldCharType="separate"/>
        </w:r>
        <w:r>
          <w:t>12</w:t>
        </w:r>
        <w:r>
          <w:fldChar w:fldCharType="end"/>
        </w:r>
      </w:hyperlink>
    </w:p>
    <w:p w14:paraId="3119A30A" w14:textId="77777777" w:rsidR="0022364A" w:rsidRDefault="00D25ECD">
      <w:pPr>
        <w:pStyle w:val="TOC2"/>
        <w:tabs>
          <w:tab w:val="right" w:leader="dot" w:pos="9026"/>
        </w:tabs>
        <w:ind w:left="440"/>
      </w:pPr>
      <w:hyperlink w:anchor="_Toc31956" w:history="1">
        <w:r>
          <w:rPr>
            <w:rFonts w:ascii="Times New Roman" w:hAnsi="Times New Roman" w:cs="Times New Roman"/>
            <w:szCs w:val="24"/>
          </w:rPr>
          <w:t>2.1 Introduction</w:t>
        </w:r>
        <w:r>
          <w:rPr>
            <w:rFonts w:ascii="Times New Roman" w:eastAsia="Calibri Light" w:hAnsi="Times New Roman" w:cs="Times New Roman"/>
            <w:szCs w:val="24"/>
          </w:rPr>
          <w:t> </w:t>
        </w:r>
        <w:r>
          <w:tab/>
        </w:r>
        <w:r>
          <w:fldChar w:fldCharType="begin"/>
        </w:r>
        <w:r>
          <w:instrText xml:space="preserve"> PAGEREF _Toc31956 \h </w:instrText>
        </w:r>
        <w:r>
          <w:fldChar w:fldCharType="separate"/>
        </w:r>
        <w:r>
          <w:t>12</w:t>
        </w:r>
        <w:r>
          <w:fldChar w:fldCharType="end"/>
        </w:r>
      </w:hyperlink>
    </w:p>
    <w:p w14:paraId="3F9086F5" w14:textId="77777777" w:rsidR="0022364A" w:rsidRDefault="00D25ECD">
      <w:pPr>
        <w:pStyle w:val="TOC2"/>
        <w:tabs>
          <w:tab w:val="right" w:leader="dot" w:pos="9026"/>
        </w:tabs>
        <w:ind w:left="440"/>
      </w:pPr>
      <w:hyperlink w:anchor="_Toc848" w:history="1">
        <w:r>
          <w:rPr>
            <w:rFonts w:ascii="Times New Roman" w:hAnsi="Times New Roman" w:cs="Times New Roman"/>
            <w:szCs w:val="24"/>
          </w:rPr>
          <w:t>2.2 Historical Background</w:t>
        </w:r>
        <w:r>
          <w:tab/>
        </w:r>
        <w:r>
          <w:fldChar w:fldCharType="begin"/>
        </w:r>
        <w:r>
          <w:instrText xml:space="preserve"> PAGEREF _Toc848 \h </w:instrText>
        </w:r>
        <w:r>
          <w:fldChar w:fldCharType="separate"/>
        </w:r>
        <w:r>
          <w:t>12</w:t>
        </w:r>
        <w:r>
          <w:fldChar w:fldCharType="end"/>
        </w:r>
      </w:hyperlink>
    </w:p>
    <w:p w14:paraId="2696340E" w14:textId="77777777" w:rsidR="0022364A" w:rsidRDefault="00D25ECD">
      <w:pPr>
        <w:pStyle w:val="TOC2"/>
        <w:tabs>
          <w:tab w:val="right" w:leader="dot" w:pos="9026"/>
        </w:tabs>
        <w:ind w:left="440"/>
      </w:pPr>
      <w:hyperlink w:anchor="_Toc7622" w:history="1">
        <w:r>
          <w:rPr>
            <w:rFonts w:ascii="Times New Roman" w:hAnsi="Times New Roman" w:cs="Times New Roman"/>
            <w:szCs w:val="24"/>
          </w:rPr>
          <w:t>2.3 Theoretical Background</w:t>
        </w:r>
        <w:r>
          <w:tab/>
        </w:r>
        <w:r>
          <w:fldChar w:fldCharType="begin"/>
        </w:r>
        <w:r>
          <w:instrText xml:space="preserve"> PAGEREF _Toc7622 \h </w:instrText>
        </w:r>
        <w:r>
          <w:fldChar w:fldCharType="separate"/>
        </w:r>
        <w:r>
          <w:t>13</w:t>
        </w:r>
        <w:r>
          <w:fldChar w:fldCharType="end"/>
        </w:r>
      </w:hyperlink>
    </w:p>
    <w:p w14:paraId="6B57C8C3" w14:textId="77777777" w:rsidR="0022364A" w:rsidRDefault="00D25ECD">
      <w:pPr>
        <w:pStyle w:val="TOC2"/>
        <w:tabs>
          <w:tab w:val="right" w:leader="dot" w:pos="9026"/>
        </w:tabs>
        <w:ind w:left="440"/>
      </w:pPr>
      <w:hyperlink w:anchor="_Toc5778" w:history="1">
        <w:r>
          <w:rPr>
            <w:rFonts w:ascii="Times New Roman" w:hAnsi="Times New Roman" w:cs="Times New Roman"/>
            <w:szCs w:val="24"/>
          </w:rPr>
          <w:t>2.4 International Context</w:t>
        </w:r>
        <w:r>
          <w:rPr>
            <w:rFonts w:ascii="Times New Roman" w:eastAsia="Calibri Light" w:hAnsi="Times New Roman" w:cs="Times New Roman"/>
            <w:szCs w:val="24"/>
          </w:rPr>
          <w:t> </w:t>
        </w:r>
        <w:r>
          <w:tab/>
        </w:r>
        <w:r>
          <w:fldChar w:fldCharType="begin"/>
        </w:r>
        <w:r>
          <w:instrText xml:space="preserve"> PAGEREF _Toc5778 \h </w:instrText>
        </w:r>
        <w:r>
          <w:fldChar w:fldCharType="separate"/>
        </w:r>
        <w:r>
          <w:t>14</w:t>
        </w:r>
        <w:r>
          <w:fldChar w:fldCharType="end"/>
        </w:r>
      </w:hyperlink>
    </w:p>
    <w:p w14:paraId="21BDCC37" w14:textId="77777777" w:rsidR="0022364A" w:rsidRDefault="00D25ECD">
      <w:pPr>
        <w:pStyle w:val="TOC2"/>
        <w:tabs>
          <w:tab w:val="right" w:leader="dot" w:pos="9026"/>
        </w:tabs>
        <w:ind w:left="440"/>
      </w:pPr>
      <w:hyperlink w:anchor="_Toc7640" w:history="1">
        <w:r>
          <w:rPr>
            <w:rFonts w:ascii="Times New Roman" w:hAnsi="Times New Roman" w:cs="Times New Roman"/>
            <w:szCs w:val="24"/>
          </w:rPr>
          <w:t>2.5 National/Local UK Context</w:t>
        </w:r>
        <w:r>
          <w:rPr>
            <w:rFonts w:ascii="Times New Roman" w:eastAsia="Calibri Light" w:hAnsi="Times New Roman" w:cs="Times New Roman"/>
            <w:szCs w:val="24"/>
          </w:rPr>
          <w:t> </w:t>
        </w:r>
        <w:r>
          <w:tab/>
        </w:r>
        <w:r>
          <w:fldChar w:fldCharType="begin"/>
        </w:r>
        <w:r>
          <w:instrText xml:space="preserve"> PAGEREF _Toc7640 \h </w:instrText>
        </w:r>
        <w:r>
          <w:fldChar w:fldCharType="separate"/>
        </w:r>
        <w:r>
          <w:t>15</w:t>
        </w:r>
        <w:r>
          <w:fldChar w:fldCharType="end"/>
        </w:r>
      </w:hyperlink>
    </w:p>
    <w:p w14:paraId="095018B3" w14:textId="77777777" w:rsidR="0022364A" w:rsidRDefault="00D25ECD">
      <w:pPr>
        <w:pStyle w:val="TOC2"/>
        <w:tabs>
          <w:tab w:val="right" w:leader="dot" w:pos="9026"/>
        </w:tabs>
        <w:ind w:left="440"/>
      </w:pPr>
      <w:hyperlink w:anchor="_Toc5240" w:history="1">
        <w:r>
          <w:rPr>
            <w:rFonts w:ascii="Times New Roman" w:hAnsi="Times New Roman" w:cs="Times New Roman"/>
            <w:szCs w:val="24"/>
          </w:rPr>
          <w:t>2.6 Conclusion</w:t>
        </w:r>
        <w:r>
          <w:tab/>
        </w:r>
        <w:r>
          <w:fldChar w:fldCharType="begin"/>
        </w:r>
        <w:r>
          <w:instrText xml:space="preserve"> PAGEREF _Toc5240 \h </w:instrText>
        </w:r>
        <w:r>
          <w:fldChar w:fldCharType="separate"/>
        </w:r>
        <w:r>
          <w:t>16</w:t>
        </w:r>
        <w:r>
          <w:fldChar w:fldCharType="end"/>
        </w:r>
      </w:hyperlink>
    </w:p>
    <w:p w14:paraId="60D03FC6" w14:textId="77777777" w:rsidR="0022364A" w:rsidRDefault="00D25ECD">
      <w:pPr>
        <w:pStyle w:val="TOC1"/>
        <w:tabs>
          <w:tab w:val="right" w:leader="dot" w:pos="9026"/>
        </w:tabs>
      </w:pPr>
      <w:hyperlink w:anchor="_Toc9966" w:history="1">
        <w:r>
          <w:rPr>
            <w:rFonts w:ascii="Times New Roman" w:hAnsi="Times New Roman" w:cs="Times New Roman"/>
            <w:szCs w:val="24"/>
          </w:rPr>
          <w:t>CHAPTER 3 – Methods and Search Strategy (1,000 words approx.)</w:t>
        </w:r>
        <w:r>
          <w:tab/>
        </w:r>
        <w:r>
          <w:fldChar w:fldCharType="begin"/>
        </w:r>
        <w:r>
          <w:instrText xml:space="preserve"> PAGEREF _Toc9966 \h </w:instrText>
        </w:r>
        <w:r>
          <w:fldChar w:fldCharType="separate"/>
        </w:r>
        <w:r>
          <w:t>18</w:t>
        </w:r>
        <w:r>
          <w:fldChar w:fldCharType="end"/>
        </w:r>
      </w:hyperlink>
    </w:p>
    <w:p w14:paraId="302B8A56" w14:textId="77777777" w:rsidR="0022364A" w:rsidRDefault="00D25ECD">
      <w:pPr>
        <w:pStyle w:val="TOC2"/>
        <w:tabs>
          <w:tab w:val="right" w:leader="dot" w:pos="9026"/>
        </w:tabs>
        <w:ind w:left="440"/>
      </w:pPr>
      <w:hyperlink w:anchor="_Toc31098" w:history="1">
        <w:r>
          <w:rPr>
            <w:rFonts w:ascii="Times New Roman" w:hAnsi="Times New Roman" w:cs="Times New Roman"/>
            <w:szCs w:val="24"/>
          </w:rPr>
          <w:t>3.1 – Introduction (100 word approx.)</w:t>
        </w:r>
        <w:r>
          <w:tab/>
        </w:r>
        <w:r>
          <w:fldChar w:fldCharType="begin"/>
        </w:r>
        <w:r>
          <w:instrText xml:space="preserve"> PAGEREF _Toc31098 \h </w:instrText>
        </w:r>
        <w:r>
          <w:fldChar w:fldCharType="separate"/>
        </w:r>
        <w:r>
          <w:t>18</w:t>
        </w:r>
        <w:r>
          <w:fldChar w:fldCharType="end"/>
        </w:r>
      </w:hyperlink>
    </w:p>
    <w:p w14:paraId="1166E54E" w14:textId="77777777" w:rsidR="0022364A" w:rsidRDefault="00D25ECD">
      <w:pPr>
        <w:pStyle w:val="TOC2"/>
        <w:tabs>
          <w:tab w:val="right" w:leader="dot" w:pos="9026"/>
        </w:tabs>
        <w:ind w:left="440"/>
      </w:pPr>
      <w:hyperlink w:anchor="_Toc23873" w:history="1">
        <w:r>
          <w:rPr>
            <w:rFonts w:ascii="Times New Roman" w:hAnsi="Times New Roman" w:cs="Times New Roman"/>
            <w:szCs w:val="24"/>
          </w:rPr>
          <w:t>3.2 – Search Strategy (100 word approx.)</w:t>
        </w:r>
        <w:r>
          <w:tab/>
        </w:r>
        <w:r>
          <w:fldChar w:fldCharType="begin"/>
        </w:r>
        <w:r>
          <w:instrText xml:space="preserve"> PAGEREF _Toc23873 \h </w:instrText>
        </w:r>
        <w:r>
          <w:fldChar w:fldCharType="separate"/>
        </w:r>
        <w:r>
          <w:t>18</w:t>
        </w:r>
        <w:r>
          <w:fldChar w:fldCharType="end"/>
        </w:r>
      </w:hyperlink>
    </w:p>
    <w:p w14:paraId="33778F91" w14:textId="77777777" w:rsidR="0022364A" w:rsidRDefault="00D25ECD">
      <w:pPr>
        <w:pStyle w:val="TOC2"/>
        <w:tabs>
          <w:tab w:val="right" w:leader="dot" w:pos="9026"/>
        </w:tabs>
        <w:ind w:left="440"/>
      </w:pPr>
      <w:hyperlink w:anchor="_Toc29724" w:history="1">
        <w:r>
          <w:rPr>
            <w:rFonts w:ascii="Times New Roman" w:hAnsi="Times New Roman" w:cs="Times New Roman"/>
            <w:szCs w:val="24"/>
          </w:rPr>
          <w:t>3.3 – Searching for Information (200 words approx.)</w:t>
        </w:r>
        <w:r>
          <w:tab/>
        </w:r>
        <w:r>
          <w:fldChar w:fldCharType="begin"/>
        </w:r>
        <w:r>
          <w:instrText xml:space="preserve"> PAGEREF _Toc29724 \h </w:instrText>
        </w:r>
        <w:r>
          <w:fldChar w:fldCharType="separate"/>
        </w:r>
        <w:r>
          <w:t>19</w:t>
        </w:r>
        <w:r>
          <w:fldChar w:fldCharType="end"/>
        </w:r>
      </w:hyperlink>
    </w:p>
    <w:p w14:paraId="0CCB8A4A" w14:textId="77777777" w:rsidR="0022364A" w:rsidRDefault="00D25ECD">
      <w:pPr>
        <w:pStyle w:val="TOC2"/>
        <w:tabs>
          <w:tab w:val="right" w:leader="dot" w:pos="9026"/>
        </w:tabs>
        <w:ind w:left="440"/>
      </w:pPr>
      <w:hyperlink w:anchor="_Toc11175" w:history="1">
        <w:r>
          <w:rPr>
            <w:rFonts w:ascii="Times New Roman" w:hAnsi="Times New Roman" w:cs="Times New Roman"/>
            <w:szCs w:val="24"/>
          </w:rPr>
          <w:t xml:space="preserve">3.4 – Research Validation (150 words approx.)  </w:t>
        </w:r>
        <w:r>
          <w:tab/>
        </w:r>
        <w:r>
          <w:fldChar w:fldCharType="begin"/>
        </w:r>
        <w:r>
          <w:instrText xml:space="preserve"> PAGEREF _Toc11175 \h </w:instrText>
        </w:r>
        <w:r>
          <w:fldChar w:fldCharType="separate"/>
        </w:r>
        <w:r>
          <w:t>19</w:t>
        </w:r>
        <w:r>
          <w:fldChar w:fldCharType="end"/>
        </w:r>
      </w:hyperlink>
    </w:p>
    <w:p w14:paraId="7784FFD6" w14:textId="77777777" w:rsidR="0022364A" w:rsidRDefault="00D25ECD">
      <w:pPr>
        <w:pStyle w:val="TOC2"/>
        <w:tabs>
          <w:tab w:val="right" w:leader="dot" w:pos="9026"/>
        </w:tabs>
        <w:ind w:left="440"/>
      </w:pPr>
      <w:hyperlink w:anchor="_Toc2207" w:history="1">
        <w:r>
          <w:rPr>
            <w:rFonts w:ascii="Times New Roman" w:hAnsi="Times New Roman" w:cs="Times New Roman"/>
            <w:szCs w:val="24"/>
          </w:rPr>
          <w:t xml:space="preserve">3.5 - Inclusion and Exclusion Criteria (100 words approx.)  </w:t>
        </w:r>
        <w:r>
          <w:tab/>
        </w:r>
        <w:r>
          <w:fldChar w:fldCharType="begin"/>
        </w:r>
        <w:r>
          <w:instrText xml:space="preserve"> PAGEREF _Toc2207 \h </w:instrText>
        </w:r>
        <w:r>
          <w:fldChar w:fldCharType="separate"/>
        </w:r>
        <w:r>
          <w:t>20</w:t>
        </w:r>
        <w:r>
          <w:fldChar w:fldCharType="end"/>
        </w:r>
      </w:hyperlink>
    </w:p>
    <w:p w14:paraId="4457B578" w14:textId="77777777" w:rsidR="0022364A" w:rsidRDefault="00D25ECD">
      <w:pPr>
        <w:pStyle w:val="TOC2"/>
        <w:tabs>
          <w:tab w:val="right" w:leader="dot" w:pos="9026"/>
        </w:tabs>
        <w:ind w:left="440"/>
      </w:pPr>
      <w:hyperlink w:anchor="_Toc16157" w:history="1">
        <w:r>
          <w:rPr>
            <w:rFonts w:ascii="Times New Roman" w:hAnsi="Times New Roman" w:cs="Times New Roman"/>
            <w:szCs w:val="24"/>
          </w:rPr>
          <w:t>3.6 – Analysing Research (150 words approx.)</w:t>
        </w:r>
        <w:r>
          <w:tab/>
        </w:r>
        <w:r>
          <w:fldChar w:fldCharType="begin"/>
        </w:r>
        <w:r>
          <w:instrText xml:space="preserve"> PAGEREF _Toc16157 \h </w:instrText>
        </w:r>
        <w:r>
          <w:fldChar w:fldCharType="separate"/>
        </w:r>
        <w:r>
          <w:t>20</w:t>
        </w:r>
        <w:r>
          <w:fldChar w:fldCharType="end"/>
        </w:r>
      </w:hyperlink>
    </w:p>
    <w:p w14:paraId="73D998D4" w14:textId="77777777" w:rsidR="0022364A" w:rsidRDefault="00D25ECD">
      <w:pPr>
        <w:pStyle w:val="TOC2"/>
        <w:tabs>
          <w:tab w:val="right" w:leader="dot" w:pos="9026"/>
        </w:tabs>
        <w:ind w:left="440"/>
      </w:pPr>
      <w:hyperlink w:anchor="_Toc27359" w:history="1">
        <w:r>
          <w:rPr>
            <w:rFonts w:ascii="Times New Roman" w:hAnsi="Times New Roman" w:cs="Times New Roman"/>
            <w:szCs w:val="24"/>
          </w:rPr>
          <w:t>3.7 – Ethical Considerations (100 words approx.)</w:t>
        </w:r>
        <w:r>
          <w:tab/>
        </w:r>
        <w:r>
          <w:fldChar w:fldCharType="begin"/>
        </w:r>
        <w:r>
          <w:instrText xml:space="preserve"> PAGEREF _Toc27359 \h </w:instrText>
        </w:r>
        <w:r>
          <w:fldChar w:fldCharType="separate"/>
        </w:r>
        <w:r>
          <w:t>21</w:t>
        </w:r>
        <w:r>
          <w:fldChar w:fldCharType="end"/>
        </w:r>
      </w:hyperlink>
    </w:p>
    <w:p w14:paraId="7DC8EDDB" w14:textId="77777777" w:rsidR="0022364A" w:rsidRDefault="00D25ECD">
      <w:pPr>
        <w:pStyle w:val="TOC2"/>
        <w:tabs>
          <w:tab w:val="right" w:leader="dot" w:pos="9026"/>
        </w:tabs>
        <w:ind w:left="440"/>
      </w:pPr>
      <w:hyperlink w:anchor="_Toc5015" w:history="1">
        <w:r>
          <w:rPr>
            <w:rFonts w:ascii="Times New Roman" w:hAnsi="Times New Roman" w:cs="Times New Roman"/>
            <w:szCs w:val="24"/>
          </w:rPr>
          <w:t>3.8 – Chapter Conclusion (100 words approx.)</w:t>
        </w:r>
        <w:r>
          <w:tab/>
        </w:r>
        <w:r>
          <w:fldChar w:fldCharType="begin"/>
        </w:r>
        <w:r>
          <w:instrText xml:space="preserve"> PAGEREF _Toc5015 \h </w:instrText>
        </w:r>
        <w:r>
          <w:fldChar w:fldCharType="separate"/>
        </w:r>
        <w:r>
          <w:t>21</w:t>
        </w:r>
        <w:r>
          <w:fldChar w:fldCharType="end"/>
        </w:r>
      </w:hyperlink>
    </w:p>
    <w:p w14:paraId="2059D9AE" w14:textId="77777777" w:rsidR="0022364A" w:rsidRDefault="00D25ECD">
      <w:pPr>
        <w:pStyle w:val="TOC1"/>
        <w:tabs>
          <w:tab w:val="right" w:leader="dot" w:pos="9026"/>
        </w:tabs>
      </w:pPr>
      <w:hyperlink w:anchor="_Toc2143" w:history="1">
        <w:r>
          <w:rPr>
            <w:rFonts w:ascii="Times New Roman" w:hAnsi="Times New Roman" w:cs="Times New Roman"/>
            <w:szCs w:val="24"/>
          </w:rPr>
          <w:t>CHAPTER 4 – Findings and Discussion (4,000 words approx.)</w:t>
        </w:r>
        <w:r>
          <w:tab/>
        </w:r>
        <w:r>
          <w:fldChar w:fldCharType="begin"/>
        </w:r>
        <w:r>
          <w:instrText xml:space="preserve"> PAGEREF _Toc2143 \h </w:instrText>
        </w:r>
        <w:r>
          <w:fldChar w:fldCharType="separate"/>
        </w:r>
        <w:r>
          <w:t>23</w:t>
        </w:r>
        <w:r>
          <w:fldChar w:fldCharType="end"/>
        </w:r>
      </w:hyperlink>
    </w:p>
    <w:p w14:paraId="3200AA13" w14:textId="77777777" w:rsidR="0022364A" w:rsidRDefault="00D25ECD">
      <w:pPr>
        <w:pStyle w:val="TOC2"/>
        <w:tabs>
          <w:tab w:val="right" w:leader="dot" w:pos="9026"/>
        </w:tabs>
        <w:ind w:left="440"/>
      </w:pPr>
      <w:hyperlink w:anchor="_Toc17511" w:history="1">
        <w:r>
          <w:rPr>
            <w:rFonts w:ascii="Times New Roman" w:hAnsi="Times New Roman" w:cs="Times New Roman"/>
            <w:szCs w:val="24"/>
          </w:rPr>
          <w:t>4.1 – Introduction (100 word approx.)</w:t>
        </w:r>
        <w:r>
          <w:tab/>
        </w:r>
        <w:r>
          <w:fldChar w:fldCharType="begin"/>
        </w:r>
        <w:r>
          <w:instrText xml:space="preserve"> PAGEREF _Toc17511 \h </w:instrText>
        </w:r>
        <w:r>
          <w:fldChar w:fldCharType="separate"/>
        </w:r>
        <w:r>
          <w:t>23</w:t>
        </w:r>
        <w:r>
          <w:fldChar w:fldCharType="end"/>
        </w:r>
      </w:hyperlink>
    </w:p>
    <w:p w14:paraId="5E8967C7" w14:textId="77777777" w:rsidR="0022364A" w:rsidRDefault="00D25ECD">
      <w:pPr>
        <w:pStyle w:val="TOC2"/>
        <w:tabs>
          <w:tab w:val="right" w:leader="dot" w:pos="9026"/>
        </w:tabs>
        <w:ind w:left="440"/>
      </w:pPr>
      <w:hyperlink w:anchor="_Toc19360" w:history="1">
        <w:r>
          <w:rPr>
            <w:rFonts w:ascii="Times New Roman" w:hAnsi="Times New Roman" w:cs="Times New Roman"/>
            <w:szCs w:val="24"/>
          </w:rPr>
          <w:t>4.2 – Thematic Analysis (200 word approx.)</w:t>
        </w:r>
        <w:r>
          <w:tab/>
        </w:r>
        <w:r>
          <w:fldChar w:fldCharType="begin"/>
        </w:r>
        <w:r>
          <w:instrText xml:space="preserve"> PAGEREF _Toc19360 \h </w:instrText>
        </w:r>
        <w:r>
          <w:fldChar w:fldCharType="separate"/>
        </w:r>
        <w:r>
          <w:t>23</w:t>
        </w:r>
        <w:r>
          <w:fldChar w:fldCharType="end"/>
        </w:r>
      </w:hyperlink>
    </w:p>
    <w:p w14:paraId="585F2511" w14:textId="77777777" w:rsidR="0022364A" w:rsidRDefault="00D25ECD">
      <w:pPr>
        <w:pStyle w:val="TOC2"/>
        <w:tabs>
          <w:tab w:val="right" w:leader="dot" w:pos="9026"/>
        </w:tabs>
        <w:ind w:left="440"/>
      </w:pPr>
      <w:hyperlink w:anchor="_Toc9397" w:history="1">
        <w:r>
          <w:rPr>
            <w:rFonts w:ascii="Times New Roman" w:hAnsi="Times New Roman" w:cs="Times New Roman"/>
            <w:szCs w:val="24"/>
          </w:rPr>
          <w:t>4.3 – Theme 1 (insert theme heading here) (1,150 words approx.)</w:t>
        </w:r>
        <w:r>
          <w:tab/>
        </w:r>
        <w:r>
          <w:fldChar w:fldCharType="begin"/>
        </w:r>
        <w:r>
          <w:instrText xml:space="preserve"> PAGEREF _Toc9397 \h </w:instrText>
        </w:r>
        <w:r>
          <w:fldChar w:fldCharType="separate"/>
        </w:r>
        <w:r>
          <w:t>24</w:t>
        </w:r>
        <w:r>
          <w:fldChar w:fldCharType="end"/>
        </w:r>
      </w:hyperlink>
    </w:p>
    <w:p w14:paraId="551DECF8" w14:textId="77777777" w:rsidR="0022364A" w:rsidRDefault="00D25ECD">
      <w:pPr>
        <w:pStyle w:val="TOC2"/>
        <w:tabs>
          <w:tab w:val="right" w:leader="dot" w:pos="9026"/>
        </w:tabs>
        <w:ind w:left="440"/>
      </w:pPr>
      <w:hyperlink w:anchor="_Toc11051" w:history="1">
        <w:r>
          <w:rPr>
            <w:rFonts w:ascii="Times New Roman" w:hAnsi="Times New Roman" w:cs="Times New Roman"/>
            <w:szCs w:val="24"/>
          </w:rPr>
          <w:t>4.4 – Theme 2 (insert theme heading here) (1,150 words approx.)</w:t>
        </w:r>
        <w:r>
          <w:tab/>
        </w:r>
        <w:r>
          <w:fldChar w:fldCharType="begin"/>
        </w:r>
        <w:r>
          <w:instrText xml:space="preserve"> PAGEREF _Toc11051 \h </w:instrText>
        </w:r>
        <w:r>
          <w:fldChar w:fldCharType="separate"/>
        </w:r>
        <w:r>
          <w:t>25</w:t>
        </w:r>
        <w:r>
          <w:fldChar w:fldCharType="end"/>
        </w:r>
      </w:hyperlink>
    </w:p>
    <w:p w14:paraId="7818C03B" w14:textId="77777777" w:rsidR="0022364A" w:rsidRDefault="00D25ECD">
      <w:pPr>
        <w:pStyle w:val="TOC2"/>
        <w:tabs>
          <w:tab w:val="right" w:leader="dot" w:pos="9026"/>
        </w:tabs>
        <w:ind w:left="440"/>
      </w:pPr>
      <w:hyperlink w:anchor="_Toc2268" w:history="1">
        <w:r>
          <w:rPr>
            <w:rFonts w:ascii="Times New Roman" w:hAnsi="Times New Roman" w:cs="Times New Roman"/>
            <w:szCs w:val="24"/>
          </w:rPr>
          <w:t>4.5 – Theme 3 (insert theme heading here) (1,150 words approx.)</w:t>
        </w:r>
        <w:r>
          <w:tab/>
        </w:r>
        <w:r>
          <w:fldChar w:fldCharType="begin"/>
        </w:r>
        <w:r>
          <w:instrText xml:space="preserve"> PAGEREF _Toc2268 \h </w:instrText>
        </w:r>
        <w:r>
          <w:fldChar w:fldCharType="separate"/>
        </w:r>
        <w:r>
          <w:t>27</w:t>
        </w:r>
        <w:r>
          <w:fldChar w:fldCharType="end"/>
        </w:r>
      </w:hyperlink>
    </w:p>
    <w:p w14:paraId="689384FA" w14:textId="77777777" w:rsidR="0022364A" w:rsidRDefault="00D25ECD">
      <w:pPr>
        <w:pStyle w:val="TOC2"/>
        <w:tabs>
          <w:tab w:val="right" w:leader="dot" w:pos="9026"/>
        </w:tabs>
        <w:ind w:left="440"/>
      </w:pPr>
      <w:hyperlink w:anchor="_Toc27132" w:history="1">
        <w:r>
          <w:rPr>
            <w:rFonts w:ascii="Times New Roman" w:hAnsi="Times New Roman" w:cs="Times New Roman"/>
            <w:szCs w:val="24"/>
          </w:rPr>
          <w:t>4.6 – Chapter Conclusion (200 words approx.)</w:t>
        </w:r>
        <w:r>
          <w:tab/>
        </w:r>
        <w:r>
          <w:fldChar w:fldCharType="begin"/>
        </w:r>
        <w:r>
          <w:instrText xml:space="preserve"> PAGEREF _Toc27132 \h </w:instrText>
        </w:r>
        <w:r>
          <w:fldChar w:fldCharType="separate"/>
        </w:r>
        <w:r>
          <w:t>29</w:t>
        </w:r>
        <w:r>
          <w:fldChar w:fldCharType="end"/>
        </w:r>
      </w:hyperlink>
    </w:p>
    <w:p w14:paraId="7E615A3C" w14:textId="77777777" w:rsidR="0022364A" w:rsidRDefault="00D25ECD">
      <w:pPr>
        <w:pStyle w:val="TOC1"/>
        <w:tabs>
          <w:tab w:val="right" w:leader="dot" w:pos="9026"/>
        </w:tabs>
      </w:pPr>
      <w:hyperlink w:anchor="_Toc12213" w:history="1">
        <w:r>
          <w:rPr>
            <w:rFonts w:ascii="Times New Roman" w:hAnsi="Times New Roman" w:cs="Times New Roman"/>
            <w:szCs w:val="24"/>
          </w:rPr>
          <w:t>CHAPTER 5 – Conclusion and Recommendations (1,000 words approx.)</w:t>
        </w:r>
        <w:r>
          <w:tab/>
        </w:r>
        <w:r>
          <w:fldChar w:fldCharType="begin"/>
        </w:r>
        <w:r>
          <w:instrText xml:space="preserve"> PAGEREF _Toc12213 \h </w:instrText>
        </w:r>
        <w:r>
          <w:fldChar w:fldCharType="separate"/>
        </w:r>
        <w:r>
          <w:t>30</w:t>
        </w:r>
        <w:r>
          <w:fldChar w:fldCharType="end"/>
        </w:r>
      </w:hyperlink>
    </w:p>
    <w:p w14:paraId="77CFB3D1" w14:textId="77777777" w:rsidR="0022364A" w:rsidRDefault="00D25ECD">
      <w:pPr>
        <w:pStyle w:val="TOC2"/>
        <w:tabs>
          <w:tab w:val="right" w:leader="dot" w:pos="9026"/>
        </w:tabs>
        <w:ind w:left="440"/>
      </w:pPr>
      <w:hyperlink w:anchor="_Toc23597" w:history="1">
        <w:r>
          <w:rPr>
            <w:rFonts w:ascii="Times New Roman" w:hAnsi="Times New Roman" w:cs="Times New Roman"/>
            <w:szCs w:val="24"/>
          </w:rPr>
          <w:t>5.1 – Overall Conclusion (200 words approx.)</w:t>
        </w:r>
        <w:r>
          <w:tab/>
        </w:r>
        <w:r>
          <w:fldChar w:fldCharType="begin"/>
        </w:r>
        <w:r>
          <w:instrText xml:space="preserve"> PAGEREF _Toc23597 \h </w:instrText>
        </w:r>
        <w:r>
          <w:fldChar w:fldCharType="separate"/>
        </w:r>
        <w:r>
          <w:t>30</w:t>
        </w:r>
        <w:r>
          <w:fldChar w:fldCharType="end"/>
        </w:r>
      </w:hyperlink>
    </w:p>
    <w:p w14:paraId="76325B39" w14:textId="77777777" w:rsidR="0022364A" w:rsidRDefault="00D25ECD">
      <w:pPr>
        <w:pStyle w:val="TOC2"/>
        <w:tabs>
          <w:tab w:val="right" w:leader="dot" w:pos="9026"/>
        </w:tabs>
        <w:ind w:left="440"/>
      </w:pPr>
      <w:hyperlink w:anchor="_Toc29450" w:history="1">
        <w:r>
          <w:rPr>
            <w:rFonts w:ascii="Times New Roman" w:hAnsi="Times New Roman" w:cs="Times New Roman"/>
            <w:szCs w:val="24"/>
          </w:rPr>
          <w:t>5.2 – Recommendations (800 words approx.)</w:t>
        </w:r>
        <w:r>
          <w:tab/>
        </w:r>
        <w:r>
          <w:fldChar w:fldCharType="begin"/>
        </w:r>
        <w:r>
          <w:instrText xml:space="preserve"> PAGEREF _Toc29450 \h </w:instrText>
        </w:r>
        <w:r>
          <w:fldChar w:fldCharType="separate"/>
        </w:r>
        <w:r>
          <w:t>31</w:t>
        </w:r>
        <w:r>
          <w:fldChar w:fldCharType="end"/>
        </w:r>
      </w:hyperlink>
    </w:p>
    <w:p w14:paraId="04E2951E" w14:textId="77777777" w:rsidR="0022364A" w:rsidRDefault="00D25ECD">
      <w:pPr>
        <w:pStyle w:val="TOC1"/>
        <w:tabs>
          <w:tab w:val="right" w:leader="dot" w:pos="9026"/>
        </w:tabs>
      </w:pPr>
      <w:hyperlink w:anchor="_Toc23060" w:history="1">
        <w:r>
          <w:rPr>
            <w:rFonts w:ascii="Times New Roman" w:hAnsi="Times New Roman" w:cs="Times New Roman"/>
            <w:szCs w:val="24"/>
          </w:rPr>
          <w:t>5.2.1 – Recommendation 1</w:t>
        </w:r>
        <w:r>
          <w:tab/>
        </w:r>
        <w:r>
          <w:fldChar w:fldCharType="begin"/>
        </w:r>
        <w:r>
          <w:instrText xml:space="preserve"> PAGEREF _Toc23060 \h </w:instrText>
        </w:r>
        <w:r>
          <w:fldChar w:fldCharType="separate"/>
        </w:r>
        <w:r>
          <w:t>31</w:t>
        </w:r>
        <w:r>
          <w:fldChar w:fldCharType="end"/>
        </w:r>
      </w:hyperlink>
    </w:p>
    <w:p w14:paraId="037F59AC" w14:textId="77777777" w:rsidR="0022364A" w:rsidRDefault="00D25ECD">
      <w:pPr>
        <w:pStyle w:val="TOC1"/>
        <w:tabs>
          <w:tab w:val="right" w:leader="dot" w:pos="9026"/>
        </w:tabs>
      </w:pPr>
      <w:hyperlink w:anchor="_Toc24774" w:history="1">
        <w:r>
          <w:rPr>
            <w:rFonts w:ascii="Times New Roman" w:hAnsi="Times New Roman" w:cs="Times New Roman"/>
            <w:szCs w:val="24"/>
          </w:rPr>
          <w:t>5.2.2 – Recommendation 2</w:t>
        </w:r>
        <w:r>
          <w:tab/>
        </w:r>
        <w:r>
          <w:fldChar w:fldCharType="begin"/>
        </w:r>
        <w:r>
          <w:instrText xml:space="preserve"> PAGEREF _Toc24774 \h </w:instrText>
        </w:r>
        <w:r>
          <w:fldChar w:fldCharType="separate"/>
        </w:r>
        <w:r>
          <w:t>31</w:t>
        </w:r>
        <w:r>
          <w:fldChar w:fldCharType="end"/>
        </w:r>
      </w:hyperlink>
    </w:p>
    <w:p w14:paraId="479FD0AF" w14:textId="77777777" w:rsidR="0022364A" w:rsidRDefault="00D25ECD">
      <w:pPr>
        <w:pStyle w:val="TOC1"/>
        <w:tabs>
          <w:tab w:val="right" w:leader="dot" w:pos="9026"/>
        </w:tabs>
      </w:pPr>
      <w:hyperlink w:anchor="_Toc7470" w:history="1">
        <w:r>
          <w:rPr>
            <w:rFonts w:ascii="Times New Roman" w:hAnsi="Times New Roman" w:cs="Times New Roman"/>
            <w:szCs w:val="24"/>
          </w:rPr>
          <w:t>5.2.3 – Recommendation 3</w:t>
        </w:r>
        <w:r>
          <w:tab/>
        </w:r>
        <w:r>
          <w:fldChar w:fldCharType="begin"/>
        </w:r>
        <w:r>
          <w:instrText xml:space="preserve"> PAGEREF _Toc7470 \h </w:instrText>
        </w:r>
        <w:r>
          <w:fldChar w:fldCharType="separate"/>
        </w:r>
        <w:r>
          <w:t>31</w:t>
        </w:r>
        <w:r>
          <w:fldChar w:fldCharType="end"/>
        </w:r>
      </w:hyperlink>
    </w:p>
    <w:p w14:paraId="5915A210" w14:textId="77777777" w:rsidR="0022364A" w:rsidRDefault="00D25ECD">
      <w:pPr>
        <w:pStyle w:val="TOC1"/>
        <w:tabs>
          <w:tab w:val="right" w:leader="dot" w:pos="9026"/>
        </w:tabs>
      </w:pPr>
      <w:hyperlink w:anchor="_Toc10922" w:history="1">
        <w:r>
          <w:rPr>
            <w:rFonts w:ascii="Times New Roman" w:hAnsi="Times New Roman" w:cs="Times New Roman"/>
            <w:szCs w:val="24"/>
          </w:rPr>
          <w:t>CHAPTER 6 – References and Appendices</w:t>
        </w:r>
        <w:r>
          <w:tab/>
        </w:r>
        <w:r>
          <w:fldChar w:fldCharType="begin"/>
        </w:r>
        <w:r>
          <w:instrText xml:space="preserve"> PAGEREF _Toc10922 \h </w:instrText>
        </w:r>
        <w:r>
          <w:fldChar w:fldCharType="separate"/>
        </w:r>
        <w:r>
          <w:t>31</w:t>
        </w:r>
        <w:r>
          <w:fldChar w:fldCharType="end"/>
        </w:r>
      </w:hyperlink>
    </w:p>
    <w:p w14:paraId="2DF72D82" w14:textId="77777777" w:rsidR="0022364A" w:rsidRDefault="00D25ECD">
      <w:pPr>
        <w:pStyle w:val="TOC1"/>
        <w:tabs>
          <w:tab w:val="right" w:leader="dot" w:pos="9026"/>
        </w:tabs>
      </w:pPr>
      <w:hyperlink w:anchor="_Toc23952" w:history="1">
        <w:r>
          <w:rPr>
            <w:rFonts w:ascii="Times New Roman" w:hAnsi="Times New Roman" w:cs="Times New Roman"/>
            <w:szCs w:val="24"/>
          </w:rPr>
          <w:t>6.1 – References</w:t>
        </w:r>
        <w:r>
          <w:tab/>
        </w:r>
        <w:r>
          <w:fldChar w:fldCharType="begin"/>
        </w:r>
        <w:r>
          <w:instrText xml:space="preserve"> PAGEREF _Toc23952 \h </w:instrText>
        </w:r>
        <w:r>
          <w:fldChar w:fldCharType="separate"/>
        </w:r>
        <w:r>
          <w:t>31</w:t>
        </w:r>
        <w:r>
          <w:fldChar w:fldCharType="end"/>
        </w:r>
      </w:hyperlink>
    </w:p>
    <w:p w14:paraId="7E99AB11" w14:textId="77777777" w:rsidR="0022364A" w:rsidRDefault="00D25ECD">
      <w:pPr>
        <w:pStyle w:val="TOC1"/>
        <w:tabs>
          <w:tab w:val="right" w:leader="dot" w:pos="9026"/>
        </w:tabs>
      </w:pPr>
      <w:hyperlink w:anchor="_Toc2176" w:history="1">
        <w:r>
          <w:rPr>
            <w:rFonts w:ascii="Times New Roman" w:hAnsi="Times New Roman" w:cs="Times New Roman"/>
            <w:szCs w:val="24"/>
          </w:rPr>
          <w:t>6.2 – Appendices</w:t>
        </w:r>
        <w:r>
          <w:tab/>
        </w:r>
        <w:r>
          <w:fldChar w:fldCharType="begin"/>
        </w:r>
        <w:r>
          <w:instrText xml:space="preserve"> PAGEREF _Toc2176 \h </w:instrText>
        </w:r>
        <w:r>
          <w:fldChar w:fldCharType="separate"/>
        </w:r>
        <w:r>
          <w:t>38</w:t>
        </w:r>
        <w:r>
          <w:fldChar w:fldCharType="end"/>
        </w:r>
      </w:hyperlink>
    </w:p>
    <w:p w14:paraId="68449905" w14:textId="77777777" w:rsidR="0022364A" w:rsidRDefault="00D25ECD">
      <w:pPr>
        <w:pStyle w:val="TOC1"/>
        <w:tabs>
          <w:tab w:val="right" w:leader="dot" w:pos="9026"/>
        </w:tabs>
      </w:pPr>
      <w:hyperlink w:anchor="_Toc31670" w:history="1">
        <w:r>
          <w:rPr>
            <w:rFonts w:ascii="Times New Roman" w:hAnsi="Times New Roman" w:cs="Times New Roman"/>
            <w:szCs w:val="24"/>
          </w:rPr>
          <w:t>Additional Information</w:t>
        </w:r>
        <w:r>
          <w:tab/>
        </w:r>
        <w:r>
          <w:fldChar w:fldCharType="begin"/>
        </w:r>
        <w:r>
          <w:instrText xml:space="preserve"> PAGEREF _Toc31670 \h </w:instrText>
        </w:r>
        <w:r>
          <w:fldChar w:fldCharType="separate"/>
        </w:r>
        <w:r>
          <w:t>38</w:t>
        </w:r>
        <w:r>
          <w:fldChar w:fldCharType="end"/>
        </w:r>
      </w:hyperlink>
    </w:p>
    <w:p w14:paraId="2AAF39BF" w14:textId="0F493AEE" w:rsidR="0022364A" w:rsidRDefault="00D25ECD">
      <w:pPr>
        <w:rPr>
          <w:rFonts w:ascii="Times New Roman" w:hAnsi="Times New Roman" w:cs="Times New Roman"/>
          <w:sz w:val="24"/>
          <w:szCs w:val="24"/>
        </w:rPr>
      </w:pPr>
      <w:r>
        <w:rPr>
          <w:rFonts w:ascii="Times New Roman" w:hAnsi="Times New Roman" w:cs="Times New Roman"/>
          <w:szCs w:val="24"/>
        </w:rPr>
        <w:fldChar w:fldCharType="end"/>
      </w:r>
    </w:p>
    <w:p w14:paraId="1F472191" w14:textId="77777777" w:rsidR="0022364A" w:rsidRDefault="0022364A">
      <w:pPr>
        <w:pStyle w:val="Heading1"/>
        <w:spacing w:line="360" w:lineRule="auto"/>
        <w:ind w:left="0"/>
        <w:rPr>
          <w:rFonts w:ascii="Times New Roman" w:hAnsi="Times New Roman" w:cs="Times New Roman"/>
          <w:sz w:val="24"/>
          <w:szCs w:val="24"/>
        </w:rPr>
        <w:sectPr w:rsidR="0022364A">
          <w:pgSz w:w="11906" w:h="16838"/>
          <w:pgMar w:top="1440" w:right="1440" w:bottom="1440" w:left="1440" w:header="708" w:footer="708" w:gutter="0"/>
          <w:cols w:space="708"/>
          <w:docGrid w:linePitch="360"/>
        </w:sectPr>
      </w:pPr>
    </w:p>
    <w:p w14:paraId="06DF6E9A" w14:textId="77777777" w:rsidR="0022364A" w:rsidRDefault="00D25ECD">
      <w:pPr>
        <w:pStyle w:val="Heading1"/>
        <w:spacing w:line="360" w:lineRule="auto"/>
        <w:ind w:left="0"/>
        <w:rPr>
          <w:rFonts w:ascii="Times New Roman" w:hAnsi="Times New Roman" w:cs="Times New Roman"/>
          <w:sz w:val="24"/>
          <w:szCs w:val="24"/>
        </w:rPr>
      </w:pPr>
      <w:bookmarkStart w:id="2" w:name="_Toc9028"/>
      <w:r>
        <w:rPr>
          <w:rFonts w:ascii="Times New Roman" w:hAnsi="Times New Roman" w:cs="Times New Roman"/>
          <w:sz w:val="24"/>
          <w:szCs w:val="24"/>
        </w:rPr>
        <w:t>CHAPTER 1: Introduction</w:t>
      </w:r>
      <w:bookmarkEnd w:id="2"/>
    </w:p>
    <w:p w14:paraId="44A2C2E4" w14:textId="77777777" w:rsidR="0022364A" w:rsidRDefault="00D25ECD">
      <w:pPr>
        <w:pStyle w:val="Heading2"/>
        <w:rPr>
          <w:rFonts w:ascii="Times New Roman" w:hAnsi="Times New Roman" w:cs="Times New Roman"/>
          <w:color w:val="0F4761"/>
          <w:szCs w:val="24"/>
          <w:lang w:val="en-US"/>
        </w:rPr>
      </w:pPr>
      <w:bookmarkStart w:id="3" w:name="_Toc27261"/>
      <w:r>
        <w:rPr>
          <w:rStyle w:val="normaltextrun"/>
          <w:rFonts w:ascii="Times New Roman" w:hAnsi="Times New Roman" w:cs="Times New Roman"/>
          <w:color w:val="0F4761"/>
          <w:szCs w:val="24"/>
        </w:rPr>
        <w:t xml:space="preserve">1.1 </w:t>
      </w:r>
      <w:r>
        <w:rPr>
          <w:rStyle w:val="normaltextrun"/>
          <w:rFonts w:cs="Times New Roman"/>
          <w:color w:val="0F4761"/>
          <w:szCs w:val="24"/>
          <w:lang w:val="en-US"/>
        </w:rPr>
        <w:t>Overview</w:t>
      </w:r>
      <w:bookmarkEnd w:id="3"/>
    </w:p>
    <w:p w14:paraId="331B8077" w14:textId="77777777" w:rsidR="0022364A" w:rsidRDefault="00D25ECD">
      <w:pPr>
        <w:pStyle w:val="NormalWeb"/>
        <w:spacing w:line="360" w:lineRule="auto"/>
        <w:jc w:val="both"/>
      </w:pPr>
      <w:r>
        <w:t xml:space="preserve">Female genital mutilation (FGM) continues to be a major public health, human rights and safeguarding issue worldwide, despite </w:t>
      </w:r>
      <w:r>
        <w:rPr>
          <w:lang w:val="en-US"/>
        </w:rPr>
        <w:t>continuous</w:t>
      </w:r>
      <w:r>
        <w:t xml:space="preserve"> international campaigns to end it. According to the World Health Organization (WHO, 2025a), FGM refers to any partial removal of the external female genitalia or other injury to the female genital organs which is not medically necessary for the woman. While widely known for </w:t>
      </w:r>
      <w:r>
        <w:rPr>
          <w:lang w:val="en-US"/>
        </w:rPr>
        <w:t>its</w:t>
      </w:r>
      <w:r>
        <w:t xml:space="preserve"> </w:t>
      </w:r>
      <w:r>
        <w:rPr>
          <w:lang w:val="en-US"/>
        </w:rPr>
        <w:t xml:space="preserve">instant </w:t>
      </w:r>
      <w:r>
        <w:t>physical complications, there is growing evidence that it also has significant psychological impacts such as anxiety, depression, post-traumatic stress disorder (PTSD), emotional distress, and decrease in quality of life (Reman et al., 2023; Keles et al., 2025). These psychological impacts can have a long-lasting effect throughout the childhood and into adult</w:t>
      </w:r>
      <w:r>
        <w:rPr>
          <w:lang w:val="en-US"/>
        </w:rPr>
        <w:t>hood</w:t>
      </w:r>
      <w:r>
        <w:t xml:space="preserve"> affect education, relationships</w:t>
      </w:r>
      <w:r>
        <w:rPr>
          <w:lang w:val="en-US"/>
        </w:rPr>
        <w:t>,</w:t>
      </w:r>
      <w:r>
        <w:t xml:space="preserve"> and wellbeing (O'Neill and Pallitto, 2021; Ayenew et al., 2026). Therefore, it is critical to understand the mental health effects of FGM </w:t>
      </w:r>
      <w:r>
        <w:rPr>
          <w:lang w:val="en-US"/>
        </w:rPr>
        <w:t>in</w:t>
      </w:r>
      <w:r>
        <w:t xml:space="preserve"> </w:t>
      </w:r>
      <w:proofErr w:type="spellStart"/>
      <w:r>
        <w:t>enhanc</w:t>
      </w:r>
      <w:r>
        <w:rPr>
          <w:lang w:val="en-US"/>
        </w:rPr>
        <w:t>ing</w:t>
      </w:r>
      <w:proofErr w:type="spellEnd"/>
      <w:r>
        <w:t xml:space="preserve"> safeguarding, health</w:t>
      </w:r>
      <w:r>
        <w:rPr>
          <w:lang w:val="en-US"/>
        </w:rPr>
        <w:t>car</w:t>
      </w:r>
      <w:r>
        <w:t>e provision</w:t>
      </w:r>
      <w:r>
        <w:rPr>
          <w:lang w:val="en-US"/>
        </w:rPr>
        <w:t>,</w:t>
      </w:r>
      <w:r>
        <w:t xml:space="preserve"> and policy making.</w:t>
      </w:r>
    </w:p>
    <w:p w14:paraId="411C34B0" w14:textId="77777777" w:rsidR="0022364A" w:rsidRDefault="00D25ECD">
      <w:pPr>
        <w:pStyle w:val="NormalWeb"/>
        <w:spacing w:line="360" w:lineRule="auto"/>
        <w:jc w:val="both"/>
      </w:pPr>
      <w:r>
        <w:t>This dissertation is a systematic review on the psychological impact of FGM on young girls. Chapter Two delves into background, theory, and policy</w:t>
      </w:r>
      <w:r>
        <w:rPr>
          <w:lang w:val="en-US"/>
        </w:rPr>
        <w:t>,</w:t>
      </w:r>
      <w:r>
        <w:t xml:space="preserve"> and the latest evidence. The methodology of the systematic review is outlined in Chapter Three. The findings and their analysis are presented in Chapter Four</w:t>
      </w:r>
      <w:r>
        <w:rPr>
          <w:lang w:val="en-US"/>
        </w:rPr>
        <w:t>,</w:t>
      </w:r>
      <w:r>
        <w:t xml:space="preserve"> and the results are discussed, recommendations made, limitations noted</w:t>
      </w:r>
      <w:r>
        <w:rPr>
          <w:lang w:val="en-US"/>
        </w:rPr>
        <w:t>,</w:t>
      </w:r>
      <w:r>
        <w:t xml:space="preserve"> and conclusions drawn in Chapter Five.</w:t>
      </w:r>
      <w:r>
        <w:rPr>
          <w:rStyle w:val="eop"/>
        </w:rPr>
        <w:t> </w:t>
      </w:r>
    </w:p>
    <w:p w14:paraId="721E2D82" w14:textId="77777777" w:rsidR="0022364A" w:rsidRDefault="00D25ECD">
      <w:pPr>
        <w:pStyle w:val="Heading2"/>
        <w:rPr>
          <w:rFonts w:ascii="Times New Roman" w:hAnsi="Times New Roman" w:cs="Times New Roman"/>
          <w:color w:val="0F4761"/>
          <w:szCs w:val="24"/>
        </w:rPr>
      </w:pPr>
      <w:bookmarkStart w:id="4" w:name="_Toc25377"/>
      <w:r>
        <w:rPr>
          <w:rStyle w:val="normaltextrun"/>
          <w:rFonts w:ascii="Times New Roman" w:hAnsi="Times New Roman" w:cs="Times New Roman"/>
          <w:color w:val="0F4761"/>
          <w:szCs w:val="24"/>
        </w:rPr>
        <w:t>1.2 Definitions and Terminology</w:t>
      </w:r>
      <w:r>
        <w:rPr>
          <w:rStyle w:val="eop"/>
          <w:rFonts w:ascii="Times New Roman" w:hAnsi="Times New Roman" w:cs="Times New Roman"/>
          <w:color w:val="0F4761"/>
          <w:szCs w:val="24"/>
        </w:rPr>
        <w:t> </w:t>
      </w:r>
      <w:bookmarkEnd w:id="4"/>
    </w:p>
    <w:p w14:paraId="0AC4D1CF" w14:textId="6F8B0724" w:rsidR="0022364A" w:rsidRDefault="00D25ECD">
      <w:pPr>
        <w:pStyle w:val="NormalWeb"/>
        <w:spacing w:line="360" w:lineRule="auto"/>
        <w:jc w:val="both"/>
      </w:pPr>
      <w:r>
        <w:t xml:space="preserve">Female genital mutilation (FGM), also known as female genital cutting (FGM/C), refers to all procedures that involve partial or total removal of the external female genitalia or any other injury to the female genital organs for non-medical reasons (WHO, 2025a). WHO (2025b) categorises FGM into four main types based on the degree of removal of tissue. The term </w:t>
      </w:r>
      <w:r w:rsidRPr="73ECC365">
        <w:rPr>
          <w:i/>
          <w:iCs/>
        </w:rPr>
        <w:t>FGM</w:t>
      </w:r>
      <w:r>
        <w:t xml:space="preserve"> is used throughout this dissertation due to its international acceptance and to </w:t>
      </w:r>
      <w:r w:rsidR="6D9A9B39">
        <w:t>recognize</w:t>
      </w:r>
      <w:r w:rsidRPr="73ECC365">
        <w:rPr>
          <w:lang w:val="en-US"/>
        </w:rPr>
        <w:t>s</w:t>
      </w:r>
      <w:r>
        <w:t>e the practice as a violation of the rights of girls and women (United Nations, 2026).</w:t>
      </w:r>
    </w:p>
    <w:p w14:paraId="3BB1B629" w14:textId="3A9BFBB5" w:rsidR="0022364A" w:rsidRDefault="00D25ECD">
      <w:pPr>
        <w:pStyle w:val="NormalWeb"/>
        <w:spacing w:line="360" w:lineRule="auto"/>
        <w:jc w:val="both"/>
      </w:pPr>
      <w:r>
        <w:t xml:space="preserve">Psychological effects include negative emotional, </w:t>
      </w:r>
      <w:proofErr w:type="spellStart"/>
      <w:r>
        <w:t>behavio</w:t>
      </w:r>
      <w:proofErr w:type="spellEnd"/>
      <w:r>
        <w:rPr>
          <w:lang w:val="en-US"/>
        </w:rPr>
        <w:t>u</w:t>
      </w:r>
      <w:proofErr w:type="spellStart"/>
      <w:r>
        <w:t>ral</w:t>
      </w:r>
      <w:proofErr w:type="spellEnd"/>
      <w:r>
        <w:rPr>
          <w:lang w:val="en-US"/>
        </w:rPr>
        <w:t>,</w:t>
      </w:r>
      <w:r>
        <w:t xml:space="preserve"> and mental health outcomes </w:t>
      </w:r>
      <w:r>
        <w:rPr>
          <w:lang w:val="en-US"/>
        </w:rPr>
        <w:t>due to</w:t>
      </w:r>
      <w:r>
        <w:t xml:space="preserve"> trauma</w:t>
      </w:r>
      <w:r>
        <w:rPr>
          <w:lang w:val="en-US"/>
        </w:rPr>
        <w:t>tic experiences</w:t>
      </w:r>
      <w:r>
        <w:t xml:space="preserve">, such as depression, anxiety, PTSD, fear, emotional distress, </w:t>
      </w:r>
      <w:r>
        <w:rPr>
          <w:lang w:val="en-US"/>
        </w:rPr>
        <w:t xml:space="preserve">and </w:t>
      </w:r>
      <w:r>
        <w:t>impaired wellbeing (SAMHSA, 2014; Reman et al., 2023). A systematic review is a</w:t>
      </w:r>
      <w:r>
        <w:rPr>
          <w:lang w:val="en-US"/>
        </w:rPr>
        <w:t xml:space="preserve">n </w:t>
      </w:r>
      <w:r w:rsidR="00C74D1B">
        <w:rPr>
          <w:lang w:val="en-US"/>
        </w:rPr>
        <w:t>organized</w:t>
      </w:r>
      <w:r>
        <w:rPr>
          <w:lang w:val="en-US"/>
        </w:rPr>
        <w:t xml:space="preserve"> </w:t>
      </w:r>
      <w:r>
        <w:t>research method that involves the identification, critical evaluation</w:t>
      </w:r>
      <w:r>
        <w:rPr>
          <w:lang w:val="en-US"/>
        </w:rPr>
        <w:t>,</w:t>
      </w:r>
      <w:r>
        <w:t xml:space="preserve"> and synthesis of evidence in </w:t>
      </w:r>
      <w:r>
        <w:rPr>
          <w:lang w:val="en-US"/>
        </w:rPr>
        <w:t>transparent</w:t>
      </w:r>
      <w:r>
        <w:t xml:space="preserve"> and reproducible </w:t>
      </w:r>
      <w:r>
        <w:rPr>
          <w:lang w:val="en-US"/>
        </w:rPr>
        <w:t>processes</w:t>
      </w:r>
      <w:r>
        <w:t xml:space="preserve"> (Page et al., 2021). Mental health is the state of an individual's emotional, psychological</w:t>
      </w:r>
      <w:r>
        <w:rPr>
          <w:lang w:val="en-US"/>
        </w:rPr>
        <w:t>,</w:t>
      </w:r>
      <w:r>
        <w:t xml:space="preserve"> and social well-being which affects thoughts, emotions</w:t>
      </w:r>
      <w:r>
        <w:rPr>
          <w:lang w:val="en-US"/>
        </w:rPr>
        <w:t>,</w:t>
      </w:r>
      <w:r>
        <w:t xml:space="preserve"> and behaviours</w:t>
      </w:r>
      <w:r>
        <w:rPr>
          <w:lang w:val="en-US"/>
        </w:rPr>
        <w:t xml:space="preserve"> (WHO, 2025c)</w:t>
      </w:r>
      <w:r>
        <w:t>.</w:t>
      </w:r>
    </w:p>
    <w:p w14:paraId="2BA61312" w14:textId="4205E5F1" w:rsidR="0022364A" w:rsidRDefault="00D25ECD" w:rsidP="73ECC365">
      <w:pPr>
        <w:pStyle w:val="paragraph"/>
        <w:spacing w:before="0" w:beforeAutospacing="0" w:after="0" w:afterAutospacing="0" w:line="360" w:lineRule="auto"/>
        <w:textAlignment w:val="baseline"/>
      </w:pPr>
      <w:r w:rsidRPr="73ECC365">
        <w:rPr>
          <w:lang w:val="en-US"/>
        </w:rPr>
        <w:t>Frequently used a</w:t>
      </w:r>
      <w:r w:rsidR="051EE28B">
        <w:t>abbreviations</w:t>
      </w:r>
      <w:r>
        <w:t xml:space="preserve"> </w:t>
      </w:r>
      <w:r w:rsidRPr="73ECC365">
        <w:rPr>
          <w:lang w:val="en-US"/>
        </w:rPr>
        <w:t>in this study</w:t>
      </w:r>
      <w:r>
        <w:t xml:space="preserve"> are FGM (Female Genital Mutilation), FGM/C (Female Genital Mutilation/Cutting), WHO (World Health Organization), UNICEF (United Nations Children's Fund), UNFPA (United Nations Population Fund), PTSD (Post-Traumatic Stress Disorder), PRISMA (Preferred Reporting Items for Systematic Reviews and Meta-Analyses)</w:t>
      </w:r>
      <w:r w:rsidRPr="73ECC365">
        <w:rPr>
          <w:lang w:val="en-US"/>
        </w:rPr>
        <w:t>,</w:t>
      </w:r>
      <w:r>
        <w:t xml:space="preserve"> and NHS (National Health Service).</w:t>
      </w:r>
      <w:r w:rsidRPr="73ECC365">
        <w:rPr>
          <w:rStyle w:val="eop"/>
        </w:rPr>
        <w:t>  </w:t>
      </w:r>
    </w:p>
    <w:p w14:paraId="1D365AA7" w14:textId="77777777" w:rsidR="0022364A" w:rsidRDefault="00D25ECD">
      <w:pPr>
        <w:pStyle w:val="Heading2"/>
        <w:numPr>
          <w:ilvl w:val="1"/>
          <w:numId w:val="1"/>
        </w:numPr>
        <w:rPr>
          <w:rFonts w:ascii="Times New Roman" w:hAnsi="Times New Roman" w:cs="Times New Roman"/>
          <w:color w:val="0F4761"/>
          <w:szCs w:val="24"/>
        </w:rPr>
      </w:pPr>
      <w:bookmarkStart w:id="5" w:name="_Toc14008"/>
      <w:r>
        <w:rPr>
          <w:rStyle w:val="eop"/>
          <w:rFonts w:ascii="Times New Roman" w:hAnsi="Times New Roman" w:cs="Times New Roman"/>
          <w:color w:val="0F4761"/>
          <w:szCs w:val="24"/>
        </w:rPr>
        <w:t>Background and Current Context</w:t>
      </w:r>
      <w:bookmarkEnd w:id="5"/>
    </w:p>
    <w:p w14:paraId="49408C96" w14:textId="59D63D40" w:rsidR="0022364A" w:rsidRDefault="00D25ECD">
      <w:pPr>
        <w:pStyle w:val="NormalWeb"/>
        <w:spacing w:line="360" w:lineRule="auto"/>
        <w:jc w:val="both"/>
      </w:pPr>
      <w:r>
        <w:t xml:space="preserve">FGM is a practice that </w:t>
      </w:r>
      <w:r>
        <w:rPr>
          <w:lang w:val="en-US"/>
        </w:rPr>
        <w:t xml:space="preserve">has been </w:t>
      </w:r>
      <w:r>
        <w:t>occur</w:t>
      </w:r>
      <w:r>
        <w:rPr>
          <w:lang w:val="en-US"/>
        </w:rPr>
        <w:t>ring</w:t>
      </w:r>
      <w:r>
        <w:t xml:space="preserve"> in many regions of Africa, the </w:t>
      </w:r>
      <w:r>
        <w:rPr>
          <w:lang w:val="en-US"/>
        </w:rPr>
        <w:t>M</w:t>
      </w:r>
      <w:r>
        <w:t>idle East</w:t>
      </w:r>
      <w:r>
        <w:rPr>
          <w:lang w:val="en-US"/>
        </w:rPr>
        <w:t>,</w:t>
      </w:r>
      <w:r>
        <w:t xml:space="preserve"> and Asia, with many cultural beliefs, social expectations and gender norms influencing this practice over the centuries (Xu et al., 2026). While there has been a significant rise in awareness around the world in recent years, millions of girls are still exposed to risk each year (UNICEF, 2025). Various international organisations, such as WHO, UNICEF, and UNFPA</w:t>
      </w:r>
      <w:r>
        <w:rPr>
          <w:lang w:val="en-US"/>
        </w:rPr>
        <w:t>,</w:t>
      </w:r>
      <w:r>
        <w:t xml:space="preserve"> have intensified advocacy, legislation</w:t>
      </w:r>
      <w:r>
        <w:rPr>
          <w:lang w:val="en-US"/>
        </w:rPr>
        <w:t>,</w:t>
      </w:r>
      <w:r>
        <w:t xml:space="preserve"> and community measures </w:t>
      </w:r>
      <w:r>
        <w:rPr>
          <w:lang w:val="en-US"/>
        </w:rPr>
        <w:t>targeted at</w:t>
      </w:r>
      <w:r>
        <w:t xml:space="preserve"> end</w:t>
      </w:r>
      <w:proofErr w:type="spellStart"/>
      <w:r>
        <w:rPr>
          <w:lang w:val="en-US"/>
        </w:rPr>
        <w:t>ing</w:t>
      </w:r>
      <w:proofErr w:type="spellEnd"/>
      <w:r>
        <w:t xml:space="preserve"> FGM and </w:t>
      </w:r>
      <w:proofErr w:type="spellStart"/>
      <w:r>
        <w:t>promot</w:t>
      </w:r>
      <w:r>
        <w:rPr>
          <w:lang w:val="en-US"/>
        </w:rPr>
        <w:t>ing</w:t>
      </w:r>
      <w:proofErr w:type="spellEnd"/>
      <w:r>
        <w:t xml:space="preserve"> healthcare services for survivors (UNFPA, 2024; WHO, 2025b).</w:t>
      </w:r>
    </w:p>
    <w:p w14:paraId="4C5E411D" w14:textId="77777777" w:rsidR="0022364A" w:rsidRDefault="00D25ECD">
      <w:pPr>
        <w:pStyle w:val="NormalWeb"/>
        <w:spacing w:line="360" w:lineRule="auto"/>
        <w:jc w:val="both"/>
      </w:pPr>
      <w:r>
        <w:t>Even though there has been measurable progress, FGM continues to be a global challenge. According to UNICEF (2024), there are over 230 million girls and women worldwide who have experienced FGM. New studies have increasingly pointed to the long-term psychological impacts that survivors of child death often suffer from, such as PTSD, depression, anxiety, and emotional trauma (Keles et al., 2025; Letsoalo and Semenya, 2025). A</w:t>
      </w:r>
      <w:r>
        <w:rPr>
          <w:lang w:val="en-US"/>
        </w:rPr>
        <w:t>n</w:t>
      </w:r>
      <w:r>
        <w:t xml:space="preserve"> </w:t>
      </w:r>
      <w:r>
        <w:rPr>
          <w:lang w:val="en-US"/>
        </w:rPr>
        <w:t>understanding</w:t>
      </w:r>
      <w:r>
        <w:t xml:space="preserve"> of these psychological outcomes is therefore critical for healthcare workers, policymakers, and safeguarding services who are looking for evidence-based interventions and trauma-informed care.</w:t>
      </w:r>
      <w:r>
        <w:rPr>
          <w:rStyle w:val="eop"/>
        </w:rPr>
        <w:t> </w:t>
      </w:r>
    </w:p>
    <w:p w14:paraId="56F4E195" w14:textId="77777777" w:rsidR="0022364A" w:rsidRDefault="00D25ECD">
      <w:pPr>
        <w:pStyle w:val="Heading2"/>
        <w:rPr>
          <w:rFonts w:ascii="Times New Roman" w:hAnsi="Times New Roman" w:cs="Times New Roman"/>
          <w:color w:val="0F4761"/>
          <w:szCs w:val="24"/>
        </w:rPr>
      </w:pPr>
      <w:bookmarkStart w:id="6" w:name="_Toc18974"/>
      <w:r>
        <w:rPr>
          <w:rStyle w:val="normaltextrun"/>
          <w:rFonts w:ascii="Times New Roman" w:hAnsi="Times New Roman" w:cs="Times New Roman"/>
          <w:color w:val="0F4761"/>
          <w:szCs w:val="24"/>
        </w:rPr>
        <w:t xml:space="preserve">1.4 </w:t>
      </w:r>
      <w:r>
        <w:rPr>
          <w:rStyle w:val="eop"/>
          <w:rFonts w:ascii="Times New Roman" w:hAnsi="Times New Roman" w:cs="Times New Roman"/>
          <w:color w:val="0F4761"/>
          <w:szCs w:val="24"/>
        </w:rPr>
        <w:t>Rationale for Research / Problem Statement</w:t>
      </w:r>
      <w:bookmarkEnd w:id="6"/>
    </w:p>
    <w:p w14:paraId="0B7EE820" w14:textId="4ECC9BF2" w:rsidR="0022364A" w:rsidRDefault="00D25ECD">
      <w:pPr>
        <w:pStyle w:val="NormalWeb"/>
        <w:spacing w:line="360" w:lineRule="auto"/>
        <w:jc w:val="both"/>
      </w:pPr>
      <w:r w:rsidRPr="73ECC365">
        <w:rPr>
          <w:lang w:val="en-US"/>
        </w:rPr>
        <w:t>While the physical effects of FGM are well established, evidence of its psychological impact on young girls is comparatively sparse and fragmented, occurring in various contexts and among diverse populations (Reman et al., 2023; Ayenew et al., 2026).</w:t>
      </w:r>
      <w:r>
        <w:t xml:space="preserve"> Previous research </w:t>
      </w:r>
      <w:r w:rsidR="6C1C14DA" w:rsidRPr="73ECC365">
        <w:rPr>
          <w:lang w:val="en-US"/>
        </w:rPr>
        <w:t>are</w:t>
      </w:r>
      <w:r>
        <w:t xml:space="preserve"> broadly different in terms of design, outcomes measured</w:t>
      </w:r>
      <w:r w:rsidRPr="73ECC365">
        <w:rPr>
          <w:lang w:val="en-US"/>
        </w:rPr>
        <w:t>,</w:t>
      </w:r>
      <w:r>
        <w:t xml:space="preserve"> and cultural context, making it hard to develop a broad picture of the mental health needs of survivors. This systematic review attempts to fill this gap by collating latest evidence regarding psychological outcomes, influencing factors and support interventions. The </w:t>
      </w:r>
      <w:r w:rsidRPr="73ECC365">
        <w:rPr>
          <w:lang w:val="en-US"/>
        </w:rPr>
        <w:t>results</w:t>
      </w:r>
      <w:r>
        <w:t xml:space="preserve"> will support evidence-based safeguarding, trauma-informed healthcare</w:t>
      </w:r>
      <w:r w:rsidRPr="73ECC365">
        <w:rPr>
          <w:lang w:val="en-US"/>
        </w:rPr>
        <w:t>,</w:t>
      </w:r>
      <w:r>
        <w:t xml:space="preserve"> and policy making. They can also inform the work of healthcare practitioners, social care pr</w:t>
      </w:r>
      <w:r w:rsidRPr="73ECC365">
        <w:rPr>
          <w:lang w:val="en-US"/>
        </w:rPr>
        <w:t>ofessional</w:t>
      </w:r>
      <w:r>
        <w:t>s, educators</w:t>
      </w:r>
      <w:r w:rsidRPr="73ECC365">
        <w:rPr>
          <w:lang w:val="en-US"/>
        </w:rPr>
        <w:t>,</w:t>
      </w:r>
      <w:r>
        <w:t xml:space="preserve"> and policymakers in </w:t>
      </w:r>
      <w:r w:rsidRPr="73ECC365">
        <w:rPr>
          <w:lang w:val="en-US"/>
        </w:rPr>
        <w:t>reinfor</w:t>
      </w:r>
      <w:r>
        <w:t>cing prevention strategies, provi</w:t>
      </w:r>
      <w:r w:rsidRPr="73ECC365">
        <w:rPr>
          <w:lang w:val="en-US"/>
        </w:rPr>
        <w:t>ding</w:t>
      </w:r>
      <w:r>
        <w:t xml:space="preserve"> psychological </w:t>
      </w:r>
      <w:r w:rsidRPr="73ECC365">
        <w:rPr>
          <w:lang w:val="en-US"/>
        </w:rPr>
        <w:t xml:space="preserve">support </w:t>
      </w:r>
      <w:r>
        <w:t xml:space="preserve">services, and </w:t>
      </w:r>
      <w:r w:rsidR="00C74D1B" w:rsidRPr="73ECC365">
        <w:rPr>
          <w:lang w:val="en-US"/>
        </w:rPr>
        <w:t>recognizing</w:t>
      </w:r>
      <w:r w:rsidRPr="73ECC365">
        <w:rPr>
          <w:lang w:val="en-US"/>
        </w:rPr>
        <w:t xml:space="preserve"> important area for future </w:t>
      </w:r>
      <w:r>
        <w:t>research.</w:t>
      </w:r>
    </w:p>
    <w:p w14:paraId="1E9BC2AF" w14:textId="77777777" w:rsidR="0022364A" w:rsidRDefault="00D25ECD">
      <w:pPr>
        <w:pStyle w:val="Heading2"/>
        <w:rPr>
          <w:rFonts w:ascii="Times New Roman" w:hAnsi="Times New Roman" w:cs="Times New Roman"/>
          <w:color w:val="0F4761"/>
          <w:szCs w:val="24"/>
        </w:rPr>
      </w:pPr>
      <w:bookmarkStart w:id="7" w:name="_Toc20829"/>
      <w:r>
        <w:rPr>
          <w:rStyle w:val="normaltextrun"/>
          <w:rFonts w:ascii="Times New Roman" w:hAnsi="Times New Roman" w:cs="Times New Roman"/>
          <w:color w:val="0F4761"/>
          <w:szCs w:val="24"/>
        </w:rPr>
        <w:t xml:space="preserve">1.5 </w:t>
      </w:r>
      <w:r>
        <w:rPr>
          <w:rStyle w:val="eop"/>
          <w:rFonts w:ascii="Times New Roman" w:hAnsi="Times New Roman" w:cs="Times New Roman"/>
          <w:color w:val="0F4761"/>
          <w:szCs w:val="24"/>
        </w:rPr>
        <w:t>Aim and Objectives</w:t>
      </w:r>
      <w:bookmarkEnd w:id="7"/>
    </w:p>
    <w:p w14:paraId="588869BF" w14:textId="77777777" w:rsidR="0022364A" w:rsidRDefault="00D25ECD">
      <w:pPr>
        <w:pStyle w:val="Heading3"/>
        <w:rPr>
          <w:rFonts w:ascii="Times New Roman" w:hAnsi="Times New Roman" w:cs="Times New Roman"/>
        </w:rPr>
      </w:pPr>
      <w:bookmarkStart w:id="8" w:name="_Toc29565"/>
      <w:r>
        <w:rPr>
          <w:rStyle w:val="normaltextrun"/>
          <w:rFonts w:ascii="Times New Roman" w:hAnsi="Times New Roman" w:cs="Times New Roman"/>
          <w:b/>
          <w:bCs/>
        </w:rPr>
        <w:t>Research Aim</w:t>
      </w:r>
      <w:bookmarkEnd w:id="8"/>
    </w:p>
    <w:p w14:paraId="044DAABE" w14:textId="77777777" w:rsidR="0022364A" w:rsidRDefault="00D25ECD">
      <w:pPr>
        <w:pStyle w:val="paragraph"/>
        <w:tabs>
          <w:tab w:val="left" w:pos="0"/>
        </w:tabs>
        <w:spacing w:before="0" w:beforeAutospacing="0" w:after="0" w:afterAutospacing="0" w:line="360" w:lineRule="auto"/>
        <w:textAlignment w:val="baseline"/>
      </w:pPr>
      <w:r>
        <w:t>The aim of this systematic review is to critically examine the psychological effects of female genital mutilation (FGM) on young girls, synthesising recent evidence on mental health outcomes, contributing factors, and support needs to inform health and social care policy, practice, and interventions.</w:t>
      </w:r>
    </w:p>
    <w:p w14:paraId="329BF325" w14:textId="77777777" w:rsidR="0022364A" w:rsidRDefault="00D25ECD">
      <w:pPr>
        <w:pStyle w:val="Heading3"/>
        <w:rPr>
          <w:rFonts w:ascii="Times New Roman" w:hAnsi="Times New Roman" w:cs="Times New Roman"/>
        </w:rPr>
      </w:pPr>
      <w:bookmarkStart w:id="9" w:name="_Toc12536"/>
      <w:r>
        <w:rPr>
          <w:rStyle w:val="normaltextrun"/>
          <w:rFonts w:ascii="Times New Roman" w:hAnsi="Times New Roman" w:cs="Times New Roman"/>
          <w:b/>
          <w:bCs/>
        </w:rPr>
        <w:t>Research Objectives</w:t>
      </w:r>
      <w:bookmarkEnd w:id="9"/>
    </w:p>
    <w:p w14:paraId="23CBAE28" w14:textId="77777777" w:rsidR="0022364A" w:rsidRDefault="00D25ECD">
      <w:pPr>
        <w:pStyle w:val="NormalWeb"/>
        <w:spacing w:line="360" w:lineRule="auto"/>
        <w:jc w:val="both"/>
      </w:pPr>
      <w:r>
        <w:t>To achieve the aim of this systematic review, the following objectives are proposed:</w:t>
      </w:r>
    </w:p>
    <w:p w14:paraId="57E4F498" w14:textId="77777777" w:rsidR="0022364A" w:rsidRDefault="00D25ECD">
      <w:pPr>
        <w:numPr>
          <w:ilvl w:val="0"/>
          <w:numId w:val="2"/>
        </w:numPr>
        <w:spacing w:beforeAutospacing="1" w:after="0" w:afterAutospacing="1"/>
        <w:rPr>
          <w:rFonts w:ascii="Times New Roman" w:hAnsi="Times New Roman" w:cs="Times New Roman"/>
          <w:sz w:val="24"/>
          <w:szCs w:val="24"/>
        </w:rPr>
      </w:pPr>
      <w:r>
        <w:rPr>
          <w:rFonts w:ascii="Times New Roman" w:hAnsi="Times New Roman" w:cs="Times New Roman"/>
          <w:sz w:val="24"/>
          <w:szCs w:val="24"/>
        </w:rPr>
        <w:t xml:space="preserve">To examine the psychological consequences of FGM among young girls, including trauma, anxiety, depression, and emotional wellbeing across different settings. </w:t>
      </w:r>
    </w:p>
    <w:p w14:paraId="058850AD" w14:textId="77777777" w:rsidR="0022364A" w:rsidRDefault="00D25ECD">
      <w:pPr>
        <w:numPr>
          <w:ilvl w:val="0"/>
          <w:numId w:val="2"/>
        </w:numPr>
        <w:spacing w:beforeAutospacing="1" w:after="0" w:afterAutospacing="1"/>
        <w:rPr>
          <w:rFonts w:ascii="Times New Roman" w:hAnsi="Times New Roman" w:cs="Times New Roman"/>
          <w:sz w:val="24"/>
          <w:szCs w:val="24"/>
        </w:rPr>
      </w:pPr>
      <w:r>
        <w:rPr>
          <w:rFonts w:ascii="Times New Roman" w:hAnsi="Times New Roman" w:cs="Times New Roman"/>
          <w:sz w:val="24"/>
          <w:szCs w:val="24"/>
        </w:rPr>
        <w:t xml:space="preserve">To analyse recent empirical evidence on how cultural, familial, and social factors influence psychological outcomes following FGM among affected young girls. </w:t>
      </w:r>
    </w:p>
    <w:p w14:paraId="598BAE13" w14:textId="77777777" w:rsidR="0022364A" w:rsidRDefault="00D25ECD">
      <w:pPr>
        <w:numPr>
          <w:ilvl w:val="0"/>
          <w:numId w:val="2"/>
        </w:numPr>
        <w:spacing w:beforeAutospacing="1" w:after="0" w:afterAutospacing="1"/>
        <w:rPr>
          <w:rFonts w:ascii="Times New Roman" w:hAnsi="Times New Roman" w:cs="Times New Roman"/>
          <w:sz w:val="24"/>
          <w:szCs w:val="24"/>
        </w:rPr>
      </w:pPr>
      <w:r>
        <w:rPr>
          <w:rFonts w:ascii="Times New Roman" w:hAnsi="Times New Roman" w:cs="Times New Roman"/>
          <w:sz w:val="24"/>
          <w:szCs w:val="24"/>
        </w:rPr>
        <w:t xml:space="preserve">To evaluate the effectiveness of current health, social care, and psychological support interventions designed to comprehensively address FGM-related mental health needs. </w:t>
      </w:r>
    </w:p>
    <w:p w14:paraId="5EA1F5B4" w14:textId="77777777" w:rsidR="0022364A" w:rsidRDefault="00D25ECD">
      <w:pPr>
        <w:numPr>
          <w:ilvl w:val="0"/>
          <w:numId w:val="2"/>
        </w:numPr>
        <w:spacing w:beforeAutospacing="1" w:after="0" w:afterAutospacing="1"/>
        <w:rPr>
          <w:rFonts w:ascii="Times New Roman" w:hAnsi="Times New Roman" w:cs="Times New Roman"/>
          <w:sz w:val="24"/>
          <w:szCs w:val="24"/>
        </w:rPr>
      </w:pPr>
      <w:r>
        <w:rPr>
          <w:rFonts w:ascii="Times New Roman" w:hAnsi="Times New Roman" w:cs="Times New Roman"/>
          <w:sz w:val="24"/>
          <w:szCs w:val="24"/>
        </w:rPr>
        <w:t>To provide evidence-based recommendations for policymakers, practitioners, and service providers to improve prevention, safeguarding, recovery, and long-term psychological support for survivors.</w:t>
      </w:r>
    </w:p>
    <w:p w14:paraId="065BDC53" w14:textId="77777777" w:rsidR="0022364A" w:rsidRDefault="00D25ECD">
      <w:pPr>
        <w:pStyle w:val="Heading2"/>
        <w:rPr>
          <w:rStyle w:val="eop"/>
          <w:rFonts w:ascii="Times New Roman" w:hAnsi="Times New Roman" w:cs="Times New Roman"/>
          <w:color w:val="0F4761"/>
          <w:szCs w:val="24"/>
        </w:rPr>
      </w:pPr>
      <w:bookmarkStart w:id="10" w:name="_Toc27299"/>
      <w:r>
        <w:rPr>
          <w:rStyle w:val="eop"/>
          <w:rFonts w:ascii="Times New Roman" w:hAnsi="Times New Roman" w:cs="Times New Roman"/>
          <w:color w:val="0F4761"/>
          <w:szCs w:val="24"/>
        </w:rPr>
        <w:t>1.6 Conclusion</w:t>
      </w:r>
      <w:bookmarkEnd w:id="10"/>
    </w:p>
    <w:p w14:paraId="0D201F24" w14:textId="337F6E76" w:rsidR="0022364A" w:rsidRDefault="00D25ECD">
      <w:pPr>
        <w:pStyle w:val="NormalWeb"/>
        <w:spacing w:line="360" w:lineRule="auto"/>
        <w:jc w:val="both"/>
        <w:sectPr w:rsidR="0022364A">
          <w:pgSz w:w="11906" w:h="16838"/>
          <w:pgMar w:top="1440" w:right="1440" w:bottom="1440" w:left="1440" w:header="708" w:footer="708" w:gutter="0"/>
          <w:cols w:space="708"/>
          <w:docGrid w:linePitch="360"/>
        </w:sectPr>
      </w:pPr>
      <w:r>
        <w:t>This chapter has explained the psychological impact</w:t>
      </w:r>
      <w:r>
        <w:rPr>
          <w:lang w:val="en-US"/>
        </w:rPr>
        <w:t>s</w:t>
      </w:r>
      <w:r>
        <w:t xml:space="preserve"> </w:t>
      </w:r>
      <w:r>
        <w:rPr>
          <w:lang w:val="en-US"/>
        </w:rPr>
        <w:t>o</w:t>
      </w:r>
      <w:r>
        <w:t>f FGM on young girls, defined the key concepts for this study, given background of the study</w:t>
      </w:r>
      <w:r>
        <w:rPr>
          <w:lang w:val="en-US"/>
        </w:rPr>
        <w:t>,</w:t>
      </w:r>
      <w:r>
        <w:t xml:space="preserve"> and </w:t>
      </w:r>
      <w:r>
        <w:rPr>
          <w:lang w:val="en-US"/>
        </w:rPr>
        <w:t>provided</w:t>
      </w:r>
      <w:r>
        <w:t xml:space="preserve"> rationale of conducting the systematic review. It has also pointed out the relevance of </w:t>
      </w:r>
      <w:r>
        <w:rPr>
          <w:lang w:val="en-US"/>
        </w:rPr>
        <w:t xml:space="preserve">tackling </w:t>
      </w:r>
      <w:r>
        <w:t xml:space="preserve">psychological injury as well as </w:t>
      </w:r>
      <w:r>
        <w:rPr>
          <w:lang w:val="en-US"/>
        </w:rPr>
        <w:t xml:space="preserve">physical </w:t>
      </w:r>
      <w:r w:rsidR="00C74D1B">
        <w:rPr>
          <w:lang w:val="en-US"/>
        </w:rPr>
        <w:t>effects and</w:t>
      </w:r>
      <w:r>
        <w:rPr>
          <w:lang w:val="en-US"/>
        </w:rPr>
        <w:t xml:space="preserve"> listed </w:t>
      </w:r>
      <w:r>
        <w:t xml:space="preserve">the structure of the dissertation. With the stated aim and objectives, this review aims to </w:t>
      </w:r>
      <w:r>
        <w:rPr>
          <w:lang w:val="en-US"/>
        </w:rPr>
        <w:t>reinforce</w:t>
      </w:r>
      <w:r>
        <w:t xml:space="preserve"> evidence base supporting practice and policy. </w:t>
      </w:r>
      <w:r>
        <w:rPr>
          <w:lang w:val="en-US"/>
        </w:rPr>
        <w:t>Subsequent</w:t>
      </w:r>
      <w:r>
        <w:t xml:space="preserve"> chapter contains a detailed background analysis, which draws on international and national insights, theoretical frameworks, legislation</w:t>
      </w:r>
      <w:r>
        <w:rPr>
          <w:lang w:val="en-US"/>
        </w:rPr>
        <w:t>,</w:t>
      </w:r>
      <w:r>
        <w:t xml:space="preserve"> policy, and current research evidence </w:t>
      </w:r>
      <w:r>
        <w:rPr>
          <w:lang w:val="en-US"/>
        </w:rPr>
        <w:t>related to</w:t>
      </w:r>
      <w:r>
        <w:t xml:space="preserve"> FGM and psychological wellbeing.</w:t>
      </w:r>
    </w:p>
    <w:p w14:paraId="24576A64" w14:textId="77777777" w:rsidR="0022364A" w:rsidRDefault="00D25ECD">
      <w:pPr>
        <w:pStyle w:val="Heading1"/>
        <w:spacing w:line="360" w:lineRule="auto"/>
        <w:ind w:left="0"/>
        <w:rPr>
          <w:rFonts w:ascii="Times New Roman" w:hAnsi="Times New Roman" w:cs="Times New Roman"/>
          <w:sz w:val="24"/>
          <w:szCs w:val="24"/>
        </w:rPr>
      </w:pPr>
      <w:bookmarkStart w:id="11" w:name="_Toc3645"/>
      <w:r>
        <w:rPr>
          <w:rFonts w:ascii="Times New Roman" w:hAnsi="Times New Roman" w:cs="Times New Roman"/>
          <w:sz w:val="24"/>
          <w:szCs w:val="24"/>
        </w:rPr>
        <w:t>CHAPTER 2 – Background Information and Analysis</w:t>
      </w:r>
      <w:bookmarkEnd w:id="11"/>
    </w:p>
    <w:p w14:paraId="48994EA7" w14:textId="77777777" w:rsidR="0022364A" w:rsidRDefault="00D25ECD">
      <w:pPr>
        <w:pStyle w:val="Heading2"/>
        <w:rPr>
          <w:rFonts w:ascii="Times New Roman" w:hAnsi="Times New Roman" w:cs="Times New Roman"/>
          <w:color w:val="0F4761"/>
          <w:szCs w:val="24"/>
        </w:rPr>
      </w:pPr>
      <w:bookmarkStart w:id="12" w:name="_Toc31956"/>
      <w:r>
        <w:rPr>
          <w:rStyle w:val="normaltextrun"/>
          <w:rFonts w:ascii="Times New Roman" w:hAnsi="Times New Roman" w:cs="Times New Roman"/>
          <w:color w:val="0F4761"/>
          <w:szCs w:val="24"/>
        </w:rPr>
        <w:t>2.1 Introduction</w:t>
      </w:r>
      <w:r>
        <w:rPr>
          <w:rStyle w:val="eop"/>
          <w:rFonts w:ascii="Times New Roman" w:eastAsia="Calibri Light" w:hAnsi="Times New Roman" w:cs="Times New Roman"/>
          <w:color w:val="0F4761"/>
          <w:szCs w:val="24"/>
        </w:rPr>
        <w:t> </w:t>
      </w:r>
      <w:bookmarkEnd w:id="12"/>
    </w:p>
    <w:p w14:paraId="3C6B2BB8" w14:textId="29296FBE" w:rsidR="0022364A" w:rsidRDefault="00D25ECD">
      <w:pPr>
        <w:pStyle w:val="NormalWeb"/>
        <w:spacing w:line="360" w:lineRule="auto"/>
        <w:jc w:val="both"/>
      </w:pPr>
      <w:r>
        <w:t xml:space="preserve">This chapter offers </w:t>
      </w:r>
      <w:r w:rsidRPr="73ECC365">
        <w:rPr>
          <w:lang w:val="en-US"/>
        </w:rPr>
        <w:t xml:space="preserve">relevant </w:t>
      </w:r>
      <w:r>
        <w:t xml:space="preserve">background information </w:t>
      </w:r>
      <w:r w:rsidRPr="73ECC365">
        <w:rPr>
          <w:lang w:val="en-US"/>
        </w:rPr>
        <w:t>for understanding</w:t>
      </w:r>
      <w:r>
        <w:t xml:space="preserve"> the psychological impact</w:t>
      </w:r>
      <w:r w:rsidRPr="73ECC365">
        <w:rPr>
          <w:lang w:val="en-US"/>
        </w:rPr>
        <w:t>s</w:t>
      </w:r>
      <w:r>
        <w:t xml:space="preserve"> of female genital mutilation (FGM) on young girls. It </w:t>
      </w:r>
      <w:r w:rsidR="53A54161" w:rsidRPr="73ECC365">
        <w:rPr>
          <w:lang w:val="en-US"/>
        </w:rPr>
        <w:t>creat</w:t>
      </w:r>
      <w:r>
        <w:t>es the broader context for the systematic review by exploring the historical context of FGM, theoretical frameworks which seek to explain</w:t>
      </w:r>
      <w:r w:rsidRPr="73ECC365">
        <w:rPr>
          <w:lang w:val="en-US"/>
        </w:rPr>
        <w:t xml:space="preserve"> its</w:t>
      </w:r>
      <w:r>
        <w:t xml:space="preserve"> psychological impacts, and the international and United Kingdom (UK) settings within which FGM is </w:t>
      </w:r>
      <w:r w:rsidRPr="73ECC365">
        <w:rPr>
          <w:lang w:val="en-US"/>
        </w:rPr>
        <w:t>tackl</w:t>
      </w:r>
      <w:r>
        <w:t>ed. The chapter also examines the development of policy, legislation</w:t>
      </w:r>
      <w:r w:rsidRPr="73ECC365">
        <w:rPr>
          <w:lang w:val="en-US"/>
        </w:rPr>
        <w:t>,</w:t>
      </w:r>
      <w:r>
        <w:t xml:space="preserve"> and healthcare interventions that have influenced current perspectives on FGM as a public health a</w:t>
      </w:r>
      <w:r w:rsidRPr="73ECC365">
        <w:rPr>
          <w:lang w:val="en-US"/>
        </w:rPr>
        <w:t>s well as</w:t>
      </w:r>
      <w:r>
        <w:t xml:space="preserve"> human rights concern. These discussions </w:t>
      </w:r>
      <w:r w:rsidRPr="73ECC365">
        <w:rPr>
          <w:lang w:val="en-US"/>
        </w:rPr>
        <w:t>together offer</w:t>
      </w:r>
      <w:r>
        <w:t xml:space="preserve"> the conceptual and contextual underpinnings for the systematic review, serv</w:t>
      </w:r>
      <w:r w:rsidRPr="73ECC365">
        <w:rPr>
          <w:lang w:val="en-US"/>
        </w:rPr>
        <w:t>ing</w:t>
      </w:r>
      <w:r>
        <w:t xml:space="preserve"> as </w:t>
      </w:r>
      <w:r w:rsidRPr="73ECC365">
        <w:rPr>
          <w:lang w:val="en-US"/>
        </w:rPr>
        <w:t xml:space="preserve">a </w:t>
      </w:r>
      <w:r>
        <w:t>basis for better comprehen</w:t>
      </w:r>
      <w:r w:rsidRPr="73ECC365">
        <w:rPr>
          <w:lang w:val="en-US"/>
        </w:rPr>
        <w:t>sion of</w:t>
      </w:r>
      <w:r>
        <w:t xml:space="preserve"> the evidence that will follow</w:t>
      </w:r>
      <w:r w:rsidRPr="73ECC365">
        <w:rPr>
          <w:lang w:val="en-US"/>
        </w:rPr>
        <w:t xml:space="preserve"> subsequently</w:t>
      </w:r>
      <w:r>
        <w:t xml:space="preserve"> in the dissertation and inform methodological decisions outlined in Chapter Three.</w:t>
      </w:r>
      <w:r w:rsidRPr="73ECC365">
        <w:rPr>
          <w:rStyle w:val="eop"/>
          <w:rFonts w:eastAsia="Calibri Light"/>
        </w:rPr>
        <w:t> </w:t>
      </w:r>
    </w:p>
    <w:p w14:paraId="7678FD85" w14:textId="77777777" w:rsidR="0022364A" w:rsidRDefault="00D25ECD">
      <w:pPr>
        <w:pStyle w:val="Heading2"/>
        <w:rPr>
          <w:rFonts w:ascii="Times New Roman" w:hAnsi="Times New Roman" w:cs="Times New Roman"/>
          <w:color w:val="0F4761"/>
          <w:szCs w:val="24"/>
        </w:rPr>
      </w:pPr>
      <w:bookmarkStart w:id="13" w:name="_Toc848"/>
      <w:r>
        <w:rPr>
          <w:rStyle w:val="normaltextrun"/>
          <w:rFonts w:ascii="Times New Roman" w:hAnsi="Times New Roman" w:cs="Times New Roman"/>
          <w:color w:val="0F4761"/>
          <w:szCs w:val="24"/>
        </w:rPr>
        <w:t>2.2 Historical Background</w:t>
      </w:r>
      <w:bookmarkEnd w:id="13"/>
    </w:p>
    <w:p w14:paraId="1AA2C2B1" w14:textId="537419D2" w:rsidR="0022364A" w:rsidRDefault="00D25ECD">
      <w:pPr>
        <w:pStyle w:val="NormalWeb"/>
        <w:spacing w:line="360" w:lineRule="auto"/>
        <w:jc w:val="both"/>
      </w:pPr>
      <w:r>
        <w:t>Female genital mutilation (FGM) is a traditional procedure, w</w:t>
      </w:r>
      <w:r w:rsidR="00F724DB">
        <w:rPr>
          <w:lang w:val="en-US"/>
        </w:rPr>
        <w:t>its</w:t>
      </w:r>
      <w:r>
        <w:t xml:space="preserve"> roots </w:t>
      </w:r>
      <w:r>
        <w:rPr>
          <w:lang w:val="en-US"/>
        </w:rPr>
        <w:t xml:space="preserve">that </w:t>
      </w:r>
      <w:r>
        <w:t>are older than the major world religions. Historical evidence indicates that FGM was practiced in ancient Egypt and a few parts of Northeast Africa before its introduction to other communities in Africa, the Middle East</w:t>
      </w:r>
      <w:r>
        <w:rPr>
          <w:lang w:val="en-US"/>
        </w:rPr>
        <w:t>,</w:t>
      </w:r>
      <w:r>
        <w:t xml:space="preserve"> and some areas of Asia via migration, </w:t>
      </w:r>
      <w:r w:rsidR="00F724DB">
        <w:t>culture</w:t>
      </w:r>
      <w:r>
        <w:rPr>
          <w:lang w:val="en-US"/>
        </w:rPr>
        <w:t>al exchange,</w:t>
      </w:r>
      <w:r>
        <w:t xml:space="preserve"> and social customs (Xu et al., 2026). </w:t>
      </w:r>
      <w:r>
        <w:rPr>
          <w:lang w:val="en-US"/>
        </w:rPr>
        <w:t xml:space="preserve">Even though </w:t>
      </w:r>
      <w:proofErr w:type="spellStart"/>
      <w:r>
        <w:rPr>
          <w:lang w:val="en-US"/>
        </w:rPr>
        <w:t>i</w:t>
      </w:r>
      <w:r>
        <w:t>ts</w:t>
      </w:r>
      <w:proofErr w:type="spellEnd"/>
      <w:r>
        <w:t xml:space="preserve"> true origin is unknown, the practice became entrenched as a social norm linked to femininity</w:t>
      </w:r>
      <w:r>
        <w:rPr>
          <w:lang w:val="en-US"/>
        </w:rPr>
        <w:t>,</w:t>
      </w:r>
      <w:r>
        <w:t xml:space="preserve"> purity, marriageability</w:t>
      </w:r>
      <w:r>
        <w:rPr>
          <w:lang w:val="en-US"/>
        </w:rPr>
        <w:t>,</w:t>
      </w:r>
      <w:r>
        <w:t xml:space="preserve"> and family honour, a</w:t>
      </w:r>
      <w:r>
        <w:rPr>
          <w:lang w:val="en-US"/>
        </w:rPr>
        <w:t>s opposed</w:t>
      </w:r>
      <w:r>
        <w:t xml:space="preserve"> to religious duty (</w:t>
      </w:r>
      <w:proofErr w:type="spellStart"/>
      <w:r>
        <w:t>Agboli</w:t>
      </w:r>
      <w:proofErr w:type="spellEnd"/>
      <w:r>
        <w:t xml:space="preserve"> et al., 2022; González-</w:t>
      </w:r>
      <w:proofErr w:type="spellStart"/>
      <w:r>
        <w:t>Timoneda</w:t>
      </w:r>
      <w:proofErr w:type="spellEnd"/>
      <w:r>
        <w:t xml:space="preserve"> et al., 2022). These beliefs were passed down through generations</w:t>
      </w:r>
      <w:r>
        <w:rPr>
          <w:lang w:val="en-US"/>
        </w:rPr>
        <w:t>,</w:t>
      </w:r>
      <w:r>
        <w:t xml:space="preserve"> </w:t>
      </w:r>
      <w:proofErr w:type="spellStart"/>
      <w:r>
        <w:t>reinforc</w:t>
      </w:r>
      <w:r>
        <w:rPr>
          <w:lang w:val="en-US"/>
        </w:rPr>
        <w:t>ing</w:t>
      </w:r>
      <w:proofErr w:type="spellEnd"/>
      <w:r>
        <w:t xml:space="preserve"> the continuation of FGM </w:t>
      </w:r>
      <w:r>
        <w:rPr>
          <w:lang w:val="en-US"/>
        </w:rPr>
        <w:t xml:space="preserve">even </w:t>
      </w:r>
      <w:r>
        <w:t>in the face of increasing awareness of its negative health impacts.</w:t>
      </w:r>
    </w:p>
    <w:p w14:paraId="7113BF03" w14:textId="77777777" w:rsidR="0022364A" w:rsidRDefault="00D25ECD">
      <w:pPr>
        <w:pStyle w:val="NormalWeb"/>
        <w:spacing w:line="360" w:lineRule="auto"/>
        <w:jc w:val="both"/>
      </w:pPr>
      <w:r>
        <w:t xml:space="preserve">In the 20th century, the focus of international community evolved from seeing FGM as a cultural </w:t>
      </w:r>
      <w:r>
        <w:rPr>
          <w:lang w:val="en-US"/>
        </w:rPr>
        <w:t>activity</w:t>
      </w:r>
      <w:r>
        <w:t xml:space="preserve"> to acknowledging it as a human rights violation and a significant public health problem</w:t>
      </w:r>
      <w:r>
        <w:rPr>
          <w:lang w:val="en-US"/>
        </w:rPr>
        <w:t xml:space="preserve"> (</w:t>
      </w:r>
      <w:proofErr w:type="spellStart"/>
      <w:r>
        <w:rPr>
          <w:lang w:val="en-US"/>
        </w:rPr>
        <w:t>Fisaha</w:t>
      </w:r>
      <w:proofErr w:type="spellEnd"/>
      <w:r>
        <w:rPr>
          <w:lang w:val="en-US"/>
        </w:rPr>
        <w:t>, 2016)</w:t>
      </w:r>
      <w:r>
        <w:t>. The World Health Organization (WHO), United Nations Children's Fund (UNICEF)</w:t>
      </w:r>
      <w:r>
        <w:rPr>
          <w:lang w:val="en-US"/>
        </w:rPr>
        <w:t>,</w:t>
      </w:r>
      <w:r>
        <w:t xml:space="preserve"> and United Nations Population Fund (UNFPA) have led the way in raising awareness, conducting research</w:t>
      </w:r>
      <w:r>
        <w:rPr>
          <w:lang w:val="en-US"/>
        </w:rPr>
        <w:t>,</w:t>
      </w:r>
      <w:r>
        <w:t xml:space="preserve"> and assisting countries in </w:t>
      </w:r>
      <w:r>
        <w:rPr>
          <w:lang w:val="en-US"/>
        </w:rPr>
        <w:t xml:space="preserve">implementing </w:t>
      </w:r>
      <w:proofErr w:type="spellStart"/>
      <w:r>
        <w:t>preventi</w:t>
      </w:r>
      <w:proofErr w:type="spellEnd"/>
      <w:r>
        <w:rPr>
          <w:lang w:val="en-US"/>
        </w:rPr>
        <w:t>o</w:t>
      </w:r>
      <w:r>
        <w:t xml:space="preserve">n </w:t>
      </w:r>
      <w:r>
        <w:rPr>
          <w:lang w:val="en-US"/>
        </w:rPr>
        <w:t>strategies</w:t>
      </w:r>
      <w:r>
        <w:t xml:space="preserve"> (UNFPA, 2024; WHO, 2025b). WHO clinical guidance and classification systems for FGM were a major milestone in the standardisation of diagnosis, reporting</w:t>
      </w:r>
      <w:r>
        <w:rPr>
          <w:lang w:val="en-US"/>
        </w:rPr>
        <w:t>,</w:t>
      </w:r>
      <w:r>
        <w:t xml:space="preserve"> and clinical management of FGM globally (WHO, 2025b). In more recent times, WHO's updated prevention and clinical management guideline reinforced recommendations for safeguarding, survivor</w:t>
      </w:r>
      <w:r>
        <w:rPr>
          <w:lang w:val="en-US"/>
        </w:rPr>
        <w:t>-</w:t>
      </w:r>
      <w:r>
        <w:t>centred care and multidisciplinary interventions (WHO, 2025b).</w:t>
      </w:r>
    </w:p>
    <w:p w14:paraId="1D93D791" w14:textId="77777777" w:rsidR="0022364A" w:rsidRDefault="00D25ECD">
      <w:pPr>
        <w:pStyle w:val="paragraph"/>
        <w:tabs>
          <w:tab w:val="left" w:pos="0"/>
        </w:tabs>
        <w:spacing w:before="0" w:beforeAutospacing="0" w:after="0" w:afterAutospacing="0" w:line="360" w:lineRule="auto"/>
        <w:textAlignment w:val="baseline"/>
      </w:pPr>
      <w:r>
        <w:t>International organisations have also played a role in shaping policies via advocacy and evidence generation. The joint UNFPA–UNICEF Programme (JUP), which was established to accelerate abandonment of FGM, has been expanding community engagement, legislative reform</w:t>
      </w:r>
      <w:r>
        <w:rPr>
          <w:lang w:val="en-US"/>
        </w:rPr>
        <w:t>,</w:t>
      </w:r>
      <w:r>
        <w:t xml:space="preserve"> and education initiatives in high</w:t>
      </w:r>
      <w:r>
        <w:rPr>
          <w:lang w:val="en-US"/>
        </w:rPr>
        <w:t>-</w:t>
      </w:r>
      <w:r>
        <w:t xml:space="preserve">prevalence countries (UNFPA and UNICEF, 2024). There is an increasing awareness and political commitment at a global level </w:t>
      </w:r>
      <w:r>
        <w:rPr>
          <w:lang w:val="en-US"/>
        </w:rPr>
        <w:t xml:space="preserve">due </w:t>
      </w:r>
      <w:r>
        <w:t xml:space="preserve">to the United Nations International Day of Zero Tolerance for FGM (United Nations, 2026). In the UK, safeguarding responsibilities of healthcare workers and social care practitioners have become more robust due to mandatory reporting requirements and </w:t>
      </w:r>
      <w:r>
        <w:rPr>
          <w:lang w:val="en-US"/>
        </w:rPr>
        <w:t xml:space="preserve">professional </w:t>
      </w:r>
      <w:r>
        <w:t xml:space="preserve">guidance (RCOG, 2020; DHSC, 2024). </w:t>
      </w:r>
      <w:r>
        <w:rPr>
          <w:lang w:val="en-US"/>
        </w:rPr>
        <w:t>Given the history</w:t>
      </w:r>
      <w:r>
        <w:t xml:space="preserve">, the scope of FGM has expanded to consider its psychological effects on girls and women, with researchers now examining </w:t>
      </w:r>
      <w:r>
        <w:rPr>
          <w:lang w:val="en-US"/>
        </w:rPr>
        <w:t>its</w:t>
      </w:r>
      <w:r>
        <w:t xml:space="preserve"> long-term effects on the psychological well-being of women and girls (Reman et al., 2023; Ayenew et al., 2026).</w:t>
      </w:r>
      <w:r>
        <w:rPr>
          <w:rStyle w:val="eop"/>
          <w:rFonts w:eastAsia="Calibri Light"/>
        </w:rPr>
        <w:t>  </w:t>
      </w:r>
    </w:p>
    <w:p w14:paraId="4BC1AAB8" w14:textId="77777777" w:rsidR="0022364A" w:rsidRDefault="00D25ECD">
      <w:pPr>
        <w:pStyle w:val="Heading2"/>
        <w:rPr>
          <w:rFonts w:ascii="Times New Roman" w:hAnsi="Times New Roman" w:cs="Times New Roman"/>
          <w:color w:val="0F4761"/>
          <w:szCs w:val="24"/>
        </w:rPr>
      </w:pPr>
      <w:bookmarkStart w:id="14" w:name="_Toc7622"/>
      <w:r>
        <w:rPr>
          <w:rStyle w:val="normaltextrun"/>
          <w:rFonts w:ascii="Times New Roman" w:hAnsi="Times New Roman" w:cs="Times New Roman"/>
          <w:color w:val="0F4761"/>
          <w:szCs w:val="24"/>
        </w:rPr>
        <w:t>2.3 Theoretical Background</w:t>
      </w:r>
      <w:bookmarkEnd w:id="14"/>
    </w:p>
    <w:p w14:paraId="5FBF34E6" w14:textId="77777777" w:rsidR="0022364A" w:rsidRDefault="00D25ECD">
      <w:pPr>
        <w:pStyle w:val="NormalWeb"/>
        <w:spacing w:line="360" w:lineRule="auto"/>
        <w:jc w:val="both"/>
      </w:pPr>
      <w:r>
        <w:t xml:space="preserve">In order to understand the psychological effects of FGM, there is a need for theoretical lenses that illuminate the processes of trauma that </w:t>
      </w:r>
      <w:r>
        <w:rPr>
          <w:lang w:val="en-US"/>
        </w:rPr>
        <w:t>follow</w:t>
      </w:r>
      <w:r>
        <w:t xml:space="preserve"> adverse </w:t>
      </w:r>
      <w:r>
        <w:rPr>
          <w:lang w:val="en-US"/>
        </w:rPr>
        <w:t>experiences</w:t>
      </w:r>
      <w:r>
        <w:t xml:space="preserve"> and </w:t>
      </w:r>
      <w:r>
        <w:rPr>
          <w:lang w:val="en-US"/>
        </w:rPr>
        <w:t xml:space="preserve">the </w:t>
      </w:r>
      <w:r>
        <w:t>broader social processes that reinforce the practice. This systematic review is grounded mainly in the principles of Trauma Theory and Social Ecological Theory, which complement each other in accounting for the psychological impact</w:t>
      </w:r>
      <w:r>
        <w:rPr>
          <w:lang w:val="en-US"/>
        </w:rPr>
        <w:t>s</w:t>
      </w:r>
      <w:r>
        <w:t xml:space="preserve"> of FGM</w:t>
      </w:r>
      <w:r>
        <w:rPr>
          <w:lang w:val="en-US"/>
        </w:rPr>
        <w:t xml:space="preserve"> </w:t>
      </w:r>
      <w:r>
        <w:t>and the cultural context</w:t>
      </w:r>
      <w:proofErr w:type="spellStart"/>
      <w:r>
        <w:rPr>
          <w:lang w:val="en-US"/>
        </w:rPr>
        <w:t>s</w:t>
      </w:r>
      <w:proofErr w:type="spellEnd"/>
      <w:r>
        <w:t xml:space="preserve"> </w:t>
      </w:r>
      <w:r>
        <w:rPr>
          <w:lang w:val="en-US"/>
        </w:rPr>
        <w:t>it happens in</w:t>
      </w:r>
      <w:r>
        <w:t>.</w:t>
      </w:r>
    </w:p>
    <w:p w14:paraId="455D5683" w14:textId="77777777" w:rsidR="0022364A" w:rsidRDefault="00D25ECD">
      <w:pPr>
        <w:pStyle w:val="NormalWeb"/>
        <w:spacing w:line="360" w:lineRule="auto"/>
        <w:jc w:val="both"/>
      </w:pPr>
      <w:r>
        <w:t xml:space="preserve">Trauma Theory suggests </w:t>
      </w:r>
      <w:r>
        <w:rPr>
          <w:lang w:val="en-US"/>
        </w:rPr>
        <w:t xml:space="preserve">that the </w:t>
      </w:r>
      <w:r>
        <w:t>severe</w:t>
      </w:r>
      <w:r>
        <w:rPr>
          <w:lang w:val="en-US"/>
        </w:rPr>
        <w:t xml:space="preserve"> </w:t>
      </w:r>
      <w:r>
        <w:t xml:space="preserve">physical or psychological </w:t>
      </w:r>
      <w:r>
        <w:rPr>
          <w:lang w:val="en-US"/>
        </w:rPr>
        <w:t>experiences</w:t>
      </w:r>
      <w:r>
        <w:t xml:space="preserve"> can overwhelm an individual's capacity </w:t>
      </w:r>
      <w:r>
        <w:rPr>
          <w:lang w:val="en-US"/>
        </w:rPr>
        <w:t>to</w:t>
      </w:r>
      <w:r>
        <w:t xml:space="preserve"> cop</w:t>
      </w:r>
      <w:r>
        <w:rPr>
          <w:lang w:val="en-US"/>
        </w:rPr>
        <w:t>e</w:t>
      </w:r>
      <w:r>
        <w:t>, leaving them with a continuing emotional, cognitive</w:t>
      </w:r>
      <w:r>
        <w:rPr>
          <w:lang w:val="en-US"/>
        </w:rPr>
        <w:t>,</w:t>
      </w:r>
      <w:r>
        <w:t xml:space="preserve"> and behavioural challenges (SAMHSA, 2014).</w:t>
      </w:r>
      <w:r>
        <w:rPr>
          <w:lang w:val="en-US"/>
        </w:rPr>
        <w:t xml:space="preserve"> Manifestation</w:t>
      </w:r>
      <w:r>
        <w:t xml:space="preserve"> of trauma </w:t>
      </w:r>
      <w:r>
        <w:rPr>
          <w:lang w:val="en-US"/>
        </w:rPr>
        <w:t>may include a</w:t>
      </w:r>
      <w:proofErr w:type="spellStart"/>
      <w:r>
        <w:t>nxiety</w:t>
      </w:r>
      <w:proofErr w:type="spellEnd"/>
      <w:r>
        <w:t>, depression, post-traumatic stress disorder (PTSD), fear, emotional dysregulation</w:t>
      </w:r>
      <w:r>
        <w:rPr>
          <w:lang w:val="en-US"/>
        </w:rPr>
        <w:t>,</w:t>
      </w:r>
      <w:r>
        <w:t xml:space="preserve"> and impaired social functioning. The procedure of FGM is common in childhood, usually performed without consent, causes pain and fear, and can be perpetuated by secrecy or social pressure, which may heighten the risk of traumatic psychological reactions (Reman et al., 2023). Trauma-informed approaches, in empirical studies, have consistently been used when analysing the symptoms, emotional distress</w:t>
      </w:r>
      <w:r>
        <w:rPr>
          <w:lang w:val="en-US"/>
        </w:rPr>
        <w:t>,</w:t>
      </w:r>
      <w:r>
        <w:t xml:space="preserve"> and long-term mental health impacts </w:t>
      </w:r>
      <w:r>
        <w:rPr>
          <w:lang w:val="en-US"/>
        </w:rPr>
        <w:t>o</w:t>
      </w:r>
      <w:r>
        <w:t xml:space="preserve">f FGM survivors (Keles et al., 2025; Virk et al., 2025). For this reason, Trauma Theory </w:t>
      </w:r>
      <w:r>
        <w:rPr>
          <w:lang w:val="en-US"/>
        </w:rPr>
        <w:t>offer</w:t>
      </w:r>
      <w:r>
        <w:t xml:space="preserve">s </w:t>
      </w:r>
      <w:r>
        <w:rPr>
          <w:lang w:val="en-US"/>
        </w:rPr>
        <w:t>a relevant framework for</w:t>
      </w:r>
      <w:r>
        <w:t xml:space="preserve"> explain</w:t>
      </w:r>
      <w:proofErr w:type="spellStart"/>
      <w:r>
        <w:rPr>
          <w:lang w:val="en-US"/>
        </w:rPr>
        <w:t>ing</w:t>
      </w:r>
      <w:proofErr w:type="spellEnd"/>
      <w:r>
        <w:t xml:space="preserve"> the long-term psychological effects that many girls suffer from after FGM. </w:t>
      </w:r>
      <w:r>
        <w:rPr>
          <w:lang w:val="en-US"/>
        </w:rPr>
        <w:t xml:space="preserve">Nonetheless, </w:t>
      </w:r>
      <w:proofErr w:type="spellStart"/>
      <w:r>
        <w:rPr>
          <w:lang w:val="en-US"/>
        </w:rPr>
        <w:t>i</w:t>
      </w:r>
      <w:r>
        <w:t>ts</w:t>
      </w:r>
      <w:proofErr w:type="spellEnd"/>
      <w:r>
        <w:t xml:space="preserve"> main drawback is its focus on individual psychological responses, while</w:t>
      </w:r>
      <w:r>
        <w:rPr>
          <w:lang w:val="en-US"/>
        </w:rPr>
        <w:t xml:space="preserve"> paying</w:t>
      </w:r>
      <w:r>
        <w:t xml:space="preserve"> less </w:t>
      </w:r>
      <w:r>
        <w:rPr>
          <w:lang w:val="en-US"/>
        </w:rPr>
        <w:t>attention to</w:t>
      </w:r>
      <w:r>
        <w:t xml:space="preserve"> the broader cultural and social context</w:t>
      </w:r>
      <w:r>
        <w:rPr>
          <w:lang w:val="en-US"/>
        </w:rPr>
        <w:t>s</w:t>
      </w:r>
      <w:r>
        <w:t xml:space="preserve"> that can affect the practice a</w:t>
      </w:r>
      <w:r>
        <w:rPr>
          <w:lang w:val="en-US"/>
        </w:rPr>
        <w:t>s well as</w:t>
      </w:r>
      <w:r>
        <w:t xml:space="preserve"> survivor's recovery</w:t>
      </w:r>
      <w:r>
        <w:rPr>
          <w:lang w:val="en-US"/>
        </w:rPr>
        <w:t xml:space="preserve"> (Zoromba et al., 2024)</w:t>
      </w:r>
      <w:r>
        <w:t>.</w:t>
      </w:r>
    </w:p>
    <w:p w14:paraId="28CCBC34" w14:textId="3F41B2D9" w:rsidR="0022364A" w:rsidRDefault="00D25ECD">
      <w:pPr>
        <w:pStyle w:val="NormalWeb"/>
        <w:spacing w:line="360" w:lineRule="auto"/>
        <w:jc w:val="both"/>
      </w:pPr>
      <w:r>
        <w:t xml:space="preserve">Social Ecological Theory </w:t>
      </w:r>
      <w:r w:rsidRPr="73ECC365">
        <w:rPr>
          <w:lang w:val="en-US"/>
        </w:rPr>
        <w:t>is complementary to</w:t>
      </w:r>
      <w:r>
        <w:t xml:space="preserve"> Trauma Theory by acknowledging that health behaviours are shaped by the interplay of factors at individual, interpersonal, community</w:t>
      </w:r>
      <w:r w:rsidRPr="73ECC365">
        <w:rPr>
          <w:lang w:val="en-US"/>
        </w:rPr>
        <w:t>,</w:t>
      </w:r>
      <w:r>
        <w:t xml:space="preserve"> and societal levels</w:t>
      </w:r>
      <w:r w:rsidRPr="73ECC365">
        <w:rPr>
          <w:lang w:val="en-US"/>
        </w:rPr>
        <w:t xml:space="preserve"> (Center for Substance Abuse Care, 2014)</w:t>
      </w:r>
      <w:r>
        <w:t xml:space="preserve">. Concerning FGM, family norms, culture, peer pressure, gender gap, and community </w:t>
      </w:r>
      <w:r w:rsidRPr="73ECC365">
        <w:rPr>
          <w:lang w:val="en-US"/>
        </w:rPr>
        <w:t xml:space="preserve">validation </w:t>
      </w:r>
      <w:r>
        <w:t xml:space="preserve">play a crucial role in sustaining </w:t>
      </w:r>
      <w:r w:rsidRPr="73ECC365">
        <w:rPr>
          <w:lang w:val="en-US"/>
        </w:rPr>
        <w:t>the practice</w:t>
      </w:r>
      <w:r>
        <w:t xml:space="preserve"> (Agboli et al., 2022; Xu et al., 2026). Research </w:t>
      </w:r>
      <w:r w:rsidR="40459E28">
        <w:t>investigating</w:t>
      </w:r>
      <w:r>
        <w:t xml:space="preserve"> </w:t>
      </w:r>
      <w:r w:rsidR="00F724DB">
        <w:t>survivors</w:t>
      </w:r>
      <w:r>
        <w:t xml:space="preserve"> lived experiences shows that psychological wellbeing is influenced not only by the traumatic event itself, but </w:t>
      </w:r>
      <w:r w:rsidRPr="73ECC365">
        <w:rPr>
          <w:lang w:val="en-US"/>
        </w:rPr>
        <w:t xml:space="preserve">equally </w:t>
      </w:r>
      <w:r>
        <w:t>by social acceptance, stigma, discrimination</w:t>
      </w:r>
      <w:r w:rsidRPr="73ECC365">
        <w:rPr>
          <w:lang w:val="en-US"/>
        </w:rPr>
        <w:t>,</w:t>
      </w:r>
      <w:r>
        <w:t xml:space="preserve"> and access to culturally appropriate healthcare (Evans et al., 2019; González-Timoneda et al., 2022). Thus, Social Ecological Theory has been used to inform the development of prevention programmes that focus on family, community, health system</w:t>
      </w:r>
      <w:r w:rsidRPr="73ECC365">
        <w:rPr>
          <w:lang w:val="en-US"/>
        </w:rPr>
        <w:t>s,</w:t>
      </w:r>
      <w:r>
        <w:t xml:space="preserve"> and policy</w:t>
      </w:r>
      <w:r w:rsidRPr="73ECC365">
        <w:rPr>
          <w:lang w:val="en-US"/>
        </w:rPr>
        <w:t>-making</w:t>
      </w:r>
      <w:r>
        <w:t xml:space="preserve"> levels instead of </w:t>
      </w:r>
      <w:r w:rsidRPr="73ECC365">
        <w:rPr>
          <w:lang w:val="en-US"/>
        </w:rPr>
        <w:t>on</w:t>
      </w:r>
      <w:r>
        <w:t xml:space="preserve"> individual </w:t>
      </w:r>
      <w:r w:rsidRPr="73ECC365">
        <w:rPr>
          <w:lang w:val="en-US"/>
        </w:rPr>
        <w:t>attitude a</w:t>
      </w:r>
      <w:r>
        <w:t>l</w:t>
      </w:r>
      <w:r w:rsidRPr="73ECC365">
        <w:rPr>
          <w:lang w:val="en-US"/>
        </w:rPr>
        <w:t>one</w:t>
      </w:r>
      <w:r>
        <w:t>.</w:t>
      </w:r>
    </w:p>
    <w:p w14:paraId="515CDDD9" w14:textId="77777777" w:rsidR="0022364A" w:rsidRDefault="00D25ECD">
      <w:pPr>
        <w:pStyle w:val="NormalWeb"/>
        <w:spacing w:line="360" w:lineRule="auto"/>
        <w:jc w:val="both"/>
      </w:pPr>
      <w:r>
        <w:t>These theories have been widely expressed in systematic reviews and qualitative studies on FGM. The findings of Abdalla and Galea (2019), O'Neill and Pallitto (2021)</w:t>
      </w:r>
      <w:r>
        <w:rPr>
          <w:lang w:val="en-US"/>
        </w:rPr>
        <w:t>,</w:t>
      </w:r>
      <w:r>
        <w:t xml:space="preserve"> and Letsoalo and Semenya (2025) highlight a complex psychological impact resulting from traumatic exposure as well as broader sociocultural environments. However, there is conflict over the universality of the models of trauma in culturally diverse communities, with expressions of distress varying based on cultural beliefs and coping strategies (Ayenew et al., 2026). Thus, there is a need to combine Trauma Theory with Social Ecological Theory for a more holistic understanding of the multifaceted psychological impact of FGM and to acknowledge the interplay between personal experiences and broader social factors.</w:t>
      </w:r>
      <w:r>
        <w:rPr>
          <w:rStyle w:val="eop"/>
          <w:rFonts w:eastAsia="Calibri Light"/>
        </w:rPr>
        <w:t> </w:t>
      </w:r>
    </w:p>
    <w:p w14:paraId="72B7A831" w14:textId="77777777" w:rsidR="0022364A" w:rsidRDefault="00D25ECD">
      <w:pPr>
        <w:pStyle w:val="Heading2"/>
        <w:rPr>
          <w:rFonts w:ascii="Times New Roman" w:hAnsi="Times New Roman" w:cs="Times New Roman"/>
          <w:color w:val="0F4761"/>
          <w:szCs w:val="24"/>
        </w:rPr>
      </w:pPr>
      <w:bookmarkStart w:id="15" w:name="_Toc5778"/>
      <w:r>
        <w:rPr>
          <w:rStyle w:val="normaltextrun"/>
          <w:rFonts w:ascii="Times New Roman" w:hAnsi="Times New Roman" w:cs="Times New Roman"/>
          <w:color w:val="0F4761"/>
          <w:szCs w:val="24"/>
        </w:rPr>
        <w:t>2.4 International Context</w:t>
      </w:r>
      <w:r>
        <w:rPr>
          <w:rStyle w:val="eop"/>
          <w:rFonts w:ascii="Times New Roman" w:eastAsia="Calibri Light" w:hAnsi="Times New Roman" w:cs="Times New Roman"/>
          <w:color w:val="0F4761"/>
          <w:szCs w:val="24"/>
        </w:rPr>
        <w:t> </w:t>
      </w:r>
      <w:bookmarkEnd w:id="15"/>
    </w:p>
    <w:p w14:paraId="0ABC6241" w14:textId="77777777" w:rsidR="0022364A" w:rsidRDefault="00D25ECD">
      <w:pPr>
        <w:pStyle w:val="NormalWeb"/>
        <w:spacing w:line="360" w:lineRule="auto"/>
        <w:jc w:val="both"/>
      </w:pPr>
      <w:r>
        <w:t>Female genital mutilation continues to be a worldwide issue among over 230 million girls and women in roughly 30 countries, mainly in Africa, the Middle East</w:t>
      </w:r>
      <w:r>
        <w:rPr>
          <w:lang w:val="en-US"/>
        </w:rPr>
        <w:t>,</w:t>
      </w:r>
      <w:r>
        <w:t xml:space="preserve"> and parts of Asia</w:t>
      </w:r>
      <w:r>
        <w:rPr>
          <w:lang w:val="en-US"/>
        </w:rPr>
        <w:t>;</w:t>
      </w:r>
      <w:r>
        <w:t xml:space="preserve"> however as a result of migration, its relevance has been expanded to Europe, North America</w:t>
      </w:r>
      <w:r>
        <w:rPr>
          <w:lang w:val="en-US"/>
        </w:rPr>
        <w:t>,</w:t>
      </w:r>
      <w:r>
        <w:t xml:space="preserve"> and Australia (UNICEF, 2024; WHO, 2025a). Globally, FGM is acknowledged as a violation of human rights, and both national and international bodies such as the United Nations Children's Fund (UNICEF), the United Nations Population Fund (UNFPA)</w:t>
      </w:r>
      <w:r>
        <w:rPr>
          <w:lang w:val="en-US"/>
        </w:rPr>
        <w:t>,</w:t>
      </w:r>
      <w:r>
        <w:t xml:space="preserve"> and the World Health </w:t>
      </w:r>
      <w:r>
        <w:rPr>
          <w:lang w:val="en-US"/>
        </w:rPr>
        <w:t>Organization</w:t>
      </w:r>
      <w:r>
        <w:t xml:space="preserve"> (WHO) have been calling for its elimination through legislation, community engagement, safeguarding</w:t>
      </w:r>
      <w:r>
        <w:rPr>
          <w:lang w:val="en-US"/>
        </w:rPr>
        <w:t>,</w:t>
      </w:r>
      <w:r>
        <w:t xml:space="preserve"> and survivor-centred healthcare (UNFPA, 2024; WHO, 2025b).</w:t>
      </w:r>
    </w:p>
    <w:p w14:paraId="7812143A" w14:textId="0E963D54" w:rsidR="0022364A" w:rsidRDefault="00D25ECD">
      <w:pPr>
        <w:pStyle w:val="NormalWeb"/>
        <w:spacing w:line="360" w:lineRule="auto"/>
        <w:jc w:val="both"/>
      </w:pPr>
      <w:r>
        <w:t>There are significant variations in responses to FGM across countries. Countries with high prevalence, like Kenya, Ethiopia</w:t>
      </w:r>
      <w:r>
        <w:rPr>
          <w:lang w:val="en-US"/>
        </w:rPr>
        <w:t>,</w:t>
      </w:r>
      <w:r>
        <w:t xml:space="preserve"> and Egypt, have developed national action plans through legislation, education</w:t>
      </w:r>
      <w:r>
        <w:rPr>
          <w:lang w:val="en-US"/>
        </w:rPr>
        <w:t>,</w:t>
      </w:r>
      <w:r>
        <w:t xml:space="preserve"> and community interventions</w:t>
      </w:r>
      <w:r>
        <w:rPr>
          <w:lang w:val="en-US"/>
        </w:rPr>
        <w:t>;</w:t>
      </w:r>
      <w:r>
        <w:t xml:space="preserve"> however, there are challenges in terms of enforcement due to deeply entrenched cultural norms (Matanda et al., 2021; Xu et al., 2026). Many European countries, in contrast, prioritise the </w:t>
      </w:r>
      <w:r>
        <w:rPr>
          <w:lang w:val="en-US"/>
        </w:rPr>
        <w:t>safeguarding</w:t>
      </w:r>
      <w:r>
        <w:t xml:space="preserve">, </w:t>
      </w:r>
      <w:r w:rsidR="00F724DB">
        <w:t>provide</w:t>
      </w:r>
      <w:r>
        <w:rPr>
          <w:lang w:val="en-US"/>
        </w:rPr>
        <w:t>ding health</w:t>
      </w:r>
      <w:r>
        <w:t xml:space="preserve"> services for migrants, and </w:t>
      </w:r>
      <w:r>
        <w:rPr>
          <w:lang w:val="en-US"/>
        </w:rPr>
        <w:t>compulsory</w:t>
      </w:r>
      <w:r>
        <w:t xml:space="preserve"> professional training to identify girls at risk and help </w:t>
      </w:r>
      <w:r>
        <w:rPr>
          <w:lang w:val="en-US"/>
        </w:rPr>
        <w:t>survivors</w:t>
      </w:r>
      <w:r>
        <w:t xml:space="preserve"> (Evans et al., 2019; González-</w:t>
      </w:r>
      <w:proofErr w:type="spellStart"/>
      <w:r>
        <w:t>Timoneda</w:t>
      </w:r>
      <w:proofErr w:type="spellEnd"/>
      <w:r>
        <w:t xml:space="preserve"> et al., 2021). These differences highlight the need for </w:t>
      </w:r>
      <w:r>
        <w:rPr>
          <w:lang w:val="en-US"/>
        </w:rPr>
        <w:t xml:space="preserve">successful </w:t>
      </w:r>
      <w:r>
        <w:t>interventions to consider local cultural, legal</w:t>
      </w:r>
      <w:r>
        <w:rPr>
          <w:lang w:val="en-US"/>
        </w:rPr>
        <w:t>,</w:t>
      </w:r>
      <w:r>
        <w:t xml:space="preserve"> and healthcare contexts</w:t>
      </w:r>
      <w:r>
        <w:rPr>
          <w:lang w:val="en-US"/>
        </w:rPr>
        <w:t xml:space="preserve"> instead of just depending only on</w:t>
      </w:r>
      <w:r>
        <w:t xml:space="preserve"> legislation.</w:t>
      </w:r>
    </w:p>
    <w:p w14:paraId="689EF33F" w14:textId="198A25AB" w:rsidR="0022364A" w:rsidRDefault="00D25ECD">
      <w:pPr>
        <w:pStyle w:val="NormalWeb"/>
        <w:spacing w:line="360" w:lineRule="auto"/>
        <w:jc w:val="both"/>
        <w:rPr>
          <w:lang w:val="en-US"/>
        </w:rPr>
      </w:pPr>
      <w:r>
        <w:t xml:space="preserve">The need for international cooperation has grown. </w:t>
      </w:r>
      <w:r>
        <w:rPr>
          <w:lang w:val="en-US"/>
        </w:rPr>
        <w:t xml:space="preserve">The </w:t>
      </w:r>
      <w:r>
        <w:t xml:space="preserve">UNFPA–UNICEF Joint Programme is </w:t>
      </w:r>
      <w:r>
        <w:rPr>
          <w:lang w:val="en-US"/>
        </w:rPr>
        <w:t>still in support of</w:t>
      </w:r>
      <w:r>
        <w:t xml:space="preserve"> behavioural change, women empowerment, education</w:t>
      </w:r>
      <w:r>
        <w:rPr>
          <w:lang w:val="en-US"/>
        </w:rPr>
        <w:t>,</w:t>
      </w:r>
      <w:r>
        <w:t xml:space="preserve"> and policy change in affected countries (UNFPA and UNICEF, 2024).</w:t>
      </w:r>
      <w:r>
        <w:rPr>
          <w:lang w:val="en-US"/>
        </w:rPr>
        <w:t xml:space="preserve"> Likewise, WHO's 2025 guideline recommends the use of integrated prevention, trauma-informed care, and multidisciplinary management to </w:t>
      </w:r>
      <w:r w:rsidR="00F724DB">
        <w:rPr>
          <w:lang w:val="en-US"/>
        </w:rPr>
        <w:t>minimize</w:t>
      </w:r>
      <w:r>
        <w:rPr>
          <w:lang w:val="en-US"/>
        </w:rPr>
        <w:t xml:space="preserve"> physical as well as psychological impacts (WHO,2025b).</w:t>
      </w:r>
    </w:p>
    <w:p w14:paraId="34E6B398" w14:textId="72D10061" w:rsidR="0022364A" w:rsidRDefault="00D25ECD">
      <w:pPr>
        <w:pStyle w:val="NormalWeb"/>
        <w:spacing w:line="360" w:lineRule="auto"/>
        <w:jc w:val="both"/>
      </w:pPr>
      <w:r>
        <w:t>Progress and ongoing challenges are demonstrated with examples from a number of countries. Community education</w:t>
      </w:r>
      <w:r>
        <w:rPr>
          <w:lang w:val="en-US"/>
        </w:rPr>
        <w:t>,</w:t>
      </w:r>
      <w:r>
        <w:t xml:space="preserve"> in The Gambia</w:t>
      </w:r>
      <w:r>
        <w:rPr>
          <w:lang w:val="en-US"/>
        </w:rPr>
        <w:t>,</w:t>
      </w:r>
      <w:r>
        <w:t xml:space="preserve"> has raised awareness of the health</w:t>
      </w:r>
      <w:r>
        <w:rPr>
          <w:lang w:val="en-US"/>
        </w:rPr>
        <w:t>-related</w:t>
      </w:r>
      <w:r>
        <w:t xml:space="preserve"> risks of FGM</w:t>
      </w:r>
      <w:r>
        <w:rPr>
          <w:lang w:val="en-US"/>
        </w:rPr>
        <w:t>; however,</w:t>
      </w:r>
      <w:r>
        <w:t xml:space="preserve"> cultural acceptance is a barrier to total abandonment (Kaplan et al.,</w:t>
      </w:r>
      <w:r>
        <w:rPr>
          <w:lang w:val="en-US"/>
        </w:rPr>
        <w:t xml:space="preserve"> </w:t>
      </w:r>
      <w:r>
        <w:t>2011</w:t>
      </w:r>
      <w:r>
        <w:rPr>
          <w:lang w:val="en-US"/>
        </w:rPr>
        <w:t>; Ngina et al., 2026</w:t>
      </w:r>
      <w:r>
        <w:t xml:space="preserve">). In Spain, </w:t>
      </w:r>
      <w:r>
        <w:rPr>
          <w:lang w:val="en-US"/>
        </w:rPr>
        <w:t>affected</w:t>
      </w:r>
      <w:r>
        <w:t xml:space="preserve"> women have been better identified and supported by healthcare professionals since implementing migrant-sensitive healthcare services</w:t>
      </w:r>
      <w:r>
        <w:rPr>
          <w:lang w:val="en-US"/>
        </w:rPr>
        <w:t>, even though</w:t>
      </w:r>
      <w:r>
        <w:t xml:space="preserve"> psychological support remains hindered by communication and cultural barriers (González-</w:t>
      </w:r>
      <w:proofErr w:type="spellStart"/>
      <w:r>
        <w:t>Timoneda</w:t>
      </w:r>
      <w:proofErr w:type="spellEnd"/>
      <w:r>
        <w:t xml:space="preserve"> et al.,</w:t>
      </w:r>
      <w:r>
        <w:rPr>
          <w:lang w:val="en-US"/>
        </w:rPr>
        <w:t xml:space="preserve"> </w:t>
      </w:r>
      <w:r>
        <w:t xml:space="preserve">2021). </w:t>
      </w:r>
      <w:r>
        <w:rPr>
          <w:lang w:val="en-US"/>
        </w:rPr>
        <w:t xml:space="preserve">In all, </w:t>
      </w:r>
      <w:r>
        <w:t>evidence from around the world shows that policy a</w:t>
      </w:r>
      <w:r w:rsidR="00F46950">
        <w:rPr>
          <w:lang w:val="en-US"/>
        </w:rPr>
        <w:t>alongside</w:t>
      </w:r>
      <w:r>
        <w:t xml:space="preserve"> culturally appropriate education, protection</w:t>
      </w:r>
      <w:r>
        <w:rPr>
          <w:lang w:val="en-US"/>
        </w:rPr>
        <w:t>,</w:t>
      </w:r>
      <w:r>
        <w:t xml:space="preserve"> and mental health support work together to achieve more durable change than</w:t>
      </w:r>
      <w:r>
        <w:rPr>
          <w:lang w:val="en-US"/>
        </w:rPr>
        <w:t xml:space="preserve"> </w:t>
      </w:r>
      <w:r>
        <w:t>legal prohibition</w:t>
      </w:r>
      <w:r>
        <w:rPr>
          <w:lang w:val="en-US"/>
        </w:rPr>
        <w:t xml:space="preserve"> alone</w:t>
      </w:r>
      <w:r>
        <w:t>.</w:t>
      </w:r>
      <w:r>
        <w:rPr>
          <w:rStyle w:val="eop"/>
          <w:rFonts w:eastAsia="Calibri Light"/>
        </w:rPr>
        <w:t> </w:t>
      </w:r>
    </w:p>
    <w:p w14:paraId="1184A3CA" w14:textId="77777777" w:rsidR="0022364A" w:rsidRDefault="00D25ECD">
      <w:pPr>
        <w:pStyle w:val="Heading2"/>
        <w:rPr>
          <w:rFonts w:ascii="Times New Roman" w:hAnsi="Times New Roman" w:cs="Times New Roman"/>
          <w:color w:val="0F4761"/>
          <w:szCs w:val="24"/>
        </w:rPr>
      </w:pPr>
      <w:bookmarkStart w:id="16" w:name="_Toc7640"/>
      <w:r>
        <w:rPr>
          <w:rStyle w:val="normaltextrun"/>
          <w:rFonts w:ascii="Times New Roman" w:hAnsi="Times New Roman" w:cs="Times New Roman"/>
          <w:color w:val="0F4761"/>
          <w:szCs w:val="24"/>
        </w:rPr>
        <w:t>2.5 National/Local UK Context</w:t>
      </w:r>
      <w:r>
        <w:rPr>
          <w:rStyle w:val="eop"/>
          <w:rFonts w:ascii="Times New Roman" w:eastAsia="Calibri Light" w:hAnsi="Times New Roman" w:cs="Times New Roman"/>
          <w:color w:val="0F4761"/>
          <w:szCs w:val="24"/>
        </w:rPr>
        <w:t> </w:t>
      </w:r>
      <w:bookmarkEnd w:id="16"/>
    </w:p>
    <w:p w14:paraId="288C407F" w14:textId="418CC521" w:rsidR="0022364A" w:rsidRDefault="00D25ECD">
      <w:pPr>
        <w:pStyle w:val="NormalWeb"/>
        <w:spacing w:line="360" w:lineRule="auto"/>
        <w:jc w:val="both"/>
      </w:pPr>
      <w:r>
        <w:t xml:space="preserve">In the United Kingdom, FGM is considered child abuse, violence against women and girls, and a significant safeguarding concern that </w:t>
      </w:r>
      <w:r>
        <w:rPr>
          <w:lang w:val="en-US"/>
        </w:rPr>
        <w:t>demands</w:t>
      </w:r>
      <w:r>
        <w:t xml:space="preserve"> </w:t>
      </w:r>
      <w:r w:rsidR="00F46950">
        <w:t>nationally</w:t>
      </w:r>
      <w:r w:rsidR="00F46950">
        <w:rPr>
          <w:lang w:val="en-US"/>
        </w:rPr>
        <w:t xml:space="preserve"> coordinated</w:t>
      </w:r>
      <w:r>
        <w:rPr>
          <w:lang w:val="en-US"/>
        </w:rPr>
        <w:t xml:space="preserve"> interventions</w:t>
      </w:r>
      <w:r>
        <w:t xml:space="preserve"> </w:t>
      </w:r>
      <w:r>
        <w:rPr>
          <w:lang w:val="en-US"/>
        </w:rPr>
        <w:t>in</w:t>
      </w:r>
      <w:r>
        <w:t xml:space="preserve"> health, education, social care</w:t>
      </w:r>
      <w:r>
        <w:rPr>
          <w:lang w:val="en-US"/>
        </w:rPr>
        <w:t>,</w:t>
      </w:r>
      <w:r>
        <w:t xml:space="preserve"> and criminal justice sectors (DHSC, 2024; NHS, 2026). While not </w:t>
      </w:r>
      <w:r>
        <w:rPr>
          <w:lang w:val="en-US"/>
        </w:rPr>
        <w:t>conventional</w:t>
      </w:r>
      <w:proofErr w:type="spellStart"/>
      <w:r>
        <w:t>ly</w:t>
      </w:r>
      <w:proofErr w:type="spellEnd"/>
      <w:r>
        <w:t xml:space="preserve"> practised in UK culture, migration from countries where FGM is still common has led to heightened need for effective FGM prevention, early identification</w:t>
      </w:r>
      <w:r>
        <w:rPr>
          <w:lang w:val="en-US"/>
        </w:rPr>
        <w:t>,</w:t>
      </w:r>
      <w:r>
        <w:t xml:space="preserve"> and specialist support services for affected girls and women (RCOG, 2020). </w:t>
      </w:r>
      <w:r>
        <w:rPr>
          <w:lang w:val="en-US"/>
        </w:rPr>
        <w:t>As a result, there is a growing recognition of the need to provide trauma-informed and culturally responsive care for physical as well as psychological effects of FGM in UK healthcare policy.</w:t>
      </w:r>
    </w:p>
    <w:p w14:paraId="2792FFE3" w14:textId="504783C2" w:rsidR="0022364A" w:rsidRDefault="00D25ECD">
      <w:pPr>
        <w:pStyle w:val="NormalWeb"/>
        <w:spacing w:line="360" w:lineRule="auto"/>
        <w:jc w:val="both"/>
      </w:pPr>
      <w:r>
        <w:t xml:space="preserve">The UK has </w:t>
      </w:r>
      <w:r w:rsidRPr="73ECC365">
        <w:rPr>
          <w:lang w:val="en-US"/>
        </w:rPr>
        <w:t>formulated one</w:t>
      </w:r>
      <w:r>
        <w:t xml:space="preserve"> of the best legislative structures in the world. The Female Genital Mutilation Act 2003, </w:t>
      </w:r>
      <w:r w:rsidRPr="73ECC365">
        <w:rPr>
          <w:lang w:val="en-US"/>
        </w:rPr>
        <w:t>reinforc</w:t>
      </w:r>
      <w:r>
        <w:t>ed by the Serious Crime Act 2015, makes FGM a criminal offence, introduces FGM Protection Orders</w:t>
      </w:r>
      <w:r w:rsidRPr="73ECC365">
        <w:rPr>
          <w:lang w:val="en-US"/>
        </w:rPr>
        <w:t>,</w:t>
      </w:r>
      <w:r>
        <w:t xml:space="preserve"> and puts </w:t>
      </w:r>
      <w:r w:rsidR="1DD39FD0">
        <w:t>duite</w:t>
      </w:r>
      <w:r w:rsidRPr="73ECC365">
        <w:rPr>
          <w:lang w:val="en-US"/>
        </w:rPr>
        <w:t>s</w:t>
      </w:r>
      <w:r w:rsidR="0D49A115" w:rsidRPr="73ECC365">
        <w:rPr>
          <w:lang w:val="en-US"/>
        </w:rPr>
        <w:t xml:space="preserve"> </w:t>
      </w:r>
      <w:r>
        <w:t xml:space="preserve">on regulated professionals in cases where they identify FGM in girls under 18 years </w:t>
      </w:r>
      <w:r w:rsidRPr="73ECC365">
        <w:rPr>
          <w:lang w:val="en-US"/>
        </w:rPr>
        <w:t>old</w:t>
      </w:r>
      <w:r>
        <w:t xml:space="preserve"> (DHSC, 2024). Th</w:t>
      </w:r>
      <w:r w:rsidRPr="73ECC365">
        <w:rPr>
          <w:lang w:val="en-US"/>
        </w:rPr>
        <w:t>e</w:t>
      </w:r>
      <w:r>
        <w:t>s</w:t>
      </w:r>
      <w:r w:rsidRPr="73ECC365">
        <w:rPr>
          <w:lang w:val="en-US"/>
        </w:rPr>
        <w:t>e legal efforts are</w:t>
      </w:r>
      <w:r>
        <w:t xml:space="preserve"> backed by professional advice from the Royal College of Obstetricians and Gynaecologists (RCOG, 2020), NHS clinical pathways</w:t>
      </w:r>
      <w:r w:rsidRPr="73ECC365">
        <w:rPr>
          <w:lang w:val="en-US"/>
        </w:rPr>
        <w:t>,</w:t>
      </w:r>
      <w:r>
        <w:t xml:space="preserve"> and safeguarding procedures </w:t>
      </w:r>
      <w:r w:rsidRPr="73ECC365">
        <w:rPr>
          <w:lang w:val="en-US"/>
        </w:rPr>
        <w:t>formulated to</w:t>
      </w:r>
      <w:r>
        <w:t xml:space="preserve"> improve prevention and help survivors. </w:t>
      </w:r>
      <w:r w:rsidRPr="73ECC365">
        <w:rPr>
          <w:lang w:val="en-US"/>
        </w:rPr>
        <w:t>Given</w:t>
      </w:r>
      <w:r>
        <w:t xml:space="preserve"> the lack of evidence on effective</w:t>
      </w:r>
      <w:r w:rsidRPr="73ECC365">
        <w:rPr>
          <w:lang w:val="en-US"/>
        </w:rPr>
        <w:t xml:space="preserve"> FGM</w:t>
      </w:r>
      <w:r>
        <w:t xml:space="preserve"> recognition and prevention strategies</w:t>
      </w:r>
      <w:r w:rsidRPr="73ECC365">
        <w:rPr>
          <w:lang w:val="en-US"/>
        </w:rPr>
        <w:t>,</w:t>
      </w:r>
      <w:r>
        <w:t xml:space="preserve"> NICE has set it as an important research and safeguarding priority (NICE, 2017).</w:t>
      </w:r>
    </w:p>
    <w:p w14:paraId="4D6F6056" w14:textId="4932F7D1" w:rsidR="0022364A" w:rsidRDefault="00D25ECD">
      <w:pPr>
        <w:pStyle w:val="NormalWeb"/>
        <w:spacing w:line="360" w:lineRule="auto"/>
        <w:jc w:val="both"/>
      </w:pPr>
      <w:r>
        <w:t>NHS organisations, local authorities</w:t>
      </w:r>
      <w:r>
        <w:rPr>
          <w:lang w:val="en-US"/>
        </w:rPr>
        <w:t>,</w:t>
      </w:r>
      <w:r>
        <w:t xml:space="preserve"> and safeguarding partnerships all work together at the local level to identify girls at risk, offer specialist clinical services</w:t>
      </w:r>
      <w:r>
        <w:rPr>
          <w:lang w:val="en-US"/>
        </w:rPr>
        <w:t>,</w:t>
      </w:r>
      <w:r>
        <w:t xml:space="preserve"> and co-ordinate referrals to mental health and social care services (NHS, 2026; WHO, 2026). A number of </w:t>
      </w:r>
      <w:r w:rsidR="003125D6">
        <w:t>specialists</w:t>
      </w:r>
      <w:r>
        <w:t xml:space="preserve"> FGM clinics are available in cities across England providing multi-disciplinary support, including gynaecological care and psychological support and safeguarding assessment (RCOG, 2020). However, qualitative evidence shows that many survivors are still facing stigma and language barriers as well as cultural sensitivity and limited professional confidence in </w:t>
      </w:r>
      <w:r>
        <w:rPr>
          <w:lang w:val="en-US"/>
        </w:rPr>
        <w:t>talk</w:t>
      </w:r>
      <w:proofErr w:type="spellStart"/>
      <w:r>
        <w:t>ing</w:t>
      </w:r>
      <w:proofErr w:type="spellEnd"/>
      <w:r>
        <w:t xml:space="preserve"> </w:t>
      </w:r>
      <w:r>
        <w:rPr>
          <w:lang w:val="en-US"/>
        </w:rPr>
        <w:t>about</w:t>
      </w:r>
      <w:r>
        <w:t xml:space="preserve"> FGM (Dixon et al., 2021; Memon et al., 2021). The</w:t>
      </w:r>
      <w:r>
        <w:rPr>
          <w:lang w:val="en-US"/>
        </w:rPr>
        <w:t>se</w:t>
      </w:r>
      <w:r>
        <w:t xml:space="preserve"> results indicate that while there are good policies and systems in place in the UK for safeguarding, there is still need for more to be done to ensure culturally competent and trauma-informed mental health support for survivors.</w:t>
      </w:r>
      <w:r>
        <w:rPr>
          <w:rStyle w:val="eop"/>
          <w:rFonts w:eastAsia="Calibri Light"/>
        </w:rPr>
        <w:t> </w:t>
      </w:r>
    </w:p>
    <w:p w14:paraId="44CF97E9" w14:textId="77777777" w:rsidR="0022364A" w:rsidRDefault="00D25ECD">
      <w:pPr>
        <w:pStyle w:val="Heading2"/>
        <w:rPr>
          <w:rFonts w:ascii="Times New Roman" w:hAnsi="Times New Roman" w:cs="Times New Roman"/>
          <w:color w:val="0F4761"/>
          <w:szCs w:val="24"/>
        </w:rPr>
      </w:pPr>
      <w:bookmarkStart w:id="17" w:name="_Toc5240"/>
      <w:r>
        <w:rPr>
          <w:rStyle w:val="normaltextrun"/>
          <w:rFonts w:ascii="Times New Roman" w:hAnsi="Times New Roman" w:cs="Times New Roman"/>
          <w:color w:val="0F4761"/>
          <w:szCs w:val="24"/>
        </w:rPr>
        <w:t>2.6 Conclusion</w:t>
      </w:r>
      <w:bookmarkEnd w:id="17"/>
    </w:p>
    <w:p w14:paraId="6B03A939" w14:textId="77777777" w:rsidR="0022364A" w:rsidRDefault="00D25ECD">
      <w:pPr>
        <w:pStyle w:val="paragraph"/>
        <w:spacing w:before="0" w:beforeAutospacing="0" w:after="0" w:afterAutospacing="0" w:line="360" w:lineRule="auto"/>
        <w:jc w:val="both"/>
        <w:textAlignment w:val="baseline"/>
      </w:pPr>
      <w:r>
        <w:rPr>
          <w:rStyle w:val="eop"/>
          <w:rFonts w:eastAsia="Calibri Light"/>
        </w:rPr>
        <w:t> </w:t>
      </w:r>
      <w:r>
        <w:t xml:space="preserve">Historical background of FGM, </w:t>
      </w:r>
      <w:proofErr w:type="spellStart"/>
      <w:r>
        <w:t>theor</w:t>
      </w:r>
      <w:r>
        <w:rPr>
          <w:lang w:val="en-US"/>
        </w:rPr>
        <w:t>etical</w:t>
      </w:r>
      <w:proofErr w:type="spellEnd"/>
      <w:r>
        <w:rPr>
          <w:lang w:val="en-US"/>
        </w:rPr>
        <w:t xml:space="preserve"> lenses of</w:t>
      </w:r>
      <w:r>
        <w:t xml:space="preserve"> </w:t>
      </w:r>
      <w:r>
        <w:rPr>
          <w:lang w:val="en-US"/>
        </w:rPr>
        <w:t>explaining it</w:t>
      </w:r>
      <w:r>
        <w:t xml:space="preserve"> psychological impacts of FGM, and international and UK context</w:t>
      </w:r>
      <w:r>
        <w:rPr>
          <w:lang w:val="en-US"/>
        </w:rPr>
        <w:t>s</w:t>
      </w:r>
      <w:r>
        <w:t xml:space="preserve"> </w:t>
      </w:r>
      <w:r>
        <w:rPr>
          <w:lang w:val="en-US"/>
        </w:rPr>
        <w:t xml:space="preserve">shaping the </w:t>
      </w:r>
      <w:r>
        <w:t xml:space="preserve">current knowledge and reactions to </w:t>
      </w:r>
      <w:r>
        <w:rPr>
          <w:lang w:val="en-US"/>
        </w:rPr>
        <w:t>the practice</w:t>
      </w:r>
      <w:r>
        <w:t xml:space="preserve"> have been explored in this chapter. It has proved that FGM is increasingly being recognised as a violation of human rights as well as a major public health problem that needs coordinated action in legal</w:t>
      </w:r>
      <w:r>
        <w:rPr>
          <w:lang w:val="en-US"/>
        </w:rPr>
        <w:t>,</w:t>
      </w:r>
      <w:r>
        <w:t xml:space="preserve"> safeguarding a</w:t>
      </w:r>
      <w:proofErr w:type="spellStart"/>
      <w:r>
        <w:rPr>
          <w:lang w:val="en-US"/>
        </w:rPr>
        <w:t>nd</w:t>
      </w:r>
      <w:proofErr w:type="spellEnd"/>
      <w:r>
        <w:t xml:space="preserve"> healthcare </w:t>
      </w:r>
      <w:r>
        <w:rPr>
          <w:lang w:val="en-US"/>
        </w:rPr>
        <w:t>interventions</w:t>
      </w:r>
      <w:r>
        <w:t xml:space="preserve">. While significant advances have been achieved as a result of international cooperation and policy development in the UK, there are important challenges preventing FGM and meeting psychological needs of survivors. The </w:t>
      </w:r>
      <w:r>
        <w:rPr>
          <w:lang w:val="en-US"/>
        </w:rPr>
        <w:t>next</w:t>
      </w:r>
      <w:r>
        <w:t xml:space="preserve"> chapter details the systematic review methods, describing how evidence was identified, selected, critically appraised</w:t>
      </w:r>
      <w:r>
        <w:rPr>
          <w:lang w:val="en-US"/>
        </w:rPr>
        <w:t>,</w:t>
      </w:r>
      <w:r>
        <w:t xml:space="preserve"> and synthesised to meet the research aim and objectives.</w:t>
      </w:r>
      <w:r>
        <w:rPr>
          <w:rStyle w:val="normaltextrun"/>
        </w:rPr>
        <w:t> </w:t>
      </w:r>
      <w:r>
        <w:rPr>
          <w:rStyle w:val="eop"/>
          <w:rFonts w:eastAsia="Calibri Light"/>
        </w:rPr>
        <w:t> </w:t>
      </w:r>
    </w:p>
    <w:p w14:paraId="067FD8E9" w14:textId="77777777" w:rsidR="0022364A" w:rsidRDefault="0022364A">
      <w:pPr>
        <w:rPr>
          <w:rFonts w:ascii="Times New Roman" w:hAnsi="Times New Roman" w:cs="Times New Roman"/>
          <w:sz w:val="24"/>
          <w:szCs w:val="24"/>
        </w:rPr>
      </w:pPr>
    </w:p>
    <w:p w14:paraId="71B11704" w14:textId="77777777" w:rsidR="0022364A" w:rsidRDefault="0022364A">
      <w:pPr>
        <w:rPr>
          <w:rFonts w:ascii="Times New Roman" w:hAnsi="Times New Roman" w:cs="Times New Roman"/>
          <w:sz w:val="24"/>
          <w:szCs w:val="24"/>
        </w:rPr>
      </w:pPr>
    </w:p>
    <w:p w14:paraId="31CCF362" w14:textId="77777777" w:rsidR="0022364A" w:rsidRDefault="0022364A">
      <w:pPr>
        <w:rPr>
          <w:rFonts w:ascii="Times New Roman" w:hAnsi="Times New Roman" w:cs="Times New Roman"/>
          <w:sz w:val="24"/>
          <w:szCs w:val="24"/>
        </w:rPr>
      </w:pPr>
    </w:p>
    <w:p w14:paraId="1EA1C50E" w14:textId="77777777" w:rsidR="0022364A" w:rsidRDefault="0022364A">
      <w:pPr>
        <w:rPr>
          <w:rFonts w:ascii="Times New Roman" w:hAnsi="Times New Roman" w:cs="Times New Roman"/>
          <w:sz w:val="24"/>
          <w:szCs w:val="24"/>
        </w:rPr>
        <w:sectPr w:rsidR="0022364A">
          <w:pgSz w:w="11906" w:h="16838"/>
          <w:pgMar w:top="1440" w:right="1440" w:bottom="1440" w:left="1440" w:header="708" w:footer="708" w:gutter="0"/>
          <w:cols w:space="708"/>
          <w:docGrid w:linePitch="360"/>
        </w:sectPr>
      </w:pPr>
    </w:p>
    <w:p w14:paraId="3F116461" w14:textId="77777777" w:rsidR="0022364A" w:rsidRDefault="00D25ECD">
      <w:pPr>
        <w:pStyle w:val="Heading1"/>
        <w:spacing w:line="360" w:lineRule="auto"/>
        <w:ind w:left="0"/>
        <w:rPr>
          <w:rFonts w:ascii="Times New Roman" w:hAnsi="Times New Roman" w:cs="Times New Roman"/>
          <w:sz w:val="24"/>
          <w:szCs w:val="24"/>
        </w:rPr>
      </w:pPr>
      <w:bookmarkStart w:id="18" w:name="_Toc9966"/>
      <w:r>
        <w:rPr>
          <w:rFonts w:ascii="Times New Roman" w:hAnsi="Times New Roman" w:cs="Times New Roman"/>
          <w:sz w:val="24"/>
          <w:szCs w:val="24"/>
        </w:rPr>
        <w:t>CHAPTER 3 – Methods and Search Strategy (1,000 words approx.)</w:t>
      </w:r>
      <w:bookmarkEnd w:id="18"/>
      <w:r>
        <w:rPr>
          <w:rFonts w:ascii="Times New Roman" w:hAnsi="Times New Roman" w:cs="Times New Roman"/>
          <w:sz w:val="24"/>
          <w:szCs w:val="24"/>
        </w:rPr>
        <w:t xml:space="preserve"> </w:t>
      </w:r>
    </w:p>
    <w:p w14:paraId="1944C338"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Below is a template and guidance on how to incorporate the Academic Methodology Poster within your dissertation.  Please read the whole document carefully and familiarise yourself with the BMHP6020 - Independent Project Moodle page which also includes a step-by-step PowerPoint Guide.  </w:t>
      </w:r>
    </w:p>
    <w:p w14:paraId="7E01F6FC"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If you are including tables that you have created in this section, you </w:t>
      </w:r>
      <w:r>
        <w:rPr>
          <w:rFonts w:ascii="Times New Roman" w:hAnsi="Times New Roman" w:cs="Times New Roman"/>
          <w:b/>
          <w:bCs/>
          <w:sz w:val="24"/>
          <w:szCs w:val="24"/>
        </w:rPr>
        <w:t>might</w:t>
      </w:r>
      <w:r>
        <w:rPr>
          <w:rFonts w:ascii="Times New Roman" w:hAnsi="Times New Roman" w:cs="Times New Roman"/>
          <w:sz w:val="24"/>
          <w:szCs w:val="24"/>
        </w:rPr>
        <w:t xml:space="preserve"> go over the suggested word count, that is okay! (if you are worried then signpost and include in your appendices instead). </w:t>
      </w:r>
    </w:p>
    <w:p w14:paraId="2C6D11DE" w14:textId="77777777" w:rsidR="0022364A" w:rsidRDefault="0022364A">
      <w:pPr>
        <w:rPr>
          <w:rFonts w:ascii="Times New Roman" w:hAnsi="Times New Roman" w:cs="Times New Roman"/>
          <w:sz w:val="24"/>
          <w:szCs w:val="24"/>
        </w:rPr>
      </w:pPr>
    </w:p>
    <w:p w14:paraId="6F532FE9" w14:textId="77777777" w:rsidR="0022364A" w:rsidRDefault="00D25ECD">
      <w:pPr>
        <w:pStyle w:val="Heading2"/>
        <w:rPr>
          <w:rFonts w:ascii="Times New Roman" w:hAnsi="Times New Roman" w:cs="Times New Roman"/>
          <w:szCs w:val="24"/>
        </w:rPr>
      </w:pPr>
      <w:bookmarkStart w:id="19" w:name="_Toc31098"/>
      <w:r>
        <w:rPr>
          <w:rFonts w:ascii="Times New Roman" w:hAnsi="Times New Roman" w:cs="Times New Roman"/>
          <w:szCs w:val="24"/>
        </w:rPr>
        <w:t>3.1 – Introduction (100 word approx.)</w:t>
      </w:r>
      <w:bookmarkEnd w:id="19"/>
    </w:p>
    <w:p w14:paraId="6561FBAC" w14:textId="77777777" w:rsidR="0022364A" w:rsidRDefault="00D25ECD">
      <w:pPr>
        <w:pStyle w:val="NormalWeb"/>
        <w:spacing w:line="360" w:lineRule="auto"/>
      </w:pPr>
      <w:r>
        <w:t xml:space="preserve">  </w:t>
      </w:r>
      <w:r>
        <w:rPr>
          <w:rStyle w:val="Strong"/>
          <w:rFonts w:eastAsia="Calibri Light"/>
        </w:rPr>
        <w:t>Purpose of the Chapter:</w:t>
      </w:r>
    </w:p>
    <w:p w14:paraId="7B00E367" w14:textId="77777777" w:rsidR="0022364A" w:rsidRDefault="00D25ECD">
      <w:pPr>
        <w:pStyle w:val="NormalWeb"/>
        <w:numPr>
          <w:ilvl w:val="0"/>
          <w:numId w:val="3"/>
        </w:numPr>
        <w:spacing w:line="360" w:lineRule="auto"/>
      </w:pPr>
      <w:r>
        <w:t>Introduce this chapter as an explanation of how you conducted your research using a desk-based, literature-based approach.</w:t>
      </w:r>
    </w:p>
    <w:p w14:paraId="6C20D22A" w14:textId="77777777" w:rsidR="0022364A" w:rsidRDefault="00D25ECD">
      <w:pPr>
        <w:pStyle w:val="NormalWeb"/>
        <w:numPr>
          <w:ilvl w:val="0"/>
          <w:numId w:val="3"/>
        </w:numPr>
        <w:spacing w:line="360" w:lineRule="auto"/>
      </w:pPr>
      <w:r>
        <w:t xml:space="preserve">Make clear that your academic methodology poster provided a visual </w:t>
      </w:r>
      <w:r>
        <w:rPr>
          <w:b/>
          <w:bCs/>
          <w:u w:val="single"/>
        </w:rPr>
        <w:t>summary</w:t>
      </w:r>
      <w:r>
        <w:t>, and this chapter expands on each section of that poster.</w:t>
      </w:r>
    </w:p>
    <w:p w14:paraId="422B76E4" w14:textId="77777777" w:rsidR="0022364A" w:rsidRDefault="00D25ECD">
      <w:pPr>
        <w:pStyle w:val="NormalWeb"/>
        <w:spacing w:line="360" w:lineRule="auto"/>
      </w:pPr>
      <w:r>
        <w:t xml:space="preserve">  </w:t>
      </w:r>
      <w:r>
        <w:rPr>
          <w:rStyle w:val="Strong"/>
          <w:rFonts w:eastAsia="Calibri Light"/>
        </w:rPr>
        <w:t>Connection to the Dissertation:</w:t>
      </w:r>
    </w:p>
    <w:p w14:paraId="187CD662" w14:textId="77777777" w:rsidR="0022364A" w:rsidRDefault="00D25ECD">
      <w:pPr>
        <w:pStyle w:val="NormalWeb"/>
        <w:numPr>
          <w:ilvl w:val="0"/>
          <w:numId w:val="4"/>
        </w:numPr>
        <w:spacing w:line="360" w:lineRule="auto"/>
      </w:pPr>
      <w:r>
        <w:t>Explain that the research methods used here are essential in identifying and analysing sources that will form the basis for your thematic findings in Chapter 4.</w:t>
      </w:r>
    </w:p>
    <w:p w14:paraId="08392102" w14:textId="77777777" w:rsidR="0022364A" w:rsidRDefault="00D25ECD">
      <w:pPr>
        <w:pStyle w:val="Heading2"/>
        <w:rPr>
          <w:rFonts w:ascii="Times New Roman" w:hAnsi="Times New Roman" w:cs="Times New Roman"/>
          <w:szCs w:val="24"/>
        </w:rPr>
      </w:pPr>
      <w:bookmarkStart w:id="20" w:name="_Toc23873"/>
      <w:r>
        <w:rPr>
          <w:rFonts w:ascii="Times New Roman" w:hAnsi="Times New Roman" w:cs="Times New Roman"/>
          <w:szCs w:val="24"/>
        </w:rPr>
        <w:t>3.2 – Search Strategy (100 word approx.)</w:t>
      </w:r>
      <w:bookmarkEnd w:id="20"/>
      <w:r>
        <w:rPr>
          <w:rFonts w:ascii="Times New Roman" w:hAnsi="Times New Roman" w:cs="Times New Roman"/>
          <w:szCs w:val="24"/>
        </w:rPr>
        <w:t xml:space="preserve"> </w:t>
      </w:r>
    </w:p>
    <w:p w14:paraId="12B3EE12"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br/>
      </w:r>
      <w:r>
        <w:rPr>
          <w:rFonts w:ascii="Times New Roman" w:hAnsi="Times New Roman" w:cs="Times New Roman"/>
          <w:sz w:val="24"/>
          <w:szCs w:val="24"/>
        </w:rPr>
        <w:t xml:space="preserve"> </w:t>
      </w:r>
      <w:r>
        <w:rPr>
          <w:rFonts w:ascii="Times New Roman" w:hAnsi="Times New Roman" w:cs="Times New Roman"/>
          <w:b/>
          <w:bCs/>
          <w:sz w:val="24"/>
          <w:szCs w:val="24"/>
        </w:rPr>
        <w:t>Developing Keywords:</w:t>
      </w:r>
    </w:p>
    <w:p w14:paraId="1BC0DFB0" w14:textId="77777777" w:rsidR="0022364A" w:rsidRDefault="00D25ECD">
      <w:pPr>
        <w:numPr>
          <w:ilvl w:val="0"/>
          <w:numId w:val="5"/>
        </w:numPr>
        <w:rPr>
          <w:rFonts w:ascii="Times New Roman" w:hAnsi="Times New Roman" w:cs="Times New Roman"/>
          <w:sz w:val="24"/>
          <w:szCs w:val="24"/>
        </w:rPr>
      </w:pPr>
      <w:r>
        <w:rPr>
          <w:rFonts w:ascii="Times New Roman" w:hAnsi="Times New Roman" w:cs="Times New Roman"/>
          <w:sz w:val="24"/>
          <w:szCs w:val="24"/>
        </w:rPr>
        <w:t>Identify keywords taken from your research question or title.</w:t>
      </w:r>
    </w:p>
    <w:p w14:paraId="515230CA" w14:textId="77777777" w:rsidR="0022364A" w:rsidRDefault="00D25ECD">
      <w:pPr>
        <w:numPr>
          <w:ilvl w:val="0"/>
          <w:numId w:val="5"/>
        </w:numPr>
        <w:rPr>
          <w:rFonts w:ascii="Times New Roman" w:hAnsi="Times New Roman" w:cs="Times New Roman"/>
          <w:sz w:val="24"/>
          <w:szCs w:val="24"/>
        </w:rPr>
      </w:pPr>
      <w:r>
        <w:rPr>
          <w:rFonts w:ascii="Times New Roman" w:hAnsi="Times New Roman" w:cs="Times New Roman"/>
          <w:sz w:val="24"/>
          <w:szCs w:val="24"/>
        </w:rPr>
        <w:t>Include both basic terms and more technical or professional synonyms.</w:t>
      </w:r>
    </w:p>
    <w:p w14:paraId="592684A8"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Boolean Operators:</w:t>
      </w:r>
    </w:p>
    <w:p w14:paraId="35BC019D" w14:textId="77777777" w:rsidR="0022364A" w:rsidRDefault="00D25EC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Explain how you used Boolean operators (AND, OR, NOT) to combine or narrow your searches and improve relevance.</w:t>
      </w:r>
    </w:p>
    <w:p w14:paraId="0896C30C" w14:textId="77777777" w:rsidR="0022364A" w:rsidRDefault="0022364A">
      <w:pPr>
        <w:pStyle w:val="ListParagraph"/>
        <w:spacing w:line="360" w:lineRule="auto"/>
        <w:ind w:left="720" w:firstLine="0"/>
        <w:rPr>
          <w:rFonts w:ascii="Times New Roman" w:hAnsi="Times New Roman" w:cs="Times New Roman"/>
          <w:sz w:val="24"/>
          <w:szCs w:val="24"/>
        </w:rPr>
      </w:pPr>
    </w:p>
    <w:p w14:paraId="1AC56320"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Structured Search Plan:</w:t>
      </w:r>
    </w:p>
    <w:p w14:paraId="21788C35" w14:textId="77777777" w:rsidR="0022364A" w:rsidRDefault="00D25ECD">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Briefly describe how you planned your search process and recorded useful search terms and combinations.</w:t>
      </w:r>
    </w:p>
    <w:p w14:paraId="28A78EF8" w14:textId="77777777" w:rsidR="0022364A" w:rsidRDefault="0022364A">
      <w:pPr>
        <w:rPr>
          <w:rFonts w:ascii="Times New Roman" w:hAnsi="Times New Roman" w:cs="Times New Roman"/>
          <w:sz w:val="24"/>
          <w:szCs w:val="24"/>
        </w:rPr>
      </w:pPr>
    </w:p>
    <w:p w14:paraId="3F247F09" w14:textId="77777777" w:rsidR="0022364A" w:rsidRDefault="00D25ECD">
      <w:pPr>
        <w:pStyle w:val="Heading2"/>
        <w:numPr>
          <w:ilvl w:val="1"/>
          <w:numId w:val="7"/>
        </w:numPr>
        <w:jc w:val="left"/>
        <w:rPr>
          <w:rFonts w:ascii="Times New Roman" w:hAnsi="Times New Roman" w:cs="Times New Roman"/>
          <w:szCs w:val="24"/>
        </w:rPr>
      </w:pPr>
      <w:bookmarkStart w:id="21" w:name="_Toc29724"/>
      <w:r>
        <w:rPr>
          <w:rFonts w:ascii="Times New Roman" w:hAnsi="Times New Roman" w:cs="Times New Roman"/>
          <w:szCs w:val="24"/>
        </w:rPr>
        <w:t>– Searching for Information (200 words approx.)</w:t>
      </w:r>
      <w:bookmarkEnd w:id="21"/>
    </w:p>
    <w:p w14:paraId="762A45EC"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Databases and Platforms:</w:t>
      </w:r>
    </w:p>
    <w:p w14:paraId="4EC95DC7" w14:textId="77777777" w:rsidR="0022364A" w:rsidRDefault="00D25ECD">
      <w:pPr>
        <w:numPr>
          <w:ilvl w:val="0"/>
          <w:numId w:val="8"/>
        </w:numPr>
        <w:rPr>
          <w:rFonts w:ascii="Times New Roman" w:hAnsi="Times New Roman" w:cs="Times New Roman"/>
          <w:sz w:val="24"/>
          <w:szCs w:val="24"/>
        </w:rPr>
      </w:pPr>
      <w:r>
        <w:rPr>
          <w:rFonts w:ascii="Times New Roman" w:hAnsi="Times New Roman" w:cs="Times New Roman"/>
          <w:sz w:val="24"/>
          <w:szCs w:val="24"/>
        </w:rPr>
        <w:t>State which academic databases or websites you used to find your sources (e.g., Google Scholar, PubMed, UWTSD Library).</w:t>
      </w:r>
    </w:p>
    <w:p w14:paraId="1E1F7CA1" w14:textId="77777777" w:rsidR="0022364A" w:rsidRDefault="00D25ECD">
      <w:pPr>
        <w:numPr>
          <w:ilvl w:val="0"/>
          <w:numId w:val="8"/>
        </w:numPr>
        <w:rPr>
          <w:rFonts w:ascii="Times New Roman" w:hAnsi="Times New Roman" w:cs="Times New Roman"/>
          <w:sz w:val="24"/>
          <w:szCs w:val="24"/>
        </w:rPr>
      </w:pPr>
      <w:r>
        <w:rPr>
          <w:rFonts w:ascii="Times New Roman" w:hAnsi="Times New Roman" w:cs="Times New Roman"/>
          <w:sz w:val="24"/>
          <w:szCs w:val="24"/>
        </w:rPr>
        <w:t>Justify your choices based on the credibility and relevance of these sources.</w:t>
      </w:r>
    </w:p>
    <w:p w14:paraId="38FCDE17"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Using Filters:</w:t>
      </w:r>
    </w:p>
    <w:p w14:paraId="57E0FBA2" w14:textId="77777777" w:rsidR="0022364A" w:rsidRDefault="00D25ECD">
      <w:pPr>
        <w:numPr>
          <w:ilvl w:val="0"/>
          <w:numId w:val="9"/>
        </w:numPr>
        <w:rPr>
          <w:rFonts w:ascii="Times New Roman" w:hAnsi="Times New Roman" w:cs="Times New Roman"/>
          <w:sz w:val="24"/>
          <w:szCs w:val="24"/>
        </w:rPr>
      </w:pPr>
      <w:r>
        <w:rPr>
          <w:rFonts w:ascii="Times New Roman" w:hAnsi="Times New Roman" w:cs="Times New Roman"/>
          <w:sz w:val="24"/>
          <w:szCs w:val="24"/>
        </w:rPr>
        <w:t>Explain how you applied filters (such as date range, peer-reviewed, country of focus) to narrow down your results.</w:t>
      </w:r>
    </w:p>
    <w:p w14:paraId="6D22698A"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Search Process:</w:t>
      </w:r>
    </w:p>
    <w:p w14:paraId="5C37BE5B" w14:textId="77777777" w:rsidR="0022364A" w:rsidRDefault="00D25ECD">
      <w:pPr>
        <w:numPr>
          <w:ilvl w:val="0"/>
          <w:numId w:val="10"/>
        </w:numPr>
        <w:rPr>
          <w:rFonts w:ascii="Times New Roman" w:hAnsi="Times New Roman" w:cs="Times New Roman"/>
          <w:sz w:val="24"/>
          <w:szCs w:val="24"/>
        </w:rPr>
      </w:pPr>
      <w:r>
        <w:rPr>
          <w:rFonts w:ascii="Times New Roman" w:hAnsi="Times New Roman" w:cs="Times New Roman"/>
          <w:sz w:val="24"/>
          <w:szCs w:val="24"/>
        </w:rPr>
        <w:t>Describe any adjustments you made to your searches to find more appropriate literature.</w:t>
      </w:r>
    </w:p>
    <w:p w14:paraId="618E8033" w14:textId="77777777" w:rsidR="0022364A" w:rsidRDefault="00D25ECD">
      <w:pPr>
        <w:numPr>
          <w:ilvl w:val="0"/>
          <w:numId w:val="10"/>
        </w:numPr>
        <w:rPr>
          <w:rFonts w:ascii="Times New Roman" w:hAnsi="Times New Roman" w:cs="Times New Roman"/>
          <w:sz w:val="24"/>
          <w:szCs w:val="24"/>
        </w:rPr>
      </w:pPr>
      <w:r>
        <w:rPr>
          <w:rFonts w:ascii="Times New Roman" w:hAnsi="Times New Roman" w:cs="Times New Roman"/>
          <w:sz w:val="24"/>
          <w:szCs w:val="24"/>
        </w:rPr>
        <w:t xml:space="preserve">If you created a </w:t>
      </w:r>
      <w:r>
        <w:rPr>
          <w:rFonts w:ascii="Times New Roman" w:hAnsi="Times New Roman" w:cs="Times New Roman"/>
          <w:b/>
          <w:bCs/>
          <w:sz w:val="24"/>
          <w:szCs w:val="24"/>
        </w:rPr>
        <w:t>source tracking table</w:t>
      </w:r>
      <w:r>
        <w:rPr>
          <w:rFonts w:ascii="Times New Roman" w:hAnsi="Times New Roman" w:cs="Times New Roman"/>
          <w:sz w:val="24"/>
          <w:szCs w:val="24"/>
        </w:rPr>
        <w:t xml:space="preserve"> to record and summarise your findings, mention this here and signpost to the appendix if included.</w:t>
      </w:r>
    </w:p>
    <w:p w14:paraId="32D907E2" w14:textId="77777777" w:rsidR="0022364A" w:rsidRDefault="0022364A">
      <w:pPr>
        <w:ind w:left="720"/>
        <w:rPr>
          <w:rFonts w:ascii="Times New Roman" w:hAnsi="Times New Roman" w:cs="Times New Roman"/>
          <w:sz w:val="24"/>
          <w:szCs w:val="24"/>
        </w:rPr>
      </w:pPr>
    </w:p>
    <w:p w14:paraId="4B103D65" w14:textId="77777777" w:rsidR="0022364A" w:rsidRDefault="00D25ECD">
      <w:pPr>
        <w:pStyle w:val="Heading2"/>
        <w:numPr>
          <w:ilvl w:val="1"/>
          <w:numId w:val="7"/>
        </w:numPr>
        <w:jc w:val="left"/>
        <w:rPr>
          <w:rFonts w:ascii="Times New Roman" w:hAnsi="Times New Roman" w:cs="Times New Roman"/>
          <w:szCs w:val="24"/>
        </w:rPr>
      </w:pPr>
      <w:bookmarkStart w:id="22" w:name="_Toc11175"/>
      <w:r>
        <w:rPr>
          <w:rFonts w:ascii="Times New Roman" w:hAnsi="Times New Roman" w:cs="Times New Roman"/>
          <w:szCs w:val="24"/>
        </w:rPr>
        <w:t xml:space="preserve">– Research Validation (150 words approx.) </w:t>
      </w:r>
      <w:r>
        <w:rPr>
          <w:rFonts w:ascii="Times New Roman" w:hAnsi="Times New Roman" w:cs="Times New Roman"/>
          <w:szCs w:val="24"/>
        </w:rPr>
        <w:br/>
      </w:r>
      <w:bookmarkEnd w:id="22"/>
    </w:p>
    <w:p w14:paraId="491032CB"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Skimming Techniques:</w:t>
      </w:r>
    </w:p>
    <w:p w14:paraId="0D796D31" w14:textId="77777777" w:rsidR="0022364A" w:rsidRDefault="00D25ECD">
      <w:pPr>
        <w:numPr>
          <w:ilvl w:val="0"/>
          <w:numId w:val="11"/>
        </w:numPr>
        <w:rPr>
          <w:rFonts w:ascii="Times New Roman" w:hAnsi="Times New Roman" w:cs="Times New Roman"/>
          <w:sz w:val="24"/>
          <w:szCs w:val="24"/>
        </w:rPr>
      </w:pPr>
      <w:r>
        <w:rPr>
          <w:rFonts w:ascii="Times New Roman" w:hAnsi="Times New Roman" w:cs="Times New Roman"/>
          <w:sz w:val="24"/>
          <w:szCs w:val="24"/>
        </w:rPr>
        <w:t>Describe how you skimmed articles quickly using key features such as the title, abstract, introduction, and conclusion to decide whether the source was relevant.</w:t>
      </w:r>
    </w:p>
    <w:p w14:paraId="065EA34E"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CRAAP Test Application:</w:t>
      </w:r>
    </w:p>
    <w:p w14:paraId="77ABAB25" w14:textId="77777777" w:rsidR="0022364A" w:rsidRDefault="00D25ECD">
      <w:pPr>
        <w:numPr>
          <w:ilvl w:val="0"/>
          <w:numId w:val="12"/>
        </w:numPr>
        <w:rPr>
          <w:rFonts w:ascii="Times New Roman" w:hAnsi="Times New Roman" w:cs="Times New Roman"/>
          <w:sz w:val="24"/>
          <w:szCs w:val="24"/>
        </w:rPr>
      </w:pPr>
      <w:r>
        <w:rPr>
          <w:rFonts w:ascii="Times New Roman" w:hAnsi="Times New Roman" w:cs="Times New Roman"/>
          <w:sz w:val="24"/>
          <w:szCs w:val="24"/>
        </w:rPr>
        <w:t>Explain how you applied the CRAAP test (Currency, Relevance, Authority, Accuracy, Purpose) to assess the quality of each source.</w:t>
      </w:r>
    </w:p>
    <w:p w14:paraId="0FD1930B" w14:textId="77777777" w:rsidR="0022364A" w:rsidRDefault="00D25ECD">
      <w:pPr>
        <w:numPr>
          <w:ilvl w:val="0"/>
          <w:numId w:val="12"/>
        </w:numPr>
        <w:rPr>
          <w:rFonts w:ascii="Times New Roman" w:hAnsi="Times New Roman" w:cs="Times New Roman"/>
          <w:sz w:val="24"/>
          <w:szCs w:val="24"/>
        </w:rPr>
      </w:pPr>
      <w:r>
        <w:rPr>
          <w:rFonts w:ascii="Times New Roman" w:hAnsi="Times New Roman" w:cs="Times New Roman"/>
          <w:sz w:val="24"/>
          <w:szCs w:val="24"/>
        </w:rPr>
        <w:t>Highlight that while not every source will meet all five criteria, you prioritised those that strongly met the most important ones (especially Currency, Relevance, and Authority).</w:t>
      </w:r>
    </w:p>
    <w:p w14:paraId="7602D659"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Decision-Making:</w:t>
      </w:r>
    </w:p>
    <w:p w14:paraId="65E60DDD" w14:textId="77777777" w:rsidR="0022364A" w:rsidRDefault="00D25ECD">
      <w:pPr>
        <w:numPr>
          <w:ilvl w:val="0"/>
          <w:numId w:val="13"/>
        </w:numPr>
        <w:rPr>
          <w:rFonts w:ascii="Times New Roman" w:hAnsi="Times New Roman" w:cs="Times New Roman"/>
          <w:sz w:val="24"/>
          <w:szCs w:val="24"/>
        </w:rPr>
      </w:pPr>
      <w:r>
        <w:rPr>
          <w:rFonts w:ascii="Times New Roman" w:hAnsi="Times New Roman" w:cs="Times New Roman"/>
          <w:sz w:val="24"/>
          <w:szCs w:val="24"/>
        </w:rPr>
        <w:t>Provide an example of how you determined whether a source was reliable and suitable for inclusion.</w:t>
      </w:r>
    </w:p>
    <w:p w14:paraId="45AEC91A" w14:textId="77777777" w:rsidR="0022364A" w:rsidRDefault="0022364A">
      <w:pPr>
        <w:rPr>
          <w:rFonts w:ascii="Times New Roman" w:hAnsi="Times New Roman" w:cs="Times New Roman"/>
          <w:sz w:val="24"/>
          <w:szCs w:val="24"/>
        </w:rPr>
      </w:pPr>
    </w:p>
    <w:p w14:paraId="5D65C0E9" w14:textId="77777777" w:rsidR="0022364A" w:rsidRDefault="00D25ECD">
      <w:pPr>
        <w:pStyle w:val="Heading2"/>
        <w:numPr>
          <w:ilvl w:val="1"/>
          <w:numId w:val="7"/>
        </w:numPr>
        <w:jc w:val="left"/>
        <w:rPr>
          <w:rFonts w:ascii="Times New Roman" w:hAnsi="Times New Roman" w:cs="Times New Roman"/>
          <w:szCs w:val="24"/>
        </w:rPr>
      </w:pPr>
      <w:bookmarkStart w:id="23" w:name="_Toc2207"/>
      <w:r>
        <w:rPr>
          <w:rStyle w:val="Heading2Char"/>
          <w:rFonts w:ascii="Times New Roman" w:hAnsi="Times New Roman" w:cs="Times New Roman"/>
          <w:szCs w:val="24"/>
        </w:rPr>
        <w:t>- Inclusion and Exclusion Criteria (100 words approx</w:t>
      </w:r>
      <w:r>
        <w:rPr>
          <w:rFonts w:ascii="Times New Roman" w:hAnsi="Times New Roman" w:cs="Times New Roman"/>
          <w:szCs w:val="24"/>
        </w:rPr>
        <w:t xml:space="preserve">.) </w:t>
      </w:r>
      <w:r>
        <w:rPr>
          <w:rFonts w:ascii="Times New Roman" w:hAnsi="Times New Roman" w:cs="Times New Roman"/>
          <w:szCs w:val="24"/>
        </w:rPr>
        <w:br/>
      </w:r>
      <w:bookmarkEnd w:id="23"/>
    </w:p>
    <w:p w14:paraId="23A69C03"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Inclusion Criteria:</w:t>
      </w:r>
    </w:p>
    <w:p w14:paraId="49BBF21C" w14:textId="77777777" w:rsidR="0022364A" w:rsidRDefault="00D25ECD">
      <w:pPr>
        <w:numPr>
          <w:ilvl w:val="0"/>
          <w:numId w:val="14"/>
        </w:numPr>
        <w:rPr>
          <w:rFonts w:ascii="Times New Roman" w:hAnsi="Times New Roman" w:cs="Times New Roman"/>
          <w:sz w:val="24"/>
          <w:szCs w:val="24"/>
        </w:rPr>
      </w:pPr>
      <w:r>
        <w:rPr>
          <w:rFonts w:ascii="Times New Roman" w:hAnsi="Times New Roman" w:cs="Times New Roman"/>
          <w:sz w:val="24"/>
          <w:szCs w:val="24"/>
        </w:rPr>
        <w:t>State what types of sources you decided to include in your research, such as peer-reviewed journal articles published in the last 10 years, UK-based studies, and sources focused on your specific population.</w:t>
      </w:r>
    </w:p>
    <w:p w14:paraId="4A43FFE7"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Exclusion Criteria:</w:t>
      </w:r>
    </w:p>
    <w:p w14:paraId="2DBD11B1" w14:textId="77777777" w:rsidR="0022364A" w:rsidRDefault="00D25ECD">
      <w:pPr>
        <w:numPr>
          <w:ilvl w:val="0"/>
          <w:numId w:val="15"/>
        </w:numPr>
        <w:rPr>
          <w:rFonts w:ascii="Times New Roman" w:hAnsi="Times New Roman" w:cs="Times New Roman"/>
          <w:sz w:val="24"/>
          <w:szCs w:val="24"/>
        </w:rPr>
      </w:pPr>
      <w:r>
        <w:rPr>
          <w:rFonts w:ascii="Times New Roman" w:hAnsi="Times New Roman" w:cs="Times New Roman"/>
          <w:sz w:val="24"/>
          <w:szCs w:val="24"/>
        </w:rPr>
        <w:t>Identify the types of sources you excluded, such as opinion blogs, outdated research, or articles not written in English.</w:t>
      </w:r>
    </w:p>
    <w:p w14:paraId="495C85CC"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Justification:</w:t>
      </w:r>
    </w:p>
    <w:p w14:paraId="7D85BC6C" w14:textId="77777777" w:rsidR="0022364A" w:rsidRDefault="00D25ECD">
      <w:pPr>
        <w:numPr>
          <w:ilvl w:val="0"/>
          <w:numId w:val="16"/>
        </w:numPr>
        <w:rPr>
          <w:rFonts w:ascii="Times New Roman" w:hAnsi="Times New Roman" w:cs="Times New Roman"/>
          <w:sz w:val="24"/>
          <w:szCs w:val="24"/>
        </w:rPr>
      </w:pPr>
      <w:r>
        <w:rPr>
          <w:rFonts w:ascii="Times New Roman" w:hAnsi="Times New Roman" w:cs="Times New Roman"/>
          <w:sz w:val="24"/>
          <w:szCs w:val="24"/>
        </w:rPr>
        <w:t>Briefly explain why these criteria helped you maintain focus and quality in your research.</w:t>
      </w:r>
    </w:p>
    <w:p w14:paraId="0E9A68DC" w14:textId="77777777" w:rsidR="0022364A" w:rsidRDefault="0022364A">
      <w:pPr>
        <w:rPr>
          <w:rFonts w:ascii="Times New Roman" w:hAnsi="Times New Roman" w:cs="Times New Roman"/>
          <w:sz w:val="24"/>
          <w:szCs w:val="24"/>
        </w:rPr>
      </w:pPr>
    </w:p>
    <w:p w14:paraId="54B56982" w14:textId="77777777" w:rsidR="0022364A" w:rsidRDefault="00D25ECD">
      <w:pPr>
        <w:pStyle w:val="Heading2"/>
        <w:numPr>
          <w:ilvl w:val="1"/>
          <w:numId w:val="7"/>
        </w:numPr>
        <w:jc w:val="left"/>
        <w:rPr>
          <w:rFonts w:ascii="Times New Roman" w:hAnsi="Times New Roman" w:cs="Times New Roman"/>
          <w:szCs w:val="24"/>
        </w:rPr>
      </w:pPr>
      <w:bookmarkStart w:id="24" w:name="_Toc16157"/>
      <w:r>
        <w:rPr>
          <w:rFonts w:ascii="Times New Roman" w:hAnsi="Times New Roman" w:cs="Times New Roman"/>
          <w:szCs w:val="24"/>
        </w:rPr>
        <w:t>– Analysing Research (150 words approx.)</w:t>
      </w:r>
      <w:bookmarkEnd w:id="24"/>
      <w:r>
        <w:rPr>
          <w:rFonts w:ascii="Times New Roman" w:hAnsi="Times New Roman" w:cs="Times New Roman"/>
          <w:szCs w:val="24"/>
        </w:rPr>
        <w:t xml:space="preserve"> </w:t>
      </w:r>
    </w:p>
    <w:p w14:paraId="4E9D72CC" w14:textId="77777777" w:rsidR="0022364A" w:rsidRDefault="0022364A">
      <w:pPr>
        <w:rPr>
          <w:rFonts w:ascii="Times New Roman" w:hAnsi="Times New Roman" w:cs="Times New Roman"/>
          <w:sz w:val="24"/>
          <w:szCs w:val="24"/>
        </w:rPr>
      </w:pPr>
    </w:p>
    <w:p w14:paraId="0949DC65"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Thematic Coding Approach:</w:t>
      </w:r>
    </w:p>
    <w:p w14:paraId="7198D1D3" w14:textId="77777777" w:rsidR="0022364A" w:rsidRDefault="00D25ECD">
      <w:pPr>
        <w:numPr>
          <w:ilvl w:val="0"/>
          <w:numId w:val="17"/>
        </w:numPr>
        <w:rPr>
          <w:rFonts w:ascii="Times New Roman" w:hAnsi="Times New Roman" w:cs="Times New Roman"/>
          <w:sz w:val="24"/>
          <w:szCs w:val="24"/>
        </w:rPr>
      </w:pPr>
      <w:r>
        <w:rPr>
          <w:rFonts w:ascii="Times New Roman" w:hAnsi="Times New Roman" w:cs="Times New Roman"/>
          <w:sz w:val="24"/>
          <w:szCs w:val="24"/>
        </w:rPr>
        <w:t>Use a thematic coding method to analyse the sources you selected. Start by reviewing your articles in detail and identifying repeated ideas, issues, or keywords. Create initial codes based on this content.</w:t>
      </w:r>
    </w:p>
    <w:p w14:paraId="0EB68244"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Developing Themes:</w:t>
      </w:r>
    </w:p>
    <w:p w14:paraId="0AB032DD" w14:textId="77777777" w:rsidR="0022364A" w:rsidRDefault="00D25ECD">
      <w:pPr>
        <w:numPr>
          <w:ilvl w:val="0"/>
          <w:numId w:val="18"/>
        </w:numPr>
        <w:rPr>
          <w:rFonts w:ascii="Times New Roman" w:hAnsi="Times New Roman" w:cs="Times New Roman"/>
          <w:sz w:val="24"/>
          <w:szCs w:val="24"/>
        </w:rPr>
      </w:pPr>
      <w:r>
        <w:rPr>
          <w:rFonts w:ascii="Times New Roman" w:hAnsi="Times New Roman" w:cs="Times New Roman"/>
          <w:sz w:val="24"/>
          <w:szCs w:val="24"/>
        </w:rPr>
        <w:t xml:space="preserve">Group similar codes together into broader themes that align with your research question and objectives. </w:t>
      </w:r>
    </w:p>
    <w:p w14:paraId="249BF8B1"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Organisation:</w:t>
      </w:r>
    </w:p>
    <w:p w14:paraId="0EA05ED1" w14:textId="77777777" w:rsidR="0022364A" w:rsidRDefault="00D25ECD">
      <w:pPr>
        <w:numPr>
          <w:ilvl w:val="0"/>
          <w:numId w:val="19"/>
        </w:numPr>
        <w:rPr>
          <w:rFonts w:ascii="Times New Roman" w:hAnsi="Times New Roman" w:cs="Times New Roman"/>
          <w:sz w:val="24"/>
          <w:szCs w:val="24"/>
        </w:rPr>
      </w:pPr>
      <w:r>
        <w:rPr>
          <w:rFonts w:ascii="Times New Roman" w:hAnsi="Times New Roman" w:cs="Times New Roman"/>
          <w:sz w:val="24"/>
          <w:szCs w:val="24"/>
        </w:rPr>
        <w:t xml:space="preserve">Include how you have used tools like </w:t>
      </w:r>
      <w:r>
        <w:rPr>
          <w:rFonts w:ascii="Times New Roman" w:hAnsi="Times New Roman" w:cs="Times New Roman"/>
          <w:b/>
          <w:bCs/>
          <w:sz w:val="24"/>
          <w:szCs w:val="24"/>
        </w:rPr>
        <w:t>tables, colour coding, or spreadsheets</w:t>
      </w:r>
      <w:r>
        <w:rPr>
          <w:rFonts w:ascii="Times New Roman" w:hAnsi="Times New Roman" w:cs="Times New Roman"/>
          <w:sz w:val="24"/>
          <w:szCs w:val="24"/>
        </w:rPr>
        <w:t xml:space="preserve"> to manage your analysis. This helps you to clearly track your coding and theme development for use in Chapter 4.</w:t>
      </w:r>
    </w:p>
    <w:p w14:paraId="39623A76" w14:textId="77777777" w:rsidR="0022364A" w:rsidRDefault="0022364A">
      <w:pPr>
        <w:rPr>
          <w:rFonts w:ascii="Times New Roman" w:hAnsi="Times New Roman" w:cs="Times New Roman"/>
          <w:sz w:val="24"/>
          <w:szCs w:val="24"/>
        </w:rPr>
      </w:pPr>
    </w:p>
    <w:p w14:paraId="0869A619" w14:textId="77777777" w:rsidR="0022364A" w:rsidRDefault="00D25ECD">
      <w:pPr>
        <w:pStyle w:val="Heading2"/>
        <w:numPr>
          <w:ilvl w:val="1"/>
          <w:numId w:val="7"/>
        </w:numPr>
        <w:rPr>
          <w:rFonts w:ascii="Times New Roman" w:hAnsi="Times New Roman" w:cs="Times New Roman"/>
          <w:szCs w:val="24"/>
        </w:rPr>
      </w:pPr>
      <w:bookmarkStart w:id="25" w:name="_Toc27359"/>
      <w:r>
        <w:rPr>
          <w:rFonts w:ascii="Times New Roman" w:hAnsi="Times New Roman" w:cs="Times New Roman"/>
          <w:szCs w:val="24"/>
        </w:rPr>
        <w:t>– Ethical Considerations (100 words approx.)</w:t>
      </w:r>
      <w:bookmarkEnd w:id="25"/>
      <w:r>
        <w:rPr>
          <w:rFonts w:ascii="Times New Roman" w:hAnsi="Times New Roman" w:cs="Times New Roman"/>
          <w:szCs w:val="24"/>
        </w:rPr>
        <w:t xml:space="preserve"> </w:t>
      </w:r>
    </w:p>
    <w:p w14:paraId="5815CFC4" w14:textId="77777777" w:rsidR="0022364A" w:rsidRDefault="0022364A">
      <w:pPr>
        <w:rPr>
          <w:rFonts w:ascii="Times New Roman" w:hAnsi="Times New Roman" w:cs="Times New Roman"/>
          <w:sz w:val="24"/>
          <w:szCs w:val="24"/>
        </w:rPr>
      </w:pPr>
    </w:p>
    <w:p w14:paraId="57D0855E"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Secondary Research Ethics:</w:t>
      </w:r>
    </w:p>
    <w:p w14:paraId="759947F4" w14:textId="77777777" w:rsidR="0022364A" w:rsidRDefault="00D25ECD">
      <w:pPr>
        <w:numPr>
          <w:ilvl w:val="0"/>
          <w:numId w:val="20"/>
        </w:numPr>
        <w:rPr>
          <w:rFonts w:ascii="Times New Roman" w:hAnsi="Times New Roman" w:cs="Times New Roman"/>
          <w:sz w:val="24"/>
          <w:szCs w:val="24"/>
        </w:rPr>
      </w:pPr>
      <w:r>
        <w:rPr>
          <w:rFonts w:ascii="Times New Roman" w:hAnsi="Times New Roman" w:cs="Times New Roman"/>
          <w:sz w:val="24"/>
          <w:szCs w:val="24"/>
        </w:rPr>
        <w:t>Clarify that your research was based entirely on existing sources, meaning no new data collection took place.</w:t>
      </w:r>
    </w:p>
    <w:p w14:paraId="146A4F8F"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Academic Integrity:</w:t>
      </w:r>
    </w:p>
    <w:p w14:paraId="4D7AD46D" w14:textId="77777777" w:rsidR="0022364A" w:rsidRDefault="00D25ECD">
      <w:pPr>
        <w:numPr>
          <w:ilvl w:val="0"/>
          <w:numId w:val="21"/>
        </w:numPr>
        <w:rPr>
          <w:rFonts w:ascii="Times New Roman" w:hAnsi="Times New Roman" w:cs="Times New Roman"/>
          <w:sz w:val="24"/>
          <w:szCs w:val="24"/>
        </w:rPr>
      </w:pPr>
      <w:r>
        <w:rPr>
          <w:rFonts w:ascii="Times New Roman" w:hAnsi="Times New Roman" w:cs="Times New Roman"/>
          <w:sz w:val="24"/>
          <w:szCs w:val="24"/>
        </w:rPr>
        <w:t>Describe how you ensured ethical writing by accurately citing all sources, using a consistent referencing style (e.g., Harvard), and avoiding misrepresentation.</w:t>
      </w:r>
    </w:p>
    <w:p w14:paraId="7C342B44"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Transparency and Credibility:</w:t>
      </w:r>
    </w:p>
    <w:p w14:paraId="786CCF74" w14:textId="77777777" w:rsidR="0022364A" w:rsidRDefault="00D25ECD">
      <w:pPr>
        <w:numPr>
          <w:ilvl w:val="0"/>
          <w:numId w:val="22"/>
        </w:numPr>
        <w:rPr>
          <w:rFonts w:ascii="Times New Roman" w:hAnsi="Times New Roman" w:cs="Times New Roman"/>
          <w:sz w:val="24"/>
          <w:szCs w:val="24"/>
        </w:rPr>
      </w:pPr>
      <w:r>
        <w:rPr>
          <w:rFonts w:ascii="Times New Roman" w:hAnsi="Times New Roman" w:cs="Times New Roman"/>
          <w:sz w:val="24"/>
          <w:szCs w:val="24"/>
        </w:rPr>
        <w:t>Mention your responsibility in selecting and presenting literature fairly and without bias.</w:t>
      </w:r>
    </w:p>
    <w:p w14:paraId="015F89CF" w14:textId="77777777" w:rsidR="0022364A" w:rsidRDefault="0022364A">
      <w:pPr>
        <w:rPr>
          <w:rFonts w:ascii="Times New Roman" w:hAnsi="Times New Roman" w:cs="Times New Roman"/>
          <w:sz w:val="24"/>
          <w:szCs w:val="24"/>
        </w:rPr>
      </w:pPr>
    </w:p>
    <w:p w14:paraId="493676A2" w14:textId="77777777" w:rsidR="0022364A" w:rsidRDefault="00D25ECD">
      <w:pPr>
        <w:pStyle w:val="Heading2"/>
        <w:rPr>
          <w:rFonts w:ascii="Times New Roman" w:hAnsi="Times New Roman" w:cs="Times New Roman"/>
          <w:szCs w:val="24"/>
        </w:rPr>
      </w:pPr>
      <w:bookmarkStart w:id="26" w:name="_Toc5015"/>
      <w:r>
        <w:rPr>
          <w:rFonts w:ascii="Times New Roman" w:hAnsi="Times New Roman" w:cs="Times New Roman"/>
          <w:szCs w:val="24"/>
        </w:rPr>
        <w:t>3.8 – Chapter Conclusion (100 words approx.)</w:t>
      </w:r>
      <w:bookmarkEnd w:id="26"/>
    </w:p>
    <w:p w14:paraId="4971F3AD" w14:textId="77777777" w:rsidR="0022364A" w:rsidRDefault="0022364A">
      <w:pPr>
        <w:pStyle w:val="ListParagraph"/>
        <w:spacing w:line="360" w:lineRule="auto"/>
        <w:rPr>
          <w:rFonts w:ascii="Times New Roman" w:hAnsi="Times New Roman" w:cs="Times New Roman"/>
          <w:sz w:val="24"/>
          <w:szCs w:val="24"/>
        </w:rPr>
      </w:pPr>
    </w:p>
    <w:p w14:paraId="339E1C73"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Summary:</w:t>
      </w:r>
    </w:p>
    <w:p w14:paraId="53B63122" w14:textId="77777777" w:rsidR="0022364A" w:rsidRDefault="00D25ECD">
      <w:pPr>
        <w:numPr>
          <w:ilvl w:val="0"/>
          <w:numId w:val="23"/>
        </w:numPr>
        <w:rPr>
          <w:rFonts w:ascii="Times New Roman" w:hAnsi="Times New Roman" w:cs="Times New Roman"/>
          <w:sz w:val="24"/>
          <w:szCs w:val="24"/>
        </w:rPr>
      </w:pPr>
      <w:r>
        <w:rPr>
          <w:rFonts w:ascii="Times New Roman" w:hAnsi="Times New Roman" w:cs="Times New Roman"/>
          <w:sz w:val="24"/>
          <w:szCs w:val="24"/>
        </w:rPr>
        <w:t>Summarise the key steps you took to locate, evaluate, and analyse your research literature. Emphasise the importance of your search strategy and thematic coding approach.</w:t>
      </w:r>
    </w:p>
    <w:p w14:paraId="0F87B886"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Link to Next Chapter:</w:t>
      </w:r>
    </w:p>
    <w:p w14:paraId="64BEB7FB" w14:textId="77777777" w:rsidR="0022364A" w:rsidRDefault="00D25ECD">
      <w:pPr>
        <w:numPr>
          <w:ilvl w:val="0"/>
          <w:numId w:val="24"/>
        </w:numPr>
        <w:rPr>
          <w:rFonts w:ascii="Times New Roman" w:hAnsi="Times New Roman" w:cs="Times New Roman"/>
          <w:sz w:val="24"/>
          <w:szCs w:val="24"/>
        </w:rPr>
        <w:sectPr w:rsidR="0022364A">
          <w:pgSz w:w="11906" w:h="16838"/>
          <w:pgMar w:top="1440" w:right="1440" w:bottom="1440" w:left="1440" w:header="708" w:footer="708" w:gutter="0"/>
          <w:cols w:space="708"/>
          <w:docGrid w:linePitch="360"/>
        </w:sectPr>
      </w:pPr>
      <w:r>
        <w:rPr>
          <w:rFonts w:ascii="Times New Roman" w:hAnsi="Times New Roman" w:cs="Times New Roman"/>
          <w:sz w:val="24"/>
          <w:szCs w:val="24"/>
        </w:rPr>
        <w:t>Explain that Chapter 4 will present the findings of your analysis, organised into clear themes, with each theme discussed in relation to your research question.</w:t>
      </w:r>
    </w:p>
    <w:p w14:paraId="03A50715" w14:textId="77777777" w:rsidR="0022364A" w:rsidRDefault="00D25ECD">
      <w:pPr>
        <w:pStyle w:val="Heading1"/>
        <w:spacing w:line="360" w:lineRule="auto"/>
        <w:ind w:left="0"/>
        <w:rPr>
          <w:rFonts w:ascii="Times New Roman" w:hAnsi="Times New Roman" w:cs="Times New Roman"/>
          <w:sz w:val="24"/>
          <w:szCs w:val="24"/>
        </w:rPr>
      </w:pPr>
      <w:bookmarkStart w:id="27" w:name="_Toc2143"/>
      <w:r>
        <w:rPr>
          <w:rFonts w:ascii="Times New Roman" w:hAnsi="Times New Roman" w:cs="Times New Roman"/>
          <w:sz w:val="24"/>
          <w:szCs w:val="24"/>
        </w:rPr>
        <w:t>CHAPTER 4 – Findings and Discussion (4,000 words approx.)</w:t>
      </w:r>
      <w:bookmarkEnd w:id="27"/>
    </w:p>
    <w:p w14:paraId="6D0D5D82" w14:textId="77777777" w:rsidR="0022364A" w:rsidRDefault="0022364A">
      <w:pPr>
        <w:rPr>
          <w:rFonts w:ascii="Times New Roman" w:hAnsi="Times New Roman" w:cs="Times New Roman"/>
          <w:sz w:val="24"/>
          <w:szCs w:val="24"/>
        </w:rPr>
      </w:pPr>
    </w:p>
    <w:p w14:paraId="34C93CDD"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2730AED9"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This document is for guidance only and you do not have to follow it, you are free to present this Chapter however you wish. </w:t>
      </w:r>
    </w:p>
    <w:p w14:paraId="11B07607" w14:textId="77777777" w:rsidR="0022364A" w:rsidRDefault="00D25ECD">
      <w:pPr>
        <w:pStyle w:val="Heading2"/>
        <w:rPr>
          <w:rFonts w:ascii="Times New Roman" w:hAnsi="Times New Roman" w:cs="Times New Roman"/>
          <w:szCs w:val="24"/>
        </w:rPr>
      </w:pPr>
      <w:bookmarkStart w:id="28" w:name="_Toc17511"/>
      <w:r>
        <w:rPr>
          <w:rFonts w:ascii="Times New Roman" w:hAnsi="Times New Roman" w:cs="Times New Roman"/>
          <w:szCs w:val="24"/>
        </w:rPr>
        <w:t>4.1 – Introduction (100 word approx.)</w:t>
      </w:r>
      <w:bookmarkEnd w:id="28"/>
    </w:p>
    <w:p w14:paraId="39ACB10D" w14:textId="77777777" w:rsidR="0022364A" w:rsidRDefault="0022364A">
      <w:pPr>
        <w:pStyle w:val="Heading1"/>
        <w:spacing w:line="360" w:lineRule="auto"/>
        <w:ind w:left="0"/>
        <w:rPr>
          <w:rFonts w:ascii="Times New Roman" w:hAnsi="Times New Roman" w:cs="Times New Roman"/>
          <w:sz w:val="24"/>
          <w:szCs w:val="24"/>
        </w:rPr>
      </w:pPr>
    </w:p>
    <w:p w14:paraId="311116A4"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This would be the introduction paragraph to this Chapter. Treat this heading like you would in any other assignment. </w:t>
      </w:r>
    </w:p>
    <w:p w14:paraId="779E6006"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You will provide a </w:t>
      </w:r>
      <w:r>
        <w:rPr>
          <w:rFonts w:ascii="Times New Roman" w:hAnsi="Times New Roman" w:cs="Times New Roman"/>
          <w:b/>
          <w:bCs/>
          <w:sz w:val="24"/>
          <w:szCs w:val="24"/>
          <w:u w:val="single"/>
        </w:rPr>
        <w:t xml:space="preserve">brief overview </w:t>
      </w:r>
      <w:r>
        <w:rPr>
          <w:rFonts w:ascii="Times New Roman" w:hAnsi="Times New Roman" w:cs="Times New Roman"/>
          <w:sz w:val="24"/>
          <w:szCs w:val="24"/>
        </w:rPr>
        <w:t xml:space="preserve">of findings and discussion chapter is and what will be included (based on the headings on the pervious slide). </w:t>
      </w:r>
    </w:p>
    <w:p w14:paraId="11D6CD34"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This is to inform the reader about the evaluation you plan to undertake and how this will be accomplished. Be straight to the point. Try not to ‘waffle’. </w:t>
      </w:r>
    </w:p>
    <w:p w14:paraId="788B03A7" w14:textId="77777777" w:rsidR="0022364A" w:rsidRDefault="0022364A">
      <w:pPr>
        <w:rPr>
          <w:rFonts w:ascii="Times New Roman" w:hAnsi="Times New Roman" w:cs="Times New Roman"/>
          <w:sz w:val="24"/>
          <w:szCs w:val="24"/>
        </w:rPr>
      </w:pPr>
    </w:p>
    <w:p w14:paraId="08180D9D" w14:textId="77777777" w:rsidR="0022364A" w:rsidRDefault="00D25ECD">
      <w:pPr>
        <w:pStyle w:val="Heading2"/>
        <w:rPr>
          <w:rFonts w:ascii="Times New Roman" w:hAnsi="Times New Roman" w:cs="Times New Roman"/>
          <w:szCs w:val="24"/>
        </w:rPr>
      </w:pPr>
      <w:bookmarkStart w:id="29" w:name="_Toc19360"/>
      <w:r>
        <w:rPr>
          <w:rFonts w:ascii="Times New Roman" w:hAnsi="Times New Roman" w:cs="Times New Roman"/>
          <w:szCs w:val="24"/>
        </w:rPr>
        <w:t>4.2 – Thematic Analysis (200 word approx.)</w:t>
      </w:r>
      <w:bookmarkEnd w:id="29"/>
      <w:r>
        <w:rPr>
          <w:rFonts w:ascii="Times New Roman" w:hAnsi="Times New Roman" w:cs="Times New Roman"/>
          <w:szCs w:val="24"/>
        </w:rPr>
        <w:t xml:space="preserve"> </w:t>
      </w:r>
    </w:p>
    <w:p w14:paraId="1DCF01E6" w14:textId="77777777" w:rsidR="0022364A" w:rsidRDefault="0022364A">
      <w:pPr>
        <w:pStyle w:val="Heading1"/>
        <w:spacing w:line="360" w:lineRule="auto"/>
        <w:rPr>
          <w:rFonts w:ascii="Times New Roman" w:hAnsi="Times New Roman" w:cs="Times New Roman"/>
          <w:sz w:val="24"/>
          <w:szCs w:val="24"/>
        </w:rPr>
      </w:pPr>
    </w:p>
    <w:p w14:paraId="2988A16F"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Definition of Thematic Analysis:</w:t>
      </w:r>
    </w:p>
    <w:p w14:paraId="79A5E0BC" w14:textId="77777777" w:rsidR="0022364A" w:rsidRDefault="00D25ECD">
      <w:pPr>
        <w:numPr>
          <w:ilvl w:val="0"/>
          <w:numId w:val="25"/>
        </w:numPr>
        <w:rPr>
          <w:rFonts w:ascii="Times New Roman" w:hAnsi="Times New Roman" w:cs="Times New Roman"/>
          <w:sz w:val="24"/>
          <w:szCs w:val="24"/>
        </w:rPr>
      </w:pPr>
      <w:r>
        <w:rPr>
          <w:rFonts w:ascii="Times New Roman" w:hAnsi="Times New Roman" w:cs="Times New Roman"/>
          <w:sz w:val="24"/>
          <w:szCs w:val="24"/>
        </w:rPr>
        <w:t xml:space="preserve">You will begin this section by providing a clear definition of </w:t>
      </w:r>
      <w:r>
        <w:rPr>
          <w:rFonts w:ascii="Times New Roman" w:hAnsi="Times New Roman" w:cs="Times New Roman"/>
          <w:i/>
          <w:iCs/>
          <w:sz w:val="24"/>
          <w:szCs w:val="24"/>
        </w:rPr>
        <w:t>thematic analysis</w:t>
      </w:r>
      <w:r>
        <w:rPr>
          <w:rFonts w:ascii="Times New Roman" w:hAnsi="Times New Roman" w:cs="Times New Roman"/>
          <w:sz w:val="24"/>
          <w:szCs w:val="24"/>
        </w:rPr>
        <w:t xml:space="preserve"> in the context of secondary research. Use an appropriate academic source to support your definition and include a reference using Harvard style.</w:t>
      </w:r>
    </w:p>
    <w:p w14:paraId="6BAB7C16"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Link to Coding/Results Table:</w:t>
      </w:r>
    </w:p>
    <w:p w14:paraId="2CC4587F" w14:textId="77777777" w:rsidR="0022364A" w:rsidRDefault="00D25ECD">
      <w:pPr>
        <w:numPr>
          <w:ilvl w:val="0"/>
          <w:numId w:val="26"/>
        </w:numPr>
        <w:rPr>
          <w:rFonts w:ascii="Times New Roman" w:hAnsi="Times New Roman" w:cs="Times New Roman"/>
          <w:sz w:val="24"/>
          <w:szCs w:val="24"/>
        </w:rPr>
      </w:pPr>
      <w:r>
        <w:rPr>
          <w:rFonts w:ascii="Times New Roman" w:hAnsi="Times New Roman" w:cs="Times New Roman"/>
          <w:sz w:val="24"/>
          <w:szCs w:val="24"/>
        </w:rPr>
        <w:t>Explain how you applied this method to your reviewed literature. Refer to your coding or results table (from Chapter 3 or the appendices) as evidence of your coding process.</w:t>
      </w:r>
    </w:p>
    <w:p w14:paraId="0383C766" w14:textId="77777777" w:rsidR="0022364A" w:rsidRDefault="00D25ECD">
      <w:pPr>
        <w:numPr>
          <w:ilvl w:val="0"/>
          <w:numId w:val="26"/>
        </w:numPr>
        <w:rPr>
          <w:rFonts w:ascii="Times New Roman" w:hAnsi="Times New Roman" w:cs="Times New Roman"/>
          <w:sz w:val="24"/>
          <w:szCs w:val="24"/>
        </w:rPr>
      </w:pPr>
      <w:r>
        <w:rPr>
          <w:rFonts w:ascii="Times New Roman" w:hAnsi="Times New Roman" w:cs="Times New Roman"/>
          <w:sz w:val="24"/>
          <w:szCs w:val="24"/>
        </w:rPr>
        <w:t>Briefly introduce the themes you identified, which will be explored in the following sections of this chapter.</w:t>
      </w:r>
    </w:p>
    <w:p w14:paraId="71853D90" w14:textId="77777777" w:rsidR="0022364A" w:rsidRDefault="0022364A">
      <w:pPr>
        <w:rPr>
          <w:rFonts w:ascii="Times New Roman" w:hAnsi="Times New Roman" w:cs="Times New Roman"/>
          <w:sz w:val="24"/>
          <w:szCs w:val="24"/>
        </w:rPr>
      </w:pPr>
    </w:p>
    <w:p w14:paraId="1F97AF48" w14:textId="77777777" w:rsidR="0022364A" w:rsidRDefault="00D25ECD">
      <w:pPr>
        <w:pStyle w:val="Heading2"/>
        <w:rPr>
          <w:rFonts w:ascii="Times New Roman" w:hAnsi="Times New Roman" w:cs="Times New Roman"/>
          <w:szCs w:val="24"/>
        </w:rPr>
      </w:pPr>
      <w:bookmarkStart w:id="30" w:name="_Toc9397"/>
      <w:r>
        <w:rPr>
          <w:rFonts w:ascii="Times New Roman" w:hAnsi="Times New Roman" w:cs="Times New Roman"/>
          <w:szCs w:val="24"/>
        </w:rPr>
        <w:t>4.3 – Theme 1 (insert theme heading here) (1,150 words approx.)</w:t>
      </w:r>
      <w:bookmarkEnd w:id="30"/>
    </w:p>
    <w:p w14:paraId="192C1B46" w14:textId="77777777" w:rsidR="0022364A" w:rsidRDefault="0022364A">
      <w:pPr>
        <w:pStyle w:val="Heading1"/>
        <w:spacing w:line="360" w:lineRule="auto"/>
        <w:rPr>
          <w:rFonts w:ascii="Times New Roman" w:hAnsi="Times New Roman" w:cs="Times New Roman"/>
          <w:sz w:val="24"/>
          <w:szCs w:val="24"/>
        </w:rPr>
      </w:pPr>
    </w:p>
    <w:p w14:paraId="4C1F1629"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In this section you will explain to the reader about your first theme. Here are some examples of what to incorporate when discussing your theme: (you do </w:t>
      </w:r>
      <w:r>
        <w:rPr>
          <w:rFonts w:ascii="Times New Roman" w:hAnsi="Times New Roman" w:cs="Times New Roman"/>
          <w:b/>
          <w:bCs/>
          <w:sz w:val="24"/>
          <w:szCs w:val="24"/>
          <w:u w:val="single"/>
        </w:rPr>
        <w:t>not</w:t>
      </w:r>
      <w:r>
        <w:rPr>
          <w:rFonts w:ascii="Times New Roman" w:hAnsi="Times New Roman" w:cs="Times New Roman"/>
          <w:sz w:val="24"/>
          <w:szCs w:val="24"/>
        </w:rPr>
        <w:t xml:space="preserve"> need to include all of them below , these are just examples, it is up to you to determine which is appropriate, if any).</w:t>
      </w:r>
    </w:p>
    <w:p w14:paraId="5FA1F28B"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 xml:space="preserve">Definition </w:t>
      </w:r>
    </w:p>
    <w:p w14:paraId="62E29B8E" w14:textId="77777777" w:rsidR="0022364A" w:rsidRDefault="00D25ECD">
      <w:pPr>
        <w:numPr>
          <w:ilvl w:val="0"/>
          <w:numId w:val="27"/>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Definition:</w:t>
      </w:r>
    </w:p>
    <w:p w14:paraId="2A76875B"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Provide a clear and concise definition of the theme, if relevant to your discussion.</w:t>
      </w:r>
    </w:p>
    <w:p w14:paraId="20336FB3"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any specific terminology related to the theme.</w:t>
      </w:r>
    </w:p>
    <w:p w14:paraId="7050DDFF"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Background Information</w:t>
      </w:r>
    </w:p>
    <w:p w14:paraId="696173C6" w14:textId="77777777" w:rsidR="0022364A" w:rsidRDefault="00D25ECD">
      <w:pPr>
        <w:numPr>
          <w:ilvl w:val="0"/>
          <w:numId w:val="28"/>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Historical/Contextual Background:</w:t>
      </w:r>
    </w:p>
    <w:p w14:paraId="5AA361BF"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Offer a brief overview of the background information related to the theme.</w:t>
      </w:r>
    </w:p>
    <w:p w14:paraId="48E9CF07"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historical context or developments that are pertinent.</w:t>
      </w:r>
    </w:p>
    <w:p w14:paraId="4CB815EF"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Impact on Research Question</w:t>
      </w:r>
    </w:p>
    <w:p w14:paraId="4D2E5C39" w14:textId="77777777" w:rsidR="0022364A" w:rsidRDefault="00D25ECD">
      <w:pPr>
        <w:numPr>
          <w:ilvl w:val="0"/>
          <w:numId w:val="29"/>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Relevance to Title/Research Question:</w:t>
      </w:r>
    </w:p>
    <w:p w14:paraId="0694CDDA"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this theme impacts your research question or dissertation title.</w:t>
      </w:r>
    </w:p>
    <w:p w14:paraId="15A9E131"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the significance of the theme in relation to the overall topic.</w:t>
      </w:r>
    </w:p>
    <w:p w14:paraId="3130C2BC"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Statistical Information</w:t>
      </w:r>
    </w:p>
    <w:p w14:paraId="36AB6709" w14:textId="77777777" w:rsidR="0022364A" w:rsidRDefault="00D25ECD">
      <w:pPr>
        <w:numPr>
          <w:ilvl w:val="0"/>
          <w:numId w:val="30"/>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Data and Statistics:</w:t>
      </w:r>
    </w:p>
    <w:p w14:paraId="689C9BB5"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Include relevant statistical information that supports your theme.</w:t>
      </w:r>
    </w:p>
    <w:p w14:paraId="5B0E6DFB"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controversial or noteworthy statistics and their implications.</w:t>
      </w:r>
    </w:p>
    <w:p w14:paraId="539E205B"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Theories, Policies, and Legislation</w:t>
      </w:r>
    </w:p>
    <w:p w14:paraId="744C2BA8" w14:textId="77777777" w:rsidR="0022364A" w:rsidRDefault="00D25ECD">
      <w:pPr>
        <w:pStyle w:val="NormalWeb"/>
        <w:numPr>
          <w:ilvl w:val="0"/>
          <w:numId w:val="31"/>
        </w:numPr>
        <w:spacing w:line="360" w:lineRule="auto"/>
      </w:pPr>
      <w:r>
        <w:rPr>
          <w:rStyle w:val="Strong"/>
          <w:rFonts w:eastAsia="Calibri Light"/>
        </w:rPr>
        <w:t>Theoretical Framework:</w:t>
      </w:r>
    </w:p>
    <w:p w14:paraId="2933BBC0"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relevant theories that relate to your theme.</w:t>
      </w:r>
    </w:p>
    <w:p w14:paraId="40B687FF"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these theories apply to your theme and research question.</w:t>
      </w:r>
    </w:p>
    <w:p w14:paraId="358C13E9" w14:textId="77777777" w:rsidR="0022364A" w:rsidRDefault="00D25ECD">
      <w:pPr>
        <w:pStyle w:val="NormalWeb"/>
        <w:numPr>
          <w:ilvl w:val="0"/>
          <w:numId w:val="31"/>
        </w:numPr>
        <w:spacing w:line="360" w:lineRule="auto"/>
      </w:pPr>
      <w:r>
        <w:rPr>
          <w:rStyle w:val="Strong"/>
          <w:rFonts w:eastAsia="Calibri Light"/>
        </w:rPr>
        <w:t>Policy and Legislation:</w:t>
      </w:r>
    </w:p>
    <w:p w14:paraId="59E4960E"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Describe any relevant policies or legislation that pertain to your theme.</w:t>
      </w:r>
    </w:p>
    <w:p w14:paraId="315D6AB5"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impact of these policies or laws on your theme and research area.</w:t>
      </w:r>
    </w:p>
    <w:p w14:paraId="67D37080"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Implications</w:t>
      </w:r>
    </w:p>
    <w:p w14:paraId="358FDB08" w14:textId="77777777" w:rsidR="0022364A" w:rsidRDefault="00D25ECD">
      <w:pPr>
        <w:numPr>
          <w:ilvl w:val="0"/>
          <w:numId w:val="32"/>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Positive and Negative Implications:</w:t>
      </w:r>
    </w:p>
    <w:p w14:paraId="6AD29766"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implications of the theme on your research question.</w:t>
      </w:r>
    </w:p>
    <w:p w14:paraId="2C070790"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both positive and negative impacts, providing a balanced view.</w:t>
      </w:r>
    </w:p>
    <w:p w14:paraId="24B9DB2F"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Examples from Your Articles</w:t>
      </w:r>
    </w:p>
    <w:p w14:paraId="091A5293" w14:textId="77777777" w:rsidR="0022364A" w:rsidRDefault="0022364A">
      <w:pPr>
        <w:rPr>
          <w:rFonts w:ascii="Times New Roman" w:hAnsi="Times New Roman" w:cs="Times New Roman"/>
          <w:sz w:val="24"/>
          <w:szCs w:val="24"/>
        </w:rPr>
      </w:pPr>
    </w:p>
    <w:p w14:paraId="51DE833B" w14:textId="77777777" w:rsidR="0022364A" w:rsidRDefault="00D25ECD">
      <w:pPr>
        <w:pStyle w:val="ListParagraph"/>
        <w:numPr>
          <w:ilvl w:val="0"/>
          <w:numId w:val="33"/>
        </w:numPr>
        <w:spacing w:line="360" w:lineRule="auto"/>
        <w:rPr>
          <w:rFonts w:ascii="Times New Roman" w:hAnsi="Times New Roman" w:cs="Times New Roman"/>
          <w:b/>
          <w:bCs/>
          <w:sz w:val="24"/>
          <w:szCs w:val="24"/>
        </w:rPr>
      </w:pPr>
      <w:r>
        <w:rPr>
          <w:rFonts w:ascii="Times New Roman" w:hAnsi="Times New Roman" w:cs="Times New Roman"/>
          <w:b/>
          <w:bCs/>
          <w:sz w:val="24"/>
          <w:szCs w:val="24"/>
        </w:rPr>
        <w:t>In this section, include examples from the articles you discussed in your ‘Results Summary Table’ from Chapter 3 that support the theme you’re writing about.</w:t>
      </w:r>
    </w:p>
    <w:p w14:paraId="605D4041"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Choose 2–3 articles that match your theme.</w:t>
      </w:r>
    </w:p>
    <w:p w14:paraId="7476E4F0"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Explain what the article says and how it connects to the theme.</w:t>
      </w:r>
    </w:p>
    <w:p w14:paraId="1039B789"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Say if the articles agree or show different points of view.</w:t>
      </w:r>
    </w:p>
    <w:p w14:paraId="1142CF6D"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Show how this helps answer your research question.</w:t>
      </w:r>
    </w:p>
    <w:p w14:paraId="4B1C351B"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br/>
        <w:t>Connections to Other Themes</w:t>
      </w:r>
    </w:p>
    <w:p w14:paraId="142E229B" w14:textId="77777777" w:rsidR="0022364A" w:rsidRDefault="00D25ECD">
      <w:pPr>
        <w:numPr>
          <w:ilvl w:val="0"/>
          <w:numId w:val="35"/>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Interconnections:</w:t>
      </w:r>
    </w:p>
    <w:p w14:paraId="48F246F6"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Mention any connections between this theme and other themes in your dissertation.</w:t>
      </w:r>
    </w:p>
    <w:p w14:paraId="11991D1E"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Highlight how themes may overlap or influence each other.</w:t>
      </w:r>
    </w:p>
    <w:p w14:paraId="39FEC1E5" w14:textId="77777777" w:rsidR="0022364A" w:rsidRDefault="00D25ECD">
      <w:pPr>
        <w:pStyle w:val="Heading2"/>
        <w:rPr>
          <w:rFonts w:ascii="Times New Roman" w:hAnsi="Times New Roman" w:cs="Times New Roman"/>
          <w:szCs w:val="24"/>
        </w:rPr>
      </w:pPr>
      <w:bookmarkStart w:id="31" w:name="_Toc11051"/>
      <w:r>
        <w:rPr>
          <w:rFonts w:ascii="Times New Roman" w:hAnsi="Times New Roman" w:cs="Times New Roman"/>
          <w:szCs w:val="24"/>
        </w:rPr>
        <w:t>4.4 – Theme 2 (insert theme heading here) (1,150 words approx.)</w:t>
      </w:r>
      <w:bookmarkEnd w:id="31"/>
      <w:r>
        <w:rPr>
          <w:rFonts w:ascii="Times New Roman" w:hAnsi="Times New Roman" w:cs="Times New Roman"/>
          <w:szCs w:val="24"/>
        </w:rPr>
        <w:t xml:space="preserve"> </w:t>
      </w:r>
    </w:p>
    <w:p w14:paraId="7D61384B" w14:textId="77777777" w:rsidR="0022364A" w:rsidRDefault="0022364A">
      <w:pPr>
        <w:pStyle w:val="Heading1"/>
        <w:spacing w:line="360" w:lineRule="auto"/>
        <w:rPr>
          <w:rFonts w:ascii="Times New Roman" w:hAnsi="Times New Roman" w:cs="Times New Roman"/>
          <w:sz w:val="24"/>
          <w:szCs w:val="24"/>
        </w:rPr>
      </w:pPr>
    </w:p>
    <w:p w14:paraId="15B987BD"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In this section you will explain to the reader about your second theme. </w:t>
      </w:r>
    </w:p>
    <w:p w14:paraId="0999261F"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Here are some examples of what to incorporate when discussing your theme: (you do </w:t>
      </w:r>
      <w:r>
        <w:rPr>
          <w:rFonts w:ascii="Times New Roman" w:hAnsi="Times New Roman" w:cs="Times New Roman"/>
          <w:b/>
          <w:bCs/>
          <w:sz w:val="24"/>
          <w:szCs w:val="24"/>
          <w:u w:val="single"/>
        </w:rPr>
        <w:t>not</w:t>
      </w:r>
      <w:r>
        <w:rPr>
          <w:rFonts w:ascii="Times New Roman" w:hAnsi="Times New Roman" w:cs="Times New Roman"/>
          <w:sz w:val="24"/>
          <w:szCs w:val="24"/>
        </w:rPr>
        <w:t xml:space="preserve"> need to include all of them below , these are just examples, it is up to you to determine which is appropriate, if any).</w:t>
      </w:r>
    </w:p>
    <w:p w14:paraId="5358192D"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 xml:space="preserve">Definition </w:t>
      </w:r>
    </w:p>
    <w:p w14:paraId="75CAA9BD" w14:textId="77777777" w:rsidR="0022364A" w:rsidRDefault="00D25ECD">
      <w:pPr>
        <w:numPr>
          <w:ilvl w:val="0"/>
          <w:numId w:val="27"/>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Definition:</w:t>
      </w:r>
    </w:p>
    <w:p w14:paraId="7ADEA20E"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Provide a clear and concise definition of the theme, if relevant to your discussion.</w:t>
      </w:r>
    </w:p>
    <w:p w14:paraId="49FBF097"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any specific terminology related to the theme.</w:t>
      </w:r>
    </w:p>
    <w:p w14:paraId="6149B449"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Background Information</w:t>
      </w:r>
    </w:p>
    <w:p w14:paraId="63962FC8" w14:textId="77777777" w:rsidR="0022364A" w:rsidRDefault="00D25ECD">
      <w:pPr>
        <w:numPr>
          <w:ilvl w:val="0"/>
          <w:numId w:val="28"/>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Historical/Contextual Background:</w:t>
      </w:r>
    </w:p>
    <w:p w14:paraId="13B3EEA4"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Offer a brief overview of the background information related to the theme.</w:t>
      </w:r>
    </w:p>
    <w:p w14:paraId="78D6BB07"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historical context or developments that are pertinent.</w:t>
      </w:r>
    </w:p>
    <w:p w14:paraId="60D1F73F"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Impact on Research Question</w:t>
      </w:r>
    </w:p>
    <w:p w14:paraId="720727E4" w14:textId="77777777" w:rsidR="0022364A" w:rsidRDefault="00D25ECD">
      <w:pPr>
        <w:numPr>
          <w:ilvl w:val="0"/>
          <w:numId w:val="29"/>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Relevance to Title/Research Question:</w:t>
      </w:r>
    </w:p>
    <w:p w14:paraId="17924746"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this theme impacts your research question or dissertation title.</w:t>
      </w:r>
    </w:p>
    <w:p w14:paraId="61C4FC34"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the significance of the theme in relation to the overall topic.</w:t>
      </w:r>
    </w:p>
    <w:p w14:paraId="5D0C446F"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Statistical Information</w:t>
      </w:r>
    </w:p>
    <w:p w14:paraId="3AAA4598" w14:textId="77777777" w:rsidR="0022364A" w:rsidRDefault="00D25ECD">
      <w:pPr>
        <w:numPr>
          <w:ilvl w:val="0"/>
          <w:numId w:val="30"/>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Data and Statistics:</w:t>
      </w:r>
    </w:p>
    <w:p w14:paraId="313CA7F2"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Include relevant statistical information that supports your theme.</w:t>
      </w:r>
    </w:p>
    <w:p w14:paraId="7F03AC94"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controversial or noteworthy statistics and their implications.</w:t>
      </w:r>
    </w:p>
    <w:p w14:paraId="4B009669"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Theories, Policies, and Legislation</w:t>
      </w:r>
    </w:p>
    <w:p w14:paraId="709722AB" w14:textId="77777777" w:rsidR="0022364A" w:rsidRDefault="00D25ECD">
      <w:pPr>
        <w:pStyle w:val="NormalWeb"/>
        <w:numPr>
          <w:ilvl w:val="0"/>
          <w:numId w:val="31"/>
        </w:numPr>
        <w:spacing w:line="360" w:lineRule="auto"/>
      </w:pPr>
      <w:r>
        <w:rPr>
          <w:rStyle w:val="Strong"/>
          <w:rFonts w:eastAsia="Calibri Light"/>
        </w:rPr>
        <w:t>Theoretical Framework:</w:t>
      </w:r>
    </w:p>
    <w:p w14:paraId="7119E2DE"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relevant theories that relate to your theme.</w:t>
      </w:r>
    </w:p>
    <w:p w14:paraId="09215C75"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these theories apply to your theme and research question.</w:t>
      </w:r>
    </w:p>
    <w:p w14:paraId="5FE4A714" w14:textId="77777777" w:rsidR="0022364A" w:rsidRDefault="00D25ECD">
      <w:pPr>
        <w:pStyle w:val="NormalWeb"/>
        <w:numPr>
          <w:ilvl w:val="0"/>
          <w:numId w:val="31"/>
        </w:numPr>
        <w:spacing w:line="360" w:lineRule="auto"/>
      </w:pPr>
      <w:r>
        <w:rPr>
          <w:rStyle w:val="Strong"/>
          <w:rFonts w:eastAsia="Calibri Light"/>
        </w:rPr>
        <w:t>Policy and Legislation:</w:t>
      </w:r>
    </w:p>
    <w:p w14:paraId="61EA9B68"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Describe any relevant policies or legislation that pertain to your theme.</w:t>
      </w:r>
    </w:p>
    <w:p w14:paraId="0058C944"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impact of these policies or laws on your theme and research area.</w:t>
      </w:r>
    </w:p>
    <w:p w14:paraId="692DD911"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Implications</w:t>
      </w:r>
    </w:p>
    <w:p w14:paraId="1EED5731" w14:textId="77777777" w:rsidR="0022364A" w:rsidRDefault="00D25ECD">
      <w:pPr>
        <w:numPr>
          <w:ilvl w:val="0"/>
          <w:numId w:val="32"/>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Positive and Negative Implications:</w:t>
      </w:r>
    </w:p>
    <w:p w14:paraId="1236B7E3"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implications of the theme on your research question.</w:t>
      </w:r>
    </w:p>
    <w:p w14:paraId="58394512"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both positive and negative impacts, providing a balanced view.</w:t>
      </w:r>
    </w:p>
    <w:p w14:paraId="281BB9ED"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Examples from Your Articles</w:t>
      </w:r>
    </w:p>
    <w:p w14:paraId="4AB892A3" w14:textId="77777777" w:rsidR="0022364A" w:rsidRDefault="0022364A">
      <w:pPr>
        <w:rPr>
          <w:rFonts w:ascii="Times New Roman" w:hAnsi="Times New Roman" w:cs="Times New Roman"/>
          <w:sz w:val="24"/>
          <w:szCs w:val="24"/>
        </w:rPr>
      </w:pPr>
    </w:p>
    <w:p w14:paraId="25DE5361" w14:textId="77777777" w:rsidR="0022364A" w:rsidRDefault="00D25ECD">
      <w:pPr>
        <w:pStyle w:val="ListParagraph"/>
        <w:numPr>
          <w:ilvl w:val="0"/>
          <w:numId w:val="33"/>
        </w:numPr>
        <w:spacing w:line="360" w:lineRule="auto"/>
        <w:rPr>
          <w:rFonts w:ascii="Times New Roman" w:hAnsi="Times New Roman" w:cs="Times New Roman"/>
          <w:b/>
          <w:bCs/>
          <w:sz w:val="24"/>
          <w:szCs w:val="24"/>
        </w:rPr>
      </w:pPr>
      <w:r>
        <w:rPr>
          <w:rFonts w:ascii="Times New Roman" w:hAnsi="Times New Roman" w:cs="Times New Roman"/>
          <w:b/>
          <w:bCs/>
          <w:sz w:val="24"/>
          <w:szCs w:val="24"/>
        </w:rPr>
        <w:t>In this section, include examples from the articles you discussed in your ‘Results Summary Table’ from Chapter 3 that support the theme you’re writing about.</w:t>
      </w:r>
    </w:p>
    <w:p w14:paraId="5D3173BF"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Choose 2–3 articles that match your theme.</w:t>
      </w:r>
    </w:p>
    <w:p w14:paraId="4D32597A"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Explain what the article says and how it connects to the theme.</w:t>
      </w:r>
    </w:p>
    <w:p w14:paraId="1F9F7729"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Say if the articles agree or show different points of view.</w:t>
      </w:r>
    </w:p>
    <w:p w14:paraId="43AB3191"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Show how this helps answer your research question.</w:t>
      </w:r>
    </w:p>
    <w:p w14:paraId="19996111" w14:textId="77777777" w:rsidR="0022364A" w:rsidRDefault="0022364A">
      <w:pPr>
        <w:pStyle w:val="Heading4"/>
        <w:rPr>
          <w:rFonts w:ascii="Times New Roman" w:hAnsi="Times New Roman" w:cs="Times New Roman"/>
          <w:sz w:val="24"/>
          <w:szCs w:val="24"/>
        </w:rPr>
      </w:pPr>
    </w:p>
    <w:p w14:paraId="2C2D9767"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Connections to Other Themes</w:t>
      </w:r>
    </w:p>
    <w:p w14:paraId="6C16162B" w14:textId="77777777" w:rsidR="0022364A" w:rsidRDefault="00D25ECD">
      <w:pPr>
        <w:numPr>
          <w:ilvl w:val="0"/>
          <w:numId w:val="35"/>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Interconnections:</w:t>
      </w:r>
    </w:p>
    <w:p w14:paraId="265D61F7"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Mention any connections between this theme and other themes in your dissertation.</w:t>
      </w:r>
    </w:p>
    <w:p w14:paraId="6783FB66"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Highlight how themes may overlap or influence each other.</w:t>
      </w:r>
    </w:p>
    <w:p w14:paraId="4D505A83" w14:textId="77777777" w:rsidR="0022364A" w:rsidRDefault="00D25ECD">
      <w:pPr>
        <w:pStyle w:val="Heading2"/>
        <w:rPr>
          <w:rFonts w:ascii="Times New Roman" w:hAnsi="Times New Roman" w:cs="Times New Roman"/>
          <w:szCs w:val="24"/>
        </w:rPr>
      </w:pPr>
      <w:bookmarkStart w:id="32" w:name="_Toc2268"/>
      <w:r>
        <w:rPr>
          <w:rFonts w:ascii="Times New Roman" w:hAnsi="Times New Roman" w:cs="Times New Roman"/>
          <w:szCs w:val="24"/>
        </w:rPr>
        <w:t>4.5 – Theme 3 (insert theme heading here) (1,150 words approx.)</w:t>
      </w:r>
      <w:bookmarkEnd w:id="32"/>
      <w:r>
        <w:rPr>
          <w:rFonts w:ascii="Times New Roman" w:hAnsi="Times New Roman" w:cs="Times New Roman"/>
          <w:szCs w:val="24"/>
        </w:rPr>
        <w:t xml:space="preserve"> </w:t>
      </w:r>
    </w:p>
    <w:p w14:paraId="1EAD20FE" w14:textId="77777777" w:rsidR="0022364A" w:rsidRDefault="0022364A">
      <w:pPr>
        <w:pStyle w:val="Heading1"/>
        <w:spacing w:line="360" w:lineRule="auto"/>
        <w:rPr>
          <w:rFonts w:ascii="Times New Roman" w:hAnsi="Times New Roman" w:cs="Times New Roman"/>
          <w:sz w:val="24"/>
          <w:szCs w:val="24"/>
        </w:rPr>
      </w:pPr>
    </w:p>
    <w:p w14:paraId="72D77C19"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 xml:space="preserve">Definition </w:t>
      </w:r>
    </w:p>
    <w:p w14:paraId="4FC0C464" w14:textId="77777777" w:rsidR="0022364A" w:rsidRDefault="00D25ECD">
      <w:pPr>
        <w:numPr>
          <w:ilvl w:val="0"/>
          <w:numId w:val="27"/>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Definition:</w:t>
      </w:r>
    </w:p>
    <w:p w14:paraId="313B0D2A"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Provide a clear and concise definition of the theme, if relevant to your discussion.</w:t>
      </w:r>
    </w:p>
    <w:p w14:paraId="4174E01F" w14:textId="77777777" w:rsidR="0022364A" w:rsidRDefault="00D25ECD">
      <w:pPr>
        <w:numPr>
          <w:ilvl w:val="1"/>
          <w:numId w:val="27"/>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any specific terminology related to the theme.</w:t>
      </w:r>
    </w:p>
    <w:p w14:paraId="3BC6D343"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Background Information</w:t>
      </w:r>
    </w:p>
    <w:p w14:paraId="55A38E8D" w14:textId="77777777" w:rsidR="0022364A" w:rsidRDefault="00D25ECD">
      <w:pPr>
        <w:numPr>
          <w:ilvl w:val="0"/>
          <w:numId w:val="28"/>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Historical/Contextual Background:</w:t>
      </w:r>
    </w:p>
    <w:p w14:paraId="7EA08F8F"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Offer a brief overview of the background information related to the theme.</w:t>
      </w:r>
    </w:p>
    <w:p w14:paraId="70B06711" w14:textId="77777777" w:rsidR="0022364A" w:rsidRDefault="00D25ECD">
      <w:pPr>
        <w:numPr>
          <w:ilvl w:val="1"/>
          <w:numId w:val="28"/>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historical context or developments that are pertinent.</w:t>
      </w:r>
    </w:p>
    <w:p w14:paraId="3A6EFCC6"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Impact on Research Question</w:t>
      </w:r>
    </w:p>
    <w:p w14:paraId="4EE40CAC" w14:textId="77777777" w:rsidR="0022364A" w:rsidRDefault="00D25ECD">
      <w:pPr>
        <w:numPr>
          <w:ilvl w:val="0"/>
          <w:numId w:val="29"/>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Relevance to Title/Research Question:</w:t>
      </w:r>
    </w:p>
    <w:p w14:paraId="1DC70D09"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this theme impacts your research question or dissertation title.</w:t>
      </w:r>
    </w:p>
    <w:p w14:paraId="784BD0FB" w14:textId="77777777" w:rsidR="0022364A" w:rsidRDefault="00D25ECD">
      <w:pPr>
        <w:numPr>
          <w:ilvl w:val="1"/>
          <w:numId w:val="29"/>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the significance of the theme in relation to the overall topic.</w:t>
      </w:r>
    </w:p>
    <w:p w14:paraId="0F9D2EAA"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Statistical Information</w:t>
      </w:r>
    </w:p>
    <w:p w14:paraId="1C13DE71" w14:textId="77777777" w:rsidR="0022364A" w:rsidRDefault="00D25ECD">
      <w:pPr>
        <w:numPr>
          <w:ilvl w:val="0"/>
          <w:numId w:val="30"/>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Data and Statistics:</w:t>
      </w:r>
    </w:p>
    <w:p w14:paraId="41494EBF"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Include relevant statistical information that supports your theme.</w:t>
      </w:r>
    </w:p>
    <w:p w14:paraId="345EC9FB" w14:textId="77777777" w:rsidR="0022364A" w:rsidRDefault="00D25ECD">
      <w:pPr>
        <w:numPr>
          <w:ilvl w:val="1"/>
          <w:numId w:val="30"/>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any controversial or noteworthy statistics and their implications.</w:t>
      </w:r>
    </w:p>
    <w:p w14:paraId="33777ECC"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Theories, Policies, and Legislation</w:t>
      </w:r>
    </w:p>
    <w:p w14:paraId="0A481F12" w14:textId="77777777" w:rsidR="0022364A" w:rsidRDefault="00D25ECD">
      <w:pPr>
        <w:pStyle w:val="NormalWeb"/>
        <w:numPr>
          <w:ilvl w:val="0"/>
          <w:numId w:val="31"/>
        </w:numPr>
        <w:spacing w:line="360" w:lineRule="auto"/>
      </w:pPr>
      <w:r>
        <w:rPr>
          <w:rStyle w:val="Strong"/>
          <w:rFonts w:eastAsia="Calibri Light"/>
        </w:rPr>
        <w:t>Theoretical Framework:</w:t>
      </w:r>
    </w:p>
    <w:p w14:paraId="0BDCA98B"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relevant theories that relate to your theme.</w:t>
      </w:r>
    </w:p>
    <w:p w14:paraId="2B60EF39"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Explain how these theories apply to your theme and research question.</w:t>
      </w:r>
    </w:p>
    <w:p w14:paraId="40C61A40" w14:textId="77777777" w:rsidR="0022364A" w:rsidRDefault="00D25ECD">
      <w:pPr>
        <w:pStyle w:val="NormalWeb"/>
        <w:numPr>
          <w:ilvl w:val="0"/>
          <w:numId w:val="31"/>
        </w:numPr>
        <w:spacing w:line="360" w:lineRule="auto"/>
      </w:pPr>
      <w:r>
        <w:rPr>
          <w:rStyle w:val="Strong"/>
          <w:rFonts w:eastAsia="Calibri Light"/>
        </w:rPr>
        <w:t>Policy and Legislation:</w:t>
      </w:r>
    </w:p>
    <w:p w14:paraId="0AE9DA1A"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Describe any relevant policies or legislation that pertain to your theme.</w:t>
      </w:r>
    </w:p>
    <w:p w14:paraId="4860CA8C" w14:textId="77777777" w:rsidR="0022364A" w:rsidRDefault="00D25ECD">
      <w:pPr>
        <w:numPr>
          <w:ilvl w:val="1"/>
          <w:numId w:val="31"/>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impact of these policies or laws on your theme and research area.</w:t>
      </w:r>
    </w:p>
    <w:p w14:paraId="4447320E"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Implications</w:t>
      </w:r>
    </w:p>
    <w:p w14:paraId="7A580AB7" w14:textId="77777777" w:rsidR="0022364A" w:rsidRDefault="00D25ECD">
      <w:pPr>
        <w:numPr>
          <w:ilvl w:val="0"/>
          <w:numId w:val="32"/>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Positive and Negative Implications:</w:t>
      </w:r>
    </w:p>
    <w:p w14:paraId="1EA00133"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Analyse the implications of the theme on your research question.</w:t>
      </w:r>
    </w:p>
    <w:p w14:paraId="7B5AB899" w14:textId="77777777" w:rsidR="0022364A" w:rsidRDefault="00D25ECD">
      <w:pPr>
        <w:numPr>
          <w:ilvl w:val="1"/>
          <w:numId w:val="32"/>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Discuss both positive and negative impacts, providing a balanced view.</w:t>
      </w:r>
    </w:p>
    <w:p w14:paraId="6268B2D3"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Examples from Your Articles</w:t>
      </w:r>
    </w:p>
    <w:p w14:paraId="65A1428F" w14:textId="77777777" w:rsidR="0022364A" w:rsidRDefault="0022364A">
      <w:pPr>
        <w:rPr>
          <w:rFonts w:ascii="Times New Roman" w:hAnsi="Times New Roman" w:cs="Times New Roman"/>
          <w:sz w:val="24"/>
          <w:szCs w:val="24"/>
        </w:rPr>
      </w:pPr>
    </w:p>
    <w:p w14:paraId="76835617" w14:textId="77777777" w:rsidR="0022364A" w:rsidRDefault="00D25ECD">
      <w:pPr>
        <w:pStyle w:val="ListParagraph"/>
        <w:numPr>
          <w:ilvl w:val="0"/>
          <w:numId w:val="33"/>
        </w:numPr>
        <w:spacing w:line="360" w:lineRule="auto"/>
        <w:rPr>
          <w:rFonts w:ascii="Times New Roman" w:hAnsi="Times New Roman" w:cs="Times New Roman"/>
          <w:b/>
          <w:bCs/>
          <w:sz w:val="24"/>
          <w:szCs w:val="24"/>
        </w:rPr>
      </w:pPr>
      <w:r>
        <w:rPr>
          <w:rFonts w:ascii="Times New Roman" w:hAnsi="Times New Roman" w:cs="Times New Roman"/>
          <w:b/>
          <w:bCs/>
          <w:sz w:val="24"/>
          <w:szCs w:val="24"/>
        </w:rPr>
        <w:t>In this section, include examples from the articles you discussed in your ‘Results Summary Table’ from Chapter 3 that support the theme you’re writing about.</w:t>
      </w:r>
    </w:p>
    <w:p w14:paraId="278AB102"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Choose 2–3 articles that match your theme.</w:t>
      </w:r>
    </w:p>
    <w:p w14:paraId="0EB56EEC"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Explain what the article says and how it connects to the theme.</w:t>
      </w:r>
    </w:p>
    <w:p w14:paraId="616D1B5D"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Say if the articles agree or show different points of view.</w:t>
      </w:r>
    </w:p>
    <w:p w14:paraId="31BFB180" w14:textId="77777777" w:rsidR="0022364A" w:rsidRDefault="00D25ECD">
      <w:pPr>
        <w:pStyle w:val="ListParagraph"/>
        <w:numPr>
          <w:ilvl w:val="0"/>
          <w:numId w:val="34"/>
        </w:numPr>
        <w:spacing w:line="360" w:lineRule="auto"/>
        <w:rPr>
          <w:rFonts w:ascii="Times New Roman" w:hAnsi="Times New Roman" w:cs="Times New Roman"/>
          <w:sz w:val="24"/>
          <w:szCs w:val="24"/>
        </w:rPr>
      </w:pPr>
      <w:r>
        <w:rPr>
          <w:rFonts w:ascii="Times New Roman" w:hAnsi="Times New Roman" w:cs="Times New Roman"/>
          <w:sz w:val="24"/>
          <w:szCs w:val="24"/>
        </w:rPr>
        <w:t>Show how this helps answer your research question.</w:t>
      </w:r>
    </w:p>
    <w:p w14:paraId="220958DD" w14:textId="77777777" w:rsidR="0022364A" w:rsidRDefault="0022364A">
      <w:pPr>
        <w:pStyle w:val="ListParagraph"/>
        <w:spacing w:line="360" w:lineRule="auto"/>
        <w:ind w:left="1080" w:firstLine="0"/>
        <w:rPr>
          <w:rFonts w:ascii="Times New Roman" w:hAnsi="Times New Roman" w:cs="Times New Roman"/>
          <w:sz w:val="24"/>
          <w:szCs w:val="24"/>
        </w:rPr>
      </w:pPr>
    </w:p>
    <w:p w14:paraId="5BA2D633" w14:textId="77777777" w:rsidR="0022364A" w:rsidRDefault="00D25ECD">
      <w:pPr>
        <w:pStyle w:val="Heading4"/>
        <w:rPr>
          <w:rFonts w:ascii="Times New Roman" w:hAnsi="Times New Roman" w:cs="Times New Roman"/>
          <w:sz w:val="24"/>
          <w:szCs w:val="24"/>
        </w:rPr>
      </w:pPr>
      <w:r>
        <w:rPr>
          <w:rFonts w:ascii="Times New Roman" w:hAnsi="Times New Roman" w:cs="Times New Roman"/>
          <w:sz w:val="24"/>
          <w:szCs w:val="24"/>
        </w:rPr>
        <w:t>Connections to Other Themes</w:t>
      </w:r>
    </w:p>
    <w:p w14:paraId="11003A0C" w14:textId="77777777" w:rsidR="0022364A" w:rsidRDefault="00D25ECD">
      <w:pPr>
        <w:numPr>
          <w:ilvl w:val="0"/>
          <w:numId w:val="35"/>
        </w:numPr>
        <w:spacing w:before="100" w:beforeAutospacing="1" w:after="100" w:afterAutospacing="1"/>
        <w:jc w:val="left"/>
        <w:rPr>
          <w:rFonts w:ascii="Times New Roman" w:hAnsi="Times New Roman" w:cs="Times New Roman"/>
          <w:sz w:val="24"/>
          <w:szCs w:val="24"/>
        </w:rPr>
      </w:pPr>
      <w:r>
        <w:rPr>
          <w:rStyle w:val="Strong"/>
          <w:rFonts w:ascii="Times New Roman" w:hAnsi="Times New Roman" w:cs="Times New Roman"/>
          <w:sz w:val="24"/>
          <w:szCs w:val="24"/>
        </w:rPr>
        <w:t>Interconnections:</w:t>
      </w:r>
    </w:p>
    <w:p w14:paraId="50BF97D4"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Mention any connections between this theme and other themes in your dissertation.</w:t>
      </w:r>
    </w:p>
    <w:p w14:paraId="61308611" w14:textId="77777777" w:rsidR="0022364A" w:rsidRDefault="00D25ECD">
      <w:pPr>
        <w:numPr>
          <w:ilvl w:val="1"/>
          <w:numId w:val="35"/>
        </w:numPr>
        <w:spacing w:before="100" w:beforeAutospacing="1" w:after="100" w:afterAutospacing="1"/>
        <w:jc w:val="left"/>
        <w:rPr>
          <w:rFonts w:ascii="Times New Roman" w:hAnsi="Times New Roman" w:cs="Times New Roman"/>
          <w:sz w:val="24"/>
          <w:szCs w:val="24"/>
        </w:rPr>
      </w:pPr>
      <w:r>
        <w:rPr>
          <w:rFonts w:ascii="Times New Roman" w:hAnsi="Times New Roman" w:cs="Times New Roman"/>
          <w:sz w:val="24"/>
          <w:szCs w:val="24"/>
        </w:rPr>
        <w:t>Highlight how themes may overlap or influence each other.</w:t>
      </w:r>
    </w:p>
    <w:p w14:paraId="1D942327" w14:textId="77777777" w:rsidR="0022364A" w:rsidRDefault="00D25ECD">
      <w:pPr>
        <w:pStyle w:val="Heading2"/>
        <w:rPr>
          <w:rFonts w:ascii="Times New Roman" w:hAnsi="Times New Roman" w:cs="Times New Roman"/>
          <w:szCs w:val="24"/>
        </w:rPr>
      </w:pPr>
      <w:bookmarkStart w:id="33" w:name="_Toc27132"/>
      <w:r>
        <w:rPr>
          <w:rFonts w:ascii="Times New Roman" w:hAnsi="Times New Roman" w:cs="Times New Roman"/>
          <w:szCs w:val="24"/>
        </w:rPr>
        <w:t>4.6 – Chapter Conclusion (200 words approx.)</w:t>
      </w:r>
      <w:bookmarkEnd w:id="33"/>
      <w:r>
        <w:rPr>
          <w:rFonts w:ascii="Times New Roman" w:hAnsi="Times New Roman" w:cs="Times New Roman"/>
          <w:szCs w:val="24"/>
        </w:rPr>
        <w:t xml:space="preserve"> </w:t>
      </w:r>
    </w:p>
    <w:p w14:paraId="57155500" w14:textId="77777777" w:rsidR="0022364A" w:rsidRDefault="0022364A">
      <w:pPr>
        <w:pStyle w:val="Heading1"/>
        <w:spacing w:line="360" w:lineRule="auto"/>
        <w:rPr>
          <w:rFonts w:ascii="Times New Roman" w:hAnsi="Times New Roman" w:cs="Times New Roman"/>
          <w:sz w:val="24"/>
          <w:szCs w:val="24"/>
        </w:rPr>
      </w:pPr>
    </w:p>
    <w:p w14:paraId="686AC5ED" w14:textId="77777777" w:rsidR="0022364A" w:rsidRDefault="00D25ECD">
      <w:pPr>
        <w:rPr>
          <w:rFonts w:ascii="Times New Roman" w:hAnsi="Times New Roman" w:cs="Times New Roman"/>
          <w:sz w:val="24"/>
          <w:szCs w:val="24"/>
        </w:rPr>
        <w:sectPr w:rsidR="0022364A">
          <w:pgSz w:w="11906" w:h="16838"/>
          <w:pgMar w:top="1440" w:right="1440" w:bottom="1440" w:left="1440" w:header="708" w:footer="708" w:gutter="0"/>
          <w:cols w:space="708"/>
          <w:docGrid w:linePitch="360"/>
        </w:sectPr>
      </w:pPr>
      <w:r>
        <w:rPr>
          <w:rFonts w:ascii="Times New Roman" w:hAnsi="Times New Roman" w:cs="Times New Roman"/>
          <w:sz w:val="24"/>
          <w:szCs w:val="24"/>
        </w:rPr>
        <w:t xml:space="preserve">This is where you will conclude the Chapter!  Remember every chapter you write will have an introduction section and a conclusion section.  You will provide a </w:t>
      </w:r>
      <w:r>
        <w:rPr>
          <w:rFonts w:ascii="Times New Roman" w:hAnsi="Times New Roman" w:cs="Times New Roman"/>
          <w:b/>
          <w:bCs/>
          <w:sz w:val="24"/>
          <w:szCs w:val="24"/>
          <w:u w:val="single"/>
        </w:rPr>
        <w:t>brief</w:t>
      </w:r>
      <w:r>
        <w:rPr>
          <w:rFonts w:ascii="Times New Roman" w:hAnsi="Times New Roman" w:cs="Times New Roman"/>
          <w:b/>
          <w:bCs/>
          <w:sz w:val="24"/>
          <w:szCs w:val="24"/>
        </w:rPr>
        <w:t xml:space="preserve"> </w:t>
      </w:r>
      <w:r>
        <w:rPr>
          <w:rFonts w:ascii="Times New Roman" w:hAnsi="Times New Roman" w:cs="Times New Roman"/>
          <w:sz w:val="24"/>
          <w:szCs w:val="24"/>
        </w:rPr>
        <w:t>summary of what you have covered within Chapter 4 – Findings and Discussion. You will also signpost to Chapter 5 e.g. “the following chapter will evaluate current literature in relation to (insert topic)…”</w:t>
      </w:r>
    </w:p>
    <w:p w14:paraId="633808A3" w14:textId="77777777" w:rsidR="0022364A" w:rsidRDefault="00D25ECD">
      <w:pPr>
        <w:pStyle w:val="Heading1"/>
        <w:spacing w:line="360" w:lineRule="auto"/>
        <w:ind w:left="0"/>
        <w:rPr>
          <w:rFonts w:ascii="Times New Roman" w:hAnsi="Times New Roman" w:cs="Times New Roman"/>
          <w:sz w:val="24"/>
          <w:szCs w:val="24"/>
        </w:rPr>
      </w:pPr>
      <w:bookmarkStart w:id="34" w:name="_Toc12213"/>
      <w:r>
        <w:rPr>
          <w:rFonts w:ascii="Times New Roman" w:hAnsi="Times New Roman" w:cs="Times New Roman"/>
          <w:sz w:val="24"/>
          <w:szCs w:val="24"/>
        </w:rPr>
        <w:t>CHAPTER 5 – Conclusion and Recommendations (1,000 words approx.)</w:t>
      </w:r>
      <w:bookmarkEnd w:id="34"/>
    </w:p>
    <w:p w14:paraId="77B0327F" w14:textId="77777777" w:rsidR="0022364A" w:rsidRDefault="0022364A">
      <w:pPr>
        <w:rPr>
          <w:rFonts w:ascii="Times New Roman" w:hAnsi="Times New Roman" w:cs="Times New Roman"/>
          <w:sz w:val="24"/>
          <w:szCs w:val="24"/>
        </w:rPr>
      </w:pPr>
    </w:p>
    <w:p w14:paraId="3D8E37CF"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Below is a template and guidance on how to complete Chapter 5 – Conclusion and Recommendation. Please read the whole document carefully and familiarise yourself with the BMHP6020 - Independent Project Moodle page which also includes a step-by-step PowerPoint Guide.  </w:t>
      </w:r>
    </w:p>
    <w:p w14:paraId="13FFDBD7"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This document is for guidance only and you do not have to follow it, you are free to present this Chapter however you wish. </w:t>
      </w:r>
    </w:p>
    <w:p w14:paraId="59A18033" w14:textId="77777777" w:rsidR="0022364A" w:rsidRDefault="00D25ECD">
      <w:pPr>
        <w:pStyle w:val="Heading2"/>
        <w:rPr>
          <w:rFonts w:ascii="Times New Roman" w:hAnsi="Times New Roman" w:cs="Times New Roman"/>
          <w:szCs w:val="24"/>
        </w:rPr>
      </w:pPr>
      <w:bookmarkStart w:id="35" w:name="_Toc23597"/>
      <w:r>
        <w:rPr>
          <w:rFonts w:ascii="Times New Roman" w:hAnsi="Times New Roman" w:cs="Times New Roman"/>
          <w:szCs w:val="24"/>
        </w:rPr>
        <w:t>5.1 – Overall Conclusion (200 words approx.)</w:t>
      </w:r>
      <w:bookmarkEnd w:id="35"/>
      <w:r>
        <w:rPr>
          <w:rFonts w:ascii="Times New Roman" w:hAnsi="Times New Roman" w:cs="Times New Roman"/>
          <w:szCs w:val="24"/>
        </w:rPr>
        <w:t xml:space="preserve"> </w:t>
      </w:r>
    </w:p>
    <w:p w14:paraId="23C00E1A" w14:textId="77777777" w:rsidR="0022364A" w:rsidRDefault="0022364A">
      <w:pPr>
        <w:rPr>
          <w:rFonts w:ascii="Times New Roman" w:hAnsi="Times New Roman" w:cs="Times New Roman"/>
          <w:sz w:val="24"/>
          <w:szCs w:val="24"/>
        </w:rPr>
      </w:pPr>
    </w:p>
    <w:p w14:paraId="19E9D2AA" w14:textId="77777777" w:rsidR="0022364A" w:rsidRDefault="00D25ECD">
      <w:pPr>
        <w:numPr>
          <w:ilvl w:val="0"/>
          <w:numId w:val="36"/>
        </w:numPr>
        <w:rPr>
          <w:rFonts w:ascii="Times New Roman" w:hAnsi="Times New Roman" w:cs="Times New Roman"/>
          <w:sz w:val="24"/>
          <w:szCs w:val="24"/>
        </w:rPr>
      </w:pPr>
      <w:r>
        <w:rPr>
          <w:rFonts w:ascii="Times New Roman" w:hAnsi="Times New Roman" w:cs="Times New Roman"/>
          <w:b/>
          <w:bCs/>
          <w:sz w:val="24"/>
          <w:szCs w:val="24"/>
        </w:rPr>
        <w:t>Purpose of the Conclusion:</w:t>
      </w:r>
    </w:p>
    <w:p w14:paraId="3A4387B8"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In this section, you will provide a clear and concise summary of your entire dissertation. This is your opportunity to reflect on what you have explored and achieved.</w:t>
      </w:r>
    </w:p>
    <w:p w14:paraId="4BBA6E04" w14:textId="77777777" w:rsidR="0022364A" w:rsidRDefault="00D25ECD">
      <w:pPr>
        <w:numPr>
          <w:ilvl w:val="0"/>
          <w:numId w:val="36"/>
        </w:numPr>
        <w:rPr>
          <w:rFonts w:ascii="Times New Roman" w:hAnsi="Times New Roman" w:cs="Times New Roman"/>
          <w:sz w:val="24"/>
          <w:szCs w:val="24"/>
        </w:rPr>
      </w:pPr>
      <w:r>
        <w:rPr>
          <w:rFonts w:ascii="Times New Roman" w:hAnsi="Times New Roman" w:cs="Times New Roman"/>
          <w:b/>
          <w:bCs/>
          <w:sz w:val="24"/>
          <w:szCs w:val="24"/>
        </w:rPr>
        <w:t>Key Points to Include:</w:t>
      </w:r>
    </w:p>
    <w:p w14:paraId="4A1B76EE"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Summarise the main findings from each chapter, drawing together the most important ideas, insights, and outcomes of your work.</w:t>
      </w:r>
    </w:p>
    <w:p w14:paraId="1AAE5C62"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 xml:space="preserve">Revisit the </w:t>
      </w:r>
      <w:r>
        <w:rPr>
          <w:rFonts w:ascii="Times New Roman" w:hAnsi="Times New Roman" w:cs="Times New Roman"/>
          <w:b/>
          <w:bCs/>
          <w:sz w:val="24"/>
          <w:szCs w:val="24"/>
        </w:rPr>
        <w:t>research aim and objectives</w:t>
      </w:r>
      <w:r>
        <w:rPr>
          <w:rFonts w:ascii="Times New Roman" w:hAnsi="Times New Roman" w:cs="Times New Roman"/>
          <w:sz w:val="24"/>
          <w:szCs w:val="24"/>
        </w:rPr>
        <w:t xml:space="preserve"> you stated in Chapter 1. Explain how each of these has been addressed through your research, and whether they have been fully or partially met.</w:t>
      </w:r>
    </w:p>
    <w:p w14:paraId="2E1ADFDD" w14:textId="77777777" w:rsidR="0022364A" w:rsidRDefault="00D25ECD">
      <w:pPr>
        <w:numPr>
          <w:ilvl w:val="0"/>
          <w:numId w:val="36"/>
        </w:numPr>
        <w:rPr>
          <w:rFonts w:ascii="Times New Roman" w:hAnsi="Times New Roman" w:cs="Times New Roman"/>
          <w:sz w:val="24"/>
          <w:szCs w:val="24"/>
        </w:rPr>
      </w:pPr>
      <w:r>
        <w:rPr>
          <w:rFonts w:ascii="Times New Roman" w:hAnsi="Times New Roman" w:cs="Times New Roman"/>
          <w:b/>
          <w:bCs/>
          <w:sz w:val="24"/>
          <w:szCs w:val="24"/>
        </w:rPr>
        <w:t>Important Reminders:</w:t>
      </w:r>
    </w:p>
    <w:p w14:paraId="580AE6F8"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Do not introduce any new information, analysis, or references in this section.</w:t>
      </w:r>
    </w:p>
    <w:p w14:paraId="354B8F16"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 xml:space="preserve">Focus only on what has already been discussed and evidenced in your previous chapters. </w:t>
      </w:r>
    </w:p>
    <w:p w14:paraId="2EBD1469"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sz w:val="24"/>
          <w:szCs w:val="24"/>
        </w:rPr>
        <w:t xml:space="preserve">You </w:t>
      </w:r>
      <w:r>
        <w:rPr>
          <w:rFonts w:ascii="Times New Roman" w:hAnsi="Times New Roman" w:cs="Times New Roman"/>
          <w:b/>
          <w:bCs/>
          <w:sz w:val="24"/>
          <w:szCs w:val="24"/>
        </w:rPr>
        <w:t>might</w:t>
      </w:r>
      <w:r>
        <w:rPr>
          <w:rFonts w:ascii="Times New Roman" w:hAnsi="Times New Roman" w:cs="Times New Roman"/>
          <w:sz w:val="24"/>
          <w:szCs w:val="24"/>
        </w:rPr>
        <w:t xml:space="preserve"> go over the suggested word count, that is okay but don’t forget you also have the abstract!</w:t>
      </w:r>
    </w:p>
    <w:p w14:paraId="26C4DCAF" w14:textId="77777777" w:rsidR="0022364A" w:rsidRDefault="00D25ECD">
      <w:pPr>
        <w:numPr>
          <w:ilvl w:val="1"/>
          <w:numId w:val="36"/>
        </w:numPr>
        <w:rPr>
          <w:rFonts w:ascii="Times New Roman" w:hAnsi="Times New Roman" w:cs="Times New Roman"/>
          <w:sz w:val="24"/>
          <w:szCs w:val="24"/>
        </w:rPr>
      </w:pPr>
      <w:r>
        <w:rPr>
          <w:rFonts w:ascii="Times New Roman" w:hAnsi="Times New Roman" w:cs="Times New Roman"/>
          <w:i/>
          <w:iCs/>
          <w:sz w:val="24"/>
          <w:szCs w:val="24"/>
        </w:rPr>
        <w:t xml:space="preserve"> </w:t>
      </w:r>
      <w:r>
        <w:rPr>
          <w:rFonts w:ascii="Times New Roman" w:hAnsi="Times New Roman" w:cs="Times New Roman"/>
          <w:sz w:val="24"/>
          <w:szCs w:val="24"/>
        </w:rPr>
        <w:t>Keep your language clear, confident, and conclusive. This is the final reflection of your work.</w:t>
      </w:r>
    </w:p>
    <w:p w14:paraId="6952E590" w14:textId="77777777" w:rsidR="0022364A" w:rsidRDefault="00D25ECD">
      <w:pPr>
        <w:pStyle w:val="Heading2"/>
        <w:rPr>
          <w:rFonts w:ascii="Times New Roman" w:hAnsi="Times New Roman" w:cs="Times New Roman"/>
          <w:szCs w:val="24"/>
        </w:rPr>
      </w:pPr>
      <w:bookmarkStart w:id="36" w:name="_Toc29450"/>
      <w:r>
        <w:rPr>
          <w:rFonts w:ascii="Times New Roman" w:hAnsi="Times New Roman" w:cs="Times New Roman"/>
          <w:szCs w:val="24"/>
        </w:rPr>
        <w:t>5.2 – Recommendations (800 words approx.)</w:t>
      </w:r>
      <w:bookmarkEnd w:id="36"/>
      <w:r>
        <w:rPr>
          <w:rFonts w:ascii="Times New Roman" w:hAnsi="Times New Roman" w:cs="Times New Roman"/>
          <w:szCs w:val="24"/>
        </w:rPr>
        <w:t xml:space="preserve"> </w:t>
      </w:r>
    </w:p>
    <w:p w14:paraId="2C3DA3CC" w14:textId="77777777" w:rsidR="0022364A" w:rsidRDefault="0022364A">
      <w:pPr>
        <w:rPr>
          <w:rFonts w:ascii="Times New Roman" w:hAnsi="Times New Roman" w:cs="Times New Roman"/>
          <w:sz w:val="24"/>
          <w:szCs w:val="24"/>
        </w:rPr>
      </w:pPr>
    </w:p>
    <w:p w14:paraId="53C1A4D2"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 xml:space="preserve">Below you will provide at least 3 recommendations for future practice in relation to your topic area. Your recommendations need to be practical and achievable within theory and/or practice. You will also demonstrate the </w:t>
      </w:r>
      <w:r>
        <w:rPr>
          <w:rFonts w:ascii="Times New Roman" w:hAnsi="Times New Roman" w:cs="Times New Roman"/>
          <w:b/>
          <w:bCs/>
          <w:sz w:val="24"/>
          <w:szCs w:val="24"/>
          <w:u w:val="single"/>
        </w:rPr>
        <w:t>barriers and limitations</w:t>
      </w:r>
      <w:r>
        <w:rPr>
          <w:rFonts w:ascii="Times New Roman" w:hAnsi="Times New Roman" w:cs="Times New Roman"/>
          <w:sz w:val="24"/>
          <w:szCs w:val="24"/>
        </w:rPr>
        <w:t xml:space="preserve"> to your recommendations and how this can be overcome. </w:t>
      </w:r>
    </w:p>
    <w:p w14:paraId="46DCF2B7" w14:textId="77777777" w:rsidR="0022364A" w:rsidRDefault="0022364A">
      <w:pPr>
        <w:rPr>
          <w:rFonts w:ascii="Times New Roman" w:hAnsi="Times New Roman" w:cs="Times New Roman"/>
          <w:sz w:val="24"/>
          <w:szCs w:val="24"/>
        </w:rPr>
      </w:pPr>
    </w:p>
    <w:p w14:paraId="25583BEF" w14:textId="77777777" w:rsidR="0022364A" w:rsidRDefault="00D25ECD">
      <w:pPr>
        <w:pStyle w:val="Heading1"/>
        <w:spacing w:line="360" w:lineRule="auto"/>
        <w:rPr>
          <w:rFonts w:ascii="Times New Roman" w:hAnsi="Times New Roman" w:cs="Times New Roman"/>
          <w:sz w:val="24"/>
          <w:szCs w:val="24"/>
        </w:rPr>
      </w:pPr>
      <w:bookmarkStart w:id="37" w:name="_Toc23060"/>
      <w:r>
        <w:rPr>
          <w:rFonts w:ascii="Times New Roman" w:hAnsi="Times New Roman" w:cs="Times New Roman"/>
          <w:sz w:val="24"/>
          <w:szCs w:val="24"/>
        </w:rPr>
        <w:t>5.2.1 – Recommendation 1</w:t>
      </w:r>
      <w:bookmarkEnd w:id="37"/>
      <w:r>
        <w:rPr>
          <w:rFonts w:ascii="Times New Roman" w:hAnsi="Times New Roman" w:cs="Times New Roman"/>
          <w:sz w:val="24"/>
          <w:szCs w:val="24"/>
        </w:rPr>
        <w:t xml:space="preserve"> </w:t>
      </w:r>
    </w:p>
    <w:p w14:paraId="4500176A" w14:textId="77777777" w:rsidR="0022364A" w:rsidRDefault="0022364A">
      <w:pPr>
        <w:pStyle w:val="Heading1"/>
        <w:spacing w:line="360" w:lineRule="auto"/>
        <w:rPr>
          <w:rFonts w:ascii="Times New Roman" w:hAnsi="Times New Roman" w:cs="Times New Roman"/>
          <w:sz w:val="24"/>
          <w:szCs w:val="24"/>
        </w:rPr>
      </w:pPr>
    </w:p>
    <w:p w14:paraId="2F8F2450" w14:textId="77777777" w:rsidR="0022364A" w:rsidRDefault="00D25ECD">
      <w:pPr>
        <w:pStyle w:val="Heading1"/>
        <w:spacing w:line="360" w:lineRule="auto"/>
        <w:rPr>
          <w:rFonts w:ascii="Times New Roman" w:hAnsi="Times New Roman" w:cs="Times New Roman"/>
          <w:sz w:val="24"/>
          <w:szCs w:val="24"/>
        </w:rPr>
      </w:pPr>
      <w:bookmarkStart w:id="38" w:name="_Toc24774"/>
      <w:r>
        <w:rPr>
          <w:rFonts w:ascii="Times New Roman" w:hAnsi="Times New Roman" w:cs="Times New Roman"/>
          <w:sz w:val="24"/>
          <w:szCs w:val="24"/>
        </w:rPr>
        <w:t>5.2.2 – Recommendation 2</w:t>
      </w:r>
      <w:bookmarkEnd w:id="38"/>
      <w:r>
        <w:rPr>
          <w:rFonts w:ascii="Times New Roman" w:hAnsi="Times New Roman" w:cs="Times New Roman"/>
          <w:sz w:val="24"/>
          <w:szCs w:val="24"/>
        </w:rPr>
        <w:t xml:space="preserve"> </w:t>
      </w:r>
    </w:p>
    <w:p w14:paraId="2170CCA2" w14:textId="77777777" w:rsidR="0022364A" w:rsidRDefault="0022364A">
      <w:pPr>
        <w:pStyle w:val="Heading1"/>
        <w:spacing w:line="360" w:lineRule="auto"/>
        <w:rPr>
          <w:rFonts w:ascii="Times New Roman" w:hAnsi="Times New Roman" w:cs="Times New Roman"/>
          <w:sz w:val="24"/>
          <w:szCs w:val="24"/>
        </w:rPr>
      </w:pPr>
    </w:p>
    <w:p w14:paraId="7F6725D5" w14:textId="77777777" w:rsidR="0022364A" w:rsidRDefault="00D25ECD">
      <w:pPr>
        <w:pStyle w:val="Heading1"/>
        <w:spacing w:line="360" w:lineRule="auto"/>
        <w:rPr>
          <w:rFonts w:ascii="Times New Roman" w:hAnsi="Times New Roman" w:cs="Times New Roman"/>
          <w:sz w:val="24"/>
          <w:szCs w:val="24"/>
        </w:rPr>
      </w:pPr>
      <w:bookmarkStart w:id="39" w:name="_Toc7470"/>
      <w:r>
        <w:rPr>
          <w:rFonts w:ascii="Times New Roman" w:hAnsi="Times New Roman" w:cs="Times New Roman"/>
          <w:sz w:val="24"/>
          <w:szCs w:val="24"/>
        </w:rPr>
        <w:t>5.2.3 – Recommendation 3</w:t>
      </w:r>
      <w:bookmarkEnd w:id="39"/>
      <w:r>
        <w:rPr>
          <w:rFonts w:ascii="Times New Roman" w:hAnsi="Times New Roman" w:cs="Times New Roman"/>
          <w:sz w:val="24"/>
          <w:szCs w:val="24"/>
        </w:rPr>
        <w:t xml:space="preserve"> </w:t>
      </w:r>
    </w:p>
    <w:p w14:paraId="33236B6B" w14:textId="77777777" w:rsidR="0022364A" w:rsidRDefault="0022364A">
      <w:pPr>
        <w:rPr>
          <w:rFonts w:ascii="Times New Roman" w:hAnsi="Times New Roman" w:cs="Times New Roman"/>
          <w:sz w:val="24"/>
          <w:szCs w:val="24"/>
        </w:rPr>
      </w:pPr>
    </w:p>
    <w:p w14:paraId="70DCB844" w14:textId="77777777" w:rsidR="0022364A" w:rsidRDefault="0022364A">
      <w:pPr>
        <w:rPr>
          <w:rFonts w:ascii="Times New Roman" w:hAnsi="Times New Roman" w:cs="Times New Roman"/>
          <w:sz w:val="24"/>
          <w:szCs w:val="24"/>
        </w:rPr>
      </w:pPr>
    </w:p>
    <w:p w14:paraId="5E960515" w14:textId="77777777" w:rsidR="0022364A" w:rsidRDefault="0022364A">
      <w:pPr>
        <w:rPr>
          <w:rFonts w:ascii="Times New Roman" w:hAnsi="Times New Roman" w:cs="Times New Roman"/>
          <w:sz w:val="24"/>
          <w:szCs w:val="24"/>
        </w:rPr>
      </w:pPr>
    </w:p>
    <w:p w14:paraId="3C4DE48D" w14:textId="77777777" w:rsidR="0022364A" w:rsidRDefault="0022364A">
      <w:pPr>
        <w:rPr>
          <w:rFonts w:ascii="Times New Roman" w:hAnsi="Times New Roman" w:cs="Times New Roman"/>
          <w:sz w:val="24"/>
          <w:szCs w:val="24"/>
        </w:rPr>
      </w:pPr>
    </w:p>
    <w:p w14:paraId="1345BA9C" w14:textId="77777777" w:rsidR="0022364A" w:rsidRDefault="0022364A">
      <w:pPr>
        <w:rPr>
          <w:rFonts w:ascii="Times New Roman" w:hAnsi="Times New Roman" w:cs="Times New Roman"/>
          <w:sz w:val="24"/>
          <w:szCs w:val="24"/>
        </w:rPr>
      </w:pPr>
    </w:p>
    <w:p w14:paraId="7514ADCA" w14:textId="77777777" w:rsidR="0022364A" w:rsidRDefault="0022364A">
      <w:pPr>
        <w:rPr>
          <w:rFonts w:ascii="Times New Roman" w:hAnsi="Times New Roman" w:cs="Times New Roman"/>
          <w:sz w:val="24"/>
          <w:szCs w:val="24"/>
        </w:rPr>
      </w:pPr>
    </w:p>
    <w:p w14:paraId="355C0449" w14:textId="77777777" w:rsidR="0022364A" w:rsidRDefault="0022364A">
      <w:pPr>
        <w:rPr>
          <w:rFonts w:ascii="Times New Roman" w:hAnsi="Times New Roman" w:cs="Times New Roman"/>
          <w:sz w:val="24"/>
          <w:szCs w:val="24"/>
        </w:rPr>
      </w:pPr>
    </w:p>
    <w:p w14:paraId="261D3F8F" w14:textId="77777777" w:rsidR="0022364A" w:rsidRDefault="0022364A">
      <w:pPr>
        <w:rPr>
          <w:rFonts w:ascii="Times New Roman" w:hAnsi="Times New Roman" w:cs="Times New Roman"/>
          <w:sz w:val="24"/>
          <w:szCs w:val="24"/>
        </w:rPr>
      </w:pPr>
    </w:p>
    <w:p w14:paraId="4B1C1F06" w14:textId="77777777" w:rsidR="0022364A" w:rsidRDefault="0022364A">
      <w:pPr>
        <w:rPr>
          <w:rFonts w:ascii="Times New Roman" w:hAnsi="Times New Roman" w:cs="Times New Roman"/>
          <w:sz w:val="24"/>
          <w:szCs w:val="24"/>
        </w:rPr>
      </w:pPr>
    </w:p>
    <w:p w14:paraId="10DF0D5D" w14:textId="77777777" w:rsidR="0022364A" w:rsidRDefault="0022364A">
      <w:pPr>
        <w:rPr>
          <w:rFonts w:ascii="Times New Roman" w:hAnsi="Times New Roman" w:cs="Times New Roman"/>
          <w:sz w:val="24"/>
          <w:szCs w:val="24"/>
        </w:rPr>
      </w:pPr>
    </w:p>
    <w:p w14:paraId="581056A4" w14:textId="77777777" w:rsidR="0022364A" w:rsidRDefault="0022364A">
      <w:pPr>
        <w:rPr>
          <w:rFonts w:ascii="Times New Roman" w:hAnsi="Times New Roman" w:cs="Times New Roman"/>
          <w:sz w:val="24"/>
          <w:szCs w:val="24"/>
        </w:rPr>
      </w:pPr>
    </w:p>
    <w:p w14:paraId="05D8B1B7" w14:textId="77777777" w:rsidR="0022364A" w:rsidRDefault="0022364A">
      <w:pPr>
        <w:rPr>
          <w:rFonts w:ascii="Times New Roman" w:hAnsi="Times New Roman" w:cs="Times New Roman"/>
          <w:sz w:val="24"/>
          <w:szCs w:val="24"/>
        </w:rPr>
      </w:pPr>
    </w:p>
    <w:p w14:paraId="65266EAD" w14:textId="77777777" w:rsidR="0022364A" w:rsidRDefault="00D25ECD">
      <w:pPr>
        <w:pStyle w:val="Heading1"/>
        <w:spacing w:line="360" w:lineRule="auto"/>
        <w:ind w:left="0"/>
        <w:rPr>
          <w:rFonts w:ascii="Times New Roman" w:hAnsi="Times New Roman" w:cs="Times New Roman"/>
          <w:sz w:val="24"/>
          <w:szCs w:val="24"/>
        </w:rPr>
      </w:pPr>
      <w:bookmarkStart w:id="40" w:name="_Toc10922"/>
      <w:r>
        <w:rPr>
          <w:rFonts w:ascii="Times New Roman" w:hAnsi="Times New Roman" w:cs="Times New Roman"/>
          <w:sz w:val="24"/>
          <w:szCs w:val="24"/>
        </w:rPr>
        <w:t>CHAPTER 6 – References and Appendices</w:t>
      </w:r>
      <w:bookmarkEnd w:id="40"/>
      <w:r>
        <w:rPr>
          <w:rFonts w:ascii="Times New Roman" w:hAnsi="Times New Roman" w:cs="Times New Roman"/>
          <w:sz w:val="24"/>
          <w:szCs w:val="24"/>
        </w:rPr>
        <w:t xml:space="preserve"> </w:t>
      </w:r>
    </w:p>
    <w:p w14:paraId="0E70E1B4" w14:textId="77777777" w:rsidR="0022364A" w:rsidRDefault="0022364A">
      <w:pPr>
        <w:rPr>
          <w:rFonts w:ascii="Times New Roman" w:hAnsi="Times New Roman" w:cs="Times New Roman"/>
          <w:sz w:val="24"/>
          <w:szCs w:val="24"/>
        </w:rPr>
      </w:pPr>
    </w:p>
    <w:p w14:paraId="1B8F7DBA" w14:textId="77777777" w:rsidR="0022364A" w:rsidRDefault="00D25ECD">
      <w:pPr>
        <w:pStyle w:val="Heading1"/>
        <w:spacing w:line="360" w:lineRule="auto"/>
        <w:ind w:left="0"/>
        <w:rPr>
          <w:rFonts w:ascii="Times New Roman" w:hAnsi="Times New Roman" w:cs="Times New Roman"/>
          <w:sz w:val="24"/>
          <w:szCs w:val="24"/>
        </w:rPr>
      </w:pPr>
      <w:bookmarkStart w:id="41" w:name="_Toc23952"/>
      <w:r>
        <w:rPr>
          <w:rFonts w:ascii="Times New Roman" w:hAnsi="Times New Roman" w:cs="Times New Roman"/>
          <w:sz w:val="24"/>
          <w:szCs w:val="24"/>
        </w:rPr>
        <w:t>6.1 – References</w:t>
      </w:r>
      <w:bookmarkEnd w:id="41"/>
      <w:r>
        <w:rPr>
          <w:rFonts w:ascii="Times New Roman" w:hAnsi="Times New Roman" w:cs="Times New Roman"/>
          <w:sz w:val="24"/>
          <w:szCs w:val="24"/>
        </w:rPr>
        <w:t xml:space="preserve"> </w:t>
      </w:r>
    </w:p>
    <w:p w14:paraId="6AD6F90C" w14:textId="77777777" w:rsidR="0022364A" w:rsidRDefault="00D25ECD">
      <w:pPr>
        <w:pStyle w:val="NormalWeb"/>
        <w:spacing w:line="360" w:lineRule="auto"/>
        <w:jc w:val="both"/>
      </w:pPr>
      <w:r>
        <w:rPr>
          <w:rFonts w:eastAsia="SimSun"/>
          <w:color w:val="222222"/>
          <w:shd w:val="clear" w:color="auto" w:fill="FFFFFF"/>
        </w:rPr>
        <w:t>Abdalla, S.M. and Galea, S., 2019. Is female genital mutilation/cutting associated with adverse mental health consequences? A systematic review of the evidence. </w:t>
      </w:r>
      <w:r>
        <w:rPr>
          <w:rFonts w:eastAsia="SimSun"/>
          <w:i/>
          <w:iCs/>
          <w:color w:val="222222"/>
          <w:shd w:val="clear" w:color="auto" w:fill="FFFFFF"/>
        </w:rPr>
        <w:t>BMJ global health</w:t>
      </w:r>
      <w:r>
        <w:rPr>
          <w:rFonts w:eastAsia="SimSun"/>
          <w:color w:val="222222"/>
          <w:shd w:val="clear" w:color="auto" w:fill="FFFFFF"/>
        </w:rPr>
        <w:t>, </w:t>
      </w:r>
      <w:r>
        <w:rPr>
          <w:rFonts w:eastAsia="SimSun"/>
          <w:i/>
          <w:iCs/>
          <w:color w:val="222222"/>
          <w:shd w:val="clear" w:color="auto" w:fill="FFFFFF"/>
        </w:rPr>
        <w:t>4</w:t>
      </w:r>
      <w:r>
        <w:rPr>
          <w:rFonts w:eastAsia="SimSun"/>
          <w:color w:val="222222"/>
          <w:shd w:val="clear" w:color="auto" w:fill="FFFFFF"/>
        </w:rPr>
        <w:t>(4).</w:t>
      </w:r>
    </w:p>
    <w:p w14:paraId="541D2F34" w14:textId="77777777" w:rsidR="0022364A" w:rsidRDefault="00D25ECD">
      <w:pPr>
        <w:pStyle w:val="NormalWeb"/>
        <w:spacing w:line="360" w:lineRule="auto"/>
        <w:jc w:val="both"/>
        <w:rPr>
          <w:rFonts w:eastAsia="SimSun"/>
        </w:rPr>
      </w:pPr>
      <w:proofErr w:type="spellStart"/>
      <w:r>
        <w:rPr>
          <w:rFonts w:eastAsia="SimSun"/>
        </w:rPr>
        <w:t>Agboli</w:t>
      </w:r>
      <w:proofErr w:type="spellEnd"/>
      <w:r>
        <w:rPr>
          <w:rFonts w:eastAsia="SimSun"/>
        </w:rPr>
        <w:t xml:space="preserve">, A., Richard, F., Botbol-Baum, M., </w:t>
      </w:r>
      <w:proofErr w:type="spellStart"/>
      <w:r>
        <w:rPr>
          <w:rFonts w:eastAsia="SimSun"/>
        </w:rPr>
        <w:t>Brackelaire</w:t>
      </w:r>
      <w:proofErr w:type="spellEnd"/>
      <w:r>
        <w:rPr>
          <w:rFonts w:eastAsia="SimSun"/>
        </w:rPr>
        <w:t xml:space="preserve">, J.L., D’aguanno, A., Diallo, K., Mikolajczak, M., </w:t>
      </w:r>
      <w:proofErr w:type="spellStart"/>
      <w:r>
        <w:rPr>
          <w:rFonts w:eastAsia="SimSun"/>
        </w:rPr>
        <w:t>Ricadat</w:t>
      </w:r>
      <w:proofErr w:type="spellEnd"/>
      <w:r>
        <w:rPr>
          <w:rFonts w:eastAsia="SimSun"/>
        </w:rPr>
        <w:t xml:space="preserve">, E. and </w:t>
      </w:r>
      <w:proofErr w:type="spellStart"/>
      <w:r>
        <w:rPr>
          <w:rFonts w:eastAsia="SimSun"/>
        </w:rPr>
        <w:t>Aujoulat</w:t>
      </w:r>
      <w:proofErr w:type="spellEnd"/>
      <w:r>
        <w:rPr>
          <w:rFonts w:eastAsia="SimSun"/>
        </w:rPr>
        <w:t xml:space="preserve">, I., 2022. Changing attitudes towards female genital mutilation. From conflicts of loyalty to reconciliation with self and the community: The role of emotion regulation. </w:t>
      </w:r>
      <w:proofErr w:type="spellStart"/>
      <w:r>
        <w:rPr>
          <w:rFonts w:eastAsia="SimSun"/>
          <w:i/>
          <w:iCs/>
        </w:rPr>
        <w:t>Plos</w:t>
      </w:r>
      <w:proofErr w:type="spellEnd"/>
      <w:r>
        <w:rPr>
          <w:rFonts w:eastAsia="SimSun"/>
          <w:i/>
          <w:iCs/>
        </w:rPr>
        <w:t xml:space="preserve"> one</w:t>
      </w:r>
      <w:r>
        <w:rPr>
          <w:rFonts w:eastAsia="SimSun"/>
        </w:rPr>
        <w:t xml:space="preserve">, </w:t>
      </w:r>
      <w:r>
        <w:rPr>
          <w:rFonts w:eastAsia="SimSun"/>
          <w:i/>
          <w:iCs/>
        </w:rPr>
        <w:t>17</w:t>
      </w:r>
      <w:r>
        <w:rPr>
          <w:rFonts w:eastAsia="SimSun"/>
        </w:rPr>
        <w:t>(6), p.e0270088.</w:t>
      </w:r>
    </w:p>
    <w:p w14:paraId="7EA8C2D1" w14:textId="77777777" w:rsidR="0022364A" w:rsidRDefault="00D25ECD">
      <w:pPr>
        <w:pStyle w:val="NormalWeb"/>
        <w:spacing w:line="360" w:lineRule="auto"/>
        <w:jc w:val="both"/>
        <w:rPr>
          <w:rFonts w:eastAsia="SimSun"/>
        </w:rPr>
      </w:pPr>
      <w:r>
        <w:rPr>
          <w:rFonts w:eastAsia="SimSun"/>
        </w:rPr>
        <w:t xml:space="preserve">Ahmed, M.R., Shaaban, M.M., Meky, H.K., Amin Arafa, M.E., Mohamed, T.Y., Gharib, W.F. and Ahmed, A.B., 2017. Psychological impact of female genital mutilation among adolescent Egyptian girls: a cross-sectional study. </w:t>
      </w:r>
      <w:r>
        <w:rPr>
          <w:rFonts w:eastAsia="SimSun"/>
          <w:i/>
          <w:iCs/>
        </w:rPr>
        <w:t>The European Journal of Contraception &amp; Reproductive Health Care</w:t>
      </w:r>
      <w:r>
        <w:rPr>
          <w:rFonts w:eastAsia="SimSun"/>
        </w:rPr>
        <w:t xml:space="preserve">, </w:t>
      </w:r>
      <w:r>
        <w:rPr>
          <w:rFonts w:eastAsia="SimSun"/>
          <w:i/>
          <w:iCs/>
        </w:rPr>
        <w:t>22</w:t>
      </w:r>
      <w:r>
        <w:rPr>
          <w:rFonts w:eastAsia="SimSun"/>
        </w:rPr>
        <w:t>(4), pp.280-285.</w:t>
      </w:r>
    </w:p>
    <w:p w14:paraId="2B46BF78" w14:textId="77777777" w:rsidR="0022364A" w:rsidRDefault="00D25ECD">
      <w:pPr>
        <w:pStyle w:val="NormalWeb"/>
        <w:spacing w:line="360" w:lineRule="auto"/>
        <w:jc w:val="both"/>
        <w:rPr>
          <w:rFonts w:eastAsia="SimSun"/>
        </w:rPr>
      </w:pPr>
      <w:r>
        <w:rPr>
          <w:rFonts w:eastAsia="SimSun"/>
        </w:rPr>
        <w:t xml:space="preserve">Ayenew, A.A., Mol, B., Fekadu, G.A. and Bradford, B., 2026. Lived experiences and impacts of female genital mutilation/cutting (FGM/C): a meta-ethnographic synthesis. </w:t>
      </w:r>
      <w:r>
        <w:rPr>
          <w:rFonts w:eastAsia="SimSun"/>
          <w:i/>
          <w:iCs/>
        </w:rPr>
        <w:t>BMJ Public Health</w:t>
      </w:r>
      <w:r>
        <w:rPr>
          <w:rFonts w:eastAsia="SimSun"/>
        </w:rPr>
        <w:t xml:space="preserve">, </w:t>
      </w:r>
      <w:r>
        <w:rPr>
          <w:rFonts w:eastAsia="SimSun"/>
          <w:i/>
          <w:iCs/>
        </w:rPr>
        <w:t>4</w:t>
      </w:r>
      <w:r>
        <w:rPr>
          <w:rFonts w:eastAsia="SimSun"/>
        </w:rPr>
        <w:t>(1).</w:t>
      </w:r>
    </w:p>
    <w:p w14:paraId="542C15AA" w14:textId="77777777" w:rsidR="0022364A" w:rsidRDefault="00D25ECD">
      <w:pPr>
        <w:pStyle w:val="NormalWeb"/>
        <w:spacing w:before="0" w:after="0" w:line="360" w:lineRule="auto"/>
        <w:jc w:val="both"/>
      </w:pPr>
      <w:r>
        <w:t xml:space="preserve">Berg, R.C. and Denison, E. (2013) 'A tradition in transition: Factors perpetuating and hindering the continuance of female genital mutilation/cutting (FGM/C) summarised in a systematic review', </w:t>
      </w:r>
      <w:r>
        <w:rPr>
          <w:rStyle w:val="Emphasis"/>
        </w:rPr>
        <w:t>Health Care for Women International</w:t>
      </w:r>
      <w:r>
        <w:t>, 34(10), pp. 837–859.</w:t>
      </w:r>
    </w:p>
    <w:p w14:paraId="3A480801"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Berg, R.C. and Denison, E.M., 2013. A realist synthesis of controlled studies to determine the effectiveness of interventions to prevent genital cutting of girls. </w:t>
      </w:r>
      <w:r>
        <w:rPr>
          <w:rFonts w:eastAsia="SimSun"/>
          <w:i/>
          <w:iCs/>
          <w:color w:val="222222"/>
          <w:shd w:val="clear" w:color="auto" w:fill="FFFFFF"/>
        </w:rPr>
        <w:t>Paediatrics and international child health</w:t>
      </w:r>
      <w:r>
        <w:rPr>
          <w:rFonts w:eastAsia="SimSun"/>
          <w:color w:val="222222"/>
          <w:shd w:val="clear" w:color="auto" w:fill="FFFFFF"/>
        </w:rPr>
        <w:t>, </w:t>
      </w:r>
      <w:r>
        <w:rPr>
          <w:rFonts w:eastAsia="SimSun"/>
          <w:i/>
          <w:iCs/>
          <w:color w:val="222222"/>
          <w:shd w:val="clear" w:color="auto" w:fill="FFFFFF"/>
        </w:rPr>
        <w:t>33</w:t>
      </w:r>
      <w:r>
        <w:rPr>
          <w:rFonts w:eastAsia="SimSun"/>
          <w:color w:val="222222"/>
          <w:shd w:val="clear" w:color="auto" w:fill="FFFFFF"/>
        </w:rPr>
        <w:t>(4), pp.322-333.</w:t>
      </w:r>
    </w:p>
    <w:p w14:paraId="7867E1C1" w14:textId="77777777" w:rsidR="0022364A" w:rsidRDefault="00D25ECD">
      <w:pPr>
        <w:pStyle w:val="NormalWeb"/>
        <w:spacing w:before="0" w:after="0" w:line="360" w:lineRule="auto"/>
        <w:jc w:val="both"/>
      </w:pPr>
      <w:r>
        <w:rPr>
          <w:rFonts w:eastAsia="SimSun"/>
          <w:color w:val="222222"/>
          <w:shd w:val="clear" w:color="auto" w:fill="FFFFFF"/>
        </w:rPr>
        <w:t xml:space="preserve">Berg, R.C., Odgaard-Jensen, J., Fretheim, A., Underland, V. and </w:t>
      </w:r>
      <w:proofErr w:type="spellStart"/>
      <w:r>
        <w:rPr>
          <w:rFonts w:eastAsia="SimSun"/>
          <w:color w:val="222222"/>
          <w:shd w:val="clear" w:color="auto" w:fill="FFFFFF"/>
        </w:rPr>
        <w:t>Vist</w:t>
      </w:r>
      <w:proofErr w:type="spellEnd"/>
      <w:r>
        <w:rPr>
          <w:rFonts w:eastAsia="SimSun"/>
          <w:color w:val="222222"/>
          <w:shd w:val="clear" w:color="auto" w:fill="FFFFFF"/>
        </w:rPr>
        <w:t>, G., 2014. An updated systematic review and meta‐analysis of the obstetric consequences of female genital mutilation/cutting. </w:t>
      </w:r>
      <w:r>
        <w:rPr>
          <w:rFonts w:eastAsia="SimSun"/>
          <w:i/>
          <w:iCs/>
          <w:color w:val="222222"/>
          <w:shd w:val="clear" w:color="auto" w:fill="FFFFFF"/>
        </w:rPr>
        <w:t xml:space="preserve">Obstetrics and </w:t>
      </w:r>
      <w:proofErr w:type="spellStart"/>
      <w:r>
        <w:rPr>
          <w:rFonts w:eastAsia="SimSun"/>
          <w:i/>
          <w:iCs/>
          <w:color w:val="222222"/>
          <w:shd w:val="clear" w:color="auto" w:fill="FFFFFF"/>
        </w:rPr>
        <w:t>gynecology</w:t>
      </w:r>
      <w:proofErr w:type="spellEnd"/>
      <w:r>
        <w:rPr>
          <w:rFonts w:eastAsia="SimSun"/>
          <w:i/>
          <w:iCs/>
          <w:color w:val="222222"/>
          <w:shd w:val="clear" w:color="auto" w:fill="FFFFFF"/>
        </w:rPr>
        <w:t xml:space="preserve"> international</w:t>
      </w:r>
      <w:r>
        <w:rPr>
          <w:rFonts w:eastAsia="SimSun"/>
          <w:color w:val="222222"/>
          <w:shd w:val="clear" w:color="auto" w:fill="FFFFFF"/>
        </w:rPr>
        <w:t>, </w:t>
      </w:r>
      <w:r>
        <w:rPr>
          <w:rFonts w:eastAsia="SimSun"/>
          <w:i/>
          <w:iCs/>
          <w:color w:val="222222"/>
          <w:shd w:val="clear" w:color="auto" w:fill="FFFFFF"/>
        </w:rPr>
        <w:t>2014</w:t>
      </w:r>
      <w:r>
        <w:rPr>
          <w:rFonts w:eastAsia="SimSun"/>
          <w:color w:val="222222"/>
          <w:shd w:val="clear" w:color="auto" w:fill="FFFFFF"/>
        </w:rPr>
        <w:t>(1), p.542859.</w:t>
      </w:r>
    </w:p>
    <w:p w14:paraId="444CAFAF" w14:textId="28D25924" w:rsidR="0022364A" w:rsidRDefault="00D25ECD">
      <w:pPr>
        <w:rPr>
          <w:rFonts w:ascii="Times New Roman" w:eastAsia="SimSun" w:hAnsi="Times New Roman" w:cs="Times New Roman"/>
          <w:sz w:val="24"/>
          <w:szCs w:val="24"/>
          <w:lang w:val="en-US"/>
        </w:rPr>
      </w:pPr>
      <w:proofErr w:type="spellStart"/>
      <w:r>
        <w:rPr>
          <w:rFonts w:ascii="Times New Roman" w:eastAsia="SimSun" w:hAnsi="Times New Roman" w:cs="Times New Roman"/>
          <w:sz w:val="24"/>
          <w:szCs w:val="24"/>
        </w:rPr>
        <w:t>Center</w:t>
      </w:r>
      <w:proofErr w:type="spellEnd"/>
      <w:r>
        <w:rPr>
          <w:rFonts w:ascii="Times New Roman" w:eastAsia="SimSun" w:hAnsi="Times New Roman" w:cs="Times New Roman"/>
          <w:sz w:val="24"/>
          <w:szCs w:val="24"/>
        </w:rPr>
        <w:t xml:space="preserve"> for Substance Abuse Treatment</w:t>
      </w:r>
      <w:r>
        <w:rPr>
          <w:rFonts w:ascii="Times New Roman" w:eastAsia="SimSun" w:hAnsi="Times New Roman" w:cs="Times New Roman"/>
          <w:sz w:val="24"/>
          <w:szCs w:val="24"/>
          <w:lang w:val="en-US"/>
        </w:rPr>
        <w:t xml:space="preserve"> (</w:t>
      </w:r>
      <w:r>
        <w:rPr>
          <w:rFonts w:ascii="Times New Roman" w:eastAsia="SimSun" w:hAnsi="Times New Roman" w:cs="Times New Roman"/>
          <w:sz w:val="24"/>
          <w:szCs w:val="24"/>
        </w:rPr>
        <w:t>2014</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sz w:val="24"/>
          <w:szCs w:val="24"/>
          <w:lang w:val="en-US"/>
        </w:rPr>
        <w:t>‘</w:t>
      </w:r>
      <w:r>
        <w:rPr>
          <w:rFonts w:ascii="Times New Roman" w:eastAsia="SimSun" w:hAnsi="Times New Roman" w:cs="Times New Roman"/>
          <w:sz w:val="24"/>
          <w:szCs w:val="24"/>
        </w:rPr>
        <w:t>Trauma-informed care: A sociocultural perspective</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In </w:t>
      </w:r>
      <w:r>
        <w:rPr>
          <w:rFonts w:ascii="Times New Roman" w:eastAsia="SimSun" w:hAnsi="Times New Roman" w:cs="Times New Roman"/>
          <w:i/>
          <w:iCs/>
          <w:sz w:val="24"/>
          <w:szCs w:val="24"/>
        </w:rPr>
        <w:t xml:space="preserve">Trauma-informed care in </w:t>
      </w:r>
      <w:proofErr w:type="spellStart"/>
      <w:r>
        <w:rPr>
          <w:rFonts w:ascii="Times New Roman" w:eastAsia="SimSun" w:hAnsi="Times New Roman" w:cs="Times New Roman"/>
          <w:i/>
          <w:iCs/>
          <w:sz w:val="24"/>
          <w:szCs w:val="24"/>
        </w:rPr>
        <w:t>behavioral</w:t>
      </w:r>
      <w:proofErr w:type="spellEnd"/>
      <w:r>
        <w:rPr>
          <w:rFonts w:ascii="Times New Roman" w:eastAsia="SimSun" w:hAnsi="Times New Roman" w:cs="Times New Roman"/>
          <w:i/>
          <w:iCs/>
          <w:sz w:val="24"/>
          <w:szCs w:val="24"/>
        </w:rPr>
        <w:t xml:space="preserve"> health services</w:t>
      </w:r>
      <w:r>
        <w:rPr>
          <w:rFonts w:ascii="Times New Roman" w:eastAsia="SimSun" w:hAnsi="Times New Roman" w:cs="Times New Roman"/>
          <w:sz w:val="24"/>
          <w:szCs w:val="24"/>
        </w:rPr>
        <w:t>. Substance Abuse and Mental Health Services Administration (US).</w:t>
      </w:r>
      <w:r>
        <w:rPr>
          <w:rFonts w:ascii="Times New Roman" w:eastAsia="SimSun" w:hAnsi="Times New Roman" w:cs="Times New Roman"/>
          <w:sz w:val="24"/>
          <w:szCs w:val="24"/>
          <w:lang w:val="en-US"/>
        </w:rPr>
        <w:t xml:space="preserve"> Available at: </w:t>
      </w:r>
      <w:hyperlink r:id="rId15" w:history="1">
        <w:r>
          <w:rPr>
            <w:rStyle w:val="Hyperlink"/>
            <w:rFonts w:ascii="Times New Roman" w:eastAsia="SimSun" w:hAnsi="Times New Roman" w:cs="Times New Roman"/>
            <w:sz w:val="24"/>
            <w:szCs w:val="24"/>
            <w:lang w:val="en-US"/>
          </w:rPr>
          <w:t>https://www.ncbi.nlm.nih.gov/books/NBK207195/</w:t>
        </w:r>
      </w:hyperlink>
    </w:p>
    <w:p w14:paraId="4CFCAF1B" w14:textId="28B2823C" w:rsidR="0022364A" w:rsidRDefault="00D25ECD">
      <w:pPr>
        <w:pStyle w:val="NormalWeb"/>
        <w:spacing w:before="0" w:after="0" w:line="360" w:lineRule="auto"/>
        <w:jc w:val="both"/>
      </w:pPr>
      <w:r>
        <w:t xml:space="preserve">Department of Health and Social Care (DHSC) (2024) </w:t>
      </w:r>
      <w:r>
        <w:rPr>
          <w:rStyle w:val="Emphasis"/>
        </w:rPr>
        <w:t>Mandatory reporting of female genital mutilation: procedural information</w:t>
      </w:r>
      <w:r>
        <w:t xml:space="preserve">. </w:t>
      </w:r>
      <w:r>
        <w:rPr>
          <w:lang w:val="en-US"/>
        </w:rPr>
        <w:t xml:space="preserve">Available at: </w:t>
      </w:r>
      <w:hyperlink r:id="rId16" w:history="1">
        <w:r>
          <w:rPr>
            <w:rStyle w:val="Hyperlink"/>
          </w:rPr>
          <w:t>https://assets.publishing.service.gov.uk/media/5a8086f2ed915d74e33faefc/FGM_Mandatory_Reporting_-_procedural_information_nov16_FINAL.pdf</w:t>
        </w:r>
      </w:hyperlink>
    </w:p>
    <w:p w14:paraId="14D6732E" w14:textId="77777777" w:rsidR="0022364A" w:rsidRDefault="00D25ECD">
      <w:pPr>
        <w:pStyle w:val="NormalWeb"/>
        <w:spacing w:line="360" w:lineRule="auto"/>
        <w:jc w:val="both"/>
        <w:rPr>
          <w:rFonts w:eastAsia="SimSun"/>
        </w:rPr>
      </w:pPr>
      <w:r>
        <w:rPr>
          <w:rFonts w:eastAsia="SimSun"/>
        </w:rPr>
        <w:t xml:space="preserve">Dixon, S., Duddy, C., Harrison, G., Papoutsi, C., </w:t>
      </w:r>
      <w:proofErr w:type="spellStart"/>
      <w:r>
        <w:rPr>
          <w:rFonts w:eastAsia="SimSun"/>
        </w:rPr>
        <w:t>Ziebland</w:t>
      </w:r>
      <w:proofErr w:type="spellEnd"/>
      <w:r>
        <w:rPr>
          <w:rFonts w:eastAsia="SimSun"/>
        </w:rPr>
        <w:t xml:space="preserve">, S. and Griffiths, F., 2021. Conversations about FGM in primary care: a realist review on how, why and under what circumstances FGM is discussed in general practice consultations. </w:t>
      </w:r>
      <w:r>
        <w:rPr>
          <w:rFonts w:eastAsia="SimSun"/>
          <w:i/>
          <w:iCs/>
        </w:rPr>
        <w:t>BMJ open</w:t>
      </w:r>
      <w:r>
        <w:rPr>
          <w:rFonts w:eastAsia="SimSun"/>
        </w:rPr>
        <w:t xml:space="preserve">, </w:t>
      </w:r>
      <w:r>
        <w:rPr>
          <w:rFonts w:eastAsia="SimSun"/>
          <w:i/>
          <w:iCs/>
        </w:rPr>
        <w:t>11</w:t>
      </w:r>
      <w:r>
        <w:rPr>
          <w:rFonts w:eastAsia="SimSun"/>
        </w:rPr>
        <w:t>(3), p.e039809.</w:t>
      </w:r>
    </w:p>
    <w:p w14:paraId="020D736C" w14:textId="77777777" w:rsidR="0022364A" w:rsidRDefault="00D25ECD">
      <w:pPr>
        <w:pStyle w:val="NormalWeb"/>
        <w:spacing w:line="360" w:lineRule="auto"/>
        <w:jc w:val="both"/>
      </w:pPr>
      <w:r>
        <w:t xml:space="preserve">Evans, C., Tweheyo, R., McGarry, J., Eldridge, J., Albert, J., </w:t>
      </w:r>
      <w:proofErr w:type="spellStart"/>
      <w:r>
        <w:t>Nkoyo</w:t>
      </w:r>
      <w:proofErr w:type="spellEnd"/>
      <w:r>
        <w:t xml:space="preserve">, V. and Higginbottom, G. (2019) ‘Improving care for women and girls who have undergone female genital mutilation: qualitative systematic reviews of healthcare professionals’ and service users’ experiences’, </w:t>
      </w:r>
      <w:r>
        <w:rPr>
          <w:rStyle w:val="Emphasis"/>
        </w:rPr>
        <w:t>BMJ Open</w:t>
      </w:r>
      <w:r>
        <w:t>, 9(5), e025134.</w:t>
      </w:r>
    </w:p>
    <w:p w14:paraId="5911A331" w14:textId="77777777" w:rsidR="0022364A" w:rsidRDefault="00D25ECD">
      <w:pPr>
        <w:pStyle w:val="NormalWeb"/>
        <w:spacing w:line="360" w:lineRule="auto"/>
        <w:jc w:val="both"/>
        <w:rPr>
          <w:rFonts w:eastAsia="SimSun"/>
        </w:rPr>
      </w:pPr>
      <w:r>
        <w:rPr>
          <w:rFonts w:eastAsia="SimSun"/>
        </w:rPr>
        <w:t xml:space="preserve">Evans, C., Tweheyo, R., McGarry, J., Eldridge, J., Albert, J., </w:t>
      </w:r>
      <w:proofErr w:type="spellStart"/>
      <w:r>
        <w:rPr>
          <w:rFonts w:eastAsia="SimSun"/>
        </w:rPr>
        <w:t>Nkoyo</w:t>
      </w:r>
      <w:proofErr w:type="spellEnd"/>
      <w:r>
        <w:rPr>
          <w:rFonts w:eastAsia="SimSun"/>
        </w:rPr>
        <w:t xml:space="preserve">, V. and Higginbottom, G.M.A., 2019. Seeking culturally safe care: a qualitative systematic review of the healthcare experiences of women and girls who have undergone female genital mutilation/cutting. </w:t>
      </w:r>
      <w:r>
        <w:rPr>
          <w:rFonts w:eastAsia="SimSun"/>
          <w:i/>
          <w:iCs/>
        </w:rPr>
        <w:t>BMJ open</w:t>
      </w:r>
      <w:r>
        <w:rPr>
          <w:rFonts w:eastAsia="SimSun"/>
        </w:rPr>
        <w:t xml:space="preserve">, </w:t>
      </w:r>
      <w:r>
        <w:rPr>
          <w:rFonts w:eastAsia="SimSun"/>
          <w:i/>
          <w:iCs/>
        </w:rPr>
        <w:t>9</w:t>
      </w:r>
      <w:r>
        <w:rPr>
          <w:rFonts w:eastAsia="SimSun"/>
        </w:rPr>
        <w:t>(5), p.e027452.</w:t>
      </w:r>
    </w:p>
    <w:p w14:paraId="14AE680C" w14:textId="77777777" w:rsidR="0022364A" w:rsidRDefault="00D25ECD">
      <w:pPr>
        <w:pStyle w:val="NormalWeb"/>
        <w:spacing w:line="360" w:lineRule="auto"/>
        <w:jc w:val="both"/>
        <w:rPr>
          <w:rFonts w:eastAsia="SimSun"/>
        </w:rPr>
      </w:pPr>
      <w:r>
        <w:rPr>
          <w:rFonts w:eastAsia="SimSun"/>
        </w:rPr>
        <w:t xml:space="preserve">Festus, O.O., 2025. The Practice and Socio-Cultural Effects of Female Genital Mutilation Among Mature Females in Akoko, Ondo State. </w:t>
      </w:r>
      <w:r>
        <w:rPr>
          <w:rFonts w:eastAsia="SimSun"/>
          <w:i/>
          <w:iCs/>
        </w:rPr>
        <w:t>International Journal of Research and Innovation in Social Science (IJRISS)</w:t>
      </w:r>
      <w:r>
        <w:rPr>
          <w:rFonts w:eastAsia="SimSun"/>
        </w:rPr>
        <w:t xml:space="preserve">, </w:t>
      </w:r>
      <w:r>
        <w:rPr>
          <w:rFonts w:eastAsia="SimSun"/>
          <w:i/>
          <w:iCs/>
        </w:rPr>
        <w:t>9</w:t>
      </w:r>
      <w:r>
        <w:rPr>
          <w:rFonts w:eastAsia="SimSun"/>
        </w:rPr>
        <w:t>(12).</w:t>
      </w:r>
    </w:p>
    <w:p w14:paraId="01DA454B" w14:textId="77777777" w:rsidR="0022364A" w:rsidRDefault="00D25ECD">
      <w:pPr>
        <w:rPr>
          <w:rFonts w:ascii="Times New Roman" w:eastAsia="SimSun" w:hAnsi="Times New Roman" w:cs="Times New Roman"/>
          <w:sz w:val="24"/>
          <w:szCs w:val="24"/>
        </w:rPr>
      </w:pPr>
      <w:proofErr w:type="spellStart"/>
      <w:r>
        <w:rPr>
          <w:rFonts w:ascii="Times New Roman" w:eastAsia="SimSun" w:hAnsi="Times New Roman" w:cs="Times New Roman"/>
          <w:sz w:val="24"/>
          <w:szCs w:val="24"/>
        </w:rPr>
        <w:t>Fisaha</w:t>
      </w:r>
      <w:proofErr w:type="spellEnd"/>
      <w:r>
        <w:rPr>
          <w:rFonts w:ascii="Times New Roman" w:eastAsia="SimSun" w:hAnsi="Times New Roman" w:cs="Times New Roman"/>
          <w:sz w:val="24"/>
          <w:szCs w:val="24"/>
        </w:rPr>
        <w:t>, K.G.</w:t>
      </w:r>
      <w:r>
        <w:rPr>
          <w:rFonts w:ascii="Times New Roman" w:eastAsia="SimSun" w:hAnsi="Times New Roman" w:cs="Times New Roman"/>
          <w:sz w:val="24"/>
          <w:szCs w:val="24"/>
          <w:lang w:val="en-US"/>
        </w:rPr>
        <w:t xml:space="preserve"> (</w:t>
      </w:r>
      <w:r>
        <w:rPr>
          <w:rFonts w:ascii="Times New Roman" w:eastAsia="SimSun" w:hAnsi="Times New Roman" w:cs="Times New Roman"/>
          <w:sz w:val="24"/>
          <w:szCs w:val="24"/>
        </w:rPr>
        <w:t>2016</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sz w:val="24"/>
          <w:szCs w:val="24"/>
          <w:lang w:val="en-US"/>
        </w:rPr>
        <w:t>‘</w:t>
      </w:r>
      <w:r>
        <w:rPr>
          <w:rFonts w:ascii="Times New Roman" w:eastAsia="SimSun" w:hAnsi="Times New Roman" w:cs="Times New Roman"/>
          <w:sz w:val="24"/>
          <w:szCs w:val="24"/>
        </w:rPr>
        <w:t>Female genital mutilation: a violation of human rights</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Pol Sci Pub Aff</w:t>
      </w:r>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198</w:t>
      </w:r>
      <w:r>
        <w:rPr>
          <w:rFonts w:ascii="Times New Roman" w:eastAsia="SimSun" w:hAnsi="Times New Roman" w:cs="Times New Roman"/>
          <w:sz w:val="24"/>
          <w:szCs w:val="24"/>
        </w:rPr>
        <w:t>.</w:t>
      </w:r>
    </w:p>
    <w:p w14:paraId="2DA0F2D0"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González-</w:t>
      </w:r>
      <w:proofErr w:type="spellStart"/>
      <w:r>
        <w:rPr>
          <w:rFonts w:eastAsia="SimSun"/>
          <w:color w:val="222222"/>
          <w:shd w:val="clear" w:color="auto" w:fill="FFFFFF"/>
        </w:rPr>
        <w:t>Timoneda</w:t>
      </w:r>
      <w:proofErr w:type="spellEnd"/>
      <w:r>
        <w:rPr>
          <w:rFonts w:eastAsia="SimSun"/>
          <w:color w:val="222222"/>
          <w:shd w:val="clear" w:color="auto" w:fill="FFFFFF"/>
        </w:rPr>
        <w:t>, A., González-</w:t>
      </w:r>
      <w:proofErr w:type="spellStart"/>
      <w:r>
        <w:rPr>
          <w:rFonts w:eastAsia="SimSun"/>
          <w:color w:val="222222"/>
          <w:shd w:val="clear" w:color="auto" w:fill="FFFFFF"/>
        </w:rPr>
        <w:t>Timoneda</w:t>
      </w:r>
      <w:proofErr w:type="spellEnd"/>
      <w:r>
        <w:rPr>
          <w:rFonts w:eastAsia="SimSun"/>
          <w:color w:val="222222"/>
          <w:shd w:val="clear" w:color="auto" w:fill="FFFFFF"/>
        </w:rPr>
        <w:t xml:space="preserve">, M., </w:t>
      </w:r>
      <w:proofErr w:type="spellStart"/>
      <w:r>
        <w:rPr>
          <w:rFonts w:eastAsia="SimSun"/>
          <w:color w:val="222222"/>
          <w:shd w:val="clear" w:color="auto" w:fill="FFFFFF"/>
        </w:rPr>
        <w:t>Cano</w:t>
      </w:r>
      <w:proofErr w:type="spellEnd"/>
      <w:r>
        <w:rPr>
          <w:rFonts w:eastAsia="SimSun"/>
          <w:color w:val="222222"/>
          <w:shd w:val="clear" w:color="auto" w:fill="FFFFFF"/>
        </w:rPr>
        <w:t xml:space="preserve"> Sánchez, A. and Ruiz Ros, V., 2021. Female genital mutilation consequences and healthcare received among migrant women: a phenomenological qualitative study. </w:t>
      </w:r>
      <w:r>
        <w:rPr>
          <w:rFonts w:eastAsia="SimSun"/>
          <w:i/>
          <w:iCs/>
          <w:color w:val="222222"/>
          <w:shd w:val="clear" w:color="auto" w:fill="FFFFFF"/>
        </w:rPr>
        <w:t>International journal of environmental research and public health</w:t>
      </w:r>
      <w:r>
        <w:rPr>
          <w:rFonts w:eastAsia="SimSun"/>
          <w:color w:val="222222"/>
          <w:shd w:val="clear" w:color="auto" w:fill="FFFFFF"/>
        </w:rPr>
        <w:t>, </w:t>
      </w:r>
      <w:r>
        <w:rPr>
          <w:rFonts w:eastAsia="SimSun"/>
          <w:i/>
          <w:iCs/>
          <w:color w:val="222222"/>
          <w:shd w:val="clear" w:color="auto" w:fill="FFFFFF"/>
        </w:rPr>
        <w:t>18</w:t>
      </w:r>
      <w:r>
        <w:rPr>
          <w:rFonts w:eastAsia="SimSun"/>
          <w:color w:val="222222"/>
          <w:shd w:val="clear" w:color="auto" w:fill="FFFFFF"/>
        </w:rPr>
        <w:t>(13), p.7195.</w:t>
      </w:r>
    </w:p>
    <w:p w14:paraId="128FE19F"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González-</w:t>
      </w:r>
      <w:proofErr w:type="spellStart"/>
      <w:r>
        <w:rPr>
          <w:rFonts w:eastAsia="SimSun"/>
          <w:color w:val="222222"/>
          <w:shd w:val="clear" w:color="auto" w:fill="FFFFFF"/>
        </w:rPr>
        <w:t>Timoneda</w:t>
      </w:r>
      <w:proofErr w:type="spellEnd"/>
      <w:r>
        <w:rPr>
          <w:rFonts w:eastAsia="SimSun"/>
          <w:color w:val="222222"/>
          <w:shd w:val="clear" w:color="auto" w:fill="FFFFFF"/>
        </w:rPr>
        <w:t>, A., Sánchez, A.C., González-</w:t>
      </w:r>
      <w:proofErr w:type="spellStart"/>
      <w:r>
        <w:rPr>
          <w:rFonts w:eastAsia="SimSun"/>
          <w:color w:val="222222"/>
          <w:shd w:val="clear" w:color="auto" w:fill="FFFFFF"/>
        </w:rPr>
        <w:t>Timoneda</w:t>
      </w:r>
      <w:proofErr w:type="spellEnd"/>
      <w:r>
        <w:rPr>
          <w:rFonts w:eastAsia="SimSun"/>
          <w:color w:val="222222"/>
          <w:shd w:val="clear" w:color="auto" w:fill="FFFFFF"/>
        </w:rPr>
        <w:t>, M. and Ros, V.R., 2022. Cultural beliefs, perceptions, and experiences on female genital mutilation among women and men: a qualitative analysis. </w:t>
      </w:r>
      <w:r>
        <w:rPr>
          <w:rFonts w:eastAsia="SimSun"/>
          <w:i/>
          <w:iCs/>
          <w:color w:val="222222"/>
          <w:shd w:val="clear" w:color="auto" w:fill="FFFFFF"/>
        </w:rPr>
        <w:t>Journal of interpersonal violence</w:t>
      </w:r>
      <w:r>
        <w:rPr>
          <w:rFonts w:eastAsia="SimSun"/>
          <w:color w:val="222222"/>
          <w:shd w:val="clear" w:color="auto" w:fill="FFFFFF"/>
        </w:rPr>
        <w:t>, </w:t>
      </w:r>
      <w:r>
        <w:rPr>
          <w:rFonts w:eastAsia="SimSun"/>
          <w:i/>
          <w:iCs/>
          <w:color w:val="222222"/>
          <w:shd w:val="clear" w:color="auto" w:fill="FFFFFF"/>
        </w:rPr>
        <w:t>37</w:t>
      </w:r>
      <w:r>
        <w:rPr>
          <w:rFonts w:eastAsia="SimSun"/>
          <w:color w:val="222222"/>
          <w:shd w:val="clear" w:color="auto" w:fill="FFFFFF"/>
        </w:rPr>
        <w:t>(17-18), pp.NP15504-NP15531.</w:t>
      </w:r>
    </w:p>
    <w:p w14:paraId="34CF42E4" w14:textId="77777777" w:rsidR="0022364A" w:rsidRDefault="00D25ECD">
      <w:pPr>
        <w:pStyle w:val="NormalWeb"/>
        <w:spacing w:line="360" w:lineRule="auto"/>
        <w:jc w:val="both"/>
      </w:pPr>
      <w:r>
        <w:rPr>
          <w:rFonts w:eastAsia="SimSun"/>
          <w:color w:val="222222"/>
          <w:shd w:val="clear" w:color="auto" w:fill="FFFFFF"/>
        </w:rPr>
        <w:t xml:space="preserve">Kaplan, A., </w:t>
      </w:r>
      <w:proofErr w:type="spellStart"/>
      <w:r>
        <w:rPr>
          <w:rFonts w:eastAsia="SimSun"/>
          <w:color w:val="222222"/>
          <w:shd w:val="clear" w:color="auto" w:fill="FFFFFF"/>
        </w:rPr>
        <w:t>Hechavarría</w:t>
      </w:r>
      <w:proofErr w:type="spellEnd"/>
      <w:r>
        <w:rPr>
          <w:rFonts w:eastAsia="SimSun"/>
          <w:color w:val="222222"/>
          <w:shd w:val="clear" w:color="auto" w:fill="FFFFFF"/>
        </w:rPr>
        <w:t xml:space="preserve">, S., Martín, M. and </w:t>
      </w:r>
      <w:proofErr w:type="spellStart"/>
      <w:r>
        <w:rPr>
          <w:rFonts w:eastAsia="SimSun"/>
          <w:color w:val="222222"/>
          <w:shd w:val="clear" w:color="auto" w:fill="FFFFFF"/>
        </w:rPr>
        <w:t>Bonhoure</w:t>
      </w:r>
      <w:proofErr w:type="spellEnd"/>
      <w:r>
        <w:rPr>
          <w:rFonts w:eastAsia="SimSun"/>
          <w:color w:val="222222"/>
          <w:shd w:val="clear" w:color="auto" w:fill="FFFFFF"/>
        </w:rPr>
        <w:t>, I., 2011. Health consequences of female genital mutilation/cutting in the Gambia, evidence into action. </w:t>
      </w:r>
      <w:r>
        <w:rPr>
          <w:rFonts w:eastAsia="SimSun"/>
          <w:i/>
          <w:iCs/>
          <w:color w:val="222222"/>
          <w:shd w:val="clear" w:color="auto" w:fill="FFFFFF"/>
        </w:rPr>
        <w:t>Reproductive health</w:t>
      </w:r>
      <w:r>
        <w:rPr>
          <w:rFonts w:eastAsia="SimSun"/>
          <w:color w:val="222222"/>
          <w:shd w:val="clear" w:color="auto" w:fill="FFFFFF"/>
        </w:rPr>
        <w:t>, </w:t>
      </w:r>
      <w:r>
        <w:rPr>
          <w:rFonts w:eastAsia="SimSun"/>
          <w:i/>
          <w:iCs/>
          <w:color w:val="222222"/>
          <w:shd w:val="clear" w:color="auto" w:fill="FFFFFF"/>
        </w:rPr>
        <w:t>8</w:t>
      </w:r>
      <w:r>
        <w:rPr>
          <w:rFonts w:eastAsia="SimSun"/>
          <w:color w:val="222222"/>
          <w:shd w:val="clear" w:color="auto" w:fill="FFFFFF"/>
        </w:rPr>
        <w:t>(1), p.26.</w:t>
      </w:r>
    </w:p>
    <w:p w14:paraId="0E45EC2A" w14:textId="77777777" w:rsidR="0022364A" w:rsidRDefault="00D25ECD">
      <w:pPr>
        <w:pStyle w:val="NormalWeb"/>
        <w:spacing w:line="360" w:lineRule="auto"/>
        <w:jc w:val="both"/>
      </w:pPr>
      <w:r>
        <w:rPr>
          <w:rFonts w:eastAsia="SimSun"/>
          <w:color w:val="222222"/>
          <w:shd w:val="clear" w:color="auto" w:fill="FFFFFF"/>
        </w:rPr>
        <w:t xml:space="preserve">Keles, E., Bilge, Y., Öztürk, M., </w:t>
      </w:r>
      <w:proofErr w:type="spellStart"/>
      <w:r>
        <w:rPr>
          <w:rFonts w:eastAsia="SimSun"/>
          <w:color w:val="222222"/>
          <w:shd w:val="clear" w:color="auto" w:fill="FFFFFF"/>
        </w:rPr>
        <w:t>Bektemur</w:t>
      </w:r>
      <w:proofErr w:type="spellEnd"/>
      <w:r>
        <w:rPr>
          <w:rFonts w:eastAsia="SimSun"/>
          <w:color w:val="222222"/>
          <w:shd w:val="clear" w:color="auto" w:fill="FFFFFF"/>
        </w:rPr>
        <w:t xml:space="preserve">, G., Eker, H.H., </w:t>
      </w:r>
      <w:proofErr w:type="spellStart"/>
      <w:r>
        <w:rPr>
          <w:rFonts w:eastAsia="SimSun"/>
          <w:color w:val="222222"/>
          <w:shd w:val="clear" w:color="auto" w:fill="FFFFFF"/>
        </w:rPr>
        <w:t>Erkok</w:t>
      </w:r>
      <w:proofErr w:type="spellEnd"/>
      <w:r>
        <w:rPr>
          <w:rFonts w:eastAsia="SimSun"/>
          <w:color w:val="222222"/>
          <w:shd w:val="clear" w:color="auto" w:fill="FFFFFF"/>
        </w:rPr>
        <w:t>, U., Mohamed, S.H. and Ali, K.Y., 2025. Mental health outcomes and post-traumatic stress disorder associated with female genital mutilation. </w:t>
      </w:r>
      <w:r>
        <w:rPr>
          <w:rFonts w:eastAsia="SimSun"/>
          <w:i/>
          <w:iCs/>
          <w:color w:val="222222"/>
          <w:shd w:val="clear" w:color="auto" w:fill="FFFFFF"/>
        </w:rPr>
        <w:t>Scientific Reports</w:t>
      </w:r>
      <w:r>
        <w:rPr>
          <w:rFonts w:eastAsia="SimSun"/>
          <w:color w:val="222222"/>
          <w:shd w:val="clear" w:color="auto" w:fill="FFFFFF"/>
        </w:rPr>
        <w:t>, </w:t>
      </w:r>
      <w:r>
        <w:rPr>
          <w:rFonts w:eastAsia="SimSun"/>
          <w:i/>
          <w:iCs/>
          <w:color w:val="222222"/>
          <w:shd w:val="clear" w:color="auto" w:fill="FFFFFF"/>
        </w:rPr>
        <w:t>15</w:t>
      </w:r>
      <w:r>
        <w:rPr>
          <w:rFonts w:eastAsia="SimSun"/>
          <w:color w:val="222222"/>
          <w:shd w:val="clear" w:color="auto" w:fill="FFFFFF"/>
        </w:rPr>
        <w:t>(1), p.19489.</w:t>
      </w:r>
    </w:p>
    <w:p w14:paraId="2B81B7BD"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Letsoalo, D.L. and Semenya, M.V., 2025. The psychosocial effects of Female Genital Mutilation in sub-Saharan Africa: A scoping review. </w:t>
      </w:r>
      <w:r>
        <w:rPr>
          <w:rFonts w:eastAsia="SimSun"/>
          <w:i/>
          <w:iCs/>
          <w:color w:val="222222"/>
          <w:shd w:val="clear" w:color="auto" w:fill="FFFFFF"/>
        </w:rPr>
        <w:t>Women &amp; Health</w:t>
      </w:r>
      <w:r>
        <w:rPr>
          <w:rFonts w:eastAsia="SimSun"/>
          <w:color w:val="222222"/>
          <w:shd w:val="clear" w:color="auto" w:fill="FFFFFF"/>
        </w:rPr>
        <w:t>, </w:t>
      </w:r>
      <w:r>
        <w:rPr>
          <w:rFonts w:eastAsia="SimSun"/>
          <w:i/>
          <w:iCs/>
          <w:color w:val="222222"/>
          <w:shd w:val="clear" w:color="auto" w:fill="FFFFFF"/>
        </w:rPr>
        <w:t>65</w:t>
      </w:r>
      <w:r>
        <w:rPr>
          <w:rFonts w:eastAsia="SimSun"/>
          <w:color w:val="222222"/>
          <w:shd w:val="clear" w:color="auto" w:fill="FFFFFF"/>
        </w:rPr>
        <w:t>(7), pp.618-637.</w:t>
      </w:r>
    </w:p>
    <w:p w14:paraId="2A729525" w14:textId="77777777" w:rsidR="0022364A" w:rsidRDefault="00D25ECD">
      <w:pPr>
        <w:pStyle w:val="NormalWeb"/>
        <w:spacing w:line="360" w:lineRule="auto"/>
        <w:jc w:val="both"/>
        <w:rPr>
          <w:rFonts w:eastAsia="SimSun"/>
        </w:rPr>
      </w:pPr>
      <w:r>
        <w:rPr>
          <w:rFonts w:eastAsia="SimSun"/>
        </w:rPr>
        <w:t xml:space="preserve">Letsoalo, D.L. and Semenya, M.V., 2025. The psychosocial effects of Female Genital Mutilation in sub-Saharan Africa: A scoping review. </w:t>
      </w:r>
      <w:r>
        <w:rPr>
          <w:rFonts w:eastAsia="SimSun"/>
          <w:i/>
          <w:iCs/>
        </w:rPr>
        <w:t>Women &amp; Health</w:t>
      </w:r>
      <w:r>
        <w:rPr>
          <w:rFonts w:eastAsia="SimSun"/>
        </w:rPr>
        <w:t xml:space="preserve">, </w:t>
      </w:r>
      <w:r>
        <w:rPr>
          <w:rFonts w:eastAsia="SimSun"/>
          <w:i/>
          <w:iCs/>
        </w:rPr>
        <w:t>65</w:t>
      </w:r>
      <w:r>
        <w:rPr>
          <w:rFonts w:eastAsia="SimSun"/>
        </w:rPr>
        <w:t>(7), pp.618-637.</w:t>
      </w:r>
    </w:p>
    <w:p w14:paraId="08D06ADC" w14:textId="633B0E90" w:rsidR="0022364A" w:rsidRDefault="00D25ECD">
      <w:pPr>
        <w:pStyle w:val="NormalWeb"/>
        <w:spacing w:line="360" w:lineRule="auto"/>
        <w:jc w:val="both"/>
        <w:rPr>
          <w:color w:val="222222"/>
          <w:shd w:val="clear" w:color="auto" w:fill="FFFFFF"/>
          <w:lang w:val="en-US"/>
        </w:rPr>
      </w:pPr>
      <w:r>
        <w:rPr>
          <w:rFonts w:eastAsia="SimSun"/>
          <w:color w:val="222222"/>
          <w:shd w:val="clear" w:color="auto" w:fill="FFFFFF"/>
        </w:rPr>
        <w:t xml:space="preserve">Matanda, D., Croce-Galis, M., Gay, J. and </w:t>
      </w:r>
      <w:proofErr w:type="spellStart"/>
      <w:r>
        <w:rPr>
          <w:rFonts w:eastAsia="SimSun"/>
          <w:color w:val="222222"/>
          <w:shd w:val="clear" w:color="auto" w:fill="FFFFFF"/>
        </w:rPr>
        <w:t>Hardee</w:t>
      </w:r>
      <w:proofErr w:type="spellEnd"/>
      <w:r>
        <w:rPr>
          <w:rFonts w:eastAsia="SimSun"/>
          <w:color w:val="222222"/>
          <w:shd w:val="clear" w:color="auto" w:fill="FFFFFF"/>
        </w:rPr>
        <w:t>, K., 2021. Effectiveness of interventions designed to prevent or respond to female genital mutilation: a review of evidence.</w:t>
      </w:r>
      <w:r>
        <w:rPr>
          <w:color w:val="222222"/>
          <w:shd w:val="clear" w:color="auto" w:fill="FFFFFF"/>
          <w:lang w:val="en-US"/>
        </w:rPr>
        <w:t xml:space="preserve"> Available at: </w:t>
      </w:r>
      <w:hyperlink r:id="rId17" w:history="1">
        <w:r>
          <w:rPr>
            <w:rStyle w:val="Hyperlink"/>
            <w:shd w:val="clear" w:color="auto" w:fill="FFFFFF"/>
            <w:lang w:val="en-US"/>
          </w:rPr>
          <w:t>https://knowledgecommons.popcouncil.org/departments_sbsr-rh/1646/</w:t>
        </w:r>
      </w:hyperlink>
    </w:p>
    <w:p w14:paraId="3EA03929" w14:textId="77777777" w:rsidR="0022364A" w:rsidRDefault="00D25ECD">
      <w:pPr>
        <w:pStyle w:val="NormalWeb"/>
        <w:spacing w:line="360" w:lineRule="auto"/>
        <w:jc w:val="both"/>
      </w:pPr>
      <w:r>
        <w:rPr>
          <w:rFonts w:eastAsia="SimSun"/>
          <w:color w:val="222222"/>
          <w:shd w:val="clear" w:color="auto" w:fill="FFFFFF"/>
        </w:rPr>
        <w:t>Memon, A., Taylor, K., Abel, L., Collins, V., Campbell, M., Porter, A., Dale, A., Hope, E., Koroma, P., Ndebele, D. and Visser, R.O., 2015. Perceived barriers to accessing mental health services among ethnic minorities: A qualitative study in Southeast England. </w:t>
      </w:r>
      <w:proofErr w:type="spellStart"/>
      <w:r>
        <w:rPr>
          <w:rFonts w:eastAsia="SimSun"/>
          <w:i/>
          <w:iCs/>
          <w:color w:val="222222"/>
          <w:shd w:val="clear" w:color="auto" w:fill="FFFFFF"/>
        </w:rPr>
        <w:t>Eur</w:t>
      </w:r>
      <w:proofErr w:type="spellEnd"/>
      <w:r>
        <w:rPr>
          <w:rFonts w:eastAsia="SimSun"/>
          <w:i/>
          <w:iCs/>
          <w:color w:val="222222"/>
          <w:shd w:val="clear" w:color="auto" w:fill="FFFFFF"/>
        </w:rPr>
        <w:t xml:space="preserve"> J </w:t>
      </w:r>
      <w:proofErr w:type="spellStart"/>
      <w:r>
        <w:rPr>
          <w:rFonts w:eastAsia="SimSun"/>
          <w:i/>
          <w:iCs/>
          <w:color w:val="222222"/>
          <w:shd w:val="clear" w:color="auto" w:fill="FFFFFF"/>
        </w:rPr>
        <w:t>Epidemiol</w:t>
      </w:r>
      <w:proofErr w:type="spellEnd"/>
      <w:r>
        <w:rPr>
          <w:rFonts w:eastAsia="SimSun"/>
          <w:color w:val="222222"/>
          <w:shd w:val="clear" w:color="auto" w:fill="FFFFFF"/>
        </w:rPr>
        <w:t>, </w:t>
      </w:r>
      <w:r>
        <w:rPr>
          <w:rFonts w:eastAsia="SimSun"/>
          <w:i/>
          <w:iCs/>
          <w:color w:val="222222"/>
          <w:shd w:val="clear" w:color="auto" w:fill="FFFFFF"/>
        </w:rPr>
        <w:t>30</w:t>
      </w:r>
      <w:r>
        <w:rPr>
          <w:rFonts w:eastAsia="SimSun"/>
          <w:color w:val="222222"/>
          <w:shd w:val="clear" w:color="auto" w:fill="FFFFFF"/>
        </w:rPr>
        <w:t>(801), pp.10-1007.</w:t>
      </w:r>
    </w:p>
    <w:p w14:paraId="23BDBF6D" w14:textId="77777777" w:rsidR="0022364A" w:rsidRDefault="00D25ECD">
      <w:pPr>
        <w:pStyle w:val="NormalWeb"/>
        <w:spacing w:line="360" w:lineRule="auto"/>
        <w:jc w:val="both"/>
      </w:pPr>
      <w:r>
        <w:t xml:space="preserve">Memon, A., Taylor, K., </w:t>
      </w:r>
      <w:proofErr w:type="spellStart"/>
      <w:r>
        <w:t>Mohebati</w:t>
      </w:r>
      <w:proofErr w:type="spellEnd"/>
      <w:r>
        <w:t xml:space="preserve">, L., Sundin, J., Cooper, M., Scanlon, T. and De Visser, R. (2021) ‘Perceived barriers to accessing mental health services among ethnic minority populations: A systematic review’, </w:t>
      </w:r>
      <w:r>
        <w:rPr>
          <w:rStyle w:val="Emphasis"/>
        </w:rPr>
        <w:t>Journal of Affective Disorders</w:t>
      </w:r>
      <w:r>
        <w:t>, 286, pp. 1–13.</w:t>
      </w:r>
    </w:p>
    <w:p w14:paraId="416570CB" w14:textId="77777777" w:rsidR="0022364A" w:rsidRDefault="00D25ECD">
      <w:pPr>
        <w:pStyle w:val="NormalWeb"/>
        <w:spacing w:line="360" w:lineRule="auto"/>
        <w:jc w:val="both"/>
      </w:pPr>
      <w:r>
        <w:t xml:space="preserve">Mulongo, P., Hollins Martin, C. and McAndrew, S. (2014) 'The psychological impact of female genital mutilation/cutting (FGM/C) on girls and women: A systematic review', </w:t>
      </w:r>
      <w:r>
        <w:rPr>
          <w:rStyle w:val="Emphasis"/>
        </w:rPr>
        <w:t>Journal of Reproductive and Infant Psychology</w:t>
      </w:r>
      <w:r>
        <w:t>, 32(5), pp. 469–485.</w:t>
      </w:r>
    </w:p>
    <w:p w14:paraId="6BA4FE6D" w14:textId="0734EF4A" w:rsidR="0022364A" w:rsidRDefault="00D25ECD">
      <w:pPr>
        <w:rPr>
          <w:rFonts w:ascii="Times New Roman" w:eastAsia="SimSun" w:hAnsi="Times New Roman" w:cs="Times New Roman"/>
          <w:sz w:val="24"/>
          <w:szCs w:val="24"/>
        </w:rPr>
      </w:pPr>
      <w:r>
        <w:rPr>
          <w:rFonts w:ascii="Times New Roman" w:eastAsia="SimSun" w:hAnsi="Times New Roman" w:cs="Times New Roman"/>
          <w:sz w:val="24"/>
          <w:szCs w:val="24"/>
        </w:rPr>
        <w:t xml:space="preserve">Ngina, L., Mulei, I., Nyakundi, C., Okemwa, S., </w:t>
      </w:r>
      <w:proofErr w:type="spellStart"/>
      <w:r>
        <w:rPr>
          <w:rFonts w:ascii="Times New Roman" w:eastAsia="SimSun" w:hAnsi="Times New Roman" w:cs="Times New Roman"/>
          <w:sz w:val="24"/>
          <w:szCs w:val="24"/>
        </w:rPr>
        <w:t>Toweet</w:t>
      </w:r>
      <w:proofErr w:type="spellEnd"/>
      <w:r>
        <w:rPr>
          <w:rFonts w:ascii="Times New Roman" w:eastAsia="SimSun" w:hAnsi="Times New Roman" w:cs="Times New Roman"/>
          <w:sz w:val="24"/>
          <w:szCs w:val="24"/>
        </w:rPr>
        <w:t xml:space="preserve">, S.K., Mbuthia, G.W., </w:t>
      </w:r>
      <w:proofErr w:type="spellStart"/>
      <w:r>
        <w:rPr>
          <w:rFonts w:ascii="Times New Roman" w:eastAsia="SimSun" w:hAnsi="Times New Roman" w:cs="Times New Roman"/>
          <w:sz w:val="24"/>
          <w:szCs w:val="24"/>
        </w:rPr>
        <w:t>Oguta</w:t>
      </w:r>
      <w:proofErr w:type="spellEnd"/>
      <w:r>
        <w:rPr>
          <w:rFonts w:ascii="Times New Roman" w:eastAsia="SimSun" w:hAnsi="Times New Roman" w:cs="Times New Roman"/>
          <w:sz w:val="24"/>
          <w:szCs w:val="24"/>
        </w:rPr>
        <w:t>, J.O. and Akoth, C.</w:t>
      </w:r>
      <w:r>
        <w:rPr>
          <w:rFonts w:ascii="Times New Roman" w:eastAsia="SimSun" w:hAnsi="Times New Roman" w:cs="Times New Roman"/>
          <w:sz w:val="24"/>
          <w:szCs w:val="24"/>
          <w:lang w:val="en-US"/>
        </w:rPr>
        <w:t xml:space="preserve"> (</w:t>
      </w:r>
      <w:r>
        <w:rPr>
          <w:rFonts w:ascii="Times New Roman" w:eastAsia="SimSun" w:hAnsi="Times New Roman" w:cs="Times New Roman"/>
          <w:sz w:val="24"/>
          <w:szCs w:val="24"/>
        </w:rPr>
        <w:t>2026</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Prevalence and Factors Associated </w:t>
      </w:r>
      <w:r w:rsidR="00615E36">
        <w:rPr>
          <w:rFonts w:ascii="Times New Roman" w:eastAsia="SimSun" w:hAnsi="Times New Roman" w:cs="Times New Roman"/>
          <w:sz w:val="24"/>
          <w:szCs w:val="24"/>
        </w:rPr>
        <w:t>with</w:t>
      </w:r>
      <w:r>
        <w:rPr>
          <w:rFonts w:ascii="Times New Roman" w:eastAsia="SimSun" w:hAnsi="Times New Roman" w:cs="Times New Roman"/>
          <w:sz w:val="24"/>
          <w:szCs w:val="24"/>
        </w:rPr>
        <w:t xml:space="preserve"> Generational Transition of Female Genital Mutilation in The Gambia: Evidence From the 2019–2020 Demographic and Health Survey</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Advances in Public Health</w:t>
      </w:r>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2026</w:t>
      </w:r>
      <w:r>
        <w:rPr>
          <w:rFonts w:ascii="Times New Roman" w:eastAsia="SimSun" w:hAnsi="Times New Roman" w:cs="Times New Roman"/>
          <w:sz w:val="24"/>
          <w:szCs w:val="24"/>
        </w:rPr>
        <w:t>(1), p.8869280.</w:t>
      </w:r>
    </w:p>
    <w:p w14:paraId="33C17DE8" w14:textId="6BAA9130" w:rsidR="0022364A" w:rsidRDefault="00D25ECD">
      <w:pPr>
        <w:pStyle w:val="NormalWeb"/>
        <w:spacing w:line="360" w:lineRule="auto"/>
        <w:jc w:val="both"/>
        <w:rPr>
          <w:lang w:val="en-US"/>
        </w:rPr>
      </w:pPr>
      <w:r>
        <w:rPr>
          <w:lang w:val="en-US"/>
        </w:rPr>
        <w:t xml:space="preserve">NHS, 2026.Overview Female genital mutilation (FGM). Available at: </w:t>
      </w:r>
      <w:hyperlink r:id="rId18" w:history="1">
        <w:r>
          <w:rPr>
            <w:rStyle w:val="Hyperlink"/>
            <w:lang w:val="en-US"/>
          </w:rPr>
          <w:t>https://www.nhs.uk/conditions/female-genital-mutilation-fgm/</w:t>
        </w:r>
      </w:hyperlink>
    </w:p>
    <w:p w14:paraId="2107ECBF" w14:textId="77777777" w:rsidR="0022364A" w:rsidRDefault="00D25ECD">
      <w:pPr>
        <w:pStyle w:val="NormalWeb"/>
        <w:spacing w:line="360" w:lineRule="auto"/>
        <w:jc w:val="both"/>
        <w:rPr>
          <w:lang w:val="en-US"/>
        </w:rPr>
      </w:pPr>
      <w:r>
        <w:rPr>
          <w:lang w:val="en-US"/>
        </w:rPr>
        <w:t>NICE, 2017. Individual research recommendation details. Available at: https://www.nice.org.uk/researchrecommendation/recognition-of-risk-and-prevention-of-female-genital-mutilation-what-interventions-are-effective-and-cost-effective-in-improving-practitioners-recognition-of-children-who-are-at-risk-of-female-genital-mutilation-fgm-in-the-uk-or-overseas-improving-recogni</w:t>
      </w:r>
    </w:p>
    <w:p w14:paraId="48122F75" w14:textId="77777777" w:rsidR="0022364A" w:rsidRDefault="00D25ECD">
      <w:pPr>
        <w:pStyle w:val="NormalWeb"/>
        <w:spacing w:line="360" w:lineRule="auto"/>
        <w:jc w:val="both"/>
        <w:rPr>
          <w:rFonts w:eastAsia="SimSun"/>
        </w:rPr>
      </w:pPr>
      <w:proofErr w:type="spellStart"/>
      <w:r>
        <w:rPr>
          <w:rFonts w:eastAsia="SimSun"/>
        </w:rPr>
        <w:t>Nyamhanga</w:t>
      </w:r>
      <w:proofErr w:type="spellEnd"/>
      <w:r>
        <w:rPr>
          <w:rFonts w:eastAsia="SimSun"/>
        </w:rPr>
        <w:t xml:space="preserve">, T., 2026. Prevalence and maternal factors associated with female genital mutilation among infants in sub-Saharan Africa. </w:t>
      </w:r>
      <w:r>
        <w:rPr>
          <w:rFonts w:eastAsia="SimSun"/>
          <w:i/>
          <w:iCs/>
        </w:rPr>
        <w:t>Discover Public Health</w:t>
      </w:r>
      <w:r>
        <w:rPr>
          <w:rFonts w:eastAsia="SimSun"/>
        </w:rPr>
        <w:t xml:space="preserve">, </w:t>
      </w:r>
      <w:r>
        <w:rPr>
          <w:rFonts w:eastAsia="SimSun"/>
          <w:i/>
          <w:iCs/>
        </w:rPr>
        <w:t>23</w:t>
      </w:r>
      <w:r>
        <w:rPr>
          <w:rFonts w:eastAsia="SimSun"/>
        </w:rPr>
        <w:t>(1), p.169.</w:t>
      </w:r>
    </w:p>
    <w:p w14:paraId="7CB36DB2" w14:textId="77777777" w:rsidR="0022364A" w:rsidRDefault="00D25ECD">
      <w:pPr>
        <w:pStyle w:val="NormalWeb"/>
        <w:spacing w:line="360" w:lineRule="auto"/>
        <w:jc w:val="both"/>
      </w:pPr>
      <w:r>
        <w:rPr>
          <w:rFonts w:eastAsia="SimSun"/>
          <w:color w:val="222222"/>
          <w:shd w:val="clear" w:color="auto" w:fill="FFFFFF"/>
        </w:rPr>
        <w:t xml:space="preserve">Nzinga, A.M., De Andrade Castanheira, S., Hermann, J., Feipel, V., Kipula, A.J. and </w:t>
      </w:r>
      <w:proofErr w:type="spellStart"/>
      <w:r>
        <w:rPr>
          <w:rFonts w:eastAsia="SimSun"/>
          <w:color w:val="222222"/>
          <w:shd w:val="clear" w:color="auto" w:fill="FFFFFF"/>
        </w:rPr>
        <w:t>Bertuit</w:t>
      </w:r>
      <w:proofErr w:type="spellEnd"/>
      <w:r>
        <w:rPr>
          <w:rFonts w:eastAsia="SimSun"/>
          <w:color w:val="222222"/>
          <w:shd w:val="clear" w:color="auto" w:fill="FFFFFF"/>
        </w:rPr>
        <w:t>, J., 2021. Consequences of female genital mutilation on women’s sexual health–systematic review and meta-analysis. </w:t>
      </w:r>
      <w:r>
        <w:rPr>
          <w:rFonts w:eastAsia="SimSun"/>
          <w:i/>
          <w:iCs/>
          <w:color w:val="222222"/>
          <w:shd w:val="clear" w:color="auto" w:fill="FFFFFF"/>
        </w:rPr>
        <w:t>The Journal of sexual medicine</w:t>
      </w:r>
      <w:r>
        <w:rPr>
          <w:rFonts w:eastAsia="SimSun"/>
          <w:color w:val="222222"/>
          <w:shd w:val="clear" w:color="auto" w:fill="FFFFFF"/>
        </w:rPr>
        <w:t>, </w:t>
      </w:r>
      <w:r>
        <w:rPr>
          <w:rFonts w:eastAsia="SimSun"/>
          <w:i/>
          <w:iCs/>
          <w:color w:val="222222"/>
          <w:shd w:val="clear" w:color="auto" w:fill="FFFFFF"/>
        </w:rPr>
        <w:t>18</w:t>
      </w:r>
      <w:r>
        <w:rPr>
          <w:rFonts w:eastAsia="SimSun"/>
          <w:color w:val="222222"/>
          <w:shd w:val="clear" w:color="auto" w:fill="FFFFFF"/>
        </w:rPr>
        <w:t>(4), pp.750-760.</w:t>
      </w:r>
    </w:p>
    <w:p w14:paraId="0A844FD6" w14:textId="77777777" w:rsidR="0022364A" w:rsidRDefault="00D25ECD">
      <w:pPr>
        <w:pStyle w:val="NormalWeb"/>
        <w:spacing w:line="360" w:lineRule="auto"/>
        <w:jc w:val="both"/>
      </w:pPr>
      <w:r>
        <w:t>O’Neill, S. and Pallitto, C.</w:t>
      </w:r>
      <w:r>
        <w:rPr>
          <w:lang w:val="en-US"/>
        </w:rPr>
        <w:t xml:space="preserve"> (</w:t>
      </w:r>
      <w:r>
        <w:t>2021</w:t>
      </w:r>
      <w:r>
        <w:rPr>
          <w:lang w:val="en-US"/>
        </w:rPr>
        <w:t>) ‘</w:t>
      </w:r>
      <w:r>
        <w:t>The consequences of female genital mutilation on psycho-social well-being: a systematic review of qualitative research</w:t>
      </w:r>
      <w:r>
        <w:rPr>
          <w:lang w:val="en-US"/>
        </w:rPr>
        <w:t>,’</w:t>
      </w:r>
      <w:r>
        <w:t xml:space="preserve"> </w:t>
      </w:r>
      <w:r>
        <w:rPr>
          <w:i/>
          <w:iCs/>
        </w:rPr>
        <w:t>Qualitative health research, 31</w:t>
      </w:r>
      <w:r>
        <w:t>(9), pp.1738-1750.</w:t>
      </w:r>
    </w:p>
    <w:p w14:paraId="10F77620" w14:textId="4CC08075" w:rsidR="0022364A" w:rsidRDefault="00D25ECD">
      <w:pPr>
        <w:pStyle w:val="NormalWeb"/>
        <w:spacing w:line="360" w:lineRule="auto"/>
        <w:jc w:val="both"/>
        <w:rPr>
          <w:lang w:val="en-US"/>
        </w:rPr>
      </w:pPr>
      <w:r>
        <w:rPr>
          <w:rFonts w:eastAsia="SimSun"/>
        </w:rPr>
        <w:t xml:space="preserve">Oliver, C., </w:t>
      </w:r>
      <w:proofErr w:type="spellStart"/>
      <w:r>
        <w:rPr>
          <w:rFonts w:eastAsia="SimSun"/>
        </w:rPr>
        <w:t>Ndep</w:t>
      </w:r>
      <w:proofErr w:type="spellEnd"/>
      <w:r>
        <w:rPr>
          <w:rFonts w:eastAsia="SimSun"/>
        </w:rPr>
        <w:t xml:space="preserve">, A.O., </w:t>
      </w:r>
      <w:proofErr w:type="spellStart"/>
      <w:r>
        <w:rPr>
          <w:rFonts w:eastAsia="SimSun"/>
        </w:rPr>
        <w:t>Akinreni</w:t>
      </w:r>
      <w:proofErr w:type="spellEnd"/>
      <w:r>
        <w:rPr>
          <w:rFonts w:eastAsia="SimSun"/>
        </w:rPr>
        <w:t xml:space="preserve">, T. and Azubuike, P.C., 2026. Psychological Health Outcomes of Female Genital Mutilation/Cutting among Women of Reproductive Age in </w:t>
      </w:r>
      <w:proofErr w:type="spellStart"/>
      <w:r>
        <w:rPr>
          <w:rFonts w:eastAsia="SimSun"/>
        </w:rPr>
        <w:t>SoutheastNigeria</w:t>
      </w:r>
      <w:proofErr w:type="spellEnd"/>
      <w:r>
        <w:rPr>
          <w:rFonts w:eastAsia="SimSun"/>
        </w:rPr>
        <w:t>.</w:t>
      </w:r>
      <w:proofErr w:type="spellStart"/>
      <w:r>
        <w:rPr>
          <w:lang w:val="en-US"/>
        </w:rPr>
        <w:t>Avalableat</w:t>
      </w:r>
      <w:proofErr w:type="spellEnd"/>
      <w:r>
        <w:rPr>
          <w:lang w:val="en-US"/>
        </w:rPr>
        <w:t xml:space="preserve">: </w:t>
      </w:r>
      <w:hyperlink r:id="rId19" w:history="1">
        <w:r>
          <w:rPr>
            <w:rStyle w:val="Hyperlink"/>
            <w:lang w:val="en-US"/>
          </w:rPr>
          <w:t>https://www.researchgate.net/publication/400614034_Psychological_Health_Outcomes_of_Female_Genital_MutilationCutting_among_Women_of_Reproductive_Age_in_Southeast_Nigeria</w:t>
        </w:r>
      </w:hyperlink>
    </w:p>
    <w:p w14:paraId="007B51A4" w14:textId="77777777" w:rsidR="0022364A" w:rsidRDefault="00D25ECD">
      <w:pPr>
        <w:pStyle w:val="NormalWeb"/>
        <w:spacing w:line="360" w:lineRule="auto"/>
        <w:jc w:val="both"/>
        <w:rPr>
          <w:rFonts w:eastAsia="SimSun"/>
        </w:rPr>
      </w:pPr>
      <w:r>
        <w:rPr>
          <w:rFonts w:eastAsia="SimSun"/>
        </w:rPr>
        <w:t xml:space="preserve">Onditi, H.Z., </w:t>
      </w:r>
      <w:proofErr w:type="spellStart"/>
      <w:r>
        <w:rPr>
          <w:rFonts w:eastAsia="SimSun"/>
        </w:rPr>
        <w:t>Mwandambo</w:t>
      </w:r>
      <w:proofErr w:type="spellEnd"/>
      <w:r>
        <w:rPr>
          <w:rFonts w:eastAsia="SimSun"/>
        </w:rPr>
        <w:t xml:space="preserve">, I.M., </w:t>
      </w:r>
      <w:proofErr w:type="spellStart"/>
      <w:r>
        <w:rPr>
          <w:rFonts w:eastAsia="SimSun"/>
        </w:rPr>
        <w:t>Nkuba</w:t>
      </w:r>
      <w:proofErr w:type="spellEnd"/>
      <w:r>
        <w:rPr>
          <w:rFonts w:eastAsia="SimSun"/>
        </w:rPr>
        <w:t xml:space="preserve">, M.G., </w:t>
      </w:r>
      <w:proofErr w:type="spellStart"/>
      <w:r>
        <w:rPr>
          <w:rFonts w:eastAsia="SimSun"/>
        </w:rPr>
        <w:t>Mlyakado</w:t>
      </w:r>
      <w:proofErr w:type="spellEnd"/>
      <w:r>
        <w:rPr>
          <w:rFonts w:eastAsia="SimSun"/>
        </w:rPr>
        <w:t xml:space="preserve">, B.P., </w:t>
      </w:r>
      <w:proofErr w:type="spellStart"/>
      <w:r>
        <w:rPr>
          <w:rFonts w:eastAsia="SimSun"/>
        </w:rPr>
        <w:t>Masath</w:t>
      </w:r>
      <w:proofErr w:type="spellEnd"/>
      <w:r>
        <w:rPr>
          <w:rFonts w:eastAsia="SimSun"/>
        </w:rPr>
        <w:t xml:space="preserve">, F.B. and Kyaruzi, E.S., 2026. Community perspectives on Female Genital Mutilation in the Kuria community in </w:t>
      </w:r>
      <w:proofErr w:type="spellStart"/>
      <w:r>
        <w:rPr>
          <w:rFonts w:eastAsia="SimSun"/>
        </w:rPr>
        <w:t>Kitunda</w:t>
      </w:r>
      <w:proofErr w:type="spellEnd"/>
      <w:r>
        <w:rPr>
          <w:rFonts w:eastAsia="SimSun"/>
        </w:rPr>
        <w:t xml:space="preserve">–Dar es Salaam City, Tanzania. </w:t>
      </w:r>
      <w:r>
        <w:rPr>
          <w:rFonts w:eastAsia="SimSun"/>
          <w:i/>
          <w:iCs/>
        </w:rPr>
        <w:t>Culture, Health &amp; Sexuality</w:t>
      </w:r>
      <w:r>
        <w:rPr>
          <w:rFonts w:eastAsia="SimSun"/>
        </w:rPr>
        <w:t xml:space="preserve">, </w:t>
      </w:r>
      <w:r>
        <w:rPr>
          <w:rFonts w:eastAsia="SimSun"/>
          <w:i/>
          <w:iCs/>
        </w:rPr>
        <w:t>28</w:t>
      </w:r>
      <w:r>
        <w:rPr>
          <w:rFonts w:eastAsia="SimSun"/>
        </w:rPr>
        <w:t>(4), pp.530-540.</w:t>
      </w:r>
    </w:p>
    <w:p w14:paraId="15F7B3E8" w14:textId="77777777" w:rsidR="0022364A" w:rsidRDefault="00D25ECD">
      <w:pPr>
        <w:pStyle w:val="NormalWeb"/>
        <w:spacing w:line="360" w:lineRule="auto"/>
        <w:jc w:val="both"/>
      </w:pPr>
      <w:r>
        <w:t xml:space="preserve">Page, M.J., McKenzie, J.E., Bossuyt, P.M., </w:t>
      </w:r>
      <w:proofErr w:type="spellStart"/>
      <w:r>
        <w:t>Boutron</w:t>
      </w:r>
      <w:proofErr w:type="spellEnd"/>
      <w:r>
        <w:t xml:space="preserve">, I., Hoffmann, T.C., Mulrow, C.D., et al. (2021) 'The PRISMA 2020 statement: An updated guideline for reporting systematic reviews', </w:t>
      </w:r>
      <w:r>
        <w:rPr>
          <w:rStyle w:val="Emphasis"/>
        </w:rPr>
        <w:t>BMJ</w:t>
      </w:r>
      <w:r>
        <w:t>, 372, n71.</w:t>
      </w:r>
    </w:p>
    <w:p w14:paraId="5ABD8F04"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Patel, S., Rattu, N.R., Patel, P., Prasad, V., Wright, L.A., Babbage, C., Sayal, K., Groom, M.J. and Hall, C.L., 2026. Navigating cultural barriers: a qualitative study exploring clinicians’ experiences of providing mental health support for ethnic minority groups in England. </w:t>
      </w:r>
      <w:r>
        <w:rPr>
          <w:rFonts w:eastAsia="SimSun"/>
          <w:i/>
          <w:iCs/>
          <w:color w:val="222222"/>
          <w:shd w:val="clear" w:color="auto" w:fill="FFFFFF"/>
        </w:rPr>
        <w:t>BMC Health Services Research</w:t>
      </w:r>
      <w:r>
        <w:rPr>
          <w:rFonts w:eastAsia="SimSun"/>
          <w:color w:val="222222"/>
          <w:shd w:val="clear" w:color="auto" w:fill="FFFFFF"/>
        </w:rPr>
        <w:t>.</w:t>
      </w:r>
    </w:p>
    <w:p w14:paraId="35247996"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 xml:space="preserve">Reman, T., </w:t>
      </w:r>
      <w:proofErr w:type="spellStart"/>
      <w:r>
        <w:rPr>
          <w:rFonts w:eastAsia="SimSun"/>
          <w:color w:val="222222"/>
          <w:shd w:val="clear" w:color="auto" w:fill="FFFFFF"/>
        </w:rPr>
        <w:t>Balligand</w:t>
      </w:r>
      <w:proofErr w:type="spellEnd"/>
      <w:r>
        <w:rPr>
          <w:rFonts w:eastAsia="SimSun"/>
          <w:color w:val="222222"/>
          <w:shd w:val="clear" w:color="auto" w:fill="FFFFFF"/>
        </w:rPr>
        <w:t xml:space="preserve">, V., </w:t>
      </w:r>
      <w:proofErr w:type="spellStart"/>
      <w:r>
        <w:rPr>
          <w:rFonts w:eastAsia="SimSun"/>
          <w:color w:val="222222"/>
          <w:shd w:val="clear" w:color="auto" w:fill="FFFFFF"/>
        </w:rPr>
        <w:t>Schoefs</w:t>
      </w:r>
      <w:proofErr w:type="spellEnd"/>
      <w:r>
        <w:rPr>
          <w:rFonts w:eastAsia="SimSun"/>
          <w:color w:val="222222"/>
          <w:shd w:val="clear" w:color="auto" w:fill="FFFFFF"/>
        </w:rPr>
        <w:t xml:space="preserve">, B., Feipel, V. and </w:t>
      </w:r>
      <w:proofErr w:type="spellStart"/>
      <w:r>
        <w:rPr>
          <w:rFonts w:eastAsia="SimSun"/>
          <w:color w:val="222222"/>
          <w:shd w:val="clear" w:color="auto" w:fill="FFFFFF"/>
        </w:rPr>
        <w:t>Bertuit</w:t>
      </w:r>
      <w:proofErr w:type="spellEnd"/>
      <w:r>
        <w:rPr>
          <w:rFonts w:eastAsia="SimSun"/>
          <w:color w:val="222222"/>
          <w:shd w:val="clear" w:color="auto" w:fill="FFFFFF"/>
        </w:rPr>
        <w:t>, J., 2023. Psychological consequences of female genital mutilation: A mixed-method systematic review. </w:t>
      </w:r>
      <w:r>
        <w:rPr>
          <w:rFonts w:eastAsia="SimSun"/>
          <w:i/>
          <w:iCs/>
          <w:color w:val="222222"/>
          <w:shd w:val="clear" w:color="auto" w:fill="FFFFFF"/>
        </w:rPr>
        <w:t>South African journal of physiotherapy</w:t>
      </w:r>
      <w:r>
        <w:rPr>
          <w:rFonts w:eastAsia="SimSun"/>
          <w:color w:val="222222"/>
          <w:shd w:val="clear" w:color="auto" w:fill="FFFFFF"/>
        </w:rPr>
        <w:t>, </w:t>
      </w:r>
      <w:r>
        <w:rPr>
          <w:rFonts w:eastAsia="SimSun"/>
          <w:i/>
          <w:iCs/>
          <w:color w:val="222222"/>
          <w:shd w:val="clear" w:color="auto" w:fill="FFFFFF"/>
        </w:rPr>
        <w:t>79</w:t>
      </w:r>
      <w:r>
        <w:rPr>
          <w:rFonts w:eastAsia="SimSun"/>
          <w:color w:val="222222"/>
          <w:shd w:val="clear" w:color="auto" w:fill="FFFFFF"/>
        </w:rPr>
        <w:t>(1), p.1877.</w:t>
      </w:r>
    </w:p>
    <w:p w14:paraId="53594BA7" w14:textId="0990C757" w:rsidR="0022364A" w:rsidRDefault="00D25ECD">
      <w:pPr>
        <w:pStyle w:val="NormalWeb"/>
        <w:spacing w:line="360" w:lineRule="auto"/>
        <w:jc w:val="both"/>
      </w:pPr>
      <w:r>
        <w:t xml:space="preserve">Royal College of Obstetricians and Gynaecologists (RCOG) (2020) </w:t>
      </w:r>
      <w:r>
        <w:rPr>
          <w:rStyle w:val="Emphasis"/>
        </w:rPr>
        <w:t>Female genital mutilation and its management</w:t>
      </w:r>
      <w:r>
        <w:t xml:space="preserve">. </w:t>
      </w:r>
      <w:r>
        <w:rPr>
          <w:lang w:val="en-US"/>
        </w:rPr>
        <w:t xml:space="preserve">Available at: </w:t>
      </w:r>
      <w:hyperlink r:id="rId20" w:history="1">
        <w:r>
          <w:rPr>
            <w:rStyle w:val="Hyperlink"/>
          </w:rPr>
          <w:t>https://www.rcog.org.uk/guidance/browse-all-guidance/green-top-guidelines/female-genital-mutilation-and-its-management-green-top-guideline-no-53/</w:t>
        </w:r>
      </w:hyperlink>
    </w:p>
    <w:p w14:paraId="23B82F8B" w14:textId="123C1379" w:rsidR="0022364A" w:rsidRDefault="00D25ECD">
      <w:pPr>
        <w:pStyle w:val="NormalWeb"/>
        <w:spacing w:line="360" w:lineRule="auto"/>
        <w:jc w:val="both"/>
      </w:pPr>
      <w:r>
        <w:t>Substance Abuse and Mental Health Services Administration (SAMHSA) (201</w:t>
      </w:r>
      <w:r>
        <w:rPr>
          <w:lang w:val="en-US"/>
        </w:rPr>
        <w:t>4</w:t>
      </w:r>
      <w:r>
        <w:t xml:space="preserve">) </w:t>
      </w:r>
      <w:r>
        <w:rPr>
          <w:rStyle w:val="Emphasis"/>
        </w:rPr>
        <w:t>Concept of trauma and guidance for a trauma-informed approach</w:t>
      </w:r>
      <w:r>
        <w:t xml:space="preserve">. </w:t>
      </w:r>
      <w:r>
        <w:rPr>
          <w:lang w:val="en-US"/>
        </w:rPr>
        <w:t xml:space="preserve">Available at: </w:t>
      </w:r>
      <w:hyperlink r:id="rId21" w:history="1">
        <w:r>
          <w:rPr>
            <w:rStyle w:val="Hyperlink"/>
          </w:rPr>
          <w:t>https://coresonline.org/sites/default/files/documents/samhsas_concept_of_trauma_and_guidance_for_a_trauma-informed_approach.pdf</w:t>
        </w:r>
      </w:hyperlink>
    </w:p>
    <w:p w14:paraId="6C04B438" w14:textId="25C3CBA5" w:rsidR="0022364A" w:rsidRDefault="00D25ECD">
      <w:pPr>
        <w:pStyle w:val="NormalWeb"/>
        <w:spacing w:line="360" w:lineRule="auto"/>
        <w:jc w:val="both"/>
      </w:pPr>
      <w:r>
        <w:t xml:space="preserve">UNFPA and UNICEF (2024) </w:t>
      </w:r>
      <w:r>
        <w:rPr>
          <w:rStyle w:val="Emphasis"/>
        </w:rPr>
        <w:t>2024 Annual Report of FGM Joint Programme: Accelerating Action - Strengthening Alliances and Addressing the Pushback Against Ending Female Genital Mutilation</w:t>
      </w:r>
      <w:r>
        <w:t xml:space="preserve">. </w:t>
      </w:r>
      <w:r>
        <w:rPr>
          <w:lang w:val="en-US"/>
        </w:rPr>
        <w:t xml:space="preserve">Available at: </w:t>
      </w:r>
      <w:hyperlink r:id="rId22" w:history="1">
        <w:r>
          <w:rPr>
            <w:rStyle w:val="Hyperlink"/>
          </w:rPr>
          <w:t>https://www.unicef.org/documents/2024-annual-report-fgm-joint-programme-accelerating-action-strengthening-alliances-and</w:t>
        </w:r>
      </w:hyperlink>
    </w:p>
    <w:p w14:paraId="0B82C88D" w14:textId="636845BE" w:rsidR="0022364A" w:rsidRDefault="00D25ECD">
      <w:pPr>
        <w:rPr>
          <w:rFonts w:ascii="Times New Roman" w:hAnsi="Times New Roman" w:cs="Times New Roman"/>
          <w:sz w:val="24"/>
          <w:szCs w:val="24"/>
          <w:lang w:val="en-US"/>
        </w:rPr>
      </w:pPr>
      <w:r>
        <w:rPr>
          <w:rFonts w:ascii="Times New Roman" w:hAnsi="Times New Roman" w:cs="Times New Roman"/>
          <w:sz w:val="24"/>
          <w:szCs w:val="24"/>
          <w:lang w:val="en-US"/>
        </w:rPr>
        <w:t xml:space="preserve">UNICEF (2021). </w:t>
      </w:r>
      <w:r>
        <w:rPr>
          <w:rFonts w:ascii="Times New Roman" w:hAnsi="Times New Roman" w:cs="Times New Roman"/>
          <w:i/>
          <w:iCs/>
          <w:sz w:val="24"/>
          <w:szCs w:val="24"/>
          <w:lang w:val="en-US"/>
        </w:rPr>
        <w:t>Effectiveness of Interventions Designed to Prevent or Respond to Female Genital Mutilation: A Review of Evidence.</w:t>
      </w:r>
      <w:r>
        <w:rPr>
          <w:rFonts w:ascii="Times New Roman" w:hAnsi="Times New Roman" w:cs="Times New Roman"/>
          <w:sz w:val="24"/>
          <w:szCs w:val="24"/>
          <w:lang w:val="en-US"/>
        </w:rPr>
        <w:t xml:space="preserve"> Available from </w:t>
      </w:r>
      <w:hyperlink r:id="rId23" w:history="1">
        <w:r>
          <w:rPr>
            <w:rStyle w:val="Hyperlink"/>
            <w:rFonts w:ascii="Times New Roman" w:hAnsi="Times New Roman" w:cs="Times New Roman"/>
            <w:sz w:val="24"/>
            <w:szCs w:val="24"/>
            <w:lang w:val="en-US"/>
          </w:rPr>
          <w:t>https://www.unicef.org/media/106831/file/FGM-State-of-Evidence.pdf</w:t>
        </w:r>
      </w:hyperlink>
      <w:r>
        <w:rPr>
          <w:rFonts w:ascii="Times New Roman" w:hAnsi="Times New Roman" w:cs="Times New Roman"/>
          <w:sz w:val="24"/>
          <w:szCs w:val="24"/>
          <w:lang w:val="en-US"/>
        </w:rPr>
        <w:t xml:space="preserve"> (Accessed: 7 June 2026)</w:t>
      </w:r>
    </w:p>
    <w:p w14:paraId="3354749B" w14:textId="32486AD5" w:rsidR="0022364A" w:rsidRDefault="00D25ECD">
      <w:pPr>
        <w:pStyle w:val="NormalWeb"/>
        <w:spacing w:line="360" w:lineRule="auto"/>
        <w:jc w:val="both"/>
      </w:pPr>
      <w:r>
        <w:t xml:space="preserve">UNICEF (2024) </w:t>
      </w:r>
      <w:r>
        <w:rPr>
          <w:rStyle w:val="Emphasis"/>
        </w:rPr>
        <w:t>Female Genital Mutilation: A global concern</w:t>
      </w:r>
      <w:r>
        <w:t xml:space="preserve">. </w:t>
      </w:r>
      <w:r>
        <w:rPr>
          <w:lang w:val="en-US"/>
        </w:rPr>
        <w:t xml:space="preserve">Available at: </w:t>
      </w:r>
      <w:hyperlink r:id="rId24" w:history="1">
        <w:r>
          <w:rPr>
            <w:rStyle w:val="Hyperlink"/>
          </w:rPr>
          <w:t>https://data.unicef.org/resources/female-genital-mutilation-a-global-concern-2024/</w:t>
        </w:r>
      </w:hyperlink>
    </w:p>
    <w:p w14:paraId="4A0A3EAB" w14:textId="1F373AEF" w:rsidR="0022364A" w:rsidRDefault="00D25ECD">
      <w:pPr>
        <w:pStyle w:val="NormalWeb"/>
        <w:spacing w:line="360" w:lineRule="auto"/>
        <w:jc w:val="both"/>
      </w:pPr>
      <w:r>
        <w:t xml:space="preserve">UNICEF (2025) </w:t>
      </w:r>
      <w:r>
        <w:rPr>
          <w:rStyle w:val="Emphasis"/>
        </w:rPr>
        <w:t>Female genital mutilation: Global data and trends</w:t>
      </w:r>
      <w:r>
        <w:t xml:space="preserve">. New York: UNICEF. Available </w:t>
      </w:r>
      <w:r>
        <w:rPr>
          <w:lang w:val="en-US"/>
        </w:rPr>
        <w:t>from</w:t>
      </w:r>
      <w:r>
        <w:t xml:space="preserve"> </w:t>
      </w:r>
      <w:hyperlink r:id="rId25" w:tgtFrame="_new" w:history="1">
        <w:r>
          <w:rPr>
            <w:rStyle w:val="FollowedHyperlink"/>
          </w:rPr>
          <w:t>https://www.unicef.org/protection/female-genital-mutilation</w:t>
        </w:r>
      </w:hyperlink>
      <w:r>
        <w:t xml:space="preserve"> (Accessed: </w:t>
      </w:r>
      <w:r>
        <w:rPr>
          <w:lang w:val="en-US"/>
        </w:rPr>
        <w:t>7</w:t>
      </w:r>
      <w:r>
        <w:t xml:space="preserve"> June 2026).</w:t>
      </w:r>
    </w:p>
    <w:p w14:paraId="0612F03B" w14:textId="24DC963A" w:rsidR="0022364A" w:rsidRDefault="00D25ECD">
      <w:pPr>
        <w:pStyle w:val="NormalWeb"/>
        <w:spacing w:line="360" w:lineRule="auto"/>
        <w:jc w:val="both"/>
        <w:rPr>
          <w:lang w:val="en-US"/>
        </w:rPr>
      </w:pPr>
      <w:r>
        <w:t>United Nations (202</w:t>
      </w:r>
      <w:r>
        <w:rPr>
          <w:lang w:val="en-US"/>
        </w:rPr>
        <w:t>6</w:t>
      </w:r>
      <w:r>
        <w:t xml:space="preserve">) </w:t>
      </w:r>
      <w:r>
        <w:rPr>
          <w:rStyle w:val="Emphasis"/>
        </w:rPr>
        <w:t>International Day of Zero Tolerance for Female Genital Mutilation</w:t>
      </w:r>
      <w:r>
        <w:t xml:space="preserve">. </w:t>
      </w:r>
      <w:r>
        <w:rPr>
          <w:lang w:val="en-US"/>
        </w:rPr>
        <w:t xml:space="preserve">Available at: </w:t>
      </w:r>
      <w:hyperlink r:id="rId26" w:history="1">
        <w:r>
          <w:rPr>
            <w:rStyle w:val="Hyperlink"/>
            <w:lang w:val="en-US"/>
          </w:rPr>
          <w:t>https://www.un.org/en/observances/female-genital-mutilation-day</w:t>
        </w:r>
      </w:hyperlink>
    </w:p>
    <w:p w14:paraId="1F96AD33" w14:textId="3D7BF9C6" w:rsidR="0022364A" w:rsidRDefault="00D25ECD">
      <w:pPr>
        <w:pStyle w:val="NormalWeb"/>
        <w:spacing w:line="360" w:lineRule="auto"/>
        <w:jc w:val="both"/>
        <w:rPr>
          <w:lang w:val="en-US"/>
        </w:rPr>
      </w:pPr>
      <w:r>
        <w:t xml:space="preserve">United Nations Population Fund (UNFPA) (2024) </w:t>
      </w:r>
      <w:r>
        <w:rPr>
          <w:rStyle w:val="Emphasis"/>
        </w:rPr>
        <w:t>Female genital mutilation (FGM)</w:t>
      </w:r>
      <w:r>
        <w:t xml:space="preserve">.  </w:t>
      </w:r>
      <w:r>
        <w:rPr>
          <w:lang w:val="en-US"/>
        </w:rPr>
        <w:t xml:space="preserve">Available at: Available at: </w:t>
      </w:r>
      <w:hyperlink r:id="rId27" w:history="1">
        <w:r>
          <w:rPr>
            <w:rStyle w:val="Hyperlink"/>
            <w:lang w:val="en-US"/>
          </w:rPr>
          <w:t>https://www.unfpa.org/female-genital-mutilation</w:t>
        </w:r>
      </w:hyperlink>
    </w:p>
    <w:p w14:paraId="727F45FB" w14:textId="77777777" w:rsidR="0022364A" w:rsidRDefault="00D25ECD">
      <w:pPr>
        <w:pStyle w:val="NormalWeb"/>
        <w:spacing w:line="360" w:lineRule="auto"/>
        <w:jc w:val="both"/>
      </w:pPr>
      <w:r>
        <w:t>Virk, S.K., Milewski, A.R., Bull, L. and Kaur, G.</w:t>
      </w:r>
      <w:r>
        <w:rPr>
          <w:lang w:val="en-US"/>
        </w:rPr>
        <w:t xml:space="preserve"> (</w:t>
      </w:r>
      <w:r>
        <w:t>2025</w:t>
      </w:r>
      <w:r>
        <w:rPr>
          <w:lang w:val="en-US"/>
        </w:rPr>
        <w:t>)</w:t>
      </w:r>
      <w:r>
        <w:t xml:space="preserve"> </w:t>
      </w:r>
      <w:r>
        <w:rPr>
          <w:lang w:val="en-US"/>
        </w:rPr>
        <w:t>‘</w:t>
      </w:r>
      <w:r>
        <w:t>The psychological impact of displacement and female genital mutilation/cutting</w:t>
      </w:r>
      <w:r>
        <w:rPr>
          <w:lang w:val="en-US"/>
        </w:rPr>
        <w:t>,’</w:t>
      </w:r>
      <w:r>
        <w:t xml:space="preserve"> </w:t>
      </w:r>
      <w:r>
        <w:rPr>
          <w:i/>
          <w:iCs/>
        </w:rPr>
        <w:t>Journal of Global Health, 15</w:t>
      </w:r>
      <w:r>
        <w:t>, p.03011.</w:t>
      </w:r>
    </w:p>
    <w:p w14:paraId="17ACA0D4" w14:textId="77777777" w:rsidR="0022364A" w:rsidRDefault="00D25ECD">
      <w:pPr>
        <w:pStyle w:val="NormalWeb"/>
        <w:spacing w:line="360" w:lineRule="auto"/>
        <w:jc w:val="both"/>
      </w:pPr>
      <w:proofErr w:type="spellStart"/>
      <w:r>
        <w:rPr>
          <w:rFonts w:eastAsia="SimSun"/>
          <w:color w:val="222222"/>
          <w:shd w:val="clear" w:color="auto" w:fill="FFFFFF"/>
        </w:rPr>
        <w:t>Vloeberghs</w:t>
      </w:r>
      <w:proofErr w:type="spellEnd"/>
      <w:r>
        <w:rPr>
          <w:rFonts w:eastAsia="SimSun"/>
          <w:color w:val="222222"/>
          <w:shd w:val="clear" w:color="auto" w:fill="FFFFFF"/>
        </w:rPr>
        <w:t xml:space="preserve">, E., Van der Kwaak, A., </w:t>
      </w:r>
      <w:proofErr w:type="spellStart"/>
      <w:r>
        <w:rPr>
          <w:rFonts w:eastAsia="SimSun"/>
          <w:color w:val="222222"/>
          <w:shd w:val="clear" w:color="auto" w:fill="FFFFFF"/>
        </w:rPr>
        <w:t>Knipscheer</w:t>
      </w:r>
      <w:proofErr w:type="spellEnd"/>
      <w:r>
        <w:rPr>
          <w:rFonts w:eastAsia="SimSun"/>
          <w:color w:val="222222"/>
          <w:shd w:val="clear" w:color="auto" w:fill="FFFFFF"/>
        </w:rPr>
        <w:t xml:space="preserve">, J. and van den </w:t>
      </w:r>
      <w:proofErr w:type="spellStart"/>
      <w:r>
        <w:rPr>
          <w:rFonts w:eastAsia="SimSun"/>
          <w:color w:val="222222"/>
          <w:shd w:val="clear" w:color="auto" w:fill="FFFFFF"/>
        </w:rPr>
        <w:t>Muijsenbergh</w:t>
      </w:r>
      <w:proofErr w:type="spellEnd"/>
      <w:r>
        <w:rPr>
          <w:rFonts w:eastAsia="SimSun"/>
          <w:color w:val="222222"/>
          <w:shd w:val="clear" w:color="auto" w:fill="FFFFFF"/>
        </w:rPr>
        <w:t>, M., 2012. Coping and chronic psychosocial consequences of female genital mutilation in the Netherlands. </w:t>
      </w:r>
      <w:r>
        <w:rPr>
          <w:rFonts w:eastAsia="SimSun"/>
          <w:i/>
          <w:iCs/>
          <w:color w:val="222222"/>
          <w:shd w:val="clear" w:color="auto" w:fill="FFFFFF"/>
        </w:rPr>
        <w:t>Ethnicity &amp; health</w:t>
      </w:r>
      <w:r>
        <w:rPr>
          <w:rFonts w:eastAsia="SimSun"/>
          <w:color w:val="222222"/>
          <w:shd w:val="clear" w:color="auto" w:fill="FFFFFF"/>
        </w:rPr>
        <w:t>, </w:t>
      </w:r>
      <w:r>
        <w:rPr>
          <w:rFonts w:eastAsia="SimSun"/>
          <w:i/>
          <w:iCs/>
          <w:color w:val="222222"/>
          <w:shd w:val="clear" w:color="auto" w:fill="FFFFFF"/>
        </w:rPr>
        <w:t>17</w:t>
      </w:r>
      <w:r>
        <w:rPr>
          <w:rFonts w:eastAsia="SimSun"/>
          <w:color w:val="222222"/>
          <w:shd w:val="clear" w:color="auto" w:fill="FFFFFF"/>
        </w:rPr>
        <w:t>(6), pp.677-695.</w:t>
      </w:r>
    </w:p>
    <w:p w14:paraId="54A29532" w14:textId="5829FE70" w:rsidR="0022364A" w:rsidRDefault="00D25ECD">
      <w:pPr>
        <w:pStyle w:val="NormalWeb"/>
        <w:spacing w:line="360" w:lineRule="auto"/>
        <w:jc w:val="both"/>
        <w:rPr>
          <w:lang w:val="en-US"/>
        </w:rPr>
      </w:pPr>
      <w:r>
        <w:rPr>
          <w:lang w:val="en-US"/>
        </w:rPr>
        <w:t xml:space="preserve">WHO, 2025a. Female genital mutilation. </w:t>
      </w:r>
      <w:hyperlink r:id="rId28" w:history="1">
        <w:r>
          <w:rPr>
            <w:rStyle w:val="Hyperlink"/>
            <w:lang w:val="en-US"/>
          </w:rPr>
          <w:t>https://www.who.int/news-room/fact-sheets/detail/female-genital-mutilation</w:t>
        </w:r>
      </w:hyperlink>
    </w:p>
    <w:p w14:paraId="7C427122" w14:textId="5E1302E6" w:rsidR="0022364A" w:rsidRDefault="00D25ECD">
      <w:pPr>
        <w:pStyle w:val="NormalWeb"/>
        <w:spacing w:line="360" w:lineRule="auto"/>
        <w:jc w:val="both"/>
        <w:rPr>
          <w:lang w:val="en-US"/>
        </w:rPr>
      </w:pPr>
      <w:r>
        <w:rPr>
          <w:lang w:val="en-US"/>
        </w:rPr>
        <w:t xml:space="preserve">WHO, 2025b. WHO guideline on the prevention of female genital mutilation and clinical management of complications. </w:t>
      </w:r>
      <w:hyperlink r:id="rId29" w:history="1">
        <w:r>
          <w:rPr>
            <w:rStyle w:val="Hyperlink"/>
            <w:lang w:val="en-US"/>
          </w:rPr>
          <w:t>https://www.who.int/publications/i/item/9789240107281?utm_source=chatgpt.com</w:t>
        </w:r>
      </w:hyperlink>
    </w:p>
    <w:p w14:paraId="1BFB1A9E" w14:textId="1A632732" w:rsidR="0022364A" w:rsidRDefault="00D25ECD">
      <w:pPr>
        <w:pStyle w:val="NormalWeb"/>
        <w:spacing w:line="360" w:lineRule="auto"/>
        <w:jc w:val="both"/>
        <w:rPr>
          <w:lang w:val="en-US"/>
        </w:rPr>
      </w:pPr>
      <w:r>
        <w:rPr>
          <w:lang w:val="en-US"/>
        </w:rPr>
        <w:t xml:space="preserve">WHO, 2026. Supporting health care providers to manage complications of FGM. Available at: </w:t>
      </w:r>
      <w:hyperlink r:id="rId30" w:history="1">
        <w:r>
          <w:rPr>
            <w:rStyle w:val="Hyperlink"/>
            <w:lang w:val="en-US"/>
          </w:rPr>
          <w:t>https://www.who.int/activities/health-care-providers-to-manage-complications-of-fgm</w:t>
        </w:r>
      </w:hyperlink>
    </w:p>
    <w:p w14:paraId="0B38DD38" w14:textId="318A5F62" w:rsidR="0022364A" w:rsidRDefault="00D25ECD">
      <w:pPr>
        <w:pStyle w:val="NormalWeb"/>
        <w:spacing w:line="360" w:lineRule="auto"/>
        <w:jc w:val="both"/>
      </w:pPr>
      <w:r>
        <w:t xml:space="preserve">World Health </w:t>
      </w:r>
      <w:proofErr w:type="spellStart"/>
      <w:r>
        <w:t>Organi</w:t>
      </w:r>
      <w:proofErr w:type="spellEnd"/>
      <w:r w:rsidR="00315A96">
        <w:rPr>
          <w:lang w:val="en-US"/>
        </w:rPr>
        <w:t>z</w:t>
      </w:r>
      <w:proofErr w:type="spellStart"/>
      <w:r>
        <w:t>ation</w:t>
      </w:r>
      <w:proofErr w:type="spellEnd"/>
      <w:r>
        <w:t xml:space="preserve"> (WHO) (2024) </w:t>
      </w:r>
      <w:r>
        <w:rPr>
          <w:rStyle w:val="Emphasis"/>
        </w:rPr>
        <w:t>Female genital mutilation</w:t>
      </w:r>
      <w:r>
        <w:t xml:space="preserve">. Geneva: WHO. Available </w:t>
      </w:r>
      <w:r>
        <w:rPr>
          <w:lang w:val="en-US"/>
        </w:rPr>
        <w:t>from</w:t>
      </w:r>
      <w:r>
        <w:t xml:space="preserve"> </w:t>
      </w:r>
      <w:hyperlink r:id="rId31" w:tgtFrame="_new" w:history="1">
        <w:r>
          <w:rPr>
            <w:rStyle w:val="FollowedHyperlink"/>
          </w:rPr>
          <w:t>https://www.who.int/news-room/fact-sheets/detail/female-genital-mutilation</w:t>
        </w:r>
      </w:hyperlink>
      <w:r>
        <w:t xml:space="preserve"> (Accessed: </w:t>
      </w:r>
      <w:r>
        <w:rPr>
          <w:lang w:val="en-US"/>
        </w:rPr>
        <w:t>7</w:t>
      </w:r>
      <w:r>
        <w:t xml:space="preserve"> June 2026).</w:t>
      </w:r>
    </w:p>
    <w:p w14:paraId="1F8B5B34" w14:textId="68E36362" w:rsidR="0022364A" w:rsidRDefault="00D25ECD">
      <w:pPr>
        <w:pStyle w:val="NormalWeb"/>
        <w:spacing w:line="360" w:lineRule="auto"/>
        <w:jc w:val="both"/>
        <w:rPr>
          <w:lang w:val="en-US"/>
        </w:rPr>
      </w:pPr>
      <w:r>
        <w:rPr>
          <w:lang w:val="en-US"/>
        </w:rPr>
        <w:t xml:space="preserve">World Health Organization, 2018. Care of girls and women living with female genital mutilation: a clinical handbook. Available at: </w:t>
      </w:r>
      <w:hyperlink r:id="rId32" w:history="1">
        <w:r>
          <w:rPr>
            <w:rStyle w:val="Hyperlink"/>
            <w:lang w:val="en-US"/>
          </w:rPr>
          <w:t>https://iris.who.int/server/api/core/bitstreams/9309361c-a85f-4ba0-8d04-8b79ee873727/content</w:t>
        </w:r>
      </w:hyperlink>
    </w:p>
    <w:p w14:paraId="403693A9" w14:textId="77777777" w:rsidR="0022364A" w:rsidRDefault="00D25ECD">
      <w:pPr>
        <w:pStyle w:val="NormalWeb"/>
        <w:spacing w:line="360" w:lineRule="auto"/>
        <w:jc w:val="both"/>
        <w:rPr>
          <w:rFonts w:eastAsia="SimSun"/>
          <w:color w:val="222222"/>
          <w:shd w:val="clear" w:color="auto" w:fill="FFFFFF"/>
        </w:rPr>
      </w:pPr>
      <w:r>
        <w:rPr>
          <w:rFonts w:eastAsia="SimSun"/>
          <w:color w:val="222222"/>
          <w:shd w:val="clear" w:color="auto" w:fill="FFFFFF"/>
        </w:rPr>
        <w:t>Xu, Z., Chen, X., Yu, J. and Hu, Y., 2026. Female genital mutilation/cutting: a systematic review of global patterns, sociocultural drivers, and health consequences. </w:t>
      </w:r>
      <w:r>
        <w:rPr>
          <w:rFonts w:eastAsia="SimSun"/>
          <w:i/>
          <w:iCs/>
          <w:color w:val="222222"/>
          <w:shd w:val="clear" w:color="auto" w:fill="FFFFFF"/>
        </w:rPr>
        <w:t xml:space="preserve">Journal of </w:t>
      </w:r>
      <w:proofErr w:type="spellStart"/>
      <w:r>
        <w:rPr>
          <w:rFonts w:eastAsia="SimSun"/>
          <w:i/>
          <w:iCs/>
          <w:color w:val="222222"/>
          <w:shd w:val="clear" w:color="auto" w:fill="FFFFFF"/>
        </w:rPr>
        <w:t>Pediatric</w:t>
      </w:r>
      <w:proofErr w:type="spellEnd"/>
      <w:r>
        <w:rPr>
          <w:rFonts w:eastAsia="SimSun"/>
          <w:i/>
          <w:iCs/>
          <w:color w:val="222222"/>
          <w:shd w:val="clear" w:color="auto" w:fill="FFFFFF"/>
        </w:rPr>
        <w:t xml:space="preserve"> and Adolescent </w:t>
      </w:r>
      <w:proofErr w:type="spellStart"/>
      <w:r>
        <w:rPr>
          <w:rFonts w:eastAsia="SimSun"/>
          <w:i/>
          <w:iCs/>
          <w:color w:val="222222"/>
          <w:shd w:val="clear" w:color="auto" w:fill="FFFFFF"/>
        </w:rPr>
        <w:t>Gynecology</w:t>
      </w:r>
      <w:proofErr w:type="spellEnd"/>
      <w:r>
        <w:rPr>
          <w:rFonts w:eastAsia="SimSun"/>
          <w:color w:val="222222"/>
          <w:shd w:val="clear" w:color="auto" w:fill="FFFFFF"/>
        </w:rPr>
        <w:t>, </w:t>
      </w:r>
      <w:r>
        <w:rPr>
          <w:rFonts w:eastAsia="SimSun"/>
          <w:i/>
          <w:iCs/>
          <w:color w:val="222222"/>
          <w:shd w:val="clear" w:color="auto" w:fill="FFFFFF"/>
        </w:rPr>
        <w:t>39</w:t>
      </w:r>
      <w:r>
        <w:rPr>
          <w:rFonts w:eastAsia="SimSun"/>
          <w:color w:val="222222"/>
          <w:shd w:val="clear" w:color="auto" w:fill="FFFFFF"/>
        </w:rPr>
        <w:t>(2), pp.168-177.</w:t>
      </w:r>
    </w:p>
    <w:p w14:paraId="08CB95F6" w14:textId="77777777" w:rsidR="0022364A" w:rsidRDefault="00D25ECD">
      <w:pPr>
        <w:rPr>
          <w:rFonts w:ascii="Times New Roman" w:eastAsia="SimSun" w:hAnsi="Times New Roman" w:cs="Times New Roman"/>
          <w:sz w:val="24"/>
          <w:szCs w:val="24"/>
        </w:rPr>
      </w:pPr>
      <w:r>
        <w:rPr>
          <w:rFonts w:ascii="Times New Roman" w:eastAsia="SimSun" w:hAnsi="Times New Roman" w:cs="Times New Roman"/>
          <w:sz w:val="24"/>
          <w:szCs w:val="24"/>
        </w:rPr>
        <w:t xml:space="preserve">Zoromba, M.A., Selim, A., Ibrahim, A.M., </w:t>
      </w:r>
      <w:proofErr w:type="spellStart"/>
      <w:r>
        <w:rPr>
          <w:rFonts w:ascii="Times New Roman" w:eastAsia="SimSun" w:hAnsi="Times New Roman" w:cs="Times New Roman"/>
          <w:sz w:val="24"/>
          <w:szCs w:val="24"/>
        </w:rPr>
        <w:t>Elsehrawy</w:t>
      </w:r>
      <w:proofErr w:type="spellEnd"/>
      <w:r>
        <w:rPr>
          <w:rFonts w:ascii="Times New Roman" w:eastAsia="SimSun" w:hAnsi="Times New Roman" w:cs="Times New Roman"/>
          <w:sz w:val="24"/>
          <w:szCs w:val="24"/>
        </w:rPr>
        <w:t xml:space="preserve">, M.G., </w:t>
      </w:r>
      <w:proofErr w:type="spellStart"/>
      <w:r>
        <w:rPr>
          <w:rFonts w:ascii="Times New Roman" w:eastAsia="SimSun" w:hAnsi="Times New Roman" w:cs="Times New Roman"/>
          <w:sz w:val="24"/>
          <w:szCs w:val="24"/>
        </w:rPr>
        <w:t>Alkubati</w:t>
      </w:r>
      <w:proofErr w:type="spellEnd"/>
      <w:r>
        <w:rPr>
          <w:rFonts w:ascii="Times New Roman" w:eastAsia="SimSun" w:hAnsi="Times New Roman" w:cs="Times New Roman"/>
          <w:sz w:val="24"/>
          <w:szCs w:val="24"/>
        </w:rPr>
        <w:t xml:space="preserve">, S.A., </w:t>
      </w:r>
      <w:proofErr w:type="spellStart"/>
      <w:r>
        <w:rPr>
          <w:rFonts w:ascii="Times New Roman" w:eastAsia="SimSun" w:hAnsi="Times New Roman" w:cs="Times New Roman"/>
          <w:sz w:val="24"/>
          <w:szCs w:val="24"/>
        </w:rPr>
        <w:t>Abousoliman</w:t>
      </w:r>
      <w:proofErr w:type="spellEnd"/>
      <w:r>
        <w:rPr>
          <w:rFonts w:ascii="Times New Roman" w:eastAsia="SimSun" w:hAnsi="Times New Roman" w:cs="Times New Roman"/>
          <w:sz w:val="24"/>
          <w:szCs w:val="24"/>
        </w:rPr>
        <w:t>, A.D. and El-Gazar, H.E.</w:t>
      </w:r>
      <w:r>
        <w:rPr>
          <w:rFonts w:ascii="Times New Roman" w:eastAsia="SimSun" w:hAnsi="Times New Roman" w:cs="Times New Roman"/>
          <w:sz w:val="24"/>
          <w:szCs w:val="24"/>
          <w:lang w:val="en-US"/>
        </w:rPr>
        <w:t xml:space="preserve"> (</w:t>
      </w:r>
      <w:r>
        <w:rPr>
          <w:rFonts w:ascii="Times New Roman" w:eastAsia="SimSun" w:hAnsi="Times New Roman" w:cs="Times New Roman"/>
          <w:sz w:val="24"/>
          <w:szCs w:val="24"/>
        </w:rPr>
        <w:t>2024</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r>
        <w:rPr>
          <w:rFonts w:ascii="Times New Roman" w:eastAsia="SimSun" w:hAnsi="Times New Roman" w:cs="Times New Roman"/>
          <w:sz w:val="24"/>
          <w:szCs w:val="24"/>
          <w:lang w:val="en-US"/>
        </w:rPr>
        <w:t>‘</w:t>
      </w:r>
      <w:r>
        <w:rPr>
          <w:rFonts w:ascii="Times New Roman" w:eastAsia="SimSun" w:hAnsi="Times New Roman" w:cs="Times New Roman"/>
          <w:sz w:val="24"/>
          <w:szCs w:val="24"/>
        </w:rPr>
        <w:t>Advancing trauma studies: A narrative literature review embracing a holistic perspective and critiquing traditional models</w:t>
      </w:r>
      <w:r>
        <w:rPr>
          <w:rFonts w:ascii="Times New Roman" w:eastAsia="SimSun" w:hAnsi="Times New Roman" w:cs="Times New Roman"/>
          <w:sz w:val="24"/>
          <w:szCs w:val="24"/>
          <w:lang w:val="en-US"/>
        </w:rPr>
        <w:t>,’</w:t>
      </w:r>
      <w:r>
        <w:rPr>
          <w:rFonts w:ascii="Times New Roman" w:eastAsia="SimSun" w:hAnsi="Times New Roman" w:cs="Times New Roman"/>
          <w:sz w:val="24"/>
          <w:szCs w:val="24"/>
        </w:rPr>
        <w:t xml:space="preserve"> </w:t>
      </w:r>
      <w:proofErr w:type="spellStart"/>
      <w:r>
        <w:rPr>
          <w:rFonts w:ascii="Times New Roman" w:eastAsia="SimSun" w:hAnsi="Times New Roman" w:cs="Times New Roman"/>
          <w:i/>
          <w:iCs/>
          <w:sz w:val="24"/>
          <w:szCs w:val="24"/>
        </w:rPr>
        <w:t>Heliyon</w:t>
      </w:r>
      <w:proofErr w:type="spellEnd"/>
      <w:r>
        <w:rPr>
          <w:rFonts w:ascii="Times New Roman" w:eastAsia="SimSun" w:hAnsi="Times New Roman" w:cs="Times New Roman"/>
          <w:sz w:val="24"/>
          <w:szCs w:val="24"/>
        </w:rPr>
        <w:t xml:space="preserve">, </w:t>
      </w:r>
      <w:r>
        <w:rPr>
          <w:rFonts w:ascii="Times New Roman" w:eastAsia="SimSun" w:hAnsi="Times New Roman" w:cs="Times New Roman"/>
          <w:i/>
          <w:iCs/>
          <w:sz w:val="24"/>
          <w:szCs w:val="24"/>
        </w:rPr>
        <w:t>10</w:t>
      </w:r>
      <w:r>
        <w:rPr>
          <w:rFonts w:ascii="Times New Roman" w:eastAsia="SimSun" w:hAnsi="Times New Roman" w:cs="Times New Roman"/>
          <w:sz w:val="24"/>
          <w:szCs w:val="24"/>
        </w:rPr>
        <w:t>(16).</w:t>
      </w:r>
    </w:p>
    <w:p w14:paraId="0544B080" w14:textId="77777777" w:rsidR="0022364A" w:rsidRDefault="00D25ECD">
      <w:pPr>
        <w:pStyle w:val="NormalWeb"/>
        <w:spacing w:line="360" w:lineRule="auto"/>
        <w:jc w:val="both"/>
        <w:rPr>
          <w:rFonts w:eastAsia="SimSun"/>
          <w:lang w:val="en-US"/>
        </w:rPr>
      </w:pPr>
      <w:proofErr w:type="spellStart"/>
      <w:r>
        <w:rPr>
          <w:rFonts w:eastAsia="SimSun"/>
          <w:color w:val="222222"/>
          <w:shd w:val="clear" w:color="auto" w:fill="FFFFFF"/>
        </w:rPr>
        <w:t>Zurynski</w:t>
      </w:r>
      <w:proofErr w:type="spellEnd"/>
      <w:r>
        <w:rPr>
          <w:rFonts w:eastAsia="SimSun"/>
          <w:color w:val="222222"/>
          <w:shd w:val="clear" w:color="auto" w:fill="FFFFFF"/>
        </w:rPr>
        <w:t>, Y., Sureshkumar, P., Phu, A. and Elliott, E., 2015. Female genital mutilation and cutting: a systematic literature review of health professionals’ knowledge, attitudes and clinical practice. </w:t>
      </w:r>
      <w:r>
        <w:rPr>
          <w:rFonts w:eastAsia="SimSun"/>
          <w:i/>
          <w:iCs/>
          <w:color w:val="222222"/>
          <w:shd w:val="clear" w:color="auto" w:fill="FFFFFF"/>
        </w:rPr>
        <w:t>BMC international health and human rights</w:t>
      </w:r>
      <w:r>
        <w:rPr>
          <w:rFonts w:eastAsia="SimSun"/>
          <w:color w:val="222222"/>
          <w:shd w:val="clear" w:color="auto" w:fill="FFFFFF"/>
        </w:rPr>
        <w:t>, </w:t>
      </w:r>
      <w:r>
        <w:rPr>
          <w:rFonts w:eastAsia="SimSun"/>
          <w:i/>
          <w:iCs/>
          <w:color w:val="222222"/>
          <w:shd w:val="clear" w:color="auto" w:fill="FFFFFF"/>
        </w:rPr>
        <w:t>15</w:t>
      </w:r>
      <w:r>
        <w:rPr>
          <w:rFonts w:eastAsia="SimSun"/>
          <w:color w:val="222222"/>
          <w:shd w:val="clear" w:color="auto" w:fill="FFFFFF"/>
        </w:rPr>
        <w:t>(1), p.32.</w:t>
      </w:r>
    </w:p>
    <w:p w14:paraId="3733BF78" w14:textId="77777777" w:rsidR="0022364A" w:rsidRDefault="0022364A">
      <w:pPr>
        <w:pStyle w:val="ListParagraph"/>
        <w:spacing w:line="360" w:lineRule="auto"/>
        <w:ind w:left="0" w:firstLine="0"/>
        <w:rPr>
          <w:rFonts w:ascii="Times New Roman" w:hAnsi="Times New Roman" w:cs="Times New Roman"/>
          <w:sz w:val="24"/>
          <w:szCs w:val="24"/>
        </w:rPr>
      </w:pPr>
    </w:p>
    <w:p w14:paraId="5745356F" w14:textId="77777777" w:rsidR="0022364A" w:rsidRDefault="0022364A">
      <w:pPr>
        <w:rPr>
          <w:rFonts w:ascii="Times New Roman" w:hAnsi="Times New Roman" w:cs="Times New Roman"/>
          <w:sz w:val="24"/>
          <w:szCs w:val="24"/>
        </w:rPr>
      </w:pPr>
    </w:p>
    <w:p w14:paraId="151FD12C" w14:textId="77777777" w:rsidR="0022364A" w:rsidRDefault="00D25ECD">
      <w:pPr>
        <w:pStyle w:val="Heading1"/>
        <w:spacing w:line="360" w:lineRule="auto"/>
        <w:ind w:left="0"/>
        <w:rPr>
          <w:rFonts w:ascii="Times New Roman" w:hAnsi="Times New Roman" w:cs="Times New Roman"/>
          <w:sz w:val="24"/>
          <w:szCs w:val="24"/>
        </w:rPr>
      </w:pPr>
      <w:bookmarkStart w:id="42" w:name="_Toc2176"/>
      <w:r>
        <w:rPr>
          <w:rFonts w:ascii="Times New Roman" w:hAnsi="Times New Roman" w:cs="Times New Roman"/>
          <w:sz w:val="24"/>
          <w:szCs w:val="24"/>
        </w:rPr>
        <w:t>6.2 – Appendices</w:t>
      </w:r>
      <w:bookmarkEnd w:id="42"/>
      <w:r>
        <w:rPr>
          <w:rFonts w:ascii="Times New Roman" w:hAnsi="Times New Roman" w:cs="Times New Roman"/>
          <w:sz w:val="24"/>
          <w:szCs w:val="24"/>
        </w:rPr>
        <w:t xml:space="preserve"> </w:t>
      </w:r>
    </w:p>
    <w:p w14:paraId="00A84367" w14:textId="77777777" w:rsidR="0022364A" w:rsidRDefault="0022364A">
      <w:pPr>
        <w:rPr>
          <w:rFonts w:ascii="Times New Roman" w:hAnsi="Times New Roman" w:cs="Times New Roman"/>
          <w:sz w:val="24"/>
          <w:szCs w:val="24"/>
        </w:rPr>
      </w:pPr>
    </w:p>
    <w:p w14:paraId="522E85A8" w14:textId="77777777" w:rsidR="0022364A" w:rsidRDefault="00D25ECD">
      <w:pPr>
        <w:rPr>
          <w:rFonts w:ascii="Times New Roman" w:hAnsi="Times New Roman" w:cs="Times New Roman"/>
          <w:sz w:val="24"/>
          <w:szCs w:val="24"/>
        </w:rPr>
      </w:pPr>
      <w:r>
        <w:rPr>
          <w:rFonts w:ascii="Times New Roman" w:hAnsi="Times New Roman" w:cs="Times New Roman"/>
          <w:sz w:val="24"/>
          <w:szCs w:val="24"/>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14:paraId="5DCA638F" w14:textId="77777777" w:rsidR="0022364A" w:rsidRDefault="0022364A">
      <w:pPr>
        <w:rPr>
          <w:rFonts w:ascii="Times New Roman" w:hAnsi="Times New Roman" w:cs="Times New Roman"/>
          <w:sz w:val="24"/>
          <w:szCs w:val="24"/>
        </w:rPr>
      </w:pPr>
    </w:p>
    <w:p w14:paraId="385A4EF9" w14:textId="77777777" w:rsidR="0022364A" w:rsidRDefault="0022364A">
      <w:pPr>
        <w:rPr>
          <w:rFonts w:ascii="Times New Roman" w:hAnsi="Times New Roman" w:cs="Times New Roman"/>
          <w:sz w:val="24"/>
          <w:szCs w:val="24"/>
        </w:rPr>
      </w:pPr>
    </w:p>
    <w:p w14:paraId="7B94811E" w14:textId="77777777" w:rsidR="0022364A" w:rsidRDefault="0022364A">
      <w:pPr>
        <w:rPr>
          <w:rFonts w:ascii="Times New Roman" w:hAnsi="Times New Roman" w:cs="Times New Roman"/>
          <w:sz w:val="24"/>
          <w:szCs w:val="24"/>
        </w:rPr>
      </w:pPr>
    </w:p>
    <w:p w14:paraId="0B2A53DD" w14:textId="77777777" w:rsidR="0022364A" w:rsidRDefault="00D25ECD">
      <w:pPr>
        <w:pStyle w:val="Heading1"/>
        <w:spacing w:line="360" w:lineRule="auto"/>
        <w:ind w:left="0"/>
        <w:rPr>
          <w:rFonts w:ascii="Times New Roman" w:hAnsi="Times New Roman" w:cs="Times New Roman"/>
          <w:sz w:val="24"/>
          <w:szCs w:val="24"/>
        </w:rPr>
      </w:pPr>
      <w:bookmarkStart w:id="43" w:name="_Toc31670"/>
      <w:r>
        <w:rPr>
          <w:rFonts w:ascii="Times New Roman" w:hAnsi="Times New Roman" w:cs="Times New Roman"/>
          <w:sz w:val="24"/>
          <w:szCs w:val="24"/>
        </w:rPr>
        <w:t>Additional Information</w:t>
      </w:r>
      <w:bookmarkEnd w:id="43"/>
      <w:r>
        <w:rPr>
          <w:rFonts w:ascii="Times New Roman" w:hAnsi="Times New Roman" w:cs="Times New Roman"/>
          <w:sz w:val="24"/>
          <w:szCs w:val="24"/>
        </w:rPr>
        <w:t xml:space="preserve"> </w:t>
      </w:r>
    </w:p>
    <w:p w14:paraId="71DFF16A" w14:textId="77777777" w:rsidR="0022364A" w:rsidRDefault="0022364A">
      <w:pPr>
        <w:rPr>
          <w:rFonts w:ascii="Times New Roman" w:hAnsi="Times New Roman" w:cs="Times New Roman"/>
          <w:sz w:val="24"/>
          <w:szCs w:val="24"/>
        </w:rPr>
      </w:pPr>
    </w:p>
    <w:p w14:paraId="373D6F30" w14:textId="77777777" w:rsidR="0022364A" w:rsidRDefault="00D25ECD">
      <w:pPr>
        <w:pStyle w:val="ListParagraph"/>
        <w:numPr>
          <w:ilvl w:val="0"/>
          <w:numId w:val="3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Arial Unicode MS" w:hAnsi="Times New Roman" w:cs="Times New Roman"/>
          <w:sz w:val="24"/>
          <w:szCs w:val="24"/>
        </w:rPr>
      </w:pPr>
      <w:r>
        <w:rPr>
          <w:rFonts w:ascii="Times New Roman" w:eastAsia="Arial Unicode MS" w:hAnsi="Times New Roman" w:cs="Times New Roman"/>
          <w:b/>
          <w:sz w:val="24"/>
          <w:szCs w:val="24"/>
        </w:rPr>
        <w:t>It is important to remember that the word limit is part of the task.</w:t>
      </w:r>
      <w:r>
        <w:rPr>
          <w:rFonts w:ascii="Times New Roman" w:eastAsia="Arial Unicode MS" w:hAnsi="Times New Roman" w:cs="Times New Roman"/>
          <w:sz w:val="24"/>
          <w:szCs w:val="24"/>
        </w:rPr>
        <w:t xml:space="preserve">  You will lose marks if you go over or under 10% of your given word count for the dissertation. </w:t>
      </w:r>
    </w:p>
    <w:p w14:paraId="4ADF4BB2" w14:textId="77777777" w:rsidR="0022364A" w:rsidRDefault="00D25ECD">
      <w:pPr>
        <w:pStyle w:val="ListParagraph"/>
        <w:widowControl/>
        <w:numPr>
          <w:ilvl w:val="0"/>
          <w:numId w:val="3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contextualSpacing/>
        <w:jc w:val="both"/>
        <w:rPr>
          <w:rFonts w:ascii="Times New Roman" w:eastAsia="Arial Unicode MS" w:hAnsi="Times New Roman" w:cs="Times New Roman"/>
          <w:sz w:val="24"/>
          <w:szCs w:val="24"/>
        </w:rPr>
      </w:pPr>
      <w:r>
        <w:rPr>
          <w:rFonts w:ascii="Times New Roman" w:eastAsia="Arial Unicode MS" w:hAnsi="Times New Roman" w:cs="Times New Roman"/>
          <w:sz w:val="24"/>
          <w:szCs w:val="24"/>
        </w:rPr>
        <w:t>It is a requirement that you submit your work in a MS Word processed format.</w:t>
      </w:r>
    </w:p>
    <w:p w14:paraId="7367BB89" w14:textId="77777777" w:rsidR="0022364A" w:rsidRDefault="00D25ECD">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Times New Roman" w:eastAsia="Arial Unicode MS" w:hAnsi="Times New Roman" w:cs="Times New Roman"/>
          <w:sz w:val="24"/>
          <w:szCs w:val="24"/>
        </w:rPr>
      </w:pPr>
      <w:r>
        <w:rPr>
          <w:rFonts w:ascii="Times New Roman" w:eastAsia="Arial Unicode MS" w:hAnsi="Times New Roman" w:cs="Times New Roman"/>
          <w:sz w:val="24"/>
          <w:szCs w:val="24"/>
        </w:rPr>
        <w:t>Pictures, diagrams and visuals are welcome within your work.  Seek guidance for illustrative material.</w:t>
      </w:r>
    </w:p>
    <w:p w14:paraId="6D9268BC" w14:textId="77777777" w:rsidR="0022364A" w:rsidRDefault="00D25ECD">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Times New Roman" w:eastAsia="Arial Unicode MS" w:hAnsi="Times New Roman" w:cs="Times New Roman"/>
          <w:sz w:val="24"/>
          <w:szCs w:val="24"/>
        </w:rPr>
      </w:pPr>
      <w:r>
        <w:rPr>
          <w:rFonts w:ascii="Times New Roman" w:eastAsia="Arial Unicode MS" w:hAnsi="Times New Roman" w:cs="Times New Roman"/>
          <w:sz w:val="24"/>
          <w:szCs w:val="24"/>
        </w:rPr>
        <w:t xml:space="preserve">Black word-processed print to be used. The font chosen for the main body of the finished work is Arial, Calibri or Aptos, point 11.  </w:t>
      </w:r>
    </w:p>
    <w:p w14:paraId="24C8D8C7" w14:textId="77777777" w:rsidR="0022364A" w:rsidRDefault="00D25ECD">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Times New Roman" w:eastAsia="Arial Unicode MS" w:hAnsi="Times New Roman" w:cs="Times New Roman"/>
          <w:sz w:val="24"/>
          <w:szCs w:val="24"/>
        </w:rPr>
      </w:pPr>
      <w:r>
        <w:rPr>
          <w:rFonts w:ascii="Times New Roman" w:eastAsia="Arial Unicode MS" w:hAnsi="Times New Roman" w:cs="Times New Roman"/>
          <w:sz w:val="24"/>
          <w:szCs w:val="24"/>
        </w:rPr>
        <w:t>Text should be at least 1½ line spacing (usually double-spaced) and of justified alignment (straight edges both sides).</w:t>
      </w:r>
    </w:p>
    <w:p w14:paraId="48311419" w14:textId="77777777" w:rsidR="0022364A" w:rsidRDefault="00D25ECD">
      <w:pPr>
        <w:numPr>
          <w:ilvl w:val="0"/>
          <w:numId w:val="38"/>
        </w:numPr>
        <w:spacing w:after="0"/>
        <w:contextualSpacing/>
        <w:rPr>
          <w:rFonts w:ascii="Times New Roman" w:eastAsia="Arial Unicode MS" w:hAnsi="Times New Roman" w:cs="Times New Roman"/>
          <w:sz w:val="24"/>
          <w:szCs w:val="24"/>
        </w:rPr>
      </w:pPr>
      <w:r>
        <w:rPr>
          <w:rFonts w:ascii="Times New Roman" w:eastAsia="Arial Unicode MS" w:hAnsi="Times New Roman" w:cs="Times New Roman"/>
          <w:sz w:val="24"/>
          <w:szCs w:val="24"/>
        </w:rPr>
        <w:t>Pages shall be numbered consecutively from the first page of the first chapter throughout the main text (including appendices) in Arabic numerals (i.e. 1, 2, 3, etc.).</w:t>
      </w:r>
    </w:p>
    <w:p w14:paraId="1DDCD9B4" w14:textId="77777777" w:rsidR="0022364A" w:rsidRDefault="00D25ECD">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Times New Roman" w:eastAsia="Arial Unicode MS" w:hAnsi="Times New Roman" w:cs="Times New Roman"/>
          <w:sz w:val="24"/>
          <w:szCs w:val="24"/>
        </w:rPr>
      </w:pPr>
      <w:r>
        <w:rPr>
          <w:rFonts w:ascii="Times New Roman" w:eastAsia="Arial Unicode MS" w:hAnsi="Times New Roman" w:cs="Times New Roman"/>
          <w:sz w:val="24"/>
          <w:szCs w:val="24"/>
        </w:rPr>
        <w:t>Page numbers should be located at the bottom of the page.</w:t>
      </w:r>
    </w:p>
    <w:p w14:paraId="3C9880F8" w14:textId="77777777" w:rsidR="0022364A" w:rsidRDefault="00D25ECD">
      <w:pPr>
        <w:numPr>
          <w:ilvl w:val="0"/>
          <w:numId w:val="38"/>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Times New Roman" w:hAnsi="Times New Roman" w:cs="Times New Roman"/>
          <w:sz w:val="24"/>
          <w:szCs w:val="24"/>
        </w:rPr>
      </w:pPr>
      <w:r>
        <w:rPr>
          <w:rFonts w:ascii="Times New Roman" w:eastAsia="Arial Unicode MS" w:hAnsi="Times New Roman" w:cs="Times New Roman"/>
          <w:sz w:val="24"/>
          <w:szCs w:val="24"/>
        </w:rPr>
        <w:t>Main text should be divided into chapters beginning with an introductory chapter which sets the scene.  Each chapter should begin on a separate page.</w:t>
      </w:r>
    </w:p>
    <w:p w14:paraId="419874DF" w14:textId="77777777" w:rsidR="0022364A" w:rsidRDefault="0022364A">
      <w:pPr>
        <w:rPr>
          <w:rFonts w:ascii="Times New Roman" w:hAnsi="Times New Roman" w:cs="Times New Roman"/>
          <w:sz w:val="24"/>
          <w:szCs w:val="24"/>
        </w:rPr>
      </w:pPr>
    </w:p>
    <w:sectPr w:rsidR="002236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99385" w14:textId="77777777" w:rsidR="00102E75" w:rsidRDefault="00102E75">
      <w:pPr>
        <w:spacing w:line="240" w:lineRule="auto"/>
      </w:pPr>
      <w:r>
        <w:separator/>
      </w:r>
    </w:p>
  </w:endnote>
  <w:endnote w:type="continuationSeparator" w:id="0">
    <w:p w14:paraId="580A350D" w14:textId="77777777" w:rsidR="00102E75" w:rsidRDefault="00102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Microsoft YaHei"/>
    <w:panose1 w:val="02010600030101010101"/>
    <w:charset w:val="86"/>
    <w:family w:val="modern"/>
    <w:pitch w:val="fixed"/>
    <w:sig w:usb0="00000001" w:usb1="080E0000" w:usb2="00000010" w:usb3="00000000" w:csb0="00040000" w:csb1="00000000"/>
  </w:font>
  <w:font w:name="Aptos">
    <w:altName w:val="Calibri"/>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Unicode MS">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sdtPr>
    <w:sdtContent>
      <w:p w14:paraId="248409B6" w14:textId="7668859C" w:rsidR="0022364A" w:rsidRDefault="00D25ECD">
        <w:pPr>
          <w:pStyle w:val="Footer"/>
          <w:jc w:val="center"/>
        </w:pPr>
        <w:r>
          <w:fldChar w:fldCharType="begin"/>
        </w:r>
        <w:r>
          <w:instrText xml:space="preserve"> PAGE   \* MERGEFORMAT </w:instrText>
        </w:r>
        <w:r>
          <w:fldChar w:fldCharType="separate"/>
        </w:r>
        <w:r>
          <w:t>2</w:t>
        </w:r>
        <w:r>
          <w:fldChar w:fldCharType="end"/>
        </w:r>
      </w:p>
    </w:sdtContent>
  </w:sdt>
  <w:p w14:paraId="78754C4D" w14:textId="77777777" w:rsidR="0022364A" w:rsidRDefault="002236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69C48" w14:textId="77777777" w:rsidR="0022364A" w:rsidRDefault="00D25ECD">
    <w:pPr>
      <w:pStyle w:val="Footer"/>
      <w:tabs>
        <w:tab w:val="clear" w:pos="4513"/>
        <w:tab w:val="clear" w:pos="9026"/>
        <w:tab w:val="center" w:pos="4153"/>
        <w:tab w:val="right" w:pos="8306"/>
      </w:tabs>
    </w:pPr>
    <w:r>
      <w:rPr>
        <w:noProof/>
        <w:sz w:val="18"/>
      </w:rPr>
      <mc:AlternateContent>
        <mc:Choice Requires="wps">
          <w:drawing>
            <wp:anchor distT="0" distB="0" distL="114300" distR="114300" simplePos="0" relativeHeight="251658240" behindDoc="0" locked="0" layoutInCell="1" allowOverlap="1" wp14:anchorId="6394ABCE" wp14:editId="598FD8B9">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E7A17B5" w14:textId="77777777" w:rsidR="0022364A" w:rsidRDefault="00D25ECD">
                          <w:pPr>
                            <w:pStyle w:val="Footer"/>
                            <w:tabs>
                              <w:tab w:val="clear" w:pos="4513"/>
                              <w:tab w:val="clear" w:pos="9026"/>
                              <w:tab w:val="center" w:pos="4153"/>
                              <w:tab w:val="right" w:pos="8306"/>
                            </w:tabs>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16cei="http://schemas.microsoft.com/office/word/2026/wordml/cei" xmlns:a="http://schemas.openxmlformats.org/drawingml/2006/main" xmlns:arto="http://schemas.microsoft.com/office/word/2006/arto">
          <w:pict w14:anchorId="1D815C2B">
            <v:shapetype id="_x0000_t202" coordsize="21600,21600" o:spt="202" path="m,l,21600r21600,l21600,xe" w14:anchorId="6394ABCE">
              <v:stroke joinstyle="miter"/>
              <v:path gradientshapeok="t" o:connecttype="rect"/>
            </v:shapetype>
            <v:shape id="Text Box 1"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v:textbox style="mso-fit-shape-to-text:t" inset="0,0,0,0">
                <w:txbxContent>
                  <w:p w:rsidR="0022364A" w:rsidRDefault="00D25ECD" w14:paraId="074D1F29" w14:textId="77777777">
                    <w:pPr>
                      <w:pStyle w:val="Footer"/>
                      <w:tabs>
                        <w:tab w:val="clear" w:pos="4513"/>
                        <w:tab w:val="clear" w:pos="9026"/>
                        <w:tab w:val="center" w:pos="4153"/>
                        <w:tab w:val="right" w:pos="8306"/>
                      </w:tabs>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5EA7E" w14:textId="77777777" w:rsidR="00102E75" w:rsidRDefault="00102E75">
      <w:pPr>
        <w:spacing w:after="0"/>
      </w:pPr>
      <w:r>
        <w:separator/>
      </w:r>
    </w:p>
  </w:footnote>
  <w:footnote w:type="continuationSeparator" w:id="0">
    <w:p w14:paraId="650B1760" w14:textId="77777777" w:rsidR="00102E75" w:rsidRDefault="00102E75">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01844B0E"/>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545610C"/>
    <w:multiLevelType w:val="multilevel"/>
    <w:tmpl w:val="0545610C"/>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16B9605C"/>
    <w:multiLevelType w:val="multilevel"/>
    <w:tmpl w:val="16B9605C"/>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18FF1597"/>
    <w:multiLevelType w:val="multilevel"/>
    <w:tmpl w:val="18FF1597"/>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19BA2CCE"/>
    <w:multiLevelType w:val="multilevel"/>
    <w:tmpl w:val="19BA2CCE"/>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1CFF1F62"/>
    <w:multiLevelType w:val="multilevel"/>
    <w:tmpl w:val="1CFF1F62"/>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6" w15:restartNumberingAfterBreak="0">
    <w:nsid w:val="21003E80"/>
    <w:multiLevelType w:val="multilevel"/>
    <w:tmpl w:val="21003E80"/>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234D0738"/>
    <w:multiLevelType w:val="multilevel"/>
    <w:tmpl w:val="234D0738"/>
    <w:lvl w:ilvl="0">
      <w:start w:val="1"/>
      <w:numFmt w:val="bullet"/>
      <w:lvlText w:val="o"/>
      <w:lvlJc w:val="left"/>
      <w:pPr>
        <w:ind w:left="1080" w:hanging="360"/>
      </w:pPr>
      <w:rPr>
        <w:rFonts w:ascii="Courier New" w:hAnsi="Courier New" w:cs="Courier New"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8" w15:restartNumberingAfterBreak="0">
    <w:nsid w:val="24A80B63"/>
    <w:multiLevelType w:val="multilevel"/>
    <w:tmpl w:val="24A80B63"/>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25317DF2"/>
    <w:multiLevelType w:val="multilevel"/>
    <w:tmpl w:val="25317DF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2A2D32C8"/>
    <w:multiLevelType w:val="multilevel"/>
    <w:tmpl w:val="2A2D32C8"/>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11" w15:restartNumberingAfterBreak="0">
    <w:nsid w:val="2AE60591"/>
    <w:multiLevelType w:val="multilevel"/>
    <w:tmpl w:val="2AE60591"/>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2BA0610A"/>
    <w:multiLevelType w:val="multilevel"/>
    <w:tmpl w:val="2BA0610A"/>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320E7778"/>
    <w:multiLevelType w:val="multilevel"/>
    <w:tmpl w:val="320E7778"/>
    <w:lvl w:ilvl="0">
      <w:start w:val="1"/>
      <w:numFmt w:val="bullet"/>
      <w:lvlText w:val=""/>
      <w:lvlJc w:val="left"/>
      <w:pPr>
        <w:tabs>
          <w:tab w:val="left" w:pos="360"/>
        </w:tabs>
        <w:ind w:left="360" w:hanging="360"/>
      </w:pPr>
      <w:rPr>
        <w:rFonts w:ascii="Symbol" w:hAnsi="Symbol"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14" w15:restartNumberingAfterBreak="0">
    <w:nsid w:val="361F14D1"/>
    <w:multiLevelType w:val="multilevel"/>
    <w:tmpl w:val="361F14D1"/>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38E974B4"/>
    <w:multiLevelType w:val="multilevel"/>
    <w:tmpl w:val="38E974B4"/>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394A1451"/>
    <w:multiLevelType w:val="multilevel"/>
    <w:tmpl w:val="394A1451"/>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40F8321F"/>
    <w:multiLevelType w:val="multilevel"/>
    <w:tmpl w:val="40F8321F"/>
    <w:lvl w:ilvl="0">
      <w:start w:val="1"/>
      <w:numFmt w:val="bullet"/>
      <w:lvlText w:val=""/>
      <w:lvlJc w:val="left"/>
      <w:pPr>
        <w:tabs>
          <w:tab w:val="left" w:pos="360"/>
        </w:tabs>
        <w:ind w:left="360" w:hanging="360"/>
      </w:pPr>
      <w:rPr>
        <w:rFonts w:ascii="Symbol" w:hAnsi="Symbol"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18" w15:restartNumberingAfterBreak="0">
    <w:nsid w:val="439150ED"/>
    <w:multiLevelType w:val="multilevel"/>
    <w:tmpl w:val="439150ED"/>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47C2323A"/>
    <w:multiLevelType w:val="multilevel"/>
    <w:tmpl w:val="47C2323A"/>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490051F6"/>
    <w:multiLevelType w:val="multilevel"/>
    <w:tmpl w:val="490051F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4F5230C0"/>
    <w:multiLevelType w:val="multilevel"/>
    <w:tmpl w:val="4F5230C0"/>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55C818EF"/>
    <w:multiLevelType w:val="multilevel"/>
    <w:tmpl w:val="55C818EF"/>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57C8612E"/>
    <w:multiLevelType w:val="multilevel"/>
    <w:tmpl w:val="57C8612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05F72AF"/>
    <w:multiLevelType w:val="multilevel"/>
    <w:tmpl w:val="605F72AF"/>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635161FF"/>
    <w:multiLevelType w:val="multilevel"/>
    <w:tmpl w:val="635161FF"/>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641F3E72"/>
    <w:multiLevelType w:val="multilevel"/>
    <w:tmpl w:val="641F3E72"/>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6576206F"/>
    <w:multiLevelType w:val="multilevel"/>
    <w:tmpl w:val="6576206F"/>
    <w:lvl w:ilvl="0">
      <w:start w:val="1"/>
      <w:numFmt w:val="bullet"/>
      <w:lvlText w:val=""/>
      <w:lvlJc w:val="left"/>
      <w:pPr>
        <w:tabs>
          <w:tab w:val="left" w:pos="360"/>
        </w:tabs>
        <w:ind w:left="360" w:hanging="360"/>
      </w:pPr>
      <w:rPr>
        <w:rFonts w:ascii="Symbol" w:hAnsi="Symbol"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28" w15:restartNumberingAfterBreak="0">
    <w:nsid w:val="6CCC1F2D"/>
    <w:multiLevelType w:val="multilevel"/>
    <w:tmpl w:val="6CCC1F2D"/>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6E1D255F"/>
    <w:multiLevelType w:val="multilevel"/>
    <w:tmpl w:val="6E1D255F"/>
    <w:lvl w:ilvl="0">
      <w:start w:val="1"/>
      <w:numFmt w:val="bullet"/>
      <w:lvlText w:val=""/>
      <w:lvlJc w:val="left"/>
      <w:pPr>
        <w:tabs>
          <w:tab w:val="left" w:pos="360"/>
        </w:tabs>
        <w:ind w:left="360" w:hanging="360"/>
      </w:pPr>
      <w:rPr>
        <w:rFonts w:ascii="Symbol" w:hAnsi="Symbol"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30" w15:restartNumberingAfterBreak="0">
    <w:nsid w:val="6F12433F"/>
    <w:multiLevelType w:val="multilevel"/>
    <w:tmpl w:val="6F12433F"/>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6F19662F"/>
    <w:multiLevelType w:val="multilevel"/>
    <w:tmpl w:val="6F19662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2" w15:restartNumberingAfterBreak="0">
    <w:nsid w:val="71B876A0"/>
    <w:multiLevelType w:val="multilevel"/>
    <w:tmpl w:val="71B876A0"/>
    <w:lvl w:ilvl="0">
      <w:numFmt w:val="bullet"/>
      <w:lvlText w:val="•"/>
      <w:lvlJc w:val="left"/>
      <w:pPr>
        <w:ind w:left="720" w:hanging="360"/>
      </w:pPr>
      <w:rPr>
        <w:rFonts w:hint="default"/>
        <w:lang w:val="en-GB" w:eastAsia="en-GB" w:bidi="en-GB"/>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3" w15:restartNumberingAfterBreak="0">
    <w:nsid w:val="72627D2F"/>
    <w:multiLevelType w:val="multilevel"/>
    <w:tmpl w:val="72627D2F"/>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4" w15:restartNumberingAfterBreak="0">
    <w:nsid w:val="77C22FA2"/>
    <w:multiLevelType w:val="multilevel"/>
    <w:tmpl w:val="77C22FA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5" w15:restartNumberingAfterBreak="0">
    <w:nsid w:val="795E6223"/>
    <w:multiLevelType w:val="multilevel"/>
    <w:tmpl w:val="795E6223"/>
    <w:lvl w:ilvl="0">
      <w:start w:val="1"/>
      <w:numFmt w:val="bullet"/>
      <w:lvlText w:val=""/>
      <w:lvlJc w:val="left"/>
      <w:pPr>
        <w:tabs>
          <w:tab w:val="left" w:pos="360"/>
        </w:tabs>
        <w:ind w:left="360" w:hanging="360"/>
      </w:pPr>
      <w:rPr>
        <w:rFonts w:ascii="Symbol" w:hAnsi="Symbol" w:hint="default"/>
        <w:sz w:val="20"/>
      </w:rPr>
    </w:lvl>
    <w:lvl w:ilvl="1">
      <w:start w:val="1"/>
      <w:numFmt w:val="bullet"/>
      <w:lvlText w:val="o"/>
      <w:lvlJc w:val="left"/>
      <w:pPr>
        <w:tabs>
          <w:tab w:val="left" w:pos="1080"/>
        </w:tabs>
        <w:ind w:left="1080" w:hanging="360"/>
      </w:pPr>
      <w:rPr>
        <w:rFonts w:ascii="Courier New" w:hAnsi="Courier New" w:hint="default"/>
        <w:sz w:val="20"/>
      </w:rPr>
    </w:lvl>
    <w:lvl w:ilvl="2">
      <w:start w:val="1"/>
      <w:numFmt w:val="bullet"/>
      <w:lvlText w:val=""/>
      <w:lvlJc w:val="left"/>
      <w:pPr>
        <w:tabs>
          <w:tab w:val="left" w:pos="1800"/>
        </w:tabs>
        <w:ind w:left="1800" w:hanging="360"/>
      </w:pPr>
      <w:rPr>
        <w:rFonts w:ascii="Wingdings" w:hAnsi="Wingdings" w:hint="default"/>
        <w:sz w:val="20"/>
      </w:rPr>
    </w:lvl>
    <w:lvl w:ilvl="3">
      <w:start w:val="1"/>
      <w:numFmt w:val="bullet"/>
      <w:lvlText w:val=""/>
      <w:lvlJc w:val="left"/>
      <w:pPr>
        <w:tabs>
          <w:tab w:val="left" w:pos="2520"/>
        </w:tabs>
        <w:ind w:left="2520" w:hanging="360"/>
      </w:pPr>
      <w:rPr>
        <w:rFonts w:ascii="Wingdings" w:hAnsi="Wingdings" w:hint="default"/>
        <w:sz w:val="20"/>
      </w:rPr>
    </w:lvl>
    <w:lvl w:ilvl="4">
      <w:start w:val="1"/>
      <w:numFmt w:val="bullet"/>
      <w:lvlText w:val=""/>
      <w:lvlJc w:val="left"/>
      <w:pPr>
        <w:tabs>
          <w:tab w:val="left" w:pos="3240"/>
        </w:tabs>
        <w:ind w:left="3240" w:hanging="360"/>
      </w:pPr>
      <w:rPr>
        <w:rFonts w:ascii="Wingdings" w:hAnsi="Wingdings" w:hint="default"/>
        <w:sz w:val="20"/>
      </w:rPr>
    </w:lvl>
    <w:lvl w:ilvl="5">
      <w:start w:val="1"/>
      <w:numFmt w:val="bullet"/>
      <w:lvlText w:val=""/>
      <w:lvlJc w:val="left"/>
      <w:pPr>
        <w:tabs>
          <w:tab w:val="left" w:pos="3960"/>
        </w:tabs>
        <w:ind w:left="3960" w:hanging="360"/>
      </w:pPr>
      <w:rPr>
        <w:rFonts w:ascii="Wingdings" w:hAnsi="Wingdings" w:hint="default"/>
        <w:sz w:val="20"/>
      </w:rPr>
    </w:lvl>
    <w:lvl w:ilvl="6">
      <w:start w:val="1"/>
      <w:numFmt w:val="bullet"/>
      <w:lvlText w:val=""/>
      <w:lvlJc w:val="left"/>
      <w:pPr>
        <w:tabs>
          <w:tab w:val="left" w:pos="4680"/>
        </w:tabs>
        <w:ind w:left="4680" w:hanging="360"/>
      </w:pPr>
      <w:rPr>
        <w:rFonts w:ascii="Wingdings" w:hAnsi="Wingdings" w:hint="default"/>
        <w:sz w:val="20"/>
      </w:rPr>
    </w:lvl>
    <w:lvl w:ilvl="7">
      <w:start w:val="1"/>
      <w:numFmt w:val="bullet"/>
      <w:lvlText w:val=""/>
      <w:lvlJc w:val="left"/>
      <w:pPr>
        <w:tabs>
          <w:tab w:val="left" w:pos="5400"/>
        </w:tabs>
        <w:ind w:left="5400" w:hanging="360"/>
      </w:pPr>
      <w:rPr>
        <w:rFonts w:ascii="Wingdings" w:hAnsi="Wingdings" w:hint="default"/>
        <w:sz w:val="20"/>
      </w:rPr>
    </w:lvl>
    <w:lvl w:ilvl="8">
      <w:start w:val="1"/>
      <w:numFmt w:val="bullet"/>
      <w:lvlText w:val=""/>
      <w:lvlJc w:val="left"/>
      <w:pPr>
        <w:tabs>
          <w:tab w:val="left" w:pos="6120"/>
        </w:tabs>
        <w:ind w:left="6120" w:hanging="360"/>
      </w:pPr>
      <w:rPr>
        <w:rFonts w:ascii="Wingdings" w:hAnsi="Wingdings" w:hint="default"/>
        <w:sz w:val="20"/>
      </w:rPr>
    </w:lvl>
  </w:abstractNum>
  <w:abstractNum w:abstractNumId="36" w15:restartNumberingAfterBreak="0">
    <w:nsid w:val="797F5FB9"/>
    <w:multiLevelType w:val="multilevel"/>
    <w:tmpl w:val="797F5FB9"/>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7F2C1F71"/>
    <w:multiLevelType w:val="multilevel"/>
    <w:tmpl w:val="7F2C1F71"/>
    <w:lvl w:ilvl="0">
      <w:start w:val="1"/>
      <w:numFmt w:val="bullet"/>
      <w:lvlText w:val="o"/>
      <w:lvlJc w:val="left"/>
      <w:pPr>
        <w:tabs>
          <w:tab w:val="left" w:pos="720"/>
        </w:tabs>
        <w:ind w:left="720" w:hanging="360"/>
      </w:pPr>
      <w:rPr>
        <w:rFonts w:ascii="Courier New" w:hAnsi="Courier New" w:cs="Courier New"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809132363">
    <w:abstractNumId w:val="10"/>
  </w:num>
  <w:num w:numId="2" w16cid:durableId="2054958704">
    <w:abstractNumId w:val="5"/>
  </w:num>
  <w:num w:numId="3" w16cid:durableId="1358576317">
    <w:abstractNumId w:val="26"/>
  </w:num>
  <w:num w:numId="4" w16cid:durableId="670134377">
    <w:abstractNumId w:val="4"/>
  </w:num>
  <w:num w:numId="5" w16cid:durableId="895815902">
    <w:abstractNumId w:val="8"/>
  </w:num>
  <w:num w:numId="6" w16cid:durableId="1284726998">
    <w:abstractNumId w:val="16"/>
  </w:num>
  <w:num w:numId="7" w16cid:durableId="1940749206">
    <w:abstractNumId w:val="23"/>
  </w:num>
  <w:num w:numId="8" w16cid:durableId="1948734078">
    <w:abstractNumId w:val="11"/>
  </w:num>
  <w:num w:numId="9" w16cid:durableId="620919924">
    <w:abstractNumId w:val="30"/>
  </w:num>
  <w:num w:numId="10" w16cid:durableId="2062824030">
    <w:abstractNumId w:val="15"/>
  </w:num>
  <w:num w:numId="11" w16cid:durableId="1252349701">
    <w:abstractNumId w:val="22"/>
  </w:num>
  <w:num w:numId="12" w16cid:durableId="13576308">
    <w:abstractNumId w:val="18"/>
  </w:num>
  <w:num w:numId="13" w16cid:durableId="1239485962">
    <w:abstractNumId w:val="6"/>
  </w:num>
  <w:num w:numId="14" w16cid:durableId="1204635663">
    <w:abstractNumId w:val="25"/>
  </w:num>
  <w:num w:numId="15" w16cid:durableId="763841186">
    <w:abstractNumId w:val="1"/>
  </w:num>
  <w:num w:numId="16" w16cid:durableId="1932930528">
    <w:abstractNumId w:val="21"/>
  </w:num>
  <w:num w:numId="17" w16cid:durableId="2093893139">
    <w:abstractNumId w:val="2"/>
  </w:num>
  <w:num w:numId="18" w16cid:durableId="1598443316">
    <w:abstractNumId w:val="12"/>
  </w:num>
  <w:num w:numId="19" w16cid:durableId="722094349">
    <w:abstractNumId w:val="24"/>
  </w:num>
  <w:num w:numId="20" w16cid:durableId="34045127">
    <w:abstractNumId w:val="0"/>
  </w:num>
  <w:num w:numId="21" w16cid:durableId="812527173">
    <w:abstractNumId w:val="3"/>
  </w:num>
  <w:num w:numId="22" w16cid:durableId="1967618584">
    <w:abstractNumId w:val="19"/>
  </w:num>
  <w:num w:numId="23" w16cid:durableId="294872699">
    <w:abstractNumId w:val="28"/>
  </w:num>
  <w:num w:numId="24" w16cid:durableId="1915818957">
    <w:abstractNumId w:val="14"/>
  </w:num>
  <w:num w:numId="25" w16cid:durableId="1836989177">
    <w:abstractNumId w:val="37"/>
  </w:num>
  <w:num w:numId="26" w16cid:durableId="1975403058">
    <w:abstractNumId w:val="36"/>
  </w:num>
  <w:num w:numId="27" w16cid:durableId="103040024">
    <w:abstractNumId w:val="17"/>
  </w:num>
  <w:num w:numId="28" w16cid:durableId="2119173839">
    <w:abstractNumId w:val="29"/>
  </w:num>
  <w:num w:numId="29" w16cid:durableId="1429693530">
    <w:abstractNumId w:val="13"/>
  </w:num>
  <w:num w:numId="30" w16cid:durableId="614019261">
    <w:abstractNumId w:val="27"/>
  </w:num>
  <w:num w:numId="31" w16cid:durableId="1627396343">
    <w:abstractNumId w:val="35"/>
  </w:num>
  <w:num w:numId="32" w16cid:durableId="1745880460">
    <w:abstractNumId w:val="33"/>
  </w:num>
  <w:num w:numId="33" w16cid:durableId="1423573394">
    <w:abstractNumId w:val="34"/>
  </w:num>
  <w:num w:numId="34" w16cid:durableId="1394767087">
    <w:abstractNumId w:val="7"/>
  </w:num>
  <w:num w:numId="35" w16cid:durableId="2102943663">
    <w:abstractNumId w:val="9"/>
  </w:num>
  <w:num w:numId="36" w16cid:durableId="673654144">
    <w:abstractNumId w:val="31"/>
  </w:num>
  <w:num w:numId="37" w16cid:durableId="864247055">
    <w:abstractNumId w:val="32"/>
  </w:num>
  <w:num w:numId="38" w16cid:durableId="14152791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5AC"/>
    <w:rsid w:val="00012CD9"/>
    <w:rsid w:val="000264A2"/>
    <w:rsid w:val="000400E4"/>
    <w:rsid w:val="00063B4C"/>
    <w:rsid w:val="000D05D8"/>
    <w:rsid w:val="000D0641"/>
    <w:rsid w:val="000D2B00"/>
    <w:rsid w:val="00102E75"/>
    <w:rsid w:val="00117750"/>
    <w:rsid w:val="001601E6"/>
    <w:rsid w:val="001B690A"/>
    <w:rsid w:val="001C3AF6"/>
    <w:rsid w:val="001D1485"/>
    <w:rsid w:val="001F19A6"/>
    <w:rsid w:val="00205049"/>
    <w:rsid w:val="0020590F"/>
    <w:rsid w:val="00211184"/>
    <w:rsid w:val="0021364B"/>
    <w:rsid w:val="0022364A"/>
    <w:rsid w:val="0025020C"/>
    <w:rsid w:val="00256951"/>
    <w:rsid w:val="002865F5"/>
    <w:rsid w:val="00292A36"/>
    <w:rsid w:val="002953DD"/>
    <w:rsid w:val="002D64A3"/>
    <w:rsid w:val="002F5E53"/>
    <w:rsid w:val="003125D6"/>
    <w:rsid w:val="00312A5A"/>
    <w:rsid w:val="003135AD"/>
    <w:rsid w:val="00315A96"/>
    <w:rsid w:val="00367001"/>
    <w:rsid w:val="00393F39"/>
    <w:rsid w:val="003A66FD"/>
    <w:rsid w:val="003B1E32"/>
    <w:rsid w:val="00483BF4"/>
    <w:rsid w:val="00486126"/>
    <w:rsid w:val="004D4021"/>
    <w:rsid w:val="005119DE"/>
    <w:rsid w:val="00540E12"/>
    <w:rsid w:val="005446BF"/>
    <w:rsid w:val="0055147E"/>
    <w:rsid w:val="005B3EDE"/>
    <w:rsid w:val="005B6E67"/>
    <w:rsid w:val="005C5E80"/>
    <w:rsid w:val="005D7A1E"/>
    <w:rsid w:val="005E1650"/>
    <w:rsid w:val="00604A87"/>
    <w:rsid w:val="00615E36"/>
    <w:rsid w:val="00621776"/>
    <w:rsid w:val="00621872"/>
    <w:rsid w:val="00636D9A"/>
    <w:rsid w:val="006405D5"/>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E0D78"/>
    <w:rsid w:val="007F7847"/>
    <w:rsid w:val="00804B94"/>
    <w:rsid w:val="00807B11"/>
    <w:rsid w:val="0082760D"/>
    <w:rsid w:val="00880B2D"/>
    <w:rsid w:val="00883AB0"/>
    <w:rsid w:val="00894108"/>
    <w:rsid w:val="008B1DFA"/>
    <w:rsid w:val="008C38C3"/>
    <w:rsid w:val="008D6F0F"/>
    <w:rsid w:val="008E7B2E"/>
    <w:rsid w:val="00916814"/>
    <w:rsid w:val="0092513C"/>
    <w:rsid w:val="00995444"/>
    <w:rsid w:val="009C40BF"/>
    <w:rsid w:val="009D06C5"/>
    <w:rsid w:val="009D534C"/>
    <w:rsid w:val="009D728C"/>
    <w:rsid w:val="009E5B14"/>
    <w:rsid w:val="00A90A7A"/>
    <w:rsid w:val="00AA437C"/>
    <w:rsid w:val="00AB78F0"/>
    <w:rsid w:val="00B01396"/>
    <w:rsid w:val="00B2418B"/>
    <w:rsid w:val="00B26973"/>
    <w:rsid w:val="00B309FE"/>
    <w:rsid w:val="00B575E2"/>
    <w:rsid w:val="00B7073C"/>
    <w:rsid w:val="00B81F2E"/>
    <w:rsid w:val="00B858A1"/>
    <w:rsid w:val="00B95938"/>
    <w:rsid w:val="00BB65AC"/>
    <w:rsid w:val="00BD2909"/>
    <w:rsid w:val="00C17A49"/>
    <w:rsid w:val="00C74D1B"/>
    <w:rsid w:val="00C91479"/>
    <w:rsid w:val="00CB3AF6"/>
    <w:rsid w:val="00CB3C13"/>
    <w:rsid w:val="00CE3FD1"/>
    <w:rsid w:val="00CE620E"/>
    <w:rsid w:val="00CF1ED5"/>
    <w:rsid w:val="00D117EE"/>
    <w:rsid w:val="00D13A82"/>
    <w:rsid w:val="00D13DB7"/>
    <w:rsid w:val="00D25ECD"/>
    <w:rsid w:val="00DB71AC"/>
    <w:rsid w:val="00DC00D1"/>
    <w:rsid w:val="00DD02A4"/>
    <w:rsid w:val="00DE1A02"/>
    <w:rsid w:val="00DF4C55"/>
    <w:rsid w:val="00DF5F32"/>
    <w:rsid w:val="00E05C6C"/>
    <w:rsid w:val="00E157E1"/>
    <w:rsid w:val="00E2182C"/>
    <w:rsid w:val="00E325CF"/>
    <w:rsid w:val="00E40B0D"/>
    <w:rsid w:val="00E71420"/>
    <w:rsid w:val="00E94DA0"/>
    <w:rsid w:val="00EA5CC3"/>
    <w:rsid w:val="00EC54D4"/>
    <w:rsid w:val="00EF6341"/>
    <w:rsid w:val="00F0560A"/>
    <w:rsid w:val="00F105EA"/>
    <w:rsid w:val="00F158D7"/>
    <w:rsid w:val="00F20EE5"/>
    <w:rsid w:val="00F44833"/>
    <w:rsid w:val="00F46950"/>
    <w:rsid w:val="00F544B0"/>
    <w:rsid w:val="00F67C87"/>
    <w:rsid w:val="00F724DB"/>
    <w:rsid w:val="00F84C23"/>
    <w:rsid w:val="00FD3DE0"/>
    <w:rsid w:val="00FD7729"/>
    <w:rsid w:val="00FD7C22"/>
    <w:rsid w:val="00FE284A"/>
    <w:rsid w:val="00FE5C58"/>
    <w:rsid w:val="051EE28B"/>
    <w:rsid w:val="080E48C5"/>
    <w:rsid w:val="094004D2"/>
    <w:rsid w:val="097C3D4B"/>
    <w:rsid w:val="0D49A115"/>
    <w:rsid w:val="13DC48B5"/>
    <w:rsid w:val="1B34707C"/>
    <w:rsid w:val="1DD39FD0"/>
    <w:rsid w:val="20CA7B2E"/>
    <w:rsid w:val="22452A44"/>
    <w:rsid w:val="258C2D07"/>
    <w:rsid w:val="2BEB6036"/>
    <w:rsid w:val="34806498"/>
    <w:rsid w:val="3914705E"/>
    <w:rsid w:val="40459E28"/>
    <w:rsid w:val="49150CA6"/>
    <w:rsid w:val="51B96906"/>
    <w:rsid w:val="53A54161"/>
    <w:rsid w:val="56C9317D"/>
    <w:rsid w:val="5B3C6133"/>
    <w:rsid w:val="60B14F87"/>
    <w:rsid w:val="6C1C14DA"/>
    <w:rsid w:val="6D9A9B39"/>
    <w:rsid w:val="6F2856D2"/>
    <w:rsid w:val="73ECC365"/>
    <w:rsid w:val="74571770"/>
    <w:rsid w:val="75F746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25DBEBF"/>
  <w15:docId w15:val="{26B4E1DF-9C5E-424C-A485-8E20F615D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uiPriority="0" w:qFormat="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ptos" w:hAnsi="Aptos"/>
      <w:kern w:val="2"/>
      <w:sz w:val="22"/>
      <w:szCs w:val="22"/>
      <w:lang w:eastAsia="zh-CN"/>
      <w14:ligatures w14:val="standardContextual"/>
    </w:rPr>
  </w:style>
  <w:style w:type="paragraph" w:styleId="Heading1">
    <w:name w:val="heading 1"/>
    <w:basedOn w:val="Normal"/>
    <w:link w:val="Heading1Char"/>
    <w:uiPriority w:val="1"/>
    <w:qFormat/>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styleId="Emphasis">
    <w:name w:val="Emphasis"/>
    <w:basedOn w:val="DefaultParagraphFont"/>
    <w:qFormat/>
    <w:rPr>
      <w:i/>
      <w:iCs/>
    </w:rPr>
  </w:style>
  <w:style w:type="character" w:styleId="FollowedHyperlink">
    <w:name w:val="FollowedHyperlink"/>
    <w:basedOn w:val="DefaultParagraphFont"/>
    <w:qFormat/>
    <w:rPr>
      <w:color w:val="800080"/>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Pr>
      <w:b/>
      <w:bCs/>
    </w:rPr>
  </w:style>
  <w:style w:type="table" w:styleId="TableGrid">
    <w:name w:val="Table Grid"/>
    <w:basedOn w:val="TableNormal"/>
    <w:uiPriority w:val="59"/>
    <w:qFormat/>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semiHidden/>
    <w:unhideWhenUsed/>
    <w:qFormat/>
  </w:style>
  <w:style w:type="paragraph" w:styleId="TOC2">
    <w:name w:val="toc 2"/>
    <w:basedOn w:val="Normal"/>
    <w:next w:val="Normal"/>
    <w:uiPriority w:val="39"/>
    <w:semiHidden/>
    <w:unhideWhenUsed/>
    <w:qFormat/>
    <w:pPr>
      <w:ind w:leftChars="200" w:left="420"/>
    </w:pPr>
  </w:style>
  <w:style w:type="paragraph" w:styleId="TOC3">
    <w:name w:val="toc 3"/>
    <w:basedOn w:val="Normal"/>
    <w:next w:val="Normal"/>
    <w:uiPriority w:val="39"/>
    <w:semiHidden/>
    <w:unhideWhenUsed/>
    <w:qFormat/>
    <w:pPr>
      <w:ind w:leftChars="400" w:left="840"/>
    </w:pPr>
  </w:style>
  <w:style w:type="character" w:customStyle="1" w:styleId="BodyTextChar">
    <w:name w:val="Body Text Char"/>
    <w:basedOn w:val="DefaultParagraphFont"/>
    <w:link w:val="BodyText"/>
    <w:uiPriority w:val="1"/>
    <w:qFormat/>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qFormat/>
    <w:rPr>
      <w:rFonts w:ascii="Arial" w:eastAsia="Calibri Light" w:hAnsi="Arial" w:cs="Calibri Light"/>
      <w:b/>
      <w:kern w:val="0"/>
      <w:sz w:val="32"/>
      <w:szCs w:val="32"/>
      <w:lang w:eastAsia="en-GB" w:bidi="en-GB"/>
      <w14:ligatures w14:val="none"/>
    </w:rPr>
  </w:style>
  <w:style w:type="paragraph" w:styleId="ListParagraph">
    <w:name w:val="List Paragraph"/>
    <w:basedOn w:val="Normal"/>
    <w:uiPriority w:val="34"/>
    <w:qFormat/>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qFormat/>
    <w:rPr>
      <w:rFonts w:ascii="Aptos" w:eastAsiaTheme="majorEastAsia" w:hAnsi="Aptos" w:cstheme="majorBidi"/>
      <w:color w:val="2F5496" w:themeColor="accent1" w:themeShade="BF"/>
      <w:sz w:val="24"/>
      <w:szCs w:val="26"/>
    </w:rPr>
  </w:style>
  <w:style w:type="character" w:customStyle="1" w:styleId="HeaderChar">
    <w:name w:val="Header Char"/>
    <w:basedOn w:val="DefaultParagraphFont"/>
    <w:link w:val="Header"/>
    <w:uiPriority w:val="99"/>
    <w:qFormat/>
    <w:rPr>
      <w:rFonts w:ascii="Aptos" w:hAnsi="Aptos"/>
    </w:rPr>
  </w:style>
  <w:style w:type="character" w:customStyle="1" w:styleId="FooterChar">
    <w:name w:val="Footer Char"/>
    <w:basedOn w:val="DefaultParagraphFont"/>
    <w:link w:val="Footer"/>
    <w:uiPriority w:val="99"/>
    <w:qFormat/>
    <w:rPr>
      <w:rFonts w:ascii="Aptos" w:hAnsi="Apto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paragraph">
    <w:name w:val="paragraph"/>
    <w:basedOn w:val="Normal"/>
    <w:qFormat/>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qFormat/>
  </w:style>
  <w:style w:type="character" w:customStyle="1" w:styleId="eop">
    <w:name w:val="eop"/>
    <w:basedOn w:val="DefaultParagraphFont"/>
    <w:qFormat/>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864" w:themeColor="accent1" w:themeShade="8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nhs.uk/conditions/female-genital-mutilation-fgm/" TargetMode="External"/><Relationship Id="rId26" Type="http://schemas.openxmlformats.org/officeDocument/2006/relationships/hyperlink" Target="https://www.un.org/en/observances/female-genital-mutilation-day" TargetMode="External"/><Relationship Id="rId3" Type="http://schemas.openxmlformats.org/officeDocument/2006/relationships/customXml" Target="../customXml/item3.xml"/><Relationship Id="rId21" Type="http://schemas.openxmlformats.org/officeDocument/2006/relationships/hyperlink" Target="https://coresonline.org/sites/default/files/documents/samhsas_concept_of_trauma_and_guidance_for_a_trauma-informed_approach.pdf" TargetMode="External"/><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knowledgecommons.popcouncil.org/departments_sbsr-rh/1646/" TargetMode="External"/><Relationship Id="rId25" Type="http://schemas.openxmlformats.org/officeDocument/2006/relationships/hyperlink" Target="https://www.unicef.org/protection/female-genital-mutilation"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ssets.publishing.service.gov.uk/media/5a8086f2ed915d74e33faefc/FGM_Mandatory_Reporting_-_procedural_information_nov16_FINAL.pdf" TargetMode="External"/><Relationship Id="rId20" Type="http://schemas.openxmlformats.org/officeDocument/2006/relationships/hyperlink" Target="https://www.rcog.org.uk/guidance/browse-all-guidance/green-top-guidelines/female-genital-mutilation-and-its-management-green-top-guideline-no-53/" TargetMode="External"/><Relationship Id="rId29" Type="http://schemas.openxmlformats.org/officeDocument/2006/relationships/hyperlink" Target="https://www.who.int/publications/i/item/9789240107281?utm_source=chatgpt.co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ata.unicef.org/resources/female-genital-mutilation-a-global-concern-2024/" TargetMode="External"/><Relationship Id="rId32" Type="http://schemas.openxmlformats.org/officeDocument/2006/relationships/hyperlink" Target="https://iris.who.int/server/api/core/bitstreams/9309361c-a85f-4ba0-8d04-8b79ee873727/content" TargetMode="External"/><Relationship Id="rId5" Type="http://schemas.openxmlformats.org/officeDocument/2006/relationships/customXml" Target="../customXml/item5.xml"/><Relationship Id="rId15" Type="http://schemas.openxmlformats.org/officeDocument/2006/relationships/hyperlink" Target="https://www.ncbi.nlm.nih.gov/books/NBK207195/" TargetMode="External"/><Relationship Id="rId23" Type="http://schemas.openxmlformats.org/officeDocument/2006/relationships/hyperlink" Target="https://www.unicef.org/media/106831/file/FGM-State-of-Evidence.pdf" TargetMode="External"/><Relationship Id="rId28" Type="http://schemas.openxmlformats.org/officeDocument/2006/relationships/hyperlink" Target="https://www.who.int/news-room/fact-sheets/detail/female-genital-mutilation" TargetMode="External"/><Relationship Id="rId10" Type="http://schemas.openxmlformats.org/officeDocument/2006/relationships/footnotes" Target="footnotes.xml"/><Relationship Id="rId19" Type="http://schemas.openxmlformats.org/officeDocument/2006/relationships/hyperlink" Target="https://www.researchgate.net/publication/400614034_Psychological_Health_Outcomes_of_Female_Genital_MutilationCutting_among_Women_of_Reproductive_Age_in_Southeast_Nigeria" TargetMode="External"/><Relationship Id="rId31" Type="http://schemas.openxmlformats.org/officeDocument/2006/relationships/hyperlink" Target="https://www.who.int/news-room/fact-sheets/detail/female-genital-mutilatio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hyperlink" Target="https://www.unicef.org/documents/2024-annual-report-fgm-joint-programme-accelerating-action-strengthening-alliances-and" TargetMode="External"/><Relationship Id="rId27" Type="http://schemas.openxmlformats.org/officeDocument/2006/relationships/hyperlink" Target="https://www.unfpa.org/female-genital-mutilation" TargetMode="External"/><Relationship Id="rId30" Type="http://schemas.openxmlformats.org/officeDocument/2006/relationships/hyperlink" Target="https://www.who.int/activities/health-care-providers-to-manage-complications-of-fgm"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13" ma:contentTypeDescription="Create a new document." ma:contentTypeScope="" ma:versionID="38761147ba0c7c3d4d110dde91c3cb71">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0f22be2d6a0bb2befb95df57bf459d00"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3.xml><?xml version="1.0" encoding="utf-8"?>
<ds:datastoreItem xmlns:ds="http://schemas.openxmlformats.org/officeDocument/2006/customXml" ds:itemID="{97C21BA2-6ACD-47C2-B345-32037D9613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9DEAA3-1AB9-49EC-A049-CEEE8DCFB243}">
  <ds:schemaRefs>
    <ds:schemaRef ds:uri="http://schemas.microsoft.com/office/2006/metadata/properties"/>
    <ds:schemaRef ds:uri="http://schemas.microsoft.com/office/infopath/2007/PartnerControls"/>
    <ds:schemaRef ds:uri="a7bdb143-267e-438d-bcbf-e88b565c1722"/>
  </ds:schemaRefs>
</ds:datastoreItem>
</file>

<file path=customXml/itemProps5.xml><?xml version="1.0" encoding="utf-8"?>
<ds:datastoreItem xmlns:ds="http://schemas.openxmlformats.org/officeDocument/2006/customXml" ds:itemID="{3E7ABFE6-08AE-49AC-AF8F-40948A3531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8815</Words>
  <Characters>50248</Characters>
  <Application>Microsoft Office Word</Application>
  <DocSecurity>4</DocSecurity>
  <Lines>418</Lines>
  <Paragraphs>117</Paragraphs>
  <ScaleCrop>false</ScaleCrop>
  <Company>University of Wales Trinity Saint David</Company>
  <LinksUpToDate>false</LinksUpToDate>
  <CharactersWithSpaces>58946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cp:lastModifiedBy>Aliya Atik (2323993)</cp:lastModifiedBy>
  <cp:revision>15</cp:revision>
  <dcterms:created xsi:type="dcterms:W3CDTF">2026-07-20T15:52:00Z</dcterms:created>
  <dcterms:modified xsi:type="dcterms:W3CDTF">2026-07-20T08:18:00Z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eyJoZGlkIjoiOTA4MzI4NDJhYTFjMzcwMTc5MWQ3ZDYwNGI5ZjU5ODMiLCJ1c2VySWQiOiIxNjY2NTkxNjUyMDAxIn0=</vt:lpwstr>
  </property>
  <property fmtid="{D5CDD505-2E9C-101B-9397-08002B2CF9AE}" pid="3" name="KSOProductBuildVer">
    <vt:lpwstr>1033-12.1.0.27458</vt:lpwstr>
  </property>
  <property fmtid="{D5CDD505-2E9C-101B-9397-08002B2CF9AE}" pid="4" name="ICV">
    <vt:lpwstr>AC670B51B78646CDAA313FB1CB2C4A77_12</vt:lpwstr>
  </property>
  <property fmtid="{D5CDD505-2E9C-101B-9397-08002B2CF9AE}" pid="5" name="ContentTypeId">
    <vt:lpwstr>0x010100B77BF7F1F3F93E4997B21D6B9868348F</vt:lpwstr>
  </property>
</Properties>
</file>