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r>
        <w:rPr>
          <w:noProof/>
        </w:rPr>
        <w:drawing>
          <wp:inline distB="0" distL="114300" distR="114300" distT="0">
            <wp:extent cx="2190750" cy="857250"/>
            <wp:effectExtent b="0" l="0" r="0" t="0"/>
            <wp:docPr descr="Image result for university of wales trinity saint david" id="1" name="image1.png"/>
            <a:graphic>
              <a:graphicData uri="http://schemas.openxmlformats.org/drawingml/2006/picture">
                <pic:pic>
                  <pic:nvPicPr>
                    <pic:cNvPr descr="Image result for university of wales trinity saint david" id="0" name="image1.png"/>
                    <pic:cNvPicPr preferRelativeResize="0"/>
                  </pic:nvPicPr>
                  <pic:blipFill>
                    <a:blip r:embed="rId9"/>
                    <a:srcRect/>
                    <a:stretch>
                      <a:fillRect/>
                    </a:stretch>
                  </pic:blipFill>
                  <pic:spPr>
                    <a:xfrm>
                      <a:off x="0" y="0"/>
                      <a:ext cx="2190750" cy="857250"/>
                    </a:xfrm>
                    <a:prstGeom prst="rect"/>
                    <a:ln/>
                  </pic:spPr>
                </pic:pic>
              </a:graphicData>
            </a:graphic>
          </wp:inline>
        </w:drawing>
      </w:r>
      <w:r w:rsidR="00000000" w:rsidDel="00000000" w:rsidRPr="00000000">
        <w:rPr>
          <w:rtl w:val="0"/>
        </w:rPr>
      </w:r>
    </w:p>
    <w:p w:rsidR="00000000" w:rsidDel="00000000" w:rsidRDefault="00000000" w14:paraId="00000002" w:rsidP="00000000" w:rsidRPr="00000000">
      <w:pPr>
        <w:jc w:val="center"/>
        <w:rPr>
          <w:sz w:val="60"/>
          <w:szCs w:val="60"/>
        </w:rPr>
      </w:pPr>
      <w:r w:rsidR="00000000" w:rsidDel="00000000" w:rsidRPr="00000000">
        <w:rPr>
          <w:rtl w:val="0"/>
        </w:rPr>
      </w:r>
    </w:p>
    <w:p w:rsidR="00000000" w:rsidDel="00000000" w:rsidRDefault="00000000" w14:paraId="00000003" w:rsidP="00000000" w:rsidRPr="00000000">
      <w:pPr>
        <w:jc w:val="center"/>
        <w:rPr>
          <w:sz w:val="60"/>
          <w:szCs w:val="60"/>
        </w:rPr>
      </w:pPr>
      <w:r w:rsidR="00000000" w:rsidDel="00000000" w:rsidRPr="00000000">
        <w:rPr>
          <w:rtl w:val="0"/>
        </w:rPr>
      </w:r>
    </w:p>
    <w:p w:rsidR="00000000" w:rsidDel="00000000" w:rsidRDefault="00000000" w14:paraId="00000004" w:rsidP="00000000" w:rsidRPr="00000000">
      <w:pPr>
        <w:jc w:val="center"/>
        <w:rPr>
          <w:sz w:val="60"/>
          <w:szCs w:val="60"/>
        </w:rPr>
      </w:pPr>
      <w:r w:rsidR="00000000" w:rsidDel="00000000" w:rsidRPr="00000000">
        <w:rPr>
          <w:rtl w:val="0"/>
          <w:sz w:val="60"/>
          <w:szCs w:val="60"/>
        </w:rPr>
        <w:t>Introducing the Modern Workplace (LCBB4003)</w:t>
      </w:r>
    </w:p>
    <w:p w:rsidR="00000000" w:rsidDel="00000000" w:rsidRDefault="00000000" w14:paraId="00000005" w:rsidP="00000000" w:rsidRPr="00000000">
      <w:pPr>
        <w:jc w:val="center"/>
      </w:pPr>
      <w:r w:rsidR="00000000" w:rsidDel="00000000" w:rsidRPr="00000000">
        <w:rPr>
          <w:rtl w:val="0"/>
        </w:rPr>
      </w:r>
    </w:p>
    <w:p w:rsidR="00000000" w:rsidDel="00000000" w:rsidRDefault="00000000" w14:paraId="00000006" w:rsidP="00000000" w:rsidRPr="00000000">
      <w:pPr>
        <w:pStyle w:val="Heading2"/>
        <w:jc w:val="center"/>
        <w:rPr>
          <w:b/>
          <w:i w:val="0"/>
          <w:color w:val="1F2024"/>
          <w:rFonts w:ascii="PT Serif" w:cs="PT Serif" w:eastAsia="PT Serif" w:hAnsi="PT Serif"/>
          <w:sz w:val="36"/>
          <w:szCs w:val="36"/>
          <w:smallCaps w:val="0"/>
        </w:rPr>
      </w:pPr>
    </w:p>
    <w:p w:rsidR="00000000" w:rsidDel="00000000" w:rsidRDefault="00000000" w14:paraId="00000007" w:rsidP="00000000" w:rsidRPr="00000000">
      <w:pPr>
        <w:rPr>
          <w:sz w:val="36"/>
          <w:szCs w:val="36"/>
        </w:rPr>
      </w:pPr>
      <w:r w:rsidR="00000000" w:rsidDel="00000000" w:rsidRPr="00000000">
        <w:rPr>
          <w:rtl w:val="0"/>
        </w:rPr>
      </w:r>
    </w:p>
    <w:p w:rsidR="00000000" w:rsidDel="00000000" w:rsidRDefault="00000000" w14:paraId="00000008" w:rsidP="00000000" w:rsidRPr="00000000">
      <w:pPr>
        <w:jc w:val="center"/>
        <w:rPr>
          <w:sz w:val="96"/>
        </w:rPr>
      </w:pPr>
      <w:r w:rsidR="00000000" w:rsidDel="00000000" w:rsidRPr="00000000">
        <w:rPr>
          <w:rtl w:val="0"/>
          <w:sz w:val="96"/>
        </w:rPr>
        <w:t>NHS</w:t>
      </w:r>
    </w:p>
    <w:p w:rsidR="00000000" w:rsidDel="00000000" w:rsidRDefault="00000000" w14:paraId="00000009" w:rsidP="00000000" w:rsidRPr="00000000">
      <w:pPr/>
      <w:r w:rsidR="00000000" w:rsidDel="00000000" w:rsidRPr="00000000">
        <w:rPr>
          <w:rtl w:val="0"/>
        </w:rPr>
      </w:r>
    </w:p>
    <w:p w:rsidR="00000000" w:rsidDel="00000000" w:rsidRDefault="00000000" w14:paraId="0000000A" w:rsidP="00000000" w:rsidRPr="00000000">
      <w:pPr/>
      <w:r w:rsidR="00000000" w:rsidDel="00000000" w:rsidRPr="00000000">
        <w:rPr>
          <w:rtl w:val="0"/>
        </w:rPr>
      </w:r>
    </w:p>
    <w:p w:rsidR="00000000" w:rsidDel="00000000" w:rsidRDefault="00000000" w14:paraId="0000000B" w:rsidP="00000000" w:rsidRPr="00000000">
      <w:pPr/>
      <w:r w:rsidR="00000000" w:rsidDel="00000000" w:rsidRPr="00000000">
        <w:rPr>
          <w:rtl w:val="0"/>
        </w:rPr>
      </w:r>
    </w:p>
    <w:p w:rsidR="00000000" w:rsidDel="00000000" w:rsidRDefault="00000000" w14:paraId="0000000C" w:rsidP="00000000" w:rsidRPr="00000000">
      <w:pPr/>
      <w:r w:rsidR="00000000" w:rsidDel="00000000" w:rsidRPr="00000000">
        <w:rPr>
          <w:rtl w:val="0"/>
        </w:rPr>
      </w:r>
    </w:p>
    <w:p w:rsidR="00000000" w:rsidDel="00000000" w:rsidRDefault="00000000" w14:paraId="0000000D" w:rsidP="00000000" w:rsidRPr="00000000">
      <w:pPr/>
      <w:r w:rsidR="00000000" w:rsidDel="00000000" w:rsidRPr="00000000">
        <w:rPr>
          <w:rtl w:val="0"/>
        </w:rPr>
      </w:r>
    </w:p>
    <w:p w:rsidR="00000000" w:rsidDel="00000000" w:rsidRDefault="00000000" w14:paraId="0000000E" w:rsidP="00000000" w:rsidRPr="00000000">
      <w:pPr/>
      <w:r w:rsidR="00000000" w:rsidDel="00000000" w:rsidRPr="00000000">
        <w:rPr>
          <w:rtl w:val="0"/>
        </w:rPr>
      </w:r>
    </w:p>
    <w:p w:rsidR="00000000" w:rsidDel="00000000" w:rsidRDefault="00000000" w14:paraId="0000000F" w:rsidP="00000000" w:rsidRPr="00000000">
      <w:pPr/>
      <w:r w:rsidR="00000000" w:rsidDel="00000000" w:rsidRPr="00000000">
        <w:rPr>
          <w:rtl w:val="0"/>
        </w:rPr>
      </w:r>
    </w:p>
    <w:p w:rsidR="00000000" w:rsidDel="00000000" w:rsidRDefault="00000000" w14:paraId="00000010" w:rsidP="00000000" w:rsidRPr="00000000">
      <w:pPr/>
      <w:r w:rsidR="00000000" w:rsidDel="00000000" w:rsidRPr="00000000">
        <w:rPr>
          <w:rtl w:val="0"/>
        </w:rPr>
      </w:r>
    </w:p>
    <w:p w:rsidR="00000000" w:rsidDel="00000000" w:rsidRDefault="00000000" w14:paraId="00000011" w:rsidP="00000000" w:rsidRPr="00000000">
      <w:pPr/>
      <w:r w:rsidR="00000000" w:rsidDel="00000000" w:rsidRPr="00000000">
        <w:rPr>
          <w:rtl w:val="0"/>
        </w:rPr>
      </w:r>
    </w:p>
    <w:p w:rsidR="00000000" w:rsidDel="00000000" w:rsidRDefault="00000000" w14:paraId="00000012" w:rsidP="00000000" w:rsidRPr="00000000">
      <w:pPr>
        <w:spacing w:after="160" w:line="259" w:lineRule="auto"/>
        <w:rPr>
          <w:b w:val="0"/>
          <w:i w:val="0"/>
          <w:color w:val="000000"/>
          <w:rFonts w:ascii="Calibri" w:cs="Calibri" w:eastAsia="Calibri" w:hAnsi="Calibri"/>
          <w:sz w:val="28"/>
          <w:szCs w:val="28"/>
          <w:smallCaps w:val="0"/>
        </w:rPr>
      </w:pPr>
      <w:r w:rsidR="00000000" w:rsidDel="00000000" w:rsidRPr="00000000">
        <w:rPr>
          <w:rtl w:val="0"/>
          <w:b/>
          <w:i/>
          <w:color w:val="000000"/>
          <w:rFonts w:ascii="Calibri" w:cs="Calibri" w:eastAsia="Calibri" w:hAnsi="Calibri"/>
          <w:sz w:val="28"/>
          <w:szCs w:val="28"/>
          <w:smallCaps w:val="0"/>
        </w:rPr>
        <w:t>Petar Radoslavov-2236353</w:t>
      </w:r>
      <w:r w:rsidR="00000000" w:rsidDel="00000000" w:rsidRPr="00000000">
        <w:rPr>
          <w:rtl w:val="0"/>
        </w:rPr>
      </w:r>
    </w:p>
    <w:p w:rsidR="00000000" w:rsidDel="00000000" w:rsidRDefault="00000000" w14:paraId="00000013" w:rsidP="00000000" w:rsidRPr="00000000">
      <w:pPr>
        <w:rPr>
          <w:b/>
          <w:i w:val="0"/>
          <w:color w:val="373A3C"/>
          <w:rFonts w:ascii="Quattrocento Sans" w:cs="Quattrocento Sans" w:eastAsia="Quattrocento Sans" w:hAnsi="Quattrocento Sans"/>
          <w:sz w:val="24"/>
          <w:szCs w:val="24"/>
          <w:smallCaps w:val="0"/>
        </w:rPr>
      </w:pPr>
      <w:r w:rsidR="00000000" w:rsidDel="00000000" w:rsidRPr="00000000">
        <w:rPr>
          <w:rtl w:val="0"/>
          <w:b/>
          <w:i/>
          <w:u w:val="none"/>
          <w:strike w:val="0"/>
          <w:color w:val="000000"/>
          <w:rFonts w:ascii="Calibri" w:cs="Calibri" w:eastAsia="Calibri" w:hAnsi="Calibri"/>
          <w:sz w:val="28"/>
          <w:szCs w:val="28"/>
          <w:smallCaps w:val="0"/>
        </w:rPr>
        <w:t>Lecturer:</w:t>
      </w:r>
      <w:r w:rsidR="00000000" w:rsidDel="00000000" w:rsidRPr="00000000">
        <w:rPr>
          <w:rtl w:val="0"/>
          <w:b/>
          <w:i/>
          <w:color w:val="373A3C"/>
          <w:rFonts w:ascii="Quattrocento Sans" w:cs="Quattrocento Sans" w:eastAsia="Quattrocento Sans" w:hAnsi="Quattrocento Sans"/>
          <w:sz w:val="24"/>
          <w:szCs w:val="24"/>
          <w:smallCaps w:val="0"/>
        </w:rPr>
        <w:t xml:space="preserve"> Dr Dudley Ofori</w:t>
      </w:r>
      <w:r w:rsidR="00000000" w:rsidDel="00000000" w:rsidRPr="00000000">
        <w:rPr>
          <w:rtl w:val="0"/>
        </w:rPr>
      </w:r>
    </w:p>
    <w:p w:rsidR="00000000" w:rsidDel="00000000" w:rsidRDefault="00000000" w14:paraId="00000014" w:rsidP="00000000" w:rsidRPr="00000000">
      <w:pPr>
        <w:rPr>
          <w:b/>
          <w:i/>
          <w:u w:val="none"/>
          <w:strike w:val="0"/>
          <w:color w:val="000000"/>
          <w:rFonts w:ascii="Calibri" w:cs="Calibri" w:eastAsia="Calibri" w:hAnsi="Calibri"/>
          <w:sz w:val="28"/>
          <w:szCs w:val="28"/>
          <w:smallCaps w:val="0"/>
        </w:rPr>
      </w:pPr>
      <w:r w:rsidR="00000000" w:rsidDel="00000000" w:rsidRPr="00000000">
        <w:rPr>
          <w:rtl w:val="0"/>
        </w:rPr>
      </w:r>
    </w:p>
    <w:p w:rsidR="00000000" w:rsidDel="00000000" w:rsidRDefault="00000000" w14:paraId="00000015" w:rsidP="00000000" w:rsidRPr="00000000">
      <w:pPr>
        <w:rPr>
          <w:b/>
          <w:i/>
          <w:u w:val="none"/>
          <w:strike w:val="0"/>
          <w:color w:val="000000"/>
          <w:rFonts w:ascii="Calibri" w:cs="Calibri" w:eastAsia="Calibri" w:hAnsi="Calibri"/>
          <w:sz w:val="28"/>
          <w:szCs w:val="28"/>
          <w:smallCaps w:val="0"/>
        </w:rPr>
      </w:pPr>
      <w:r w:rsidR="00000000" w:rsidDel="00000000" w:rsidRPr="00000000">
        <w:rPr>
          <w:rtl w:val="0"/>
        </w:rPr>
      </w:r>
    </w:p>
    <w:p w:rsidR="00000000" w:rsidDel="00000000" w:rsidRDefault="00000000" w14:paraId="00000016" w:rsidP="00000000" w:rsidRPr="00000000">
      <w:pPr>
        <w:rPr>
          <w:b/>
          <w:i/>
          <w:u w:val="none"/>
          <w:strike w:val="0"/>
          <w:color w:val="000000"/>
          <w:rFonts w:ascii="Calibri" w:cs="Calibri" w:eastAsia="Calibri" w:hAnsi="Calibri"/>
          <w:sz w:val="28"/>
          <w:szCs w:val="28"/>
          <w:smallCaps w:val="0"/>
        </w:rPr>
      </w:pPr>
      <w:r w:rsidR="00000000" w:rsidDel="00000000" w:rsidRPr="00000000">
        <w:rPr>
          <w:rtl w:val="0"/>
        </w:rPr>
      </w:r>
    </w:p>
    <w:p w:rsidR="00000000" w:rsidDel="00000000" w:rsidRDefault="00000000" w14:paraId="00000017" w:rsidP="00000000" w:rsidRPr="00000000">
      <w:pPr>
        <w:rPr>
          <w:b/>
          <w:i/>
          <w:u w:val="none"/>
          <w:strike w:val="0"/>
          <w:color w:val="000000"/>
          <w:rFonts w:ascii="Calibri" w:cs="Calibri" w:eastAsia="Calibri" w:hAnsi="Calibri"/>
          <w:sz w:val="28"/>
          <w:szCs w:val="28"/>
          <w:smallCaps w:val="0"/>
        </w:rPr>
      </w:pPr>
      <w:r w:rsidR="00000000" w:rsidDel="00000000" w:rsidRPr="00000000">
        <w:rPr>
          <w:rtl w:val="0"/>
        </w:rPr>
      </w:r>
    </w:p>
    <w:p w:rsidR="00000000" w:rsidDel="00000000" w:rsidRDefault="00000000" w14:paraId="00000018" w:rsidP="00000000" w:rsidRPr="00000000">
      <w:pPr>
        <w:rPr>
          <w:b/>
          <w:i/>
          <w:u w:val="none"/>
          <w:strike w:val="0"/>
          <w:color w:val="000000"/>
          <w:rFonts w:ascii="Calibri" w:cs="Calibri" w:eastAsia="Calibri" w:hAnsi="Calibri"/>
          <w:sz w:val="28"/>
          <w:szCs w:val="28"/>
          <w:smallCaps w:val="0"/>
        </w:rPr>
      </w:pPr>
      <w:r w:rsidR="00000000" w:rsidDel="00000000" w:rsidRPr="00000000">
        <w:rPr>
          <w:rtl w:val="0"/>
        </w:rPr>
      </w:r>
    </w:p>
    <w:p w:rsidR="00000000" w:rsidDel="00000000" w:rsidRDefault="00000000" w14:paraId="00000019" w:rsidP="00000000" w:rsidRPr="00000000">
      <w:pPr>
        <w:rPr>
          <w:b/>
          <w:i/>
          <w:u w:val="none"/>
          <w:strike w:val="0"/>
          <w:color w:val="000000"/>
          <w:rFonts w:ascii="Calibri" w:cs="Calibri" w:eastAsia="Calibri" w:hAnsi="Calibri"/>
          <w:sz w:val="28"/>
          <w:szCs w:val="28"/>
          <w:smallCaps w:val="0"/>
        </w:rPr>
      </w:pPr>
      <w:r w:rsidR="00000000" w:rsidDel="00000000" w:rsidRPr="00000000">
        <w:rPr>
          <w:rtl w:val="0"/>
        </w:rPr>
      </w:r>
    </w:p>
    <w:p w:rsidR="00000000" w:rsidDel="00000000" w:rsidRDefault="00000000" w14:paraId="0000001A" w:rsidP="00000000" w:rsidRPr="00000000">
      <w:pPr>
        <w:rPr>
          <w:b/>
          <w:i/>
          <w:u w:val="none"/>
          <w:strike w:val="0"/>
          <w:color w:val="000000"/>
          <w:rFonts w:ascii="Calibri" w:cs="Calibri" w:eastAsia="Calibri" w:hAnsi="Calibri"/>
          <w:sz w:val="28"/>
          <w:szCs w:val="28"/>
          <w:smallCaps w:val="0"/>
        </w:rPr>
      </w:pPr>
      <w:r w:rsidR="00000000" w:rsidDel="00000000" w:rsidRPr="00000000">
        <w:rPr>
          <w:rtl w:val="0"/>
        </w:rPr>
      </w:r>
    </w:p>
    <w:p w:rsidR="00000000" w:rsidDel="00000000" w:rsidRDefault="00000000" w14:paraId="0000001B" w:rsidP="00000000" w:rsidRPr="00000000">
      <w:pPr>
        <w:rPr>
          <w:b/>
          <w:i/>
          <w:u w:val="none"/>
          <w:strike w:val="0"/>
          <w:color w:val="000000"/>
          <w:rFonts w:ascii="Calibri" w:cs="Calibri" w:eastAsia="Calibri" w:hAnsi="Calibri"/>
          <w:sz w:val="28"/>
          <w:szCs w:val="28"/>
          <w:smallCaps w:val="0"/>
        </w:rPr>
      </w:pPr>
      <w:r w:rsidR="00000000" w:rsidDel="00000000" w:rsidRPr="00000000">
        <w:rPr>
          <w:rtl w:val="0"/>
        </w:rPr>
      </w:r>
    </w:p>
    <w:p w:rsidR="00000000" w:rsidDel="00000000" w:rsidRDefault="00000000" w14:paraId="0000001C" w:rsidP="00000000" w:rsidRPr="00000000">
      <w:pPr>
        <w:rPr>
          <w:b/>
          <w:i/>
          <w:u w:val="none"/>
          <w:strike w:val="0"/>
          <w:color w:val="000000"/>
          <w:rFonts w:ascii="Calibri" w:cs="Calibri" w:eastAsia="Calibri" w:hAnsi="Calibri"/>
          <w:sz w:val="28"/>
          <w:szCs w:val="28"/>
          <w:smallCaps w:val="0"/>
        </w:rPr>
      </w:pPr>
      <w:r w:rsidR="00000000" w:rsidDel="00000000" w:rsidRPr="00000000">
        <w:rPr>
          <w:rtl w:val="0"/>
        </w:rPr>
      </w:r>
    </w:p>
    <w:p w:rsidR="00000000" w:rsidDel="00000000" w:rsidRDefault="00000000" w14:paraId="0000001D" w:rsidP="00000000" w:rsidRPr="00000000">
      <w:pPr>
        <w:rPr>
          <w:b/>
          <w:i/>
          <w:u w:val="none"/>
          <w:strike w:val="0"/>
          <w:color w:val="000000"/>
          <w:rFonts w:ascii="Calibri" w:cs="Calibri" w:eastAsia="Calibri" w:hAnsi="Calibri"/>
          <w:sz w:val="28"/>
          <w:szCs w:val="28"/>
          <w:smallCaps w:val="0"/>
        </w:rPr>
      </w:pPr>
      <w:r w:rsidR="00000000" w:rsidDel="00000000" w:rsidRPr="00000000">
        <w:rPr>
          <w:rtl w:val="0"/>
        </w:rPr>
      </w:r>
    </w:p>
    <w:p w:rsidR="00000000" w:rsidDel="00000000" w:rsidRDefault="00000000" w14:paraId="0000001E" w:rsidP="00000000" w:rsidRPr="00000000">
      <w:pPr>
        <w:spacing w:after="160" w:line="259" w:lineRule="auto"/>
        <w:rPr>
          <w:b w:val="0"/>
          <w:i w:val="0"/>
          <w:color w:val="FF0000"/>
          <w:rFonts w:ascii="Calibri" w:cs="Calibri" w:eastAsia="Calibri" w:hAnsi="Calibri"/>
          <w:sz w:val="32"/>
          <w:szCs w:val="32"/>
          <w:smallCaps w:val="0"/>
        </w:rPr>
      </w:pPr>
      <w:r w:rsidR="00000000" w:rsidDel="00000000" w:rsidRPr="00000000">
        <w:rPr>
          <w:rtl w:val="0"/>
          <w:b/>
          <w:i/>
          <w:u w:val="single"/>
          <w:strike w:val="0"/>
          <w:color w:val="000000"/>
          <w:rFonts w:ascii="Calibri" w:cs="Calibri" w:eastAsia="Calibri" w:hAnsi="Calibri"/>
          <w:sz w:val="32"/>
          <w:szCs w:val="32"/>
          <w:smallCaps w:val="0"/>
        </w:rPr>
        <w:t>Table of Content</w:t>
      </w:r>
      <w:r w:rsidR="00000000" w:rsidDel="00000000" w:rsidRPr="00000000">
        <w:rPr>
          <w:rtl w:val="0"/>
          <w:b/>
          <w:i/>
          <w:color w:val="FF0000"/>
          <w:rFonts w:ascii="Calibri" w:cs="Calibri" w:eastAsia="Calibri" w:hAnsi="Calibri"/>
          <w:sz w:val="32"/>
          <w:szCs w:val="32"/>
          <w:smallCaps w:val="0"/>
        </w:rPr>
        <w:t xml:space="preserve"> </w:t>
      </w:r>
      <w:r w:rsidR="00000000" w:rsidDel="00000000" w:rsidRPr="00000000">
        <w:rPr>
          <w:rtl w:val="0"/>
        </w:rPr>
      </w:r>
    </w:p>
    <w:p w:rsidR="00000000" w:rsidDel="00000000" w:rsidRDefault="00000000" w14:paraId="0000001F" w:rsidP="00000000" w:rsidRPr="00000000">
      <w:pPr>
        <w:spacing w:after="160" w:line="259" w:lineRule="auto"/>
        <w:rPr>
          <w:b w:val="0"/>
          <w:i w:val="0"/>
          <w:color w:val="000000"/>
          <w:rFonts w:ascii="Calibri" w:cs="Calibri" w:eastAsia="Calibri" w:hAnsi="Calibri"/>
          <w:sz w:val="28"/>
          <w:szCs w:val="28"/>
          <w:smallCaps w:val="0"/>
        </w:rPr>
      </w:pPr>
      <w:r w:rsidR="00000000" w:rsidDel="00000000" w:rsidRPr="00000000">
        <w:rPr>
          <w:rtl w:val="0"/>
        </w:rPr>
      </w:r>
    </w:p>
    <w:p w:rsidR="00000000" w:rsidDel="00000000" w:rsidRDefault="00000000" w14:paraId="00000021" w:rsidP="00000000" w:rsidRPr="00000000">
      <w:pPr>
        <w:spacing w:after="160" w:line="259" w:lineRule="auto"/>
        <w:rPr>
          <w:b/>
          <w:i/>
          <w:sz w:val="28"/>
          <w:szCs w:val="28"/>
        </w:rPr>
      </w:pPr>
      <w:r w:rsidR="00000000" w:rsidDel="00000000" w:rsidRPr="00000000">
        <w:rPr>
          <w:rtl w:val="0"/>
          <w:b/>
          <w:i/>
          <w:sz w:val="28"/>
          <w:szCs w:val="28"/>
        </w:rPr>
        <w:t>Introduction……………………………………………………………………3</w:t>
      </w:r>
    </w:p>
    <w:p>
      <w:pPr>
        <w:spacing w:after="160" w:line="259" w:lineRule="auto"/>
      </w:pPr>
      <w:r>
        <w:rPr>
          <w:b/>
          <w:i/>
          <w:color w:val="000000"/>
          <w:rFonts w:ascii="Calibri"/>
          <w:sz w:val="28"/>
          <w:smallCaps w:val="0"/>
        </w:rPr>
      </w:r>
    </w:p>
    <w:p w:rsidR="00000000" w:rsidDel="00000000" w:rsidRDefault="00000000" w14:paraId="00000022" w:rsidP="00000000" w:rsidRPr="00000000">
      <w:pPr>
        <w:spacing w:after="160" w:line="259" w:lineRule="auto"/>
        <w:rPr>
          <w:b w:val="0"/>
          <w:i w:val="0"/>
          <w:color w:val="000000"/>
          <w:rFonts w:ascii="Calibri" w:cs="Calibri" w:eastAsia="Calibri" w:hAnsi="Calibri"/>
          <w:sz w:val="28"/>
          <w:szCs w:val="28"/>
          <w:smallCaps w:val="0"/>
        </w:rPr>
      </w:pPr>
      <w:r w:rsidR="00000000" w:rsidDel="00000000" w:rsidRPr="00000000">
        <w:rPr>
          <w:rtl w:val="0"/>
          <w:b/>
          <w:i/>
          <w:color w:val="000000"/>
          <w:rFonts w:ascii="Calibri" w:cs="Calibri" w:eastAsia="Calibri" w:hAnsi="Calibri"/>
          <w:sz w:val="28"/>
          <w:szCs w:val="28"/>
          <w:smallCaps w:val="0"/>
        </w:rPr>
        <w:t>Main body...................................................................................................3</w:t>
      </w:r>
      <w:r w:rsidR="00000000" w:rsidDel="00000000" w:rsidRPr="00000000">
        <w:rPr>
          <w:rtl w:val="0"/>
        </w:rPr>
      </w:r>
    </w:p>
    <w:p>
      <w:r>
        <w:rPr>
          <w:b/>
          <w:i/>
          <w:u w:val="none"/>
          <w:strike w:val="0"/>
          <w:color w:val="000000"/>
          <w:rFonts w:ascii="Calibri"/>
          <w:sz w:val="28"/>
          <w:smallCaps w:val="0"/>
        </w:rPr>
      </w:r>
    </w:p>
    <w:p w:rsidR="00000000" w:rsidDel="00000000" w:rsidRDefault="00000000" w14:paraId="00000026" w:rsidP="00000000" w:rsidRPr="00000000">
      <w:pPr/>
      <w:r w:rsidR="00000000" w:rsidDel="00000000" w:rsidRPr="00000000">
        <w:rPr>
          <w:rtl w:val="0"/>
          <w:b/>
          <w:i/>
          <w:u w:val="none"/>
          <w:strike w:val="0"/>
          <w:color w:val="000000"/>
          <w:rFonts w:ascii="Calibri" w:cs="Calibri" w:eastAsia="Calibri" w:hAnsi="Calibri"/>
          <w:sz w:val="28"/>
          <w:szCs w:val="28"/>
          <w:smallCaps w:val="0"/>
        </w:rPr>
        <w:t>Conclusion...................................................................................................</w:t>
      </w:r>
      <w:r w:rsidR="00000000" w:rsidDel="00000000" w:rsidRPr="00000000">
        <w:rPr>
          <w:rtl w:val="0"/>
          <w:b/>
          <w:i/>
          <w:sz w:val="28"/>
          <w:szCs w:val="28"/>
        </w:rPr>
        <w:t>4-5</w:t>
      </w:r>
      <w:r w:rsidR="00000000" w:rsidDel="00000000" w:rsidRPr="00000000">
        <w:rPr>
          <w:rtl w:val="0"/>
        </w:rPr>
      </w:r>
    </w:p>
    <w:p w:rsidR="00000000" w:rsidDel="00000000" w:rsidRDefault="00000000" w14:paraId="00000027" w:rsidP="00000000" w:rsidRPr="00000000">
      <w:pPr/>
      <w:r w:rsidR="00000000" w:rsidDel="00000000" w:rsidRPr="00000000">
        <w:rPr>
          <w:rtl w:val="0"/>
        </w:rPr>
      </w:r>
    </w:p>
    <w:p w:rsidR="00000000" w:rsidDel="00000000" w:rsidRDefault="00000000" w14:paraId="00000028" w:rsidP="00000000" w:rsidRPr="00000000">
      <w:pPr/>
      <w:r w:rsidR="00000000" w:rsidDel="00000000" w:rsidRPr="00000000">
        <w:rPr>
          <w:rtl w:val="0"/>
          <w:b/>
          <w:i/>
          <w:u w:val="none"/>
          <w:strike w:val="0"/>
          <w:color w:val="000000"/>
          <w:rFonts w:ascii="Calibri" w:cs="Calibri" w:eastAsia="Calibri" w:hAnsi="Calibri"/>
          <w:sz w:val="28"/>
          <w:szCs w:val="28"/>
          <w:smallCaps w:val="0"/>
        </w:rPr>
        <w:t>References....................................................................................................6</w:t>
      </w:r>
      <w:r w:rsidR="00000000" w:rsidDel="00000000" w:rsidRPr="00000000">
        <w:rPr>
          <w:rtl w:val="0"/>
        </w:rPr>
      </w:r>
    </w:p>
    <w:p w:rsidR="00000000" w:rsidDel="00000000" w:rsidRDefault="00000000" w14:paraId="00000029" w:rsidP="00000000" w:rsidRPr="00000000">
      <w:pPr>
        <w:rPr>
          <w:b/>
          <w:i/>
          <w:u w:val="none"/>
          <w:strike w:val="0"/>
          <w:color w:val="000000"/>
          <w:rFonts w:ascii="Calibri" w:cs="Calibri" w:eastAsia="Calibri" w:hAnsi="Calibri"/>
          <w:sz w:val="28"/>
          <w:szCs w:val="28"/>
          <w:smallCaps w:val="0"/>
        </w:rPr>
      </w:pPr>
      <w:r w:rsidR="00000000" w:rsidDel="00000000" w:rsidRPr="00000000">
        <w:rPr>
          <w:rtl w:val="0"/>
        </w:rPr>
      </w:r>
    </w:p>
    <w:p w:rsidR="00000000" w:rsidDel="00000000" w:rsidRDefault="00000000" w14:paraId="0000002A" w:rsidP="00000000" w:rsidRPr="00000000">
      <w:pPr>
        <w:rPr>
          <w:b/>
          <w:i/>
          <w:u w:val="none"/>
          <w:strike w:val="0"/>
          <w:color w:val="000000"/>
          <w:rFonts w:ascii="Calibri" w:cs="Calibri" w:eastAsia="Calibri" w:hAnsi="Calibri"/>
          <w:sz w:val="28"/>
          <w:szCs w:val="28"/>
          <w:smallCaps w:val="0"/>
        </w:rPr>
      </w:pPr>
      <w:r w:rsidR="00000000" w:rsidDel="00000000" w:rsidRPr="00000000">
        <w:rPr>
          <w:rtl w:val="0"/>
        </w:rPr>
      </w:r>
    </w:p>
    <w:p w:rsidR="00000000" w:rsidDel="00000000" w:rsidRDefault="00000000" w14:paraId="0000002B" w:rsidP="00000000" w:rsidRPr="00000000">
      <w:pPr>
        <w:rPr>
          <w:b/>
          <w:i/>
          <w:u w:val="none"/>
          <w:strike w:val="0"/>
          <w:color w:val="000000"/>
          <w:rFonts w:ascii="Calibri" w:cs="Calibri" w:eastAsia="Calibri" w:hAnsi="Calibri"/>
          <w:sz w:val="28"/>
          <w:szCs w:val="28"/>
          <w:smallCaps w:val="0"/>
        </w:rPr>
      </w:pPr>
      <w:r w:rsidR="00000000" w:rsidDel="00000000" w:rsidRPr="00000000">
        <w:rPr>
          <w:rtl w:val="0"/>
        </w:rPr>
      </w:r>
    </w:p>
    <w:p w:rsidR="00000000" w:rsidDel="00000000" w:rsidRDefault="00000000" w14:paraId="0000002C" w:rsidP="00000000" w:rsidRPr="00000000">
      <w:pPr>
        <w:rPr>
          <w:b/>
          <w:i/>
          <w:u w:val="none"/>
          <w:strike w:val="0"/>
          <w:color w:val="000000"/>
          <w:rFonts w:ascii="Calibri" w:cs="Calibri" w:eastAsia="Calibri" w:hAnsi="Calibri"/>
          <w:sz w:val="28"/>
          <w:szCs w:val="28"/>
          <w:smallCaps w:val="0"/>
        </w:rPr>
      </w:pPr>
      <w:r w:rsidR="00000000" w:rsidDel="00000000" w:rsidRPr="00000000">
        <w:rPr>
          <w:rtl w:val="0"/>
        </w:rPr>
      </w:r>
    </w:p>
    <w:p w:rsidR="00000000" w:rsidDel="00000000" w:rsidRDefault="00000000" w14:paraId="0000002D" w:rsidP="00000000" w:rsidRPr="00000000">
      <w:pPr>
        <w:rPr>
          <w:b/>
          <w:i/>
          <w:u w:val="none"/>
          <w:strike w:val="0"/>
          <w:color w:val="000000"/>
          <w:rFonts w:ascii="Calibri" w:cs="Calibri" w:eastAsia="Calibri" w:hAnsi="Calibri"/>
          <w:sz w:val="28"/>
          <w:szCs w:val="28"/>
          <w:smallCaps w:val="0"/>
        </w:rPr>
      </w:pPr>
      <w:r w:rsidR="00000000" w:rsidDel="00000000" w:rsidRPr="00000000">
        <w:rPr>
          <w:rtl w:val="0"/>
        </w:rPr>
      </w:r>
    </w:p>
    <w:p w:rsidR="00000000" w:rsidDel="00000000" w:rsidRDefault="00000000" w14:paraId="0000002E" w:rsidP="00000000" w:rsidRPr="00000000">
      <w:pPr>
        <w:rPr>
          <w:b/>
          <w:i/>
          <w:u w:val="none"/>
          <w:strike w:val="0"/>
          <w:color w:val="000000"/>
          <w:rFonts w:ascii="Calibri" w:cs="Calibri" w:eastAsia="Calibri" w:hAnsi="Calibri"/>
          <w:sz w:val="28"/>
          <w:szCs w:val="28"/>
          <w:smallCaps w:val="0"/>
        </w:rPr>
      </w:pPr>
      <w:r w:rsidR="00000000" w:rsidDel="00000000" w:rsidRPr="00000000">
        <w:rPr>
          <w:rtl w:val="0"/>
        </w:rPr>
      </w:r>
    </w:p>
    <w:p w:rsidR="00000000" w:rsidDel="00000000" w:rsidRDefault="00000000" w14:paraId="0000002F" w:rsidP="00000000" w:rsidRPr="00000000">
      <w:pPr>
        <w:rPr>
          <w:b/>
          <w:i/>
          <w:u w:val="none"/>
          <w:strike w:val="0"/>
          <w:color w:val="000000"/>
          <w:rFonts w:ascii="Calibri" w:cs="Calibri" w:eastAsia="Calibri" w:hAnsi="Calibri"/>
          <w:sz w:val="28"/>
          <w:szCs w:val="28"/>
          <w:smallCaps w:val="0"/>
        </w:rPr>
      </w:pPr>
      <w:r w:rsidR="00000000" w:rsidDel="00000000" w:rsidRPr="00000000">
        <w:rPr>
          <w:rtl w:val="0"/>
        </w:rPr>
      </w:r>
    </w:p>
    <w:p w:rsidR="00000000" w:rsidDel="00000000" w:rsidRDefault="00000000" w14:paraId="00000030" w:rsidP="00000000" w:rsidRPr="00000000">
      <w:pPr>
        <w:rPr>
          <w:b/>
          <w:i/>
          <w:u w:val="none"/>
          <w:strike w:val="0"/>
          <w:color w:val="000000"/>
          <w:rFonts w:ascii="Calibri" w:cs="Calibri" w:eastAsia="Calibri" w:hAnsi="Calibri"/>
          <w:sz w:val="28"/>
          <w:szCs w:val="28"/>
          <w:smallCaps w:val="0"/>
        </w:rPr>
      </w:pPr>
      <w:r w:rsidR="00000000" w:rsidDel="00000000" w:rsidRPr="00000000">
        <w:rPr>
          <w:rtl w:val="0"/>
        </w:rPr>
      </w:r>
    </w:p>
    <w:p w:rsidR="00000000" w:rsidDel="00000000" w:rsidRDefault="00000000" w14:paraId="00000031" w:rsidP="00000000" w:rsidRPr="00000000">
      <w:pPr>
        <w:rPr>
          <w:i/>
          <w:sz w:val="24"/>
          <w:szCs w:val="24"/>
        </w:rPr>
      </w:pPr>
      <w:r w:rsidR="00000000" w:rsidDel="00000000" w:rsidRPr="00000000">
        <w:rPr>
          <w:rtl w:val="0"/>
        </w:rPr>
      </w:r>
    </w:p>
    <w:p>
      <w:r>
        <w:rPr>
          <w:b/>
          <w:i/>
          <w:sz w:val="32"/>
        </w:rPr>
      </w:r>
    </w:p>
    <w:p>
      <w:r>
        <w:rPr>
          <w:b/>
          <w:i/>
          <w:sz w:val="32"/>
        </w:rPr>
      </w:r>
    </w:p>
    <w:p>
      <w:r>
        <w:rPr>
          <w:b/>
          <w:i/>
          <w:sz w:val="32"/>
        </w:rPr>
      </w:r>
    </w:p>
    <w:p>
      <w:r>
        <w:rPr>
          <w:b/>
          <w:i/>
          <w:sz w:val="32"/>
        </w:rPr>
      </w:r>
    </w:p>
    <w:p>
      <w:r>
        <w:rPr>
          <w:b/>
          <w:i/>
          <w:sz w:val="32"/>
        </w:rPr>
      </w:r>
    </w:p>
    <w:p w:rsidR="00000000" w:rsidDel="00000000" w:rsidRDefault="00000000" w14:paraId="00000032" w:rsidP="00000000" w:rsidRPr="00000000">
      <w:pPr>
        <w:rPr>
          <w:b/>
          <w:i/>
          <w:sz w:val="32"/>
          <w:szCs w:val="32"/>
        </w:rPr>
      </w:pPr>
      <w:r w:rsidR="00000000" w:rsidDel="00000000" w:rsidRPr="00000000">
        <w:rPr>
          <w:rtl w:val="0"/>
          <w:b/>
          <w:i/>
          <w:sz w:val="32"/>
          <w:szCs w:val="32"/>
        </w:rPr>
        <w:t>Introduction</w:t>
      </w:r>
    </w:p>
    <w:p w:rsidR="00000000" w:rsidDel="00000000" w:rsidRDefault="00000000" w14:paraId="00000033" w:rsidP="00000000" w:rsidRPr="00000000">
      <w:pPr>
        <w:rPr>
          <w:sz w:val="28"/>
          <w:szCs w:val="28"/>
        </w:rPr>
      </w:pPr>
    </w:p>
    <w:p w:rsidR="00000000" w:rsidDel="00000000" w:rsidRDefault="00000000" w14:paraId="00000036" w:rsidP="00000000" w:rsidRPr="00000000">
      <w:pPr>
        <w:rPr>
          <w:b/>
          <w:sz w:val="28"/>
          <w:szCs w:val="28"/>
        </w:rPr>
      </w:pPr>
      <w:r w:rsidR="00000000" w:rsidDel="00000000" w:rsidRPr="00000000">
        <w:rPr>
          <w:rtl w:val="0"/>
          <w:sz w:val="28"/>
        </w:rPr>
        <w:t>As a healthcare organization, NHS England relies on the effective teamwork of its various teams and groups to deliver high-quality care. The collaboration among administrators, support staff, and healthcare professionals is vital to addressing the various challenges that face the sector.</w:t>
      </w:r>
    </w:p>
    <w:p>
      <w:pPr>
        <w:rPr>
          <w:sz w:val="28"/>
        </w:rPr>
      </w:pPr>
      <w:r>
        <w:rPr>
          <w:sz w:val="28"/>
        </w:rPr>
        <w:t>The NHS is a decentralized system that consists of various groups and trusts working together. It has teams that provide direct care to patients, as well as administrative teams that look after the logistics of healthcare delivery.</w:t>
      </w:r>
    </w:p>
    <w:p>
      <w:pPr>
        <w:rPr>
          <w:sz w:val="28"/>
        </w:rPr>
      </w:pPr>
      <w:r>
        <w:rPr>
          <w:sz w:val="28"/>
        </w:rPr>
        <w:t>The culture of the organization is centered on continuous improvement and patient-centered care.It involves ensuring that healthcare workers have the necessary skills and values to deliver high-quality healthcare services.</w:t>
      </w:r>
    </w:p>
    <w:p>
      <w:pPr>
        <w:rPr>
          <w:sz w:val="28"/>
        </w:rPr>
      </w:pPr>
      <w:r>
        <w:t>By improving the efficiency and effectiveness of digital technology, the goal is to deliver more value to the public and reduce costs. This involves overseeing the management of vital IT systems used by healthcare and social care organizations.</w:t>
      </w:r>
    </w:p>
    <w:p>
      <w:pPr>
        <w:rPr>
          <w:sz w:val="28"/>
        </w:rPr>
      </w:pPr>
      <w:r>
        <w:rPr>
          <w:sz w:val="28"/>
        </w:rPr>
        <w:t>The NHS in England is focused on improving the quality of patient care, tackling inequalities and delivering effective healthcare. Its operational and overriding objective is to support the providers and systems to lead the way in improving population health and delivering better healthcare.</w:t>
      </w:r>
    </w:p>
    <w:p>
      <w:pPr>
        <w:rPr>
          <w:b/>
          <w:i/>
          <w:sz w:val="36"/>
        </w:rPr>
      </w:pPr>
      <w:r>
        <w:rPr>
          <w:b/>
          <w:i/>
          <w:sz w:val="36"/>
        </w:rPr>
        <w:t>Main body</w:t>
      </w:r>
    </w:p>
    <w:p w:rsidR="00000000" w:rsidDel="00000000" w:rsidRDefault="00000000" w14:paraId="00000037" w:rsidP="00000000" w:rsidRPr="00000000">
      <w:pPr>
        <w:rPr>
          <w:b w:val="0"/>
          <w:i w:val="0"/>
          <w:sz w:val="28"/>
          <w:szCs w:val="32"/>
        </w:rPr>
      </w:pPr>
      <w:r>
        <w:rPr>
          <w:b w:val="0"/>
          <w:i w:val="0"/>
          <w:sz w:val="28"/>
        </w:rPr>
        <w:t>The NHS has a clear strategy and team structure to ensure that work gets done efficiently. This involves having a hierarchy of responsibilities and roles, as well as access to resources. The organization must also be able to foster collaboration and communication among staff.</w:t>
      </w:r>
    </w:p>
    <w:p>
      <w:pPr>
        <w:rPr>
          <w:b w:val="0"/>
          <w:i w:val="0"/>
          <w:sz w:val="28"/>
        </w:rPr>
      </w:pPr>
      <w:r>
        <w:rPr>
          <w:b w:val="0"/>
          <w:i w:val="0"/>
          <w:sz w:val="28"/>
        </w:rPr>
        <w:t>According to the CIPD, in the UK, employers are investing in various factors such as culture, diversity, and ethical and social standards to improve their organizations. These are not undermined by the introduction of new HR technologies and automation.</w:t>
      </w:r>
    </w:p>
    <w:p>
      <w:pPr>
        <w:rPr>
          <w:b w:val="0"/>
          <w:i w:val="0"/>
          <w:sz w:val="28"/>
        </w:rPr>
      </w:pPr>
      <w:r>
        <w:rPr>
          <w:b w:val="0"/>
          <w:i w:val="0"/>
          <w:sz w:val="28"/>
        </w:rPr>
        <w:t>The goal is to harness the power of employees, who are ranked second in HR priorities. According to data, the increasing number of workers who are engaged in the design and development of HR solutions is due to the improving communication and teamwork skills.</w:t>
      </w:r>
    </w:p>
    <w:p>
      <w:pPr>
        <w:rPr>
          <w:b w:val="0"/>
          <w:i w:val="0"/>
          <w:sz w:val="28"/>
        </w:rPr>
      </w:pPr>
      <w:r>
        <w:rPr>
          <w:b w:val="0"/>
          <w:i w:val="0"/>
          <w:sz w:val="28"/>
        </w:rPr>
        <w:t>The NHS's talent strategy is becoming more inclusive and diverse, with senior management increasingly involved in its creation. One of the most crucial components of this strategy is the acquisition of the leadership abilities of frontline managers. The organization's advancement is accelerated by the use of technology, with simulations and portals gaining widespread popularity.</w:t>
      </w:r>
    </w:p>
    <w:p>
      <w:pPr>
        <w:rPr>
          <w:b w:val="0"/>
          <w:i w:val="0"/>
          <w:sz w:val="28"/>
        </w:rPr>
      </w:pPr>
      <w:r>
        <w:rPr>
          <w:b w:val="0"/>
          <w:i w:val="0"/>
          <w:sz w:val="28"/>
        </w:rPr>
        <w:t>Succession and career planning are also implemented throughout the organization. The NHS is leveraging digital solutions and technology to enhance data sharing, communication, and coordination among professionals within the healthcare sector. The integration of electronic health records and IT platforms can result in enhanced efficiency and integrated care.</w:t>
      </w:r>
    </w:p>
    <w:p>
      <w:pPr>
        <w:rPr>
          <w:b w:val="0"/>
          <w:u w:val="none"/>
          <w:sz w:val="28"/>
        </w:rPr>
      </w:pPr>
      <w:r>
        <w:rPr>
          <w:b w:val="0"/>
          <w:i/>
          <w:u w:val="none"/>
          <w:sz w:val="28"/>
        </w:rPr>
        <w:t>The NHS has a diverse workforce, which is an indication of how seriously they take the issue of diversity. They emphasize how important multidisciplinary teams are, as they work together to address the varying needs of their patients.</w:t>
      </w:r>
    </w:p>
    <w:p>
      <w:pPr>
        <w:rPr>
          <w:b w:val="0"/>
          <w:u w:val="none"/>
          <w:sz w:val="28"/>
        </w:rPr>
      </w:pPr>
      <w:r>
        <w:rPr>
          <w:b w:val="0"/>
          <w:u w:val="none"/>
          <w:sz w:val="28"/>
        </w:rPr>
        <w:t>According to Ross and colleagues, the NHS has the most diverse workforce in the public sector, which includes many of the healthcare workers. However, despite this, many ethnic minority staff members report experiencing worse career prospects and lives.</w:t>
      </w:r>
    </w:p>
    <w:p>
      <w:pPr>
        <w:rPr>
          <w:b w:val="0"/>
          <w:u w:val="none"/>
          <w:sz w:val="28"/>
        </w:rPr>
      </w:pPr>
      <w:r>
        <w:rPr>
          <w:b w:val="0"/>
          <w:i/>
          <w:u w:val="none"/>
          <w:sz w:val="28"/>
        </w:rPr>
        <w:t>Patients and colleagues are more likely to report instances of harassment, bullying, and abuse by staff members belonging to ethnic minorities. The business case examines the potential benefits of improving employee well-being, including potential cost savings, and justifies the initial and ongoing expenses of any intervention.</w:t>
      </w:r>
    </w:p>
    <w:p>
      <w:pPr>
        <w:rPr>
          <w:b w:val="0"/>
          <w:u w:val="none"/>
          <w:sz w:val="28"/>
        </w:rPr>
      </w:pPr>
      <w:r>
        <w:rPr>
          <w:b w:val="0"/>
          <w:i/>
          <w:u w:val="none"/>
          <w:sz w:val="28"/>
        </w:rPr>
        <w:t>The business case states that spending on employee well-being is an investment in the long-term success of the organization. It can be justified in the sense that the costs of doing nothing outweigh the benefits of implementing new initiatives. An employer can gain immediate and long-term benefits by improving the reputation of its staff members.</w:t>
      </w:r>
    </w:p>
    <w:p>
      <w:pPr>
        <w:rPr>
          <w:sz w:val="28"/>
        </w:rPr>
      </w:pPr>
      <w:r>
        <w:t>In the NHS, communication is very important, and all staff members are required to undergo training on how to improve their skills in this area. This training should cover topics such as effective communication and conflict resolution. Organizational cultures are also important factors that can help improve the effectiveness of teams and work groups.</w:t>
      </w:r>
    </w:p>
    <w:p>
      <w:pPr>
        <w:rPr>
          <w:sz w:val="28"/>
        </w:rPr>
      </w:pPr>
      <w:r>
        <w:rPr>
          <w:sz w:val="28"/>
        </w:rPr>
        <w:t>According to the National Health Service, a culture within a healthcare establishment should foster trust, equality, and respect for patients. It should also encourage workers to speak up whenever they encounter issues.</w:t>
      </w:r>
    </w:p>
    <w:p>
      <w:pPr>
        <w:rPr>
          <w:sz w:val="28"/>
        </w:rPr>
      </w:pPr>
      <w:r>
        <w:rPr>
          <w:sz w:val="28"/>
        </w:rPr>
        <w:t>Healthcare organizations are characterized by their varying cultural attributes. Due to the complexity of their operations, some groups have significant subcultures, and fault lines may be evident as these compete for resources and status. Eventually, other subcultures will emerge.</w:t>
      </w:r>
    </w:p>
    <w:p>
      <w:pPr>
        <w:rPr>
          <w:b w:val="0"/>
          <w:sz w:val="28"/>
        </w:rPr>
      </w:pPr>
      <w:r>
        <w:rPr>
          <w:b w:val="0"/>
          <w:i/>
          <w:sz w:val="28"/>
        </w:rPr>
        <w:t>The staff groups that can communicate and implement desirable values and practices can be beneficial to a company's goals. On the other hand, some factions may attempt to undermine external factors that promote change.</w:t>
      </w:r>
    </w:p>
    <w:p>
      <w:pPr>
        <w:rPr>
          <w:b w:val="0"/>
          <w:sz w:val="28"/>
        </w:rPr>
      </w:pPr>
      <w:r>
        <w:rPr>
          <w:b w:val="0"/>
          <w:sz w:val="28"/>
        </w:rPr>
        <w:t>Due to the varying perspectives and contexts in which countercultures can appear within healthcare establishments, identifying them can be challenging. For instance, the different subgroups within a facility may have a complex cultural understanding. Instead of focusing solely on groups, doctors might use a scientific method to evaluate the evidence, and they may also consider patients as people.</w:t>
      </w:r>
    </w:p>
    <w:p>
      <w:pPr>
        <w:rPr>
          <w:b w:val="0"/>
          <w:sz w:val="28"/>
        </w:rPr>
      </w:pPr>
      <w:r>
        <w:rPr>
          <w:b w:val="0"/>
          <w:sz w:val="28"/>
        </w:rPr>
        <w:t>The NHS's culture change became harder to implement due to the COVID19 pandemic. It also highlighted the need for more inclusive and compassionate healthcare policies. Providing the proper resources to healthcare workers can help improve their morale and ward off bullying.</w:t>
      </w:r>
    </w:p>
    <w:p>
      <w:pPr>
        <w:rPr>
          <w:b w:val="0"/>
          <w:sz w:val="28"/>
        </w:rPr>
      </w:pPr>
      <w:r>
        <w:rPr>
          <w:b w:val="0"/>
          <w:sz w:val="28"/>
        </w:rPr>
        <w:t>According to Pickard, research has shown that certain factors, such as excessive workloads and job autonomy issues, can contribute to harassment in the workplace.</w:t>
      </w:r>
    </w:p>
    <w:p>
      <w:pPr>
        <w:rPr>
          <w:b w:val="0"/>
          <w:sz w:val="28"/>
        </w:rPr>
      </w:pPr>
      <w:r>
        <w:rPr>
          <w:b w:val="0"/>
          <w:sz w:val="28"/>
        </w:rPr>
        <w:t>The NHS is dedicated to creating an inclusive and caring workplace environment for all employees. This can be achieved through the promotion of positive work practices that foster the advancement of superior care services. The organization has over 1.3 million staff members who provide care services to the public in the UK.</w:t>
      </w:r>
    </w:p>
    <w:p>
      <w:pPr>
        <w:rPr>
          <w:b w:val="0"/>
          <w:sz w:val="28"/>
        </w:rPr>
      </w:pPr>
      <w:r>
        <w:rPr>
          <w:b w:val="0"/>
          <w:sz w:val="28"/>
        </w:rPr>
        <w:t>The NHS must support change teams, as this process requires a lot of leadership and support from the top and bottom-level positions. Employees will be able to improve their performance if they are given the opportunity to learn alongside their colleagues. Creating an environment with a compassionate and inclusive atmosphere is also important for the organization as it allows it to deliver efficient and effective services.</w:t>
      </w:r>
    </w:p>
    <w:p>
      <w:pPr>
        <w:rPr>
          <w:sz w:val="28"/>
        </w:rPr>
      </w:pPr>
      <w:r>
        <w:rPr>
          <w:sz w:val="28"/>
        </w:rPr>
        <w:t>The concept of leadership involves guiding or influencing people toward a common goal. It is a multi-faceted concept that plays a vital role in the success of an organization or group. In the healthcare industry, for instance, the NHS in England, having an effective leader is very important.</w:t>
      </w:r>
    </w:p>
    <w:p>
      <w:pPr>
        <w:rPr>
          <w:sz w:val="28"/>
        </w:rPr>
      </w:pPr>
      <w:r>
        <w:rPr>
          <w:sz w:val="28"/>
        </w:rPr>
        <w:t>The NHS requires leaders who have a clear vision and purpose. This is very important in order to motivate and inspire their employees, as it directly affects the quality of care they provide. Having this type of leadership is also very beneficial for the organization as it allows them to develop effective strategies and manage their various operations.</w:t>
      </w:r>
    </w:p>
    <w:p>
      <w:pPr>
        <w:rPr>
          <w:b w:val="0"/>
          <w:i w:val="0"/>
          <w:sz w:val="28"/>
        </w:rPr>
      </w:pPr>
      <w:r>
        <w:rPr>
          <w:b w:val="0"/>
          <w:i w:val="0"/>
          <w:sz w:val="28"/>
        </w:rPr>
        <w:t>In the past couple of years, the government of England and the National Health Service (NHS) have emphasized the importance of having effective leaders.</w:t>
      </w:r>
    </w:p>
    <w:p>
      <w:pPr>
        <w:rPr>
          <w:b w:val="0"/>
          <w:i w:val="0"/>
          <w:sz w:val="28"/>
        </w:rPr>
      </w:pPr>
      <w:r>
        <w:rPr>
          <w:b w:val="0"/>
          <w:i w:val="0"/>
          <w:sz w:val="28"/>
        </w:rPr>
        <w:t>In order to improve leadership in the National Health Service in England, various strategies can be implemented such as investing in development programs that will help current and future leaders improve their skills. The fostering of a collaborative culture can also help ensure that the values of the organization are reflected in the work of the professionals.</w:t>
      </w:r>
    </w:p>
    <w:p>
      <w:pPr>
        <w:rPr>
          <w:sz w:val="28"/>
        </w:rPr>
      </w:pPr>
      <w:r>
        <w:rPr>
          <w:sz w:val="28"/>
        </w:rPr>
        <w:t>The National Health Service (NHS) can improve the quality of patient care by implementing Patient-Centered Leadership. This approach can help it prioritize the needs of patients and ensure that the decisions that are made are focused on improving the experience of patients. Implementing performance metrics can also help leaders hold themselves accountable for meeting organizational goals.</w:t>
      </w:r>
    </w:p>
    <w:p>
      <w:pPr>
        <w:rPr>
          <w:sz w:val="28"/>
        </w:rPr>
      </w:pPr>
      <w:r>
        <w:t>Over the years, there have been various failures and successes in leadership within the NHS due to the organization's size and complexity. Some of these include the implementation of quality measures that aim to improve the safety and outcomes of patients.</w:t>
      </w:r>
    </w:p>
    <w:p>
      <w:pPr>
        <w:rPr>
          <w:sz w:val="28"/>
        </w:rPr>
      </w:pPr>
      <w:r>
        <w:rPr>
          <w:sz w:val="28"/>
        </w:rPr>
        <w:t>A successful response to a crisis is essential when dealing with issues such as public health emergencies. Unfortunately, many healthcare professionals do not collaborate and communicate effectively, which compromises the quality of care they provide. In addition, budget management and insufficient resources are some of the factors that can affect the development and implementation of effective healthcare strategies.</w:t>
      </w:r>
    </w:p>
    <w:p>
      <w:pPr>
        <w:rPr>
          <w:sz w:val="28"/>
        </w:rPr>
      </w:pPr>
      <w:r>
        <w:t>To enhance its leadership capabilities and address past failures, the NHS must foster a culture that encourages learning from its mistakes. This can be done through the establishment of an environment that enables candid discussions about problems.</w:t>
      </w:r>
    </w:p>
    <w:p>
      <w:pPr>
        <w:rPr>
          <w:b/>
          <w:i/>
          <w:sz w:val="36"/>
        </w:rPr>
      </w:pPr>
      <w:r>
        <w:rPr>
          <w:b/>
          <w:i/>
          <w:sz w:val="36"/>
        </w:rPr>
        <w:t>Conclusion</w:t>
      </w:r>
    </w:p>
    <w:p>
      <w:pPr>
        <w:rPr>
          <w:b w:val="0"/>
          <w:i w:val="0"/>
          <w:sz w:val="28"/>
        </w:rPr>
      </w:pPr>
      <w:r>
        <w:rPr>
          <w:b w:val="0"/>
          <w:i w:val="0"/>
          <w:sz w:val="28"/>
        </w:rPr>
        <w:t>The NHS is the UK's leading healthcare organization. It has the necessary infrastructure and personnel to provide effective and efficient services. It can also develop and implement new healthcare strategies.</w:t>
      </w:r>
    </w:p>
    <w:p>
      <w:pPr>
        <w:rPr>
          <w:sz w:val="28"/>
        </w:rPr>
      </w:pPr>
      <w:r>
        <w:t>The current structure of NHS England's teams and groups is considered to be the most effective way to deliver healthcare services. Although the advantages of having multiple teams and groups working together are acknowledged, there are still challenges that need to be addressed in order to improve the quality of care.</w:t>
      </w:r>
    </w:p>
    <w:p>
      <w:pPr>
        <w:rPr>
          <w:sz w:val="28"/>
        </w:rPr>
      </w:pPr>
      <w:r>
        <w:rPr>
          <w:sz w:val="28"/>
        </w:rPr>
        <w:t>To ensure that their services are equipped with the necessary staff, the NHS needs to invest in training and recruitment. Working differently, in teams across different sectors and organizations, is also a key component to achieving this. It allows them to create an environment that is more inclusive and fosters a sense of belonging.</w:t>
      </w:r>
    </w:p>
    <w:p>
      <w:pPr>
        <w:rPr>
          <w:sz w:val="28"/>
        </w:rPr>
      </w:pPr>
      <w:r>
        <w:t>In order to improve the efficiency and effectiveness of its teams, NHS England can implement various measures such as regular evaluations and resource allocation. These will allow them to achieve better healthcare outcomes and operational effectiveness. As the healthcare industry continues to evolve, it is important that the NHS England's team dynamics are constantly updated.</w:t>
      </w:r>
    </w:p>
    <w:p>
      <w:pPr>
        <w:rPr>
          <w:sz w:val="28"/>
        </w:rPr>
      </w:pPr>
      <w:r/>
    </w:p>
    <w:p>
      <w:pPr>
        <w:rPr>
          <w:sz w:val="28"/>
        </w:rPr>
      </w:pPr>
      <w:r/>
    </w:p>
    <w:p>
      <w:pPr>
        <w:rPr>
          <w:sz w:val="28"/>
        </w:rPr>
      </w:pPr>
      <w:r/>
    </w:p>
    <w:p>
      <w:pPr>
        <w:rPr>
          <w:sz w:val="28"/>
        </w:rPr>
      </w:pPr>
      <w:r/>
    </w:p>
    <w:p>
      <w:pPr>
        <w:rPr>
          <w:sz w:val="28"/>
        </w:rPr>
      </w:pPr>
      <w:r/>
    </w:p>
    <w:p>
      <w:pPr>
        <w:rPr>
          <w:sz w:val="28"/>
        </w:rPr>
      </w:pPr>
      <w:r/>
    </w:p>
    <w:p>
      <w:r/>
    </w:p>
    <w:p>
      <w:r/>
    </w:p>
    <w:p>
      <w:r/>
    </w:p>
    <w:p>
      <w:r/>
    </w:p>
    <w:p>
      <w:r/>
    </w:p>
    <w:p>
      <w:r/>
    </w:p>
    <w:p>
      <w:r/>
    </w:p>
    <w:p>
      <w:r/>
    </w:p>
    <w:p>
      <w:r>
        <w:t>References</w:t>
      </w:r>
    </w:p>
    <w:p>
      <w:pPr>
        <w:rPr>
          <w:b w:val="0"/>
          <w:sz w:val="28"/>
        </w:rPr>
      </w:pPr>
      <w:r>
        <w:rPr>
          <w:b w:val="0"/>
          <w:sz w:val="28"/>
        </w:rPr>
        <w:t xml:space="preserve">‌Ali Mohammad Mosadeghrad. (2014) 'Factors influencing healthcare service quality'. Available at: https://www.ncbi.nlm.nih.gov/pmc/articles/PMC4122083/ </w:t>
      </w:r>
    </w:p>
    <w:p>
      <w:pPr>
        <w:rPr>
          <w:b w:val="0"/>
          <w:sz w:val="28"/>
        </w:rPr>
      </w:pPr>
      <w:r>
        <w:rPr>
          <w:b w:val="0"/>
          <w:sz w:val="28"/>
        </w:rPr>
        <w:t>‌ Ross, S., Jabbal, J., Chauhan, K., Maguire, D., Randhawa, M. and Dahir, S. (2020). Workforce race inequalities and inclusion in NHS providers. [online] Available at: https://www.kingsfund.org.uk/sites/default/files/2020-07/workforce-race-inequalities-inclusion-nhs-providers-july2020.pdf.</w:t>
      </w:r>
    </w:p>
    <w:p>
      <w:pPr>
        <w:rPr>
          <w:b w:val="0"/>
          <w:sz w:val="28"/>
        </w:rPr>
      </w:pPr>
      <w:r>
        <w:rPr>
          <w:b w:val="0"/>
          <w:sz w:val="28"/>
        </w:rPr>
        <w:t xml:space="preserve">(Int J Clin Pract, 2015) 'Communication in healthcare: a narrative review of the literature and practical recommendations'. Available at: https://www.ncbi.nlm.nih.gov/pmc/articles/PMC4758389/ </w:t>
      </w:r>
    </w:p>
    <w:p>
      <w:pPr>
        <w:rPr>
          <w:b w:val="0"/>
          <w:sz w:val="28"/>
        </w:rPr>
      </w:pPr>
      <w:r>
        <w:rPr>
          <w:b w:val="0"/>
          <w:sz w:val="28"/>
        </w:rPr>
        <w:t xml:space="preserve">Daniel R. Ilgen. (2006) 'Enhancing the effectiveness of work groups and teams'. Available at: https://journals.sagepub.com/doi/10.1111/j.1529-1006.2006.00030.x </w:t>
      </w:r>
    </w:p>
    <w:p>
      <w:pPr>
        <w:rPr>
          <w:b w:val="0"/>
          <w:sz w:val="28"/>
        </w:rPr>
      </w:pPr>
      <w:r>
        <w:rPr>
          <w:b w:val="0"/>
          <w:sz w:val="28"/>
        </w:rPr>
        <w:t xml:space="preserve">Huczynski, A. and Buchanan, D. (2013) 'Managing Conflict'. Available at: https://www.england.nhs.uk/wp-content/uploads/2022/01/qsir-managing-conflict.pdf </w:t>
      </w:r>
    </w:p>
    <w:p>
      <w:pPr>
        <w:rPr>
          <w:b w:val="0"/>
          <w:sz w:val="28"/>
        </w:rPr>
      </w:pPr>
      <w:r>
        <w:rPr>
          <w:b w:val="0"/>
          <w:sz w:val="28"/>
        </w:rPr>
        <w:t xml:space="preserve">London HEE. (2014) 'Conflict in the Workplace'. Available at: https://london.hee.nhs.uk/sites/default/files/conflict.pdf </w:t>
      </w:r>
    </w:p>
    <w:p>
      <w:pPr>
        <w:rPr>
          <w:b w:val="0"/>
          <w:sz w:val="28"/>
        </w:rPr>
      </w:pPr>
      <w:r>
        <w:rPr>
          <w:b w:val="0"/>
          <w:sz w:val="28"/>
        </w:rPr>
        <w:t>Bell, J. (2019). Organizational culture in the NHS – Tavistock Consulting. [online] Tavistock Consulting. Available at: https://tavistockconsulting.co.uk/organisational-culture-nhs/.[ACCESS DATE:15.11.2023]</w:t>
      </w:r>
    </w:p>
    <w:p>
      <w:pPr>
        <w:rPr>
          <w:b w:val="0"/>
          <w:sz w:val="28"/>
        </w:rPr>
      </w:pPr>
      <w:r>
        <w:rPr>
          <w:b w:val="0"/>
          <w:sz w:val="28"/>
        </w:rPr>
        <w:t>Brandon-Jones, A., Slack, N. and Johnston, R. (2016) Operations Management. 8th ed. London, England: Pearson Education.</w:t>
      </w:r>
    </w:p>
    <w:p>
      <w:pPr>
        <w:rPr>
          <w:b w:val="0"/>
          <w:sz w:val="28"/>
        </w:rPr>
      </w:pPr>
      <w:r>
        <w:rPr>
          <w:b w:val="0"/>
          <w:sz w:val="28"/>
        </w:rPr>
        <w:t>CIPD. (n.d.). CIPD | The need for organisational humanity has never been greater. [online] Available at: https://www.cipd.org/en/about/news/need-organisational-humanity/ [Accessed 23 Nov. 2023].</w:t>
      </w:r>
    </w:p>
    <w:p>
      <w:pPr>
        <w:rPr>
          <w:b w:val="0"/>
          <w:sz w:val="28"/>
        </w:rPr>
      </w:pPr>
      <w:r>
        <w:rPr>
          <w:b w:val="0"/>
          <w:sz w:val="28"/>
        </w:rPr>
        <w:t>https://www.england.nhs.uk/about/what-we-do/</w:t>
      </w:r>
    </w:p>
    <w:p>
      <w:pPr>
        <w:rPr>
          <w:b w:val="0"/>
          <w:sz w:val="28"/>
        </w:rPr>
      </w:pPr>
      <w:r>
        <w:rPr>
          <w:b w:val="0"/>
          <w:sz w:val="28"/>
        </w:rPr>
        <w:t>Huczynski, A. A. and Buchanan, D. A. (2013) Organizational Behaviour. 8th ed. London, England: Pearson Education.</w:t>
      </w:r>
    </w:p>
    <w:p>
      <w:pPr>
        <w:rPr>
          <w:b w:val="0"/>
          <w:sz w:val="28"/>
        </w:rPr>
      </w:pPr>
      <w:r>
        <w:rPr>
          <w:b w:val="0"/>
          <w:sz w:val="28"/>
        </w:rPr>
        <w:t>Introduction and summary, What people need; Online Available:</w:t>
      </w:r>
    </w:p>
    <w:p>
      <w:pPr>
        <w:rPr>
          <w:b w:val="0"/>
          <w:sz w:val="28"/>
        </w:rPr>
      </w:pPr>
      <w:r>
        <w:rPr>
          <w:b w:val="0"/>
          <w:sz w:val="28"/>
        </w:rPr>
        <w:t>Mannion, R. and Davies, H. (2018). Understanding Organisational Culture for Healthcare Quality Improvement. British Medical Journal, [online] 363(363). Doi: HTTPs://doi.org/10.1136/bmj.k4907.</w:t>
      </w:r>
    </w:p>
    <w:p>
      <w:pPr>
        <w:rPr>
          <w:b w:val="0"/>
          <w:sz w:val="28"/>
        </w:rPr>
      </w:pPr>
      <w:r>
        <w:rPr>
          <w:b w:val="0"/>
          <w:sz w:val="28"/>
        </w:rPr>
        <w:t>Mullins Laurie, J. (2010) Management and Organisational Behavior. Pearson Education UK.</w:t>
      </w:r>
    </w:p>
    <w:p>
      <w:pPr>
        <w:rPr>
          <w:b w:val="0"/>
          <w:sz w:val="28"/>
        </w:rPr>
      </w:pPr>
      <w:r>
        <w:rPr>
          <w:b w:val="0"/>
          <w:sz w:val="28"/>
        </w:rPr>
        <w:t>NHS (2023). NHS England» Changing healthcare cultures – through collective leadership. [online] www.england.nhs.uk. Available at: https://www.england.nhs.uk/culture/.</w:t>
      </w:r>
    </w:p>
    <w:p>
      <w:pPr>
        <w:rPr>
          <w:b w:val="0"/>
          <w:sz w:val="28"/>
        </w:rPr>
      </w:pPr>
      <w:r>
        <w:rPr>
          <w:b w:val="0"/>
          <w:sz w:val="28"/>
        </w:rPr>
        <w:t>NHS England leads the National Health Service (NHS) in England about what we do; Online Available:</w:t>
      </w:r>
    </w:p>
    <w:p>
      <w:pPr>
        <w:rPr>
          <w:b w:val="0"/>
          <w:sz w:val="28"/>
        </w:rPr>
      </w:pPr>
      <w:r>
        <w:rPr>
          <w:b w:val="0"/>
          <w:sz w:val="28"/>
        </w:rPr>
        <w:t>Nhs.uk. Available at: https://www.england.nhs.uk/wp-content/uploads/2018/03/leadership-development.pdf (Accessed: November 1, 2023).</w:t>
      </w:r>
    </w:p>
    <w:p>
      <w:pPr>
        <w:rPr>
          <w:b w:val="0"/>
          <w:sz w:val="28"/>
        </w:rPr>
      </w:pPr>
      <w:r>
        <w:rPr>
          <w:b w:val="0"/>
          <w:sz w:val="28"/>
        </w:rPr>
        <w:t>Pickard, S. (2023). Being fair 2 - improving organisational culture in the NHS. [online] NHS Resolution. Available at: https://resolution.nhs.uk/2023/03/30/being-fair-2-improving-organisational-culture-in-the-nhs/.</w:t>
      </w:r>
    </w:p>
    <w:p>
      <w:pPr>
        <w:rPr>
          <w:b w:val="0"/>
          <w:sz w:val="28"/>
        </w:rPr>
      </w:pPr>
      <w:r>
        <w:rPr>
          <w:b w:val="0"/>
          <w:sz w:val="28"/>
        </w:rPr>
        <w:t>Published ,26 May 2022; Online Available:</w:t>
      </w:r>
    </w:p>
    <w:p>
      <w:pPr>
        <w:rPr>
          <w:b w:val="0"/>
          <w:sz w:val="28"/>
        </w:rPr>
      </w:pPr>
      <w:r>
        <w:rPr>
          <w:b w:val="0"/>
          <w:sz w:val="28"/>
        </w:rPr>
        <w:t>Structure of the NHS, date published: November, 2022; last updated: September 2023; Online Available:</w:t>
      </w:r>
    </w:p>
    <w:p>
      <w:pPr>
        <w:rPr>
          <w:b w:val="0"/>
          <w:sz w:val="28"/>
        </w:rPr>
      </w:pPr>
      <w:r>
        <w:rPr>
          <w:b w:val="0"/>
          <w:sz w:val="28"/>
        </w:rPr>
        <w:t>The International Public Policy Observatory. (n.d.). Available at: https://eppi.ioe.ac.uk/CMS/Portals/0/IPPO%20NHS%20Staff%20Wellbeing%20report_LO160622-1849.pdf.</w:t>
      </w:r>
    </w:p>
    <w:p>
      <w:pPr>
        <w:rPr>
          <w:b w:val="0"/>
          <w:sz w:val="28"/>
        </w:rPr>
      </w:pPr>
      <w:r>
        <w:rPr>
          <w:b w:val="0"/>
          <w:sz w:val="28"/>
        </w:rPr>
        <w:t>The Kings Found, how does NHS in England work and how is it changing.</w:t>
      </w:r>
    </w:p>
    <w:p>
      <w:pPr>
        <w:rPr>
          <w:b w:val="0"/>
          <w:sz w:val="28"/>
        </w:rPr>
      </w:pPr>
      <w:r>
        <w:rPr>
          <w:b w:val="0"/>
          <w:sz w:val="28"/>
        </w:rPr>
        <w:t>The Kings Fund (2017). The King’s Fund. [online] The King’s Fund. Available at: https://www.kingsfund.org.uk/audio-video/how-does-nhs-in-england-work.</w:t>
      </w:r>
    </w:p>
    <w:p>
      <w:pPr>
        <w:rPr>
          <w:b w:val="0"/>
          <w:sz w:val="28"/>
        </w:rPr>
      </w:pPr>
      <w:r>
        <w:rPr>
          <w:b w:val="0"/>
          <w:sz w:val="28"/>
        </w:rPr>
        <w:t>www.england.nhs.uk. (n.d.). NHS England» Introduction and summary. [online] Available at: https://www.england.nhs.uk/ournhspeople/online-version/introduction/.</w:t>
      </w:r>
    </w:p>
    <w:p>
      <w:pPr>
        <w:rPr>
          <w:b w:val="0"/>
          <w:sz w:val="28"/>
        </w:rPr>
      </w:pPr>
      <w:r>
        <w:rPr>
          <w:b w:val="0"/>
          <w:sz w:val="28"/>
        </w:rPr>
        <w:t>www.england.nhs.uk. (n.d.). NHS England» Structure of the NHS. [online] Available at: https://www.england.nhs.uk/long-read/structure-of-the-nhs/.</w:t>
      </w:r>
    </w:p>
    <w:p>
      <w:r/>
    </w:p>
    <w:sectPr>
      <w:headerReference r:id="rId8" w:type="default"/>
      <w:pgNumType w:start="1"/>
      <w:pgSz w:w="11906" w:h="16838"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font w:name="Georgia"/>
  <w:font w:name="PT Serif">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Cambria"/>
  <w:font w:name="Symbol"/>
  <w:font w:name="Courier New"/>
  <w:font w:name="Times New Roman"/>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B">
    <w:pPr>
      <w:rPr/>
    </w:pPr>
    <w:r w:rsidDel="00000000" w:rsidR="00000000" w:rsidRPr="00000000">
      <w:rPr>
        <w:rtl w:val="0"/>
      </w:rPr>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pearson.ch/HigherEducation/Pearson/EAN/9781292245485/Organisational-Behaviour-in-the-Workplace" TargetMode="External"/><Relationship Id="rId8" Type="http://schemas.openxmlformats.org/officeDocument/2006/relationships/header" Target="header1.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TSerif-regular.ttf"/><Relationship Id="rId2" Type="http://schemas.openxmlformats.org/officeDocument/2006/relationships/font" Target="fonts/PTSerif-bold.ttf"/><Relationship Id="rId3" Type="http://schemas.openxmlformats.org/officeDocument/2006/relationships/font" Target="fonts/PTSerif-italic.ttf"/><Relationship Id="rId4" Type="http://schemas.openxmlformats.org/officeDocument/2006/relationships/font" Target="fonts/PTSerif-boldItalic.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