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11F02" w:rsidRPr="00863CDE" w:rsidRDefault="00E11F02" w:rsidP="00817A44">
      <w:pPr>
        <w:spacing w:after="0" w:line="480" w:lineRule="auto"/>
        <w:rPr>
          <w:rFonts w:ascii="Georgia" w:hAnsi="Georgia"/>
          <w:sz w:val="24"/>
          <w:szCs w:val="24"/>
        </w:rPr>
      </w:pPr>
      <w:r w:rsidRPr="00863CDE">
        <w:rPr>
          <w:rFonts w:ascii="Georgia" w:hAnsi="Georgia"/>
          <w:sz w:val="24"/>
          <w:szCs w:val="24"/>
        </w:rPr>
        <w:t>Mary Bowen-Perkins</w:t>
      </w:r>
      <w:r w:rsidR="00BD07BF">
        <w:rPr>
          <w:rFonts w:ascii="Georgia" w:hAnsi="Georgia"/>
          <w:sz w:val="24"/>
          <w:szCs w:val="24"/>
        </w:rPr>
        <w:t xml:space="preserve"> (1601141)</w:t>
      </w:r>
    </w:p>
    <w:p w:rsidR="00026059" w:rsidRPr="00863CDE" w:rsidRDefault="001B7AE4" w:rsidP="00817A44">
      <w:pPr>
        <w:spacing w:after="0" w:line="480" w:lineRule="auto"/>
        <w:rPr>
          <w:rFonts w:ascii="Georgia" w:hAnsi="Georgia"/>
          <w:sz w:val="24"/>
          <w:szCs w:val="24"/>
        </w:rPr>
      </w:pPr>
      <w:r>
        <w:rPr>
          <w:rFonts w:ascii="Georgia" w:hAnsi="Georgia"/>
          <w:sz w:val="24"/>
          <w:szCs w:val="24"/>
        </w:rPr>
        <w:t xml:space="preserve">Introduction to </w:t>
      </w:r>
      <w:r w:rsidR="003D08EA">
        <w:rPr>
          <w:rFonts w:ascii="Georgia" w:hAnsi="Georgia"/>
          <w:sz w:val="24"/>
          <w:szCs w:val="24"/>
        </w:rPr>
        <w:t xml:space="preserve">American </w:t>
      </w:r>
      <w:r>
        <w:rPr>
          <w:rFonts w:ascii="Georgia" w:hAnsi="Georgia"/>
          <w:sz w:val="24"/>
          <w:szCs w:val="24"/>
        </w:rPr>
        <w:t>History (AHHI</w:t>
      </w:r>
      <w:r w:rsidR="003D08EA">
        <w:rPr>
          <w:rFonts w:ascii="Georgia" w:hAnsi="Georgia"/>
          <w:sz w:val="24"/>
          <w:szCs w:val="24"/>
        </w:rPr>
        <w:t>5016</w:t>
      </w:r>
      <w:r>
        <w:rPr>
          <w:rFonts w:ascii="Georgia" w:hAnsi="Georgia"/>
          <w:sz w:val="24"/>
          <w:szCs w:val="24"/>
        </w:rPr>
        <w:t>)</w:t>
      </w:r>
    </w:p>
    <w:p w:rsidR="00026059" w:rsidRPr="00863CDE" w:rsidRDefault="00507108" w:rsidP="00817A44">
      <w:pPr>
        <w:spacing w:after="0" w:line="480" w:lineRule="auto"/>
        <w:rPr>
          <w:rFonts w:ascii="Georgia" w:hAnsi="Georgia"/>
          <w:sz w:val="24"/>
          <w:szCs w:val="24"/>
        </w:rPr>
      </w:pPr>
      <w:r>
        <w:rPr>
          <w:rFonts w:ascii="Georgia" w:hAnsi="Georgia"/>
          <w:sz w:val="24"/>
          <w:szCs w:val="24"/>
        </w:rPr>
        <w:t>2</w:t>
      </w:r>
      <w:r w:rsidR="00413398">
        <w:rPr>
          <w:rFonts w:ascii="Georgia" w:hAnsi="Georgia"/>
          <w:sz w:val="24"/>
          <w:szCs w:val="24"/>
        </w:rPr>
        <w:t>4</w:t>
      </w:r>
      <w:r w:rsidR="00413398" w:rsidRPr="00413398">
        <w:rPr>
          <w:rFonts w:ascii="Georgia" w:hAnsi="Georgia"/>
          <w:sz w:val="24"/>
          <w:szCs w:val="24"/>
          <w:vertAlign w:val="superscript"/>
        </w:rPr>
        <w:t>th</w:t>
      </w:r>
      <w:r w:rsidR="003D08EA">
        <w:rPr>
          <w:rFonts w:ascii="Georgia" w:hAnsi="Georgia"/>
          <w:sz w:val="24"/>
          <w:szCs w:val="24"/>
        </w:rPr>
        <w:t xml:space="preserve"> November 2017 </w:t>
      </w:r>
    </w:p>
    <w:p w:rsidR="00026059" w:rsidRPr="00863CDE" w:rsidRDefault="00026059" w:rsidP="003D08EA">
      <w:pPr>
        <w:tabs>
          <w:tab w:val="left" w:pos="3300"/>
        </w:tabs>
        <w:spacing w:after="0" w:line="480" w:lineRule="auto"/>
        <w:rPr>
          <w:rFonts w:ascii="Georgia" w:hAnsi="Georgia"/>
          <w:bCs/>
          <w:sz w:val="24"/>
          <w:szCs w:val="24"/>
          <w:shd w:val="clear" w:color="auto" w:fill="FFFFFF"/>
        </w:rPr>
      </w:pPr>
      <w:r w:rsidRPr="00863CDE">
        <w:rPr>
          <w:rFonts w:ascii="Georgia" w:hAnsi="Georgia"/>
          <w:sz w:val="24"/>
          <w:szCs w:val="24"/>
        </w:rPr>
        <w:t xml:space="preserve">Assignment: </w:t>
      </w:r>
      <w:r w:rsidR="003D08EA">
        <w:rPr>
          <w:rFonts w:ascii="Georgia" w:hAnsi="Georgia"/>
          <w:bCs/>
          <w:color w:val="000000"/>
          <w:sz w:val="24"/>
          <w:szCs w:val="24"/>
          <w:shd w:val="clear" w:color="auto" w:fill="FFFFFF"/>
        </w:rPr>
        <w:t xml:space="preserve">Essay - </w:t>
      </w:r>
      <w:r w:rsidR="00C301E2" w:rsidRPr="00C301E2">
        <w:rPr>
          <w:rFonts w:ascii="Georgia" w:hAnsi="Georgia"/>
          <w:bCs/>
          <w:color w:val="000000"/>
          <w:sz w:val="24"/>
          <w:szCs w:val="24"/>
          <w:shd w:val="clear" w:color="auto" w:fill="FFFFFF"/>
        </w:rPr>
        <w:t>What did Alexander Hamilton mean when he warned against the “imprudence of democracy,” and how did his views on democracy and government differ from those of Thomas Jefferson?</w:t>
      </w:r>
    </w:p>
    <w:p w:rsidR="00E7589F" w:rsidRPr="00863CDE" w:rsidRDefault="00E7589F" w:rsidP="00817A44">
      <w:pPr>
        <w:spacing w:after="0" w:line="480" w:lineRule="auto"/>
        <w:rPr>
          <w:rFonts w:ascii="Georgia" w:hAnsi="Georgia"/>
        </w:rPr>
      </w:pPr>
    </w:p>
    <w:p w:rsidR="00F82D04" w:rsidRPr="00FA2B64" w:rsidRDefault="00F82D04" w:rsidP="00F82D04">
      <w:pPr>
        <w:shd w:val="clear" w:color="auto" w:fill="FFFFFF"/>
        <w:tabs>
          <w:tab w:val="left" w:pos="6945"/>
        </w:tabs>
        <w:spacing w:after="0" w:line="480" w:lineRule="auto"/>
        <w:jc w:val="center"/>
        <w:rPr>
          <w:rFonts w:ascii="Georgia" w:hAnsi="Georgia"/>
          <w:sz w:val="28"/>
          <w:szCs w:val="28"/>
        </w:rPr>
      </w:pPr>
      <w:r w:rsidRPr="00FA2B64">
        <w:rPr>
          <w:rFonts w:ascii="Georgia" w:hAnsi="Georgia"/>
          <w:sz w:val="28"/>
          <w:szCs w:val="28"/>
        </w:rPr>
        <w:t>Hamilton</w:t>
      </w:r>
      <w:r w:rsidR="00DE5BF8" w:rsidRPr="00FA2B64">
        <w:rPr>
          <w:rFonts w:ascii="Georgia" w:hAnsi="Georgia"/>
          <w:sz w:val="28"/>
          <w:szCs w:val="28"/>
        </w:rPr>
        <w:t xml:space="preserve">, Jefferson, and the </w:t>
      </w:r>
      <w:r w:rsidR="006A1A77">
        <w:rPr>
          <w:rFonts w:ascii="Georgia" w:hAnsi="Georgia"/>
          <w:sz w:val="28"/>
          <w:szCs w:val="28"/>
        </w:rPr>
        <w:t>Ideal</w:t>
      </w:r>
      <w:r w:rsidR="00DE5BF8" w:rsidRPr="00FA2B64">
        <w:rPr>
          <w:rFonts w:ascii="Georgia" w:hAnsi="Georgia"/>
          <w:sz w:val="28"/>
          <w:szCs w:val="28"/>
        </w:rPr>
        <w:t xml:space="preserve"> of Democracy</w:t>
      </w:r>
    </w:p>
    <w:p w:rsidR="001A7436" w:rsidRDefault="00780953" w:rsidP="003D08EA">
      <w:pPr>
        <w:shd w:val="clear" w:color="auto" w:fill="FFFFFF"/>
        <w:tabs>
          <w:tab w:val="left" w:pos="6945"/>
        </w:tabs>
        <w:spacing w:after="0" w:line="480" w:lineRule="auto"/>
        <w:jc w:val="both"/>
        <w:rPr>
          <w:rFonts w:ascii="Georgia" w:hAnsi="Georgia"/>
          <w:sz w:val="24"/>
          <w:szCs w:val="24"/>
        </w:rPr>
      </w:pPr>
      <w:r>
        <w:rPr>
          <w:rFonts w:ascii="Georgia" w:hAnsi="Georgia"/>
          <w:sz w:val="24"/>
          <w:szCs w:val="24"/>
        </w:rPr>
        <w:t>The Fou</w:t>
      </w:r>
      <w:r w:rsidR="001F301B">
        <w:rPr>
          <w:rFonts w:ascii="Georgia" w:hAnsi="Georgia"/>
          <w:sz w:val="24"/>
          <w:szCs w:val="24"/>
        </w:rPr>
        <w:t>n</w:t>
      </w:r>
      <w:r>
        <w:rPr>
          <w:rFonts w:ascii="Georgia" w:hAnsi="Georgia"/>
          <w:sz w:val="24"/>
          <w:szCs w:val="24"/>
        </w:rPr>
        <w:t>d</w:t>
      </w:r>
      <w:r w:rsidR="001F301B">
        <w:rPr>
          <w:rFonts w:ascii="Georgia" w:hAnsi="Georgia"/>
          <w:sz w:val="24"/>
          <w:szCs w:val="24"/>
        </w:rPr>
        <w:t>ing</w:t>
      </w:r>
      <w:r>
        <w:rPr>
          <w:rFonts w:ascii="Georgia" w:hAnsi="Georgia"/>
          <w:sz w:val="24"/>
          <w:szCs w:val="24"/>
        </w:rPr>
        <w:t xml:space="preserve"> </w:t>
      </w:r>
      <w:r w:rsidR="001F301B">
        <w:rPr>
          <w:rFonts w:ascii="Georgia" w:hAnsi="Georgia"/>
          <w:sz w:val="24"/>
          <w:szCs w:val="24"/>
        </w:rPr>
        <w:t>F</w:t>
      </w:r>
      <w:r>
        <w:rPr>
          <w:rFonts w:ascii="Georgia" w:hAnsi="Georgia"/>
          <w:sz w:val="24"/>
          <w:szCs w:val="24"/>
        </w:rPr>
        <w:t xml:space="preserve">athers of the United States have long </w:t>
      </w:r>
      <w:r w:rsidR="001F301B">
        <w:rPr>
          <w:rFonts w:ascii="Georgia" w:hAnsi="Georgia"/>
          <w:sz w:val="24"/>
          <w:szCs w:val="24"/>
        </w:rPr>
        <w:t xml:space="preserve">occupied a prominent place in the narrative of America’s history. </w:t>
      </w:r>
      <w:r w:rsidR="00650E16">
        <w:rPr>
          <w:rFonts w:ascii="Georgia" w:hAnsi="Georgia"/>
          <w:sz w:val="24"/>
          <w:szCs w:val="24"/>
        </w:rPr>
        <w:t>Even the phrase ‘Founding Fathers’ itself carries a certain weight, being referred to by one historian as ‘</w:t>
      </w:r>
      <w:r w:rsidR="00650E16" w:rsidRPr="003F1307">
        <w:rPr>
          <w:rFonts w:ascii="Georgia" w:hAnsi="Georgia"/>
          <w:sz w:val="24"/>
          <w:szCs w:val="24"/>
        </w:rPr>
        <w:t>a core component of the way Americans talk about politics and government, one with remarkable rhetorical power</w:t>
      </w:r>
      <w:r w:rsidR="00650E16">
        <w:rPr>
          <w:rFonts w:ascii="Georgia" w:hAnsi="Georgia"/>
          <w:sz w:val="24"/>
          <w:szCs w:val="24"/>
        </w:rPr>
        <w:t>.’</w:t>
      </w:r>
      <w:r w:rsidR="00650E16">
        <w:rPr>
          <w:rStyle w:val="FootnoteReference"/>
          <w:rFonts w:ascii="Georgia" w:hAnsi="Georgia"/>
          <w:sz w:val="24"/>
          <w:szCs w:val="24"/>
        </w:rPr>
        <w:footnoteReference w:id="1"/>
      </w:r>
      <w:r w:rsidR="00650E16">
        <w:rPr>
          <w:rFonts w:ascii="Georgia" w:hAnsi="Georgia"/>
          <w:sz w:val="24"/>
          <w:szCs w:val="24"/>
        </w:rPr>
        <w:t xml:space="preserve"> </w:t>
      </w:r>
      <w:r w:rsidR="00FF224C">
        <w:rPr>
          <w:rFonts w:ascii="Georgia" w:hAnsi="Georgia"/>
          <w:sz w:val="24"/>
          <w:szCs w:val="24"/>
        </w:rPr>
        <w:t xml:space="preserve">Although the group can </w:t>
      </w:r>
      <w:r w:rsidR="006315D5">
        <w:rPr>
          <w:rFonts w:ascii="Georgia" w:hAnsi="Georgia"/>
          <w:sz w:val="24"/>
          <w:szCs w:val="24"/>
        </w:rPr>
        <w:t xml:space="preserve">be </w:t>
      </w:r>
      <w:r w:rsidR="00FF224C">
        <w:rPr>
          <w:rFonts w:ascii="Georgia" w:hAnsi="Georgia"/>
          <w:sz w:val="24"/>
          <w:szCs w:val="24"/>
        </w:rPr>
        <w:t>more liberally defined as including all people involved in the drive for American independence and the eventual creation of a nation-state, in popular culture there have been seven men in particular</w:t>
      </w:r>
      <w:r w:rsidR="00650E16">
        <w:rPr>
          <w:rFonts w:ascii="Georgia" w:hAnsi="Georgia"/>
          <w:sz w:val="24"/>
          <w:szCs w:val="24"/>
        </w:rPr>
        <w:t xml:space="preserve"> who have been identified as the key figures among them (at least according to historian Richard B. Morris): </w:t>
      </w:r>
      <w:r w:rsidR="00650E16" w:rsidRPr="00650E16">
        <w:rPr>
          <w:rFonts w:ascii="Georgia" w:hAnsi="Georgia"/>
          <w:sz w:val="24"/>
          <w:szCs w:val="24"/>
        </w:rPr>
        <w:t>Benjamin Franklin, George Washington, John Adams, James Madison</w:t>
      </w:r>
      <w:r w:rsidR="00650E16">
        <w:rPr>
          <w:rFonts w:ascii="Georgia" w:hAnsi="Georgia"/>
          <w:sz w:val="24"/>
          <w:szCs w:val="24"/>
        </w:rPr>
        <w:t>,</w:t>
      </w:r>
      <w:r w:rsidR="00650E16" w:rsidRPr="00650E16">
        <w:rPr>
          <w:rFonts w:ascii="Georgia" w:hAnsi="Georgia"/>
          <w:sz w:val="24"/>
          <w:szCs w:val="24"/>
        </w:rPr>
        <w:t xml:space="preserve"> John Jay, Thomas Jefferson</w:t>
      </w:r>
      <w:r w:rsidR="00650E16">
        <w:rPr>
          <w:rFonts w:ascii="Georgia" w:hAnsi="Georgia"/>
          <w:sz w:val="24"/>
          <w:szCs w:val="24"/>
        </w:rPr>
        <w:t>,</w:t>
      </w:r>
      <w:r w:rsidR="00650E16" w:rsidRPr="00650E16">
        <w:rPr>
          <w:rFonts w:ascii="Georgia" w:hAnsi="Georgia"/>
          <w:sz w:val="24"/>
          <w:szCs w:val="24"/>
        </w:rPr>
        <w:t xml:space="preserve"> and Alexander Hamilton</w:t>
      </w:r>
      <w:r w:rsidR="00650E16">
        <w:rPr>
          <w:rFonts w:ascii="Georgia" w:hAnsi="Georgia"/>
          <w:sz w:val="24"/>
          <w:szCs w:val="24"/>
        </w:rPr>
        <w:t>.</w:t>
      </w:r>
      <w:r w:rsidR="00650E16">
        <w:rPr>
          <w:rStyle w:val="FootnoteReference"/>
          <w:rFonts w:ascii="Georgia" w:hAnsi="Georgia"/>
          <w:sz w:val="24"/>
          <w:szCs w:val="24"/>
        </w:rPr>
        <w:footnoteReference w:id="2"/>
      </w:r>
      <w:r w:rsidR="00A6600C">
        <w:rPr>
          <w:rFonts w:ascii="Georgia" w:hAnsi="Georgia"/>
          <w:sz w:val="24"/>
          <w:szCs w:val="24"/>
        </w:rPr>
        <w:t xml:space="preserve"> </w:t>
      </w:r>
      <w:r w:rsidR="001A7436">
        <w:rPr>
          <w:rFonts w:ascii="Georgia" w:hAnsi="Georgia"/>
          <w:sz w:val="24"/>
          <w:szCs w:val="24"/>
        </w:rPr>
        <w:t xml:space="preserve">The importance of these men is directly connected to their role in </w:t>
      </w:r>
      <w:r w:rsidR="00E8338B">
        <w:rPr>
          <w:rFonts w:ascii="Georgia" w:hAnsi="Georgia"/>
          <w:sz w:val="24"/>
          <w:szCs w:val="24"/>
        </w:rPr>
        <w:t xml:space="preserve">the founding of the United States and, by extension, </w:t>
      </w:r>
      <w:r w:rsidR="00485C81">
        <w:rPr>
          <w:rFonts w:ascii="Georgia" w:hAnsi="Georgia"/>
          <w:sz w:val="24"/>
          <w:szCs w:val="24"/>
        </w:rPr>
        <w:t xml:space="preserve">their perceived connection to the values seen as fundamental to American identity. </w:t>
      </w:r>
      <w:r w:rsidR="00CF4EE0">
        <w:rPr>
          <w:rFonts w:ascii="Georgia" w:hAnsi="Georgia"/>
          <w:sz w:val="24"/>
          <w:szCs w:val="24"/>
        </w:rPr>
        <w:t xml:space="preserve">At the heart of this is the veneration of democracy. Although it is not mentioned by name in the Declaration of Independence, which we may take as perhaps the most influential </w:t>
      </w:r>
      <w:r w:rsidR="00507108">
        <w:rPr>
          <w:rFonts w:ascii="Georgia" w:hAnsi="Georgia"/>
          <w:sz w:val="24"/>
          <w:szCs w:val="24"/>
        </w:rPr>
        <w:t xml:space="preserve">document </w:t>
      </w:r>
      <w:r w:rsidR="00CF4EE0">
        <w:rPr>
          <w:rFonts w:ascii="Georgia" w:hAnsi="Georgia"/>
          <w:sz w:val="24"/>
          <w:szCs w:val="24"/>
        </w:rPr>
        <w:t xml:space="preserve">in shaping popular </w:t>
      </w:r>
      <w:r w:rsidR="00CF4EE0">
        <w:rPr>
          <w:rFonts w:ascii="Georgia" w:hAnsi="Georgia"/>
          <w:sz w:val="24"/>
          <w:szCs w:val="24"/>
        </w:rPr>
        <w:lastRenderedPageBreak/>
        <w:t xml:space="preserve">perception of the Founding Fathers, </w:t>
      </w:r>
      <w:r w:rsidR="00D771DA">
        <w:rPr>
          <w:rFonts w:ascii="Georgia" w:hAnsi="Georgia"/>
          <w:sz w:val="24"/>
          <w:szCs w:val="24"/>
        </w:rPr>
        <w:t xml:space="preserve">democracy </w:t>
      </w:r>
      <w:r w:rsidR="00637E9A">
        <w:rPr>
          <w:rFonts w:ascii="Georgia" w:hAnsi="Georgia"/>
          <w:sz w:val="24"/>
          <w:szCs w:val="24"/>
        </w:rPr>
        <w:t xml:space="preserve">is </w:t>
      </w:r>
      <w:r w:rsidR="00B86A11">
        <w:rPr>
          <w:rFonts w:ascii="Georgia" w:hAnsi="Georgia"/>
          <w:sz w:val="24"/>
          <w:szCs w:val="24"/>
        </w:rPr>
        <w:t xml:space="preserve">an implicit theme throughout. </w:t>
      </w:r>
      <w:r w:rsidR="00F82D04">
        <w:rPr>
          <w:rFonts w:ascii="Georgia" w:hAnsi="Georgia"/>
          <w:sz w:val="24"/>
          <w:szCs w:val="24"/>
        </w:rPr>
        <w:t>The Declaration states that ‘</w:t>
      </w:r>
      <w:r w:rsidR="00F82D04" w:rsidRPr="00F82D04">
        <w:rPr>
          <w:rFonts w:ascii="Georgia" w:hAnsi="Georgia"/>
          <w:sz w:val="24"/>
          <w:szCs w:val="24"/>
        </w:rPr>
        <w:t>Governments are instituted among Men, deriving their just powers from the consent of the governed</w:t>
      </w:r>
      <w:r w:rsidR="00F82D04">
        <w:rPr>
          <w:rFonts w:ascii="Georgia" w:hAnsi="Georgia"/>
          <w:sz w:val="24"/>
          <w:szCs w:val="24"/>
        </w:rPr>
        <w:t>’</w:t>
      </w:r>
      <w:r w:rsidR="00507108">
        <w:rPr>
          <w:rFonts w:ascii="Georgia" w:hAnsi="Georgia"/>
          <w:sz w:val="24"/>
          <w:szCs w:val="24"/>
        </w:rPr>
        <w:t>,</w:t>
      </w:r>
      <w:r w:rsidR="00F82D04">
        <w:rPr>
          <w:rFonts w:ascii="Georgia" w:hAnsi="Georgia"/>
          <w:sz w:val="24"/>
          <w:szCs w:val="24"/>
        </w:rPr>
        <w:t xml:space="preserve"> an apparently non-ambiguous espousal of the principles of democracy</w:t>
      </w:r>
      <w:r w:rsidR="00CF625A">
        <w:rPr>
          <w:rFonts w:ascii="Georgia" w:hAnsi="Georgia"/>
          <w:sz w:val="24"/>
          <w:szCs w:val="24"/>
        </w:rPr>
        <w:t>.</w:t>
      </w:r>
      <w:r w:rsidR="007057F9">
        <w:rPr>
          <w:rStyle w:val="FootnoteReference"/>
          <w:rFonts w:ascii="Georgia" w:hAnsi="Georgia"/>
          <w:sz w:val="24"/>
          <w:szCs w:val="24"/>
        </w:rPr>
        <w:footnoteReference w:id="3"/>
      </w:r>
      <w:r w:rsidR="00CF625A">
        <w:rPr>
          <w:rFonts w:ascii="Georgia" w:hAnsi="Georgia"/>
          <w:sz w:val="24"/>
          <w:szCs w:val="24"/>
        </w:rPr>
        <w:t xml:space="preserve"> However, the Founding Fathers’ views on </w:t>
      </w:r>
      <w:r w:rsidR="008F15F8">
        <w:rPr>
          <w:rFonts w:ascii="Georgia" w:hAnsi="Georgia"/>
          <w:sz w:val="24"/>
          <w:szCs w:val="24"/>
        </w:rPr>
        <w:t>what should be the role of the people in the running of a country</w:t>
      </w:r>
      <w:r w:rsidR="00CF625A">
        <w:rPr>
          <w:rFonts w:ascii="Georgia" w:hAnsi="Georgia"/>
          <w:sz w:val="24"/>
          <w:szCs w:val="24"/>
        </w:rPr>
        <w:t xml:space="preserve"> were not always as clear-cut as the Declaration of Independence might make them out to be. </w:t>
      </w:r>
      <w:r w:rsidR="00703402">
        <w:rPr>
          <w:rFonts w:ascii="Georgia" w:hAnsi="Georgia"/>
          <w:sz w:val="24"/>
          <w:szCs w:val="24"/>
        </w:rPr>
        <w:t xml:space="preserve">Alexander Hamilton, one of the </w:t>
      </w:r>
      <w:proofErr w:type="gramStart"/>
      <w:r w:rsidR="00507108">
        <w:rPr>
          <w:rFonts w:ascii="Georgia" w:hAnsi="Georgia"/>
          <w:sz w:val="24"/>
          <w:szCs w:val="24"/>
        </w:rPr>
        <w:t xml:space="preserve">aforementioned </w:t>
      </w:r>
      <w:r w:rsidR="00703402">
        <w:rPr>
          <w:rFonts w:ascii="Georgia" w:hAnsi="Georgia"/>
          <w:sz w:val="24"/>
          <w:szCs w:val="24"/>
        </w:rPr>
        <w:t>seven</w:t>
      </w:r>
      <w:proofErr w:type="gramEnd"/>
      <w:r w:rsidR="00703402">
        <w:rPr>
          <w:rFonts w:ascii="Georgia" w:hAnsi="Georgia"/>
          <w:sz w:val="24"/>
          <w:szCs w:val="24"/>
        </w:rPr>
        <w:t xml:space="preserve"> </w:t>
      </w:r>
      <w:r w:rsidR="00507108">
        <w:rPr>
          <w:rFonts w:ascii="Georgia" w:hAnsi="Georgia"/>
          <w:sz w:val="24"/>
          <w:szCs w:val="24"/>
        </w:rPr>
        <w:t>F</w:t>
      </w:r>
      <w:r w:rsidR="00703402">
        <w:rPr>
          <w:rFonts w:ascii="Georgia" w:hAnsi="Georgia"/>
          <w:sz w:val="24"/>
          <w:szCs w:val="24"/>
        </w:rPr>
        <w:t xml:space="preserve">ounding </w:t>
      </w:r>
      <w:r w:rsidR="00507108">
        <w:rPr>
          <w:rFonts w:ascii="Georgia" w:hAnsi="Georgia"/>
          <w:sz w:val="24"/>
          <w:szCs w:val="24"/>
        </w:rPr>
        <w:t>F</w:t>
      </w:r>
      <w:r w:rsidR="00703402">
        <w:rPr>
          <w:rFonts w:ascii="Georgia" w:hAnsi="Georgia"/>
          <w:sz w:val="24"/>
          <w:szCs w:val="24"/>
        </w:rPr>
        <w:t xml:space="preserve">athers </w:t>
      </w:r>
      <w:r w:rsidR="00F00FD3">
        <w:rPr>
          <w:rFonts w:ascii="Georgia" w:hAnsi="Georgia"/>
          <w:sz w:val="24"/>
          <w:szCs w:val="24"/>
        </w:rPr>
        <w:t>and the primary focus of this essay, wrote strong warnings against the risks of investing too much power in the hands of the people. On the other hand, Thomas Jefferson was a frequent advocate for the influence of the working man, and the views of him</w:t>
      </w:r>
      <w:r w:rsidR="00EF38E8">
        <w:rPr>
          <w:rFonts w:ascii="Georgia" w:hAnsi="Georgia"/>
          <w:sz w:val="24"/>
          <w:szCs w:val="24"/>
        </w:rPr>
        <w:t>self</w:t>
      </w:r>
      <w:r w:rsidR="00F00FD3">
        <w:rPr>
          <w:rFonts w:ascii="Georgia" w:hAnsi="Georgia"/>
          <w:sz w:val="24"/>
          <w:szCs w:val="24"/>
        </w:rPr>
        <w:t xml:space="preserve"> and Hamilton can often come into direct opposition. </w:t>
      </w:r>
      <w:r w:rsidR="00CF625A">
        <w:rPr>
          <w:rFonts w:ascii="Georgia" w:hAnsi="Georgia"/>
          <w:sz w:val="24"/>
          <w:szCs w:val="24"/>
        </w:rPr>
        <w:t xml:space="preserve">In this essay, we will look at the two related but </w:t>
      </w:r>
      <w:r w:rsidR="009D7837">
        <w:rPr>
          <w:rFonts w:ascii="Georgia" w:hAnsi="Georgia"/>
          <w:sz w:val="24"/>
          <w:szCs w:val="24"/>
        </w:rPr>
        <w:t xml:space="preserve">frequently </w:t>
      </w:r>
      <w:r w:rsidR="00EF38E8">
        <w:rPr>
          <w:rFonts w:ascii="Georgia" w:hAnsi="Georgia"/>
          <w:sz w:val="24"/>
          <w:szCs w:val="24"/>
        </w:rPr>
        <w:t>conflicting</w:t>
      </w:r>
      <w:r w:rsidR="009D7837">
        <w:rPr>
          <w:rFonts w:ascii="Georgia" w:hAnsi="Georgia"/>
          <w:sz w:val="24"/>
          <w:szCs w:val="24"/>
        </w:rPr>
        <w:t xml:space="preserve"> </w:t>
      </w:r>
      <w:r w:rsidR="00CF625A">
        <w:rPr>
          <w:rFonts w:ascii="Georgia" w:hAnsi="Georgia"/>
          <w:sz w:val="24"/>
          <w:szCs w:val="24"/>
        </w:rPr>
        <w:t>figures of Alexander Hamilton and Thomas Jefferson</w:t>
      </w:r>
      <w:r w:rsidR="00EF38E8">
        <w:rPr>
          <w:rFonts w:ascii="Georgia" w:hAnsi="Georgia"/>
          <w:sz w:val="24"/>
          <w:szCs w:val="24"/>
        </w:rPr>
        <w:t>,</w:t>
      </w:r>
      <w:r w:rsidR="009D7837">
        <w:rPr>
          <w:rFonts w:ascii="Georgia" w:hAnsi="Georgia"/>
          <w:sz w:val="24"/>
          <w:szCs w:val="24"/>
        </w:rPr>
        <w:t xml:space="preserve"> and consider how their views </w:t>
      </w:r>
      <w:r w:rsidR="008F15F8">
        <w:rPr>
          <w:rFonts w:ascii="Georgia" w:hAnsi="Georgia"/>
          <w:sz w:val="24"/>
          <w:szCs w:val="24"/>
        </w:rPr>
        <w:t xml:space="preserve">on government and democracy differed. </w:t>
      </w:r>
      <w:proofErr w:type="gramStart"/>
      <w:r w:rsidR="008F15F8">
        <w:rPr>
          <w:rFonts w:ascii="Georgia" w:hAnsi="Georgia"/>
          <w:sz w:val="24"/>
          <w:szCs w:val="24"/>
        </w:rPr>
        <w:t>In particular,</w:t>
      </w:r>
      <w:r w:rsidR="00F00FD3">
        <w:rPr>
          <w:rFonts w:ascii="Georgia" w:hAnsi="Georgia"/>
          <w:sz w:val="24"/>
          <w:szCs w:val="24"/>
        </w:rPr>
        <w:t xml:space="preserve"> </w:t>
      </w:r>
      <w:r w:rsidR="008F15F8">
        <w:rPr>
          <w:rFonts w:ascii="Georgia" w:hAnsi="Georgia"/>
          <w:sz w:val="24"/>
          <w:szCs w:val="24"/>
        </w:rPr>
        <w:t>we</w:t>
      </w:r>
      <w:proofErr w:type="gramEnd"/>
      <w:r w:rsidR="008F15F8">
        <w:rPr>
          <w:rFonts w:ascii="Georgia" w:hAnsi="Georgia"/>
          <w:sz w:val="24"/>
          <w:szCs w:val="24"/>
        </w:rPr>
        <w:t xml:space="preserve"> will examine Hamilton’s famous quote warning against the ‘imprudence of democracy’, its meaning, and how it relates to both his and Jefferson’s </w:t>
      </w:r>
      <w:r w:rsidR="00386BF9">
        <w:rPr>
          <w:rFonts w:ascii="Georgia" w:hAnsi="Georgia"/>
          <w:sz w:val="24"/>
          <w:szCs w:val="24"/>
        </w:rPr>
        <w:t xml:space="preserve">opinions on </w:t>
      </w:r>
      <w:r w:rsidR="00EF38E8">
        <w:rPr>
          <w:rFonts w:ascii="Georgia" w:hAnsi="Georgia"/>
          <w:sz w:val="24"/>
          <w:szCs w:val="24"/>
        </w:rPr>
        <w:t>democratic government</w:t>
      </w:r>
      <w:r w:rsidR="00386BF9">
        <w:rPr>
          <w:rFonts w:ascii="Georgia" w:hAnsi="Georgia"/>
          <w:sz w:val="24"/>
          <w:szCs w:val="24"/>
        </w:rPr>
        <w:t xml:space="preserve">. </w:t>
      </w:r>
      <w:r w:rsidR="00507108">
        <w:rPr>
          <w:rFonts w:ascii="Georgia" w:hAnsi="Georgia"/>
          <w:sz w:val="24"/>
          <w:szCs w:val="24"/>
        </w:rPr>
        <w:t xml:space="preserve">More </w:t>
      </w:r>
      <w:r w:rsidR="00ED7448">
        <w:rPr>
          <w:rFonts w:ascii="Georgia" w:hAnsi="Georgia"/>
          <w:sz w:val="24"/>
          <w:szCs w:val="24"/>
        </w:rPr>
        <w:t>broadly</w:t>
      </w:r>
      <w:r w:rsidR="00507108">
        <w:rPr>
          <w:rFonts w:ascii="Georgia" w:hAnsi="Georgia"/>
          <w:sz w:val="24"/>
          <w:szCs w:val="24"/>
        </w:rPr>
        <w:t xml:space="preserve">, we shall also </w:t>
      </w:r>
      <w:proofErr w:type="gramStart"/>
      <w:r w:rsidR="00507108">
        <w:rPr>
          <w:rFonts w:ascii="Georgia" w:hAnsi="Georgia"/>
          <w:sz w:val="24"/>
          <w:szCs w:val="24"/>
        </w:rPr>
        <w:t xml:space="preserve">take into </w:t>
      </w:r>
      <w:r w:rsidR="00027675">
        <w:rPr>
          <w:rFonts w:ascii="Georgia" w:hAnsi="Georgia"/>
          <w:sz w:val="24"/>
          <w:szCs w:val="24"/>
        </w:rPr>
        <w:t>account</w:t>
      </w:r>
      <w:proofErr w:type="gramEnd"/>
      <w:r w:rsidR="00507108">
        <w:rPr>
          <w:rFonts w:ascii="Georgia" w:hAnsi="Georgia"/>
          <w:sz w:val="24"/>
          <w:szCs w:val="24"/>
        </w:rPr>
        <w:t xml:space="preserve"> the definition of democracy and how its present interpretation</w:t>
      </w:r>
      <w:r w:rsidR="00956DCC">
        <w:rPr>
          <w:rFonts w:ascii="Georgia" w:hAnsi="Georgia"/>
          <w:sz w:val="24"/>
          <w:szCs w:val="24"/>
        </w:rPr>
        <w:t>s</w:t>
      </w:r>
      <w:r w:rsidR="00507108">
        <w:rPr>
          <w:rFonts w:ascii="Georgia" w:hAnsi="Georgia"/>
          <w:sz w:val="24"/>
          <w:szCs w:val="24"/>
        </w:rPr>
        <w:t xml:space="preserve"> might differ from that which the Founding Fathers were familiar with.</w:t>
      </w:r>
    </w:p>
    <w:p w:rsidR="00834511" w:rsidRDefault="00F00FD3" w:rsidP="00F00FD3">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ab/>
        <w:t xml:space="preserve">Despite the more general idealisation of the Founding Fathers in American history, </w:t>
      </w:r>
      <w:r w:rsidR="00622942">
        <w:rPr>
          <w:rFonts w:ascii="Georgia" w:hAnsi="Georgia"/>
          <w:sz w:val="24"/>
          <w:szCs w:val="24"/>
        </w:rPr>
        <w:t xml:space="preserve">as well as the recent lionisation of Alexander Hamilton following the successful </w:t>
      </w:r>
      <w:r w:rsidR="00834511">
        <w:rPr>
          <w:rFonts w:ascii="Georgia" w:hAnsi="Georgia"/>
          <w:sz w:val="24"/>
          <w:szCs w:val="24"/>
        </w:rPr>
        <w:t>Broadway</w:t>
      </w:r>
      <w:r w:rsidR="00622942">
        <w:rPr>
          <w:rFonts w:ascii="Georgia" w:hAnsi="Georgia"/>
          <w:sz w:val="24"/>
          <w:szCs w:val="24"/>
        </w:rPr>
        <w:t xml:space="preserve"> musical about and named after him, </w:t>
      </w:r>
      <w:r>
        <w:rPr>
          <w:rFonts w:ascii="Georgia" w:hAnsi="Georgia"/>
          <w:sz w:val="24"/>
          <w:szCs w:val="24"/>
        </w:rPr>
        <w:t xml:space="preserve">Hamilton’s role in the </w:t>
      </w:r>
      <w:r w:rsidR="00622942">
        <w:rPr>
          <w:rFonts w:ascii="Georgia" w:hAnsi="Georgia"/>
          <w:sz w:val="24"/>
          <w:szCs w:val="24"/>
        </w:rPr>
        <w:t xml:space="preserve">national </w:t>
      </w:r>
      <w:r>
        <w:rPr>
          <w:rFonts w:ascii="Georgia" w:hAnsi="Georgia"/>
          <w:sz w:val="24"/>
          <w:szCs w:val="24"/>
        </w:rPr>
        <w:t xml:space="preserve">narrative has not always been that </w:t>
      </w:r>
      <w:r w:rsidR="00622942">
        <w:rPr>
          <w:rFonts w:ascii="Georgia" w:hAnsi="Georgia"/>
          <w:sz w:val="24"/>
          <w:szCs w:val="24"/>
        </w:rPr>
        <w:t>of a hero</w:t>
      </w:r>
      <w:r>
        <w:rPr>
          <w:rFonts w:ascii="Georgia" w:hAnsi="Georgia"/>
          <w:sz w:val="24"/>
          <w:szCs w:val="24"/>
        </w:rPr>
        <w:t xml:space="preserve">. Part of this is owing to his political opposition to Thomas Jefferson. </w:t>
      </w:r>
      <w:r w:rsidR="00622942">
        <w:rPr>
          <w:rFonts w:ascii="Georgia" w:hAnsi="Georgia"/>
          <w:sz w:val="24"/>
          <w:szCs w:val="24"/>
        </w:rPr>
        <w:t xml:space="preserve">Academic </w:t>
      </w:r>
      <w:r>
        <w:rPr>
          <w:rFonts w:ascii="Georgia" w:hAnsi="Georgia"/>
          <w:sz w:val="24"/>
          <w:szCs w:val="24"/>
        </w:rPr>
        <w:t xml:space="preserve">Joanne B. Freeman </w:t>
      </w:r>
      <w:r w:rsidR="00027F0D">
        <w:rPr>
          <w:rFonts w:ascii="Georgia" w:hAnsi="Georgia"/>
          <w:sz w:val="24"/>
          <w:szCs w:val="24"/>
        </w:rPr>
        <w:t>explained this phenomen</w:t>
      </w:r>
      <w:r w:rsidR="005209F2">
        <w:rPr>
          <w:rFonts w:ascii="Georgia" w:hAnsi="Georgia"/>
          <w:sz w:val="24"/>
          <w:szCs w:val="24"/>
        </w:rPr>
        <w:t>on</w:t>
      </w:r>
      <w:r w:rsidR="00834511">
        <w:rPr>
          <w:rFonts w:ascii="Georgia" w:hAnsi="Georgia"/>
          <w:sz w:val="24"/>
          <w:szCs w:val="24"/>
        </w:rPr>
        <w:t>:</w:t>
      </w:r>
    </w:p>
    <w:p w:rsidR="00834511" w:rsidRDefault="00834511" w:rsidP="00F00FD3">
      <w:pPr>
        <w:shd w:val="clear" w:color="auto" w:fill="FFFFFF"/>
        <w:tabs>
          <w:tab w:val="left" w:pos="1080"/>
        </w:tabs>
        <w:spacing w:after="0" w:line="480" w:lineRule="auto"/>
        <w:jc w:val="both"/>
        <w:rPr>
          <w:rFonts w:ascii="Georgia" w:hAnsi="Georgia"/>
          <w:sz w:val="24"/>
          <w:szCs w:val="24"/>
        </w:rPr>
      </w:pPr>
    </w:p>
    <w:p w:rsidR="00951F06" w:rsidRDefault="00C3607C" w:rsidP="00951F06">
      <w:pPr>
        <w:shd w:val="clear" w:color="auto" w:fill="FFFFFF"/>
        <w:tabs>
          <w:tab w:val="left" w:pos="1080"/>
        </w:tabs>
        <w:spacing w:after="0" w:line="240" w:lineRule="auto"/>
        <w:jc w:val="both"/>
        <w:rPr>
          <w:rFonts w:ascii="Georgia" w:hAnsi="Georgia"/>
          <w:sz w:val="24"/>
          <w:szCs w:val="24"/>
        </w:rPr>
      </w:pPr>
      <w:r>
        <w:rPr>
          <w:rFonts w:ascii="Georgia" w:hAnsi="Georgia"/>
          <w:sz w:val="24"/>
          <w:szCs w:val="24"/>
        </w:rPr>
        <w:t>g</w:t>
      </w:r>
      <w:r w:rsidR="00F00FD3" w:rsidRPr="00F00FD3">
        <w:rPr>
          <w:rFonts w:ascii="Georgia" w:hAnsi="Georgia"/>
          <w:sz w:val="24"/>
          <w:szCs w:val="24"/>
        </w:rPr>
        <w:t>eneration after generation has created a Founding</w:t>
      </w:r>
      <w:r w:rsidR="00622942">
        <w:rPr>
          <w:rFonts w:ascii="Georgia" w:hAnsi="Georgia"/>
          <w:sz w:val="24"/>
          <w:szCs w:val="24"/>
        </w:rPr>
        <w:t xml:space="preserve"> </w:t>
      </w:r>
      <w:r w:rsidR="00F00FD3" w:rsidRPr="00F00FD3">
        <w:rPr>
          <w:rFonts w:ascii="Georgia" w:hAnsi="Georgia"/>
          <w:sz w:val="24"/>
          <w:szCs w:val="24"/>
        </w:rPr>
        <w:t>narrative that served their needs, with Hamilton’s reputation rising and</w:t>
      </w:r>
      <w:r w:rsidR="00622942">
        <w:rPr>
          <w:rFonts w:ascii="Georgia" w:hAnsi="Georgia"/>
          <w:sz w:val="24"/>
          <w:szCs w:val="24"/>
        </w:rPr>
        <w:t xml:space="preserve"> </w:t>
      </w:r>
      <w:r w:rsidR="00F00FD3" w:rsidRPr="00F00FD3">
        <w:rPr>
          <w:rFonts w:ascii="Georgia" w:hAnsi="Georgia"/>
          <w:sz w:val="24"/>
          <w:szCs w:val="24"/>
        </w:rPr>
        <w:t xml:space="preserve">falling accordingly. </w:t>
      </w:r>
      <w:proofErr w:type="gramStart"/>
      <w:r w:rsidR="00F00FD3" w:rsidRPr="00F00FD3">
        <w:rPr>
          <w:rFonts w:ascii="Georgia" w:hAnsi="Georgia"/>
          <w:sz w:val="24"/>
          <w:szCs w:val="24"/>
        </w:rPr>
        <w:t>More often than not</w:t>
      </w:r>
      <w:proofErr w:type="gramEnd"/>
      <w:r w:rsidR="00F00FD3" w:rsidRPr="00F00FD3">
        <w:rPr>
          <w:rFonts w:ascii="Georgia" w:hAnsi="Georgia"/>
          <w:sz w:val="24"/>
          <w:szCs w:val="24"/>
        </w:rPr>
        <w:t>, he has been the Snidely</w:t>
      </w:r>
      <w:r w:rsidR="00622942">
        <w:rPr>
          <w:rFonts w:ascii="Georgia" w:hAnsi="Georgia"/>
          <w:sz w:val="24"/>
          <w:szCs w:val="24"/>
        </w:rPr>
        <w:t xml:space="preserve"> </w:t>
      </w:r>
      <w:r w:rsidR="00F00FD3" w:rsidRPr="00F00FD3">
        <w:rPr>
          <w:rFonts w:ascii="Georgia" w:hAnsi="Georgia"/>
          <w:sz w:val="24"/>
          <w:szCs w:val="24"/>
        </w:rPr>
        <w:t>Whiplash of early American politics: an evil, scheming, elitist foil for the</w:t>
      </w:r>
      <w:r w:rsidR="00622942">
        <w:rPr>
          <w:rFonts w:ascii="Georgia" w:hAnsi="Georgia"/>
          <w:sz w:val="24"/>
          <w:szCs w:val="24"/>
        </w:rPr>
        <w:t xml:space="preserve"> </w:t>
      </w:r>
      <w:r w:rsidR="00F00FD3" w:rsidRPr="00F00FD3">
        <w:rPr>
          <w:rFonts w:ascii="Georgia" w:hAnsi="Georgia"/>
          <w:sz w:val="24"/>
          <w:szCs w:val="24"/>
        </w:rPr>
        <w:t>far more democratic Jefferson.</w:t>
      </w:r>
      <w:r w:rsidR="007053F5">
        <w:rPr>
          <w:rStyle w:val="FootnoteReference"/>
          <w:rFonts w:ascii="Georgia" w:hAnsi="Georgia"/>
          <w:sz w:val="24"/>
          <w:szCs w:val="24"/>
        </w:rPr>
        <w:footnoteReference w:id="4"/>
      </w:r>
      <w:r w:rsidR="00622942">
        <w:rPr>
          <w:rFonts w:ascii="Georgia" w:hAnsi="Georgia"/>
          <w:sz w:val="24"/>
          <w:szCs w:val="24"/>
        </w:rPr>
        <w:t xml:space="preserve"> </w:t>
      </w:r>
    </w:p>
    <w:p w:rsidR="00951F06" w:rsidRDefault="00951F06" w:rsidP="00951F06">
      <w:pPr>
        <w:shd w:val="clear" w:color="auto" w:fill="FFFFFF"/>
        <w:tabs>
          <w:tab w:val="left" w:pos="1080"/>
        </w:tabs>
        <w:spacing w:after="0" w:line="240" w:lineRule="auto"/>
        <w:jc w:val="both"/>
        <w:rPr>
          <w:rFonts w:ascii="Georgia" w:hAnsi="Georgia"/>
          <w:sz w:val="24"/>
          <w:szCs w:val="24"/>
        </w:rPr>
      </w:pPr>
    </w:p>
    <w:p w:rsidR="00F00FD3" w:rsidRDefault="00AB0A43" w:rsidP="00F00FD3">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 xml:space="preserve">Although a part of this </w:t>
      </w:r>
      <w:r w:rsidR="005209F2">
        <w:rPr>
          <w:rFonts w:ascii="Georgia" w:hAnsi="Georgia"/>
          <w:sz w:val="24"/>
          <w:szCs w:val="24"/>
        </w:rPr>
        <w:t xml:space="preserve">representation </w:t>
      </w:r>
      <w:r>
        <w:rPr>
          <w:rFonts w:ascii="Georgia" w:hAnsi="Georgia"/>
          <w:sz w:val="24"/>
          <w:szCs w:val="24"/>
        </w:rPr>
        <w:t xml:space="preserve">probably comes from a desire to simplify the historical relationship between two </w:t>
      </w:r>
      <w:r w:rsidR="005209F2">
        <w:rPr>
          <w:rFonts w:ascii="Georgia" w:hAnsi="Georgia"/>
          <w:sz w:val="24"/>
          <w:szCs w:val="24"/>
        </w:rPr>
        <w:t xml:space="preserve">complex </w:t>
      </w:r>
      <w:r>
        <w:rPr>
          <w:rFonts w:ascii="Georgia" w:hAnsi="Georgia"/>
          <w:sz w:val="24"/>
          <w:szCs w:val="24"/>
        </w:rPr>
        <w:t>men and their ideologies, it would not be completely baseless to call Hamilton</w:t>
      </w:r>
      <w:r w:rsidR="00686DCD">
        <w:rPr>
          <w:rFonts w:ascii="Georgia" w:hAnsi="Georgia"/>
          <w:sz w:val="24"/>
          <w:szCs w:val="24"/>
        </w:rPr>
        <w:t>’s views</w:t>
      </w:r>
      <w:r>
        <w:rPr>
          <w:rFonts w:ascii="Georgia" w:hAnsi="Georgia"/>
          <w:sz w:val="24"/>
          <w:szCs w:val="24"/>
        </w:rPr>
        <w:t xml:space="preserve"> un-democratic. </w:t>
      </w:r>
    </w:p>
    <w:p w:rsidR="006F64F6" w:rsidRDefault="003B61A1" w:rsidP="00F00FD3">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ab/>
      </w:r>
      <w:r w:rsidR="005F0A51">
        <w:rPr>
          <w:rFonts w:ascii="Georgia" w:hAnsi="Georgia"/>
          <w:sz w:val="24"/>
          <w:szCs w:val="24"/>
        </w:rPr>
        <w:t>Written evidence abounds of Hamilton’s less-than-populist approach to government. At the Federal Convention of 1787, Hamilton famously warned that ‘N</w:t>
      </w:r>
      <w:r w:rsidR="005F0A51" w:rsidRPr="005F0A51">
        <w:rPr>
          <w:rFonts w:ascii="Georgia" w:hAnsi="Georgia"/>
          <w:sz w:val="24"/>
          <w:szCs w:val="24"/>
        </w:rPr>
        <w:t xml:space="preserve">othing but a permanent body can check the imprudence of democracy. Their turbulent and </w:t>
      </w:r>
      <w:proofErr w:type="spellStart"/>
      <w:r w:rsidR="005F0A51" w:rsidRPr="005F0A51">
        <w:rPr>
          <w:rFonts w:ascii="Georgia" w:hAnsi="Georgia"/>
          <w:sz w:val="24"/>
          <w:szCs w:val="24"/>
        </w:rPr>
        <w:t>uncontroling</w:t>
      </w:r>
      <w:proofErr w:type="spellEnd"/>
      <w:r w:rsidR="005F0A51" w:rsidRPr="005F0A51">
        <w:rPr>
          <w:rFonts w:ascii="Georgia" w:hAnsi="Georgia"/>
          <w:sz w:val="24"/>
          <w:szCs w:val="24"/>
        </w:rPr>
        <w:t xml:space="preserve"> disposition requires checks</w:t>
      </w:r>
      <w:r w:rsidR="005F0A51">
        <w:rPr>
          <w:rFonts w:ascii="Georgia" w:hAnsi="Georgia"/>
          <w:sz w:val="24"/>
          <w:szCs w:val="24"/>
        </w:rPr>
        <w:t>.’</w:t>
      </w:r>
      <w:r>
        <w:rPr>
          <w:rStyle w:val="FootnoteReference"/>
          <w:rFonts w:ascii="Georgia" w:hAnsi="Georgia"/>
          <w:sz w:val="24"/>
          <w:szCs w:val="24"/>
        </w:rPr>
        <w:footnoteReference w:id="5"/>
      </w:r>
      <w:r w:rsidR="005F0A51">
        <w:rPr>
          <w:rFonts w:ascii="Georgia" w:hAnsi="Georgia"/>
          <w:sz w:val="24"/>
          <w:szCs w:val="24"/>
        </w:rPr>
        <w:t xml:space="preserve"> </w:t>
      </w:r>
      <w:r w:rsidR="001D1F7A">
        <w:rPr>
          <w:rFonts w:ascii="Georgia" w:hAnsi="Georgia"/>
          <w:sz w:val="24"/>
          <w:szCs w:val="24"/>
        </w:rPr>
        <w:t xml:space="preserve">This quote is a </w:t>
      </w:r>
      <w:proofErr w:type="gramStart"/>
      <w:r w:rsidR="001D1F7A">
        <w:rPr>
          <w:rFonts w:ascii="Georgia" w:hAnsi="Georgia"/>
          <w:sz w:val="24"/>
          <w:szCs w:val="24"/>
        </w:rPr>
        <w:t>fairly good</w:t>
      </w:r>
      <w:proofErr w:type="gramEnd"/>
      <w:r w:rsidR="001D1F7A">
        <w:rPr>
          <w:rFonts w:ascii="Georgia" w:hAnsi="Georgia"/>
          <w:sz w:val="24"/>
          <w:szCs w:val="24"/>
        </w:rPr>
        <w:t xml:space="preserve"> example of Hamilton’s broader views on politics. </w:t>
      </w:r>
      <w:r w:rsidR="00EE74A1">
        <w:rPr>
          <w:rFonts w:ascii="Georgia" w:hAnsi="Georgia"/>
          <w:sz w:val="24"/>
          <w:szCs w:val="24"/>
        </w:rPr>
        <w:t>He was typically wary of governments putting too much power in the hands of the common people. In his ideology, the efficiency of the government and, crucially, the security of the market came first.</w:t>
      </w:r>
    </w:p>
    <w:p w:rsidR="002E46E4" w:rsidRDefault="00C1603F" w:rsidP="002E46E4">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ab/>
        <w:t xml:space="preserve">When Hamilton </w:t>
      </w:r>
      <w:r w:rsidR="00DA47FB">
        <w:rPr>
          <w:rFonts w:ascii="Georgia" w:hAnsi="Georgia"/>
          <w:sz w:val="24"/>
          <w:szCs w:val="24"/>
        </w:rPr>
        <w:t xml:space="preserve">spoke against the ‘imprudence of democracy’, his comments stemmed from his belief that decisions made on a national or international level were of too great an importance to be entrusted to the American populace. </w:t>
      </w:r>
      <w:r w:rsidR="00CE2DAB">
        <w:rPr>
          <w:rFonts w:ascii="Georgia" w:hAnsi="Georgia"/>
          <w:sz w:val="24"/>
          <w:szCs w:val="24"/>
        </w:rPr>
        <w:t>Only a moment before giving that quote, Hamilton said at the conference that</w:t>
      </w:r>
      <w:r w:rsidR="00D22D0A">
        <w:rPr>
          <w:rFonts w:ascii="Georgia" w:hAnsi="Georgia"/>
          <w:sz w:val="24"/>
          <w:szCs w:val="24"/>
        </w:rPr>
        <w:t>:</w:t>
      </w:r>
    </w:p>
    <w:p w:rsidR="009F6900" w:rsidRDefault="00CE2DAB" w:rsidP="009F6900">
      <w:pPr>
        <w:shd w:val="clear" w:color="auto" w:fill="FFFFFF"/>
        <w:tabs>
          <w:tab w:val="left" w:pos="1080"/>
        </w:tabs>
        <w:spacing w:after="0" w:line="240" w:lineRule="auto"/>
        <w:jc w:val="both"/>
        <w:rPr>
          <w:rFonts w:ascii="Georgia" w:hAnsi="Georgia"/>
          <w:sz w:val="24"/>
          <w:szCs w:val="24"/>
        </w:rPr>
      </w:pPr>
      <w:r>
        <w:rPr>
          <w:rFonts w:ascii="Georgia" w:hAnsi="Georgia"/>
          <w:sz w:val="24"/>
          <w:szCs w:val="24"/>
        </w:rPr>
        <w:t>‘</w:t>
      </w:r>
      <w:r w:rsidRPr="00CE2DAB">
        <w:rPr>
          <w:rFonts w:ascii="Georgia" w:hAnsi="Georgia"/>
          <w:sz w:val="24"/>
          <w:szCs w:val="24"/>
        </w:rPr>
        <w:t>All communities divide themselves into the few and the many. The first are the rich and well born, the other the mass of the people. The voice of the people has been said to be the voice of God; and however generally this maxim has been quoted and believed, it is not true in fact. The people are turbulent and changing; they seldom judge or determine right. Give therefore to the first class a distinct, permanent share in the government. They will check the unsteadiness of the second, and as they cannot receive any advantage by a change, they therefore will ever maintain good government</w:t>
      </w:r>
      <w:r>
        <w:rPr>
          <w:rFonts w:ascii="Georgia" w:hAnsi="Georgia"/>
          <w:sz w:val="24"/>
          <w:szCs w:val="24"/>
        </w:rPr>
        <w:t>.’</w:t>
      </w:r>
      <w:r>
        <w:rPr>
          <w:rStyle w:val="FootnoteReference"/>
          <w:rFonts w:ascii="Georgia" w:hAnsi="Georgia"/>
          <w:sz w:val="24"/>
          <w:szCs w:val="24"/>
        </w:rPr>
        <w:footnoteReference w:id="6"/>
      </w:r>
      <w:r>
        <w:rPr>
          <w:rFonts w:ascii="Georgia" w:hAnsi="Georgia"/>
          <w:sz w:val="24"/>
          <w:szCs w:val="24"/>
        </w:rPr>
        <w:t xml:space="preserve"> </w:t>
      </w:r>
    </w:p>
    <w:p w:rsidR="009F6900" w:rsidRDefault="009F6900" w:rsidP="009F6900">
      <w:pPr>
        <w:shd w:val="clear" w:color="auto" w:fill="FFFFFF"/>
        <w:tabs>
          <w:tab w:val="left" w:pos="1080"/>
        </w:tabs>
        <w:spacing w:after="0" w:line="240" w:lineRule="auto"/>
        <w:jc w:val="both"/>
        <w:rPr>
          <w:rFonts w:ascii="Georgia" w:hAnsi="Georgia"/>
          <w:sz w:val="24"/>
          <w:szCs w:val="24"/>
        </w:rPr>
      </w:pPr>
    </w:p>
    <w:p w:rsidR="00313CE8" w:rsidRDefault="00CE2DAB" w:rsidP="00313CE8">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 xml:space="preserve">According to Hamilton, the social and financial inequality that existed in American society was evidence of the superiority of those who came out on top of the hierarchy. As such, the running of society should be entrusted primarily to them. </w:t>
      </w:r>
    </w:p>
    <w:p w:rsidR="00602105" w:rsidRDefault="00602105" w:rsidP="00313CE8">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ab/>
        <w:t>His firm belief in the authority of government has led some people to go as far as calling him Machiavellian.</w:t>
      </w:r>
      <w:r>
        <w:rPr>
          <w:rStyle w:val="FootnoteReference"/>
          <w:rFonts w:ascii="Georgia" w:hAnsi="Georgia"/>
          <w:sz w:val="24"/>
          <w:szCs w:val="24"/>
        </w:rPr>
        <w:footnoteReference w:id="7"/>
      </w:r>
      <w:r>
        <w:rPr>
          <w:rFonts w:ascii="Georgia" w:hAnsi="Georgia"/>
          <w:sz w:val="24"/>
          <w:szCs w:val="24"/>
        </w:rPr>
        <w:t xml:space="preserve"> That said, in Hamilton’s view, individual freedom and governmental control were not mutually exclusive. In contrast, he wrote in the </w:t>
      </w:r>
      <w:r w:rsidRPr="005A3A37">
        <w:rPr>
          <w:rFonts w:ascii="Georgia" w:hAnsi="Georgia"/>
          <w:i/>
          <w:sz w:val="24"/>
          <w:szCs w:val="24"/>
        </w:rPr>
        <w:t xml:space="preserve">Federalist Paper </w:t>
      </w:r>
      <w:r w:rsidR="00D22D0A" w:rsidRPr="005A3A37">
        <w:rPr>
          <w:rFonts w:ascii="Georgia" w:hAnsi="Georgia"/>
          <w:i/>
          <w:sz w:val="24"/>
          <w:szCs w:val="24"/>
        </w:rPr>
        <w:t>N</w:t>
      </w:r>
      <w:r w:rsidRPr="005A3A37">
        <w:rPr>
          <w:rFonts w:ascii="Georgia" w:hAnsi="Georgia"/>
          <w:i/>
          <w:sz w:val="24"/>
          <w:szCs w:val="24"/>
        </w:rPr>
        <w:t xml:space="preserve">o. 1 </w:t>
      </w:r>
      <w:r>
        <w:rPr>
          <w:rFonts w:ascii="Georgia" w:hAnsi="Georgia"/>
          <w:sz w:val="24"/>
          <w:szCs w:val="24"/>
        </w:rPr>
        <w:t>that ‘</w:t>
      </w:r>
      <w:r w:rsidRPr="000742C5">
        <w:rPr>
          <w:rFonts w:ascii="Georgia" w:hAnsi="Georgia"/>
          <w:sz w:val="24"/>
          <w:szCs w:val="24"/>
        </w:rPr>
        <w:t xml:space="preserve">the </w:t>
      </w:r>
      <w:proofErr w:type="spellStart"/>
      <w:r w:rsidRPr="000742C5">
        <w:rPr>
          <w:rFonts w:ascii="Georgia" w:hAnsi="Georgia"/>
          <w:sz w:val="24"/>
          <w:szCs w:val="24"/>
        </w:rPr>
        <w:t>vigor</w:t>
      </w:r>
      <w:proofErr w:type="spellEnd"/>
      <w:r w:rsidRPr="000742C5">
        <w:rPr>
          <w:rFonts w:ascii="Georgia" w:hAnsi="Georgia"/>
          <w:sz w:val="24"/>
          <w:szCs w:val="24"/>
        </w:rPr>
        <w:t xml:space="preserve"> of government is essential to the security of liberty</w:t>
      </w:r>
      <w:r>
        <w:rPr>
          <w:rFonts w:ascii="Georgia" w:hAnsi="Georgia"/>
          <w:sz w:val="24"/>
          <w:szCs w:val="24"/>
        </w:rPr>
        <w:t>’.</w:t>
      </w:r>
      <w:r>
        <w:rPr>
          <w:rStyle w:val="FootnoteReference"/>
          <w:rFonts w:ascii="Georgia" w:hAnsi="Georgia"/>
          <w:sz w:val="24"/>
          <w:szCs w:val="24"/>
        </w:rPr>
        <w:footnoteReference w:id="8"/>
      </w:r>
      <w:r w:rsidR="00ED7448">
        <w:rPr>
          <w:rFonts w:ascii="Georgia" w:hAnsi="Georgia"/>
          <w:sz w:val="24"/>
          <w:szCs w:val="24"/>
        </w:rPr>
        <w:t xml:space="preserve"> Yet</w:t>
      </w:r>
      <w:r w:rsidR="004E4272">
        <w:rPr>
          <w:rFonts w:ascii="Georgia" w:hAnsi="Georgia"/>
          <w:sz w:val="24"/>
          <w:szCs w:val="24"/>
        </w:rPr>
        <w:t xml:space="preserve"> this argument is not </w:t>
      </w:r>
      <w:r w:rsidR="00ED7448">
        <w:rPr>
          <w:rFonts w:ascii="Georgia" w:hAnsi="Georgia"/>
          <w:sz w:val="24"/>
          <w:szCs w:val="24"/>
        </w:rPr>
        <w:t>wholly</w:t>
      </w:r>
      <w:r w:rsidR="004E4272">
        <w:rPr>
          <w:rFonts w:ascii="Georgia" w:hAnsi="Georgia"/>
          <w:sz w:val="24"/>
          <w:szCs w:val="24"/>
        </w:rPr>
        <w:t xml:space="preserve"> convincing, especially when Hamilton’s </w:t>
      </w:r>
      <w:r w:rsidR="00B61F25">
        <w:rPr>
          <w:rFonts w:ascii="Georgia" w:hAnsi="Georgia"/>
          <w:sz w:val="24"/>
          <w:szCs w:val="24"/>
        </w:rPr>
        <w:t>proposals are put up against the arguably more liberal idea</w:t>
      </w:r>
      <w:r w:rsidR="00ED7448">
        <w:rPr>
          <w:rFonts w:ascii="Georgia" w:hAnsi="Georgia"/>
          <w:sz w:val="24"/>
          <w:szCs w:val="24"/>
        </w:rPr>
        <w:t>s</w:t>
      </w:r>
      <w:r w:rsidR="00B61F25">
        <w:rPr>
          <w:rFonts w:ascii="Georgia" w:hAnsi="Georgia"/>
          <w:sz w:val="24"/>
          <w:szCs w:val="24"/>
        </w:rPr>
        <w:t xml:space="preserve"> of his fellow Founding Father, Thomas Jefferson. According to one source, the difference between Hamilton and Jefferson was t</w:t>
      </w:r>
      <w:r w:rsidR="00ED7448">
        <w:rPr>
          <w:rFonts w:ascii="Georgia" w:hAnsi="Georgia"/>
          <w:sz w:val="24"/>
          <w:szCs w:val="24"/>
        </w:rPr>
        <w:t xml:space="preserve">hat the former </w:t>
      </w:r>
      <w:r w:rsidR="00B61F25">
        <w:rPr>
          <w:rFonts w:ascii="Georgia" w:hAnsi="Georgia"/>
          <w:sz w:val="24"/>
          <w:szCs w:val="24"/>
        </w:rPr>
        <w:t xml:space="preserve">‘feared anarchy and loved order’, while the </w:t>
      </w:r>
      <w:r w:rsidR="00ED7448">
        <w:rPr>
          <w:rFonts w:ascii="Georgia" w:hAnsi="Georgia"/>
          <w:sz w:val="24"/>
          <w:szCs w:val="24"/>
        </w:rPr>
        <w:t>latter</w:t>
      </w:r>
      <w:r w:rsidR="00B61F25">
        <w:rPr>
          <w:rFonts w:ascii="Georgia" w:hAnsi="Georgia"/>
          <w:sz w:val="24"/>
          <w:szCs w:val="24"/>
        </w:rPr>
        <w:t xml:space="preserve"> ‘feared tyranny and loved liberty’.</w:t>
      </w:r>
      <w:r w:rsidR="00B61F25">
        <w:rPr>
          <w:rStyle w:val="FootnoteReference"/>
          <w:rFonts w:ascii="Georgia" w:hAnsi="Georgia"/>
          <w:sz w:val="24"/>
          <w:szCs w:val="24"/>
        </w:rPr>
        <w:footnoteReference w:id="9"/>
      </w:r>
    </w:p>
    <w:p w:rsidR="00681169" w:rsidRPr="00A43FB3" w:rsidRDefault="00313CE8" w:rsidP="00313CE8">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ab/>
      </w:r>
      <w:r w:rsidR="009023B6">
        <w:rPr>
          <w:rFonts w:ascii="Georgia" w:hAnsi="Georgia"/>
          <w:sz w:val="24"/>
          <w:szCs w:val="24"/>
        </w:rPr>
        <w:t xml:space="preserve">In contrast to Hamilton’s </w:t>
      </w:r>
      <w:r>
        <w:rPr>
          <w:rFonts w:ascii="Georgia" w:hAnsi="Georgia"/>
          <w:sz w:val="24"/>
          <w:szCs w:val="24"/>
        </w:rPr>
        <w:t xml:space="preserve">federalist, </w:t>
      </w:r>
      <w:r w:rsidR="009023B6">
        <w:rPr>
          <w:rFonts w:ascii="Georgia" w:hAnsi="Georgia"/>
          <w:sz w:val="24"/>
          <w:szCs w:val="24"/>
        </w:rPr>
        <w:t xml:space="preserve">elitist American dream, Thomas Jefferson </w:t>
      </w:r>
      <w:r>
        <w:rPr>
          <w:rFonts w:ascii="Georgia" w:hAnsi="Georgia"/>
          <w:sz w:val="24"/>
          <w:szCs w:val="24"/>
        </w:rPr>
        <w:t xml:space="preserve">favoured the idea of a country that focused on the farming population of the South. In </w:t>
      </w:r>
      <w:r w:rsidRPr="002C5611">
        <w:rPr>
          <w:rFonts w:ascii="Georgia" w:hAnsi="Georgia"/>
          <w:i/>
          <w:sz w:val="24"/>
          <w:szCs w:val="24"/>
        </w:rPr>
        <w:t>America: A Narrative History</w:t>
      </w:r>
      <w:r>
        <w:rPr>
          <w:rFonts w:ascii="Georgia" w:hAnsi="Georgia"/>
          <w:sz w:val="24"/>
          <w:szCs w:val="24"/>
        </w:rPr>
        <w:t xml:space="preserve">, authors Tindall and Shi write, </w:t>
      </w:r>
      <w:r w:rsidR="00ED7448">
        <w:rPr>
          <w:rFonts w:ascii="Georgia" w:hAnsi="Georgia"/>
          <w:sz w:val="24"/>
          <w:szCs w:val="24"/>
        </w:rPr>
        <w:t>‘</w:t>
      </w:r>
      <w:r>
        <w:rPr>
          <w:rFonts w:ascii="Georgia" w:hAnsi="Georgia"/>
          <w:sz w:val="24"/>
          <w:szCs w:val="24"/>
        </w:rPr>
        <w:t>Thomas Jefferson, twelve years Hamilton’s senior, was in most respects his opposite. […] Hamilton championed a strong central government run by a wealthy elite actively engaged in encouraging capitalist enterprise. Jefferson wanted to preserve a decentralized agrarian republic.</w:t>
      </w:r>
      <w:r w:rsidR="00ED7448">
        <w:rPr>
          <w:rFonts w:ascii="Georgia" w:hAnsi="Georgia"/>
          <w:sz w:val="24"/>
          <w:szCs w:val="24"/>
        </w:rPr>
        <w:t>’</w:t>
      </w:r>
      <w:r>
        <w:rPr>
          <w:rStyle w:val="FootnoteReference"/>
          <w:rFonts w:ascii="Georgia" w:hAnsi="Georgia"/>
          <w:sz w:val="24"/>
          <w:szCs w:val="24"/>
        </w:rPr>
        <w:footnoteReference w:id="10"/>
      </w:r>
      <w:r w:rsidR="00FB3B4C">
        <w:rPr>
          <w:rFonts w:ascii="Georgia" w:hAnsi="Georgia"/>
          <w:sz w:val="24"/>
          <w:szCs w:val="24"/>
        </w:rPr>
        <w:t xml:space="preserve"> </w:t>
      </w:r>
      <w:r w:rsidR="00185ACA">
        <w:rPr>
          <w:rFonts w:ascii="Georgia" w:hAnsi="Georgia"/>
          <w:sz w:val="24"/>
          <w:szCs w:val="24"/>
        </w:rPr>
        <w:t>As this quote indicates, w</w:t>
      </w:r>
      <w:r w:rsidR="00FB3B4C">
        <w:rPr>
          <w:rFonts w:ascii="Georgia" w:hAnsi="Georgia"/>
          <w:sz w:val="24"/>
          <w:szCs w:val="24"/>
        </w:rPr>
        <w:t>hen it came to political leanings, Hamilton and Jefferson opposed each other in almost every major category.</w:t>
      </w:r>
      <w:r w:rsidR="006B630A">
        <w:rPr>
          <w:rFonts w:ascii="Georgia" w:hAnsi="Georgia"/>
          <w:sz w:val="24"/>
          <w:szCs w:val="24"/>
        </w:rPr>
        <w:t xml:space="preserve"> </w:t>
      </w:r>
      <w:r w:rsidR="00FB3B4C">
        <w:rPr>
          <w:rFonts w:ascii="Georgia" w:hAnsi="Georgia"/>
          <w:sz w:val="24"/>
          <w:szCs w:val="24"/>
        </w:rPr>
        <w:t xml:space="preserve">Where Hamilton was </w:t>
      </w:r>
      <w:r w:rsidR="00503A55">
        <w:rPr>
          <w:rFonts w:ascii="Georgia" w:hAnsi="Georgia"/>
          <w:sz w:val="24"/>
          <w:szCs w:val="24"/>
        </w:rPr>
        <w:t>business</w:t>
      </w:r>
      <w:r w:rsidR="00120986">
        <w:rPr>
          <w:rFonts w:ascii="Georgia" w:hAnsi="Georgia"/>
          <w:sz w:val="24"/>
          <w:szCs w:val="24"/>
        </w:rPr>
        <w:t>-focused</w:t>
      </w:r>
      <w:r w:rsidR="00FB3B4C">
        <w:rPr>
          <w:rFonts w:ascii="Georgia" w:hAnsi="Georgia"/>
          <w:sz w:val="24"/>
          <w:szCs w:val="24"/>
        </w:rPr>
        <w:t xml:space="preserve">, Jefferson was agrarian. Where Hamilton </w:t>
      </w:r>
      <w:r w:rsidR="00FB3B4C">
        <w:rPr>
          <w:rFonts w:ascii="Georgia" w:hAnsi="Georgia"/>
          <w:sz w:val="24"/>
          <w:szCs w:val="24"/>
        </w:rPr>
        <w:lastRenderedPageBreak/>
        <w:t>wanted a strong central government, Jefferson wanted devolution. Where Hamilton feared the political instability of the common people, Jefferson held that ‘a little rebellion now and then is a good thing’.</w:t>
      </w:r>
      <w:r w:rsidR="00FB3B4C">
        <w:rPr>
          <w:rStyle w:val="FootnoteReference"/>
          <w:rFonts w:ascii="Georgia" w:hAnsi="Georgia"/>
          <w:sz w:val="24"/>
          <w:szCs w:val="24"/>
        </w:rPr>
        <w:footnoteReference w:id="11"/>
      </w:r>
      <w:r w:rsidR="000A6373">
        <w:rPr>
          <w:rFonts w:ascii="Georgia" w:hAnsi="Georgia"/>
          <w:sz w:val="24"/>
          <w:szCs w:val="24"/>
        </w:rPr>
        <w:t xml:space="preserve"> </w:t>
      </w:r>
      <w:r w:rsidR="00A43FB3">
        <w:rPr>
          <w:rFonts w:ascii="Georgia" w:hAnsi="Georgia"/>
          <w:sz w:val="24"/>
          <w:szCs w:val="24"/>
        </w:rPr>
        <w:t>Alexander Hamilton’s political interests lay primarily with the market and, by extension, international trade and wage labour. This capitalistic, global view was very different to Jefferson’s</w:t>
      </w:r>
      <w:r w:rsidR="00E66797">
        <w:rPr>
          <w:rFonts w:ascii="Georgia" w:hAnsi="Georgia"/>
          <w:sz w:val="24"/>
          <w:szCs w:val="24"/>
        </w:rPr>
        <w:t>,</w:t>
      </w:r>
      <w:r w:rsidR="00A43FB3">
        <w:rPr>
          <w:rFonts w:ascii="Georgia" w:hAnsi="Georgia"/>
          <w:sz w:val="24"/>
          <w:szCs w:val="24"/>
        </w:rPr>
        <w:t xml:space="preserve"> </w:t>
      </w:r>
      <w:r w:rsidR="00E66797">
        <w:rPr>
          <w:rFonts w:ascii="Georgia" w:hAnsi="Georgia"/>
          <w:sz w:val="24"/>
          <w:szCs w:val="24"/>
        </w:rPr>
        <w:t>whic</w:t>
      </w:r>
      <w:r w:rsidR="004402B5">
        <w:rPr>
          <w:rFonts w:ascii="Georgia" w:hAnsi="Georgia"/>
          <w:sz w:val="24"/>
          <w:szCs w:val="24"/>
        </w:rPr>
        <w:t>h</w:t>
      </w:r>
      <w:r w:rsidR="00A43FB3">
        <w:rPr>
          <w:rFonts w:ascii="Georgia" w:hAnsi="Georgia"/>
          <w:sz w:val="24"/>
          <w:szCs w:val="24"/>
        </w:rPr>
        <w:t xml:space="preserve"> placed the greatest emphasis on the role of yeoman farmers within the American economy. Jefferson himself owned a plantation, and </w:t>
      </w:r>
      <w:r w:rsidR="004C6242">
        <w:rPr>
          <w:rFonts w:ascii="Georgia" w:hAnsi="Georgia"/>
          <w:sz w:val="24"/>
          <w:szCs w:val="24"/>
        </w:rPr>
        <w:t xml:space="preserve">his </w:t>
      </w:r>
      <w:r w:rsidR="00503A55">
        <w:rPr>
          <w:rFonts w:ascii="Georgia" w:hAnsi="Georgia"/>
          <w:sz w:val="24"/>
          <w:szCs w:val="24"/>
        </w:rPr>
        <w:t>identity</w:t>
      </w:r>
      <w:r w:rsidR="004C6242">
        <w:rPr>
          <w:rFonts w:ascii="Georgia" w:hAnsi="Georgia"/>
          <w:sz w:val="24"/>
          <w:szCs w:val="24"/>
        </w:rPr>
        <w:t xml:space="preserve"> as a farmer was an important part of his public persona</w:t>
      </w:r>
      <w:r w:rsidR="00A43FB3">
        <w:rPr>
          <w:rFonts w:ascii="Georgia" w:hAnsi="Georgia"/>
          <w:sz w:val="24"/>
          <w:szCs w:val="24"/>
        </w:rPr>
        <w:t>.</w:t>
      </w:r>
      <w:r w:rsidR="00A43FB3">
        <w:rPr>
          <w:rStyle w:val="FootnoteReference"/>
          <w:rFonts w:ascii="Georgia" w:hAnsi="Georgia"/>
          <w:sz w:val="24"/>
          <w:szCs w:val="24"/>
        </w:rPr>
        <w:footnoteReference w:id="12"/>
      </w:r>
      <w:r w:rsidR="00A43FB3">
        <w:rPr>
          <w:rFonts w:ascii="Georgia" w:hAnsi="Georgia"/>
          <w:sz w:val="24"/>
          <w:szCs w:val="24"/>
        </w:rPr>
        <w:t xml:space="preserve"> This was </w:t>
      </w:r>
      <w:proofErr w:type="gramStart"/>
      <w:r w:rsidR="00A43FB3">
        <w:rPr>
          <w:rFonts w:ascii="Georgia" w:hAnsi="Georgia"/>
          <w:sz w:val="24"/>
          <w:szCs w:val="24"/>
        </w:rPr>
        <w:t>in spite of the fact that</w:t>
      </w:r>
      <w:proofErr w:type="gramEnd"/>
      <w:r w:rsidR="00A43FB3">
        <w:rPr>
          <w:rFonts w:ascii="Georgia" w:hAnsi="Georgia"/>
          <w:sz w:val="24"/>
          <w:szCs w:val="24"/>
        </w:rPr>
        <w:t xml:space="preserve"> said farm was operated primarily by slaves.</w:t>
      </w:r>
      <w:r w:rsidR="00A43FB3">
        <w:rPr>
          <w:rStyle w:val="FootnoteReference"/>
          <w:rFonts w:ascii="Georgia" w:hAnsi="Georgia"/>
          <w:sz w:val="24"/>
          <w:szCs w:val="24"/>
        </w:rPr>
        <w:footnoteReference w:id="13"/>
      </w:r>
      <w:r w:rsidR="00A43FB3">
        <w:rPr>
          <w:rFonts w:ascii="Georgia" w:hAnsi="Georgia"/>
          <w:sz w:val="24"/>
          <w:szCs w:val="24"/>
        </w:rPr>
        <w:t xml:space="preserve"> Regardless of the reality of Jefferson’s claim to be a </w:t>
      </w:r>
      <w:r w:rsidR="00503A55">
        <w:rPr>
          <w:rFonts w:ascii="Georgia" w:hAnsi="Georgia"/>
          <w:sz w:val="24"/>
          <w:szCs w:val="24"/>
        </w:rPr>
        <w:t xml:space="preserve">simple </w:t>
      </w:r>
      <w:r w:rsidR="00A43FB3">
        <w:rPr>
          <w:rFonts w:ascii="Georgia" w:hAnsi="Georgia"/>
          <w:sz w:val="24"/>
          <w:szCs w:val="24"/>
        </w:rPr>
        <w:t>farm</w:t>
      </w:r>
      <w:r w:rsidR="00503A55">
        <w:rPr>
          <w:rFonts w:ascii="Georgia" w:hAnsi="Georgia"/>
          <w:sz w:val="24"/>
          <w:szCs w:val="24"/>
        </w:rPr>
        <w:t>ing man</w:t>
      </w:r>
      <w:r w:rsidR="00A43FB3">
        <w:rPr>
          <w:rFonts w:ascii="Georgia" w:hAnsi="Georgia"/>
          <w:sz w:val="24"/>
          <w:szCs w:val="24"/>
        </w:rPr>
        <w:t xml:space="preserve">, his commitment to the ideal of agrarian life in America was a strong force behind his political views. </w:t>
      </w:r>
      <w:r w:rsidR="00B748B3">
        <w:rPr>
          <w:rFonts w:ascii="Georgia" w:hAnsi="Georgia"/>
          <w:sz w:val="24"/>
          <w:szCs w:val="24"/>
        </w:rPr>
        <w:t xml:space="preserve">When it came to democracy, Jefferson essentially wanted its operation to be more direct. </w:t>
      </w:r>
      <w:proofErr w:type="gramStart"/>
      <w:r w:rsidR="00B748B3">
        <w:rPr>
          <w:rFonts w:ascii="Georgia" w:hAnsi="Georgia"/>
          <w:sz w:val="24"/>
          <w:szCs w:val="24"/>
        </w:rPr>
        <w:t>This is why</w:t>
      </w:r>
      <w:proofErr w:type="gramEnd"/>
      <w:r w:rsidR="00B748B3">
        <w:rPr>
          <w:rFonts w:ascii="Georgia" w:hAnsi="Georgia"/>
          <w:sz w:val="24"/>
          <w:szCs w:val="24"/>
        </w:rPr>
        <w:t xml:space="preserve"> he favoured a less centralised government, as well as why he was not strictly opposed to the idea of popular revolution. As we have already explored, this is very different to the position Hamilton had on the subject. </w:t>
      </w:r>
      <w:r w:rsidR="00681169">
        <w:rPr>
          <w:rFonts w:ascii="Georgia" w:hAnsi="Georgia"/>
          <w:sz w:val="24"/>
          <w:szCs w:val="24"/>
          <w:vertAlign w:val="superscript"/>
        </w:rPr>
        <w:tab/>
      </w:r>
    </w:p>
    <w:p w:rsidR="00C3248B" w:rsidRDefault="004D798E" w:rsidP="00C3248B">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ab/>
      </w:r>
      <w:r w:rsidR="00184321">
        <w:rPr>
          <w:rFonts w:ascii="Georgia" w:hAnsi="Georgia"/>
          <w:sz w:val="24"/>
          <w:szCs w:val="24"/>
        </w:rPr>
        <w:t xml:space="preserve">By putting Hamilton and Jefferson in opposition like this, it becomes quite easy to view Hamilton as the authoritarian villain to Jefferson’s democratic hero, much as Freeman described their popular depiction earlier in this essay. However, it is important to take care when defining historical figures under modern terms, as the meanings and connotations of these can change significantly over time. </w:t>
      </w:r>
      <w:r w:rsidR="00407FA6">
        <w:rPr>
          <w:rFonts w:ascii="Georgia" w:hAnsi="Georgia"/>
          <w:sz w:val="24"/>
          <w:szCs w:val="24"/>
        </w:rPr>
        <w:t>M</w:t>
      </w:r>
      <w:r w:rsidR="00184321">
        <w:rPr>
          <w:rFonts w:ascii="Georgia" w:hAnsi="Georgia"/>
          <w:sz w:val="24"/>
          <w:szCs w:val="24"/>
        </w:rPr>
        <w:t xml:space="preserve">ost relevant </w:t>
      </w:r>
      <w:r w:rsidR="00407FA6">
        <w:rPr>
          <w:rFonts w:ascii="Georgia" w:hAnsi="Georgia"/>
          <w:sz w:val="24"/>
          <w:szCs w:val="24"/>
        </w:rPr>
        <w:t>here</w:t>
      </w:r>
      <w:r w:rsidR="00184321">
        <w:rPr>
          <w:rFonts w:ascii="Georgia" w:hAnsi="Georgia"/>
          <w:sz w:val="24"/>
          <w:szCs w:val="24"/>
        </w:rPr>
        <w:t xml:space="preserve"> is the use of the word ‘democracy’.  The etymology of the word makes its definition sound quite simple, coming from the Ancient Greek meaning ‘</w:t>
      </w:r>
      <w:r w:rsidR="007B13AE">
        <w:rPr>
          <w:rFonts w:ascii="Georgia" w:hAnsi="Georgia"/>
          <w:sz w:val="24"/>
          <w:szCs w:val="24"/>
        </w:rPr>
        <w:t>government</w:t>
      </w:r>
      <w:r w:rsidR="00184321">
        <w:rPr>
          <w:rFonts w:ascii="Georgia" w:hAnsi="Georgia"/>
          <w:sz w:val="24"/>
          <w:szCs w:val="24"/>
        </w:rPr>
        <w:t xml:space="preserve"> by the </w:t>
      </w:r>
      <w:r w:rsidR="00184321">
        <w:rPr>
          <w:rFonts w:ascii="Georgia" w:hAnsi="Georgia"/>
          <w:sz w:val="24"/>
          <w:szCs w:val="24"/>
        </w:rPr>
        <w:lastRenderedPageBreak/>
        <w:t xml:space="preserve">people’, but the reality of its application over the years has somewhat </w:t>
      </w:r>
      <w:r w:rsidR="00BD544E">
        <w:rPr>
          <w:rFonts w:ascii="Georgia" w:hAnsi="Georgia"/>
          <w:sz w:val="24"/>
          <w:szCs w:val="24"/>
        </w:rPr>
        <w:t>complicated</w:t>
      </w:r>
      <w:r w:rsidR="00184321">
        <w:rPr>
          <w:rFonts w:ascii="Georgia" w:hAnsi="Georgia"/>
          <w:sz w:val="24"/>
          <w:szCs w:val="24"/>
        </w:rPr>
        <w:t xml:space="preserve"> its meaning.</w:t>
      </w:r>
      <w:r w:rsidR="00C3248B">
        <w:rPr>
          <w:rStyle w:val="FootnoteReference"/>
          <w:rFonts w:ascii="Georgia" w:hAnsi="Georgia"/>
          <w:sz w:val="24"/>
          <w:szCs w:val="24"/>
        </w:rPr>
        <w:footnoteReference w:id="14"/>
      </w:r>
      <w:r w:rsidR="00184321">
        <w:rPr>
          <w:rFonts w:ascii="Georgia" w:hAnsi="Georgia"/>
          <w:sz w:val="24"/>
          <w:szCs w:val="24"/>
        </w:rPr>
        <w:t xml:space="preserve"> </w:t>
      </w:r>
      <w:r w:rsidR="007052C1">
        <w:rPr>
          <w:rFonts w:ascii="Georgia" w:hAnsi="Georgia"/>
          <w:sz w:val="24"/>
          <w:szCs w:val="24"/>
        </w:rPr>
        <w:t>This becomes especially clear when we look at the use of the word democracy by Hamilton and Jefferson’s contemporaries</w:t>
      </w:r>
      <w:r w:rsidR="00FD2717">
        <w:rPr>
          <w:rFonts w:ascii="Georgia" w:hAnsi="Georgia"/>
          <w:sz w:val="24"/>
          <w:szCs w:val="24"/>
        </w:rPr>
        <w:t xml:space="preserve">, such as James Madison. In </w:t>
      </w:r>
      <w:r w:rsidR="000E24B9">
        <w:rPr>
          <w:rFonts w:ascii="Georgia" w:hAnsi="Georgia"/>
          <w:sz w:val="24"/>
          <w:szCs w:val="24"/>
        </w:rPr>
        <w:t xml:space="preserve">the </w:t>
      </w:r>
      <w:r w:rsidR="00FD2717" w:rsidRPr="000E24B9">
        <w:rPr>
          <w:rFonts w:ascii="Georgia" w:hAnsi="Georgia"/>
          <w:i/>
          <w:sz w:val="24"/>
          <w:szCs w:val="24"/>
        </w:rPr>
        <w:t xml:space="preserve">Federalist Paper </w:t>
      </w:r>
      <w:r w:rsidR="00C3248B" w:rsidRPr="000E24B9">
        <w:rPr>
          <w:rFonts w:ascii="Georgia" w:hAnsi="Georgia"/>
          <w:i/>
          <w:sz w:val="24"/>
          <w:szCs w:val="24"/>
        </w:rPr>
        <w:t>N</w:t>
      </w:r>
      <w:r w:rsidR="00FD2717" w:rsidRPr="000E24B9">
        <w:rPr>
          <w:rFonts w:ascii="Georgia" w:hAnsi="Georgia"/>
          <w:i/>
          <w:sz w:val="24"/>
          <w:szCs w:val="24"/>
        </w:rPr>
        <w:t>o. 10</w:t>
      </w:r>
      <w:r w:rsidR="00FD2717">
        <w:rPr>
          <w:rFonts w:ascii="Georgia" w:hAnsi="Georgia"/>
          <w:sz w:val="24"/>
          <w:szCs w:val="24"/>
        </w:rPr>
        <w:t>, Madison writes</w:t>
      </w:r>
      <w:r w:rsidR="00C3248B">
        <w:rPr>
          <w:rFonts w:ascii="Georgia" w:hAnsi="Georgia"/>
          <w:sz w:val="24"/>
          <w:szCs w:val="24"/>
        </w:rPr>
        <w:t xml:space="preserve">: </w:t>
      </w:r>
    </w:p>
    <w:p w:rsidR="00C3248B" w:rsidRDefault="00FD2717" w:rsidP="00C3248B">
      <w:pPr>
        <w:shd w:val="clear" w:color="auto" w:fill="FFFFFF"/>
        <w:tabs>
          <w:tab w:val="left" w:pos="1080"/>
        </w:tabs>
        <w:spacing w:after="0" w:line="240" w:lineRule="auto"/>
        <w:jc w:val="both"/>
        <w:rPr>
          <w:rFonts w:ascii="Georgia" w:hAnsi="Georgia"/>
          <w:sz w:val="24"/>
          <w:szCs w:val="24"/>
        </w:rPr>
      </w:pPr>
      <w:r>
        <w:rPr>
          <w:rFonts w:ascii="Georgia" w:hAnsi="Georgia"/>
          <w:sz w:val="24"/>
          <w:szCs w:val="24"/>
        </w:rPr>
        <w:t>‘</w:t>
      </w:r>
      <w:r w:rsidRPr="00FD2717">
        <w:rPr>
          <w:rFonts w:ascii="Georgia" w:hAnsi="Georgia"/>
          <w:sz w:val="24"/>
          <w:szCs w:val="24"/>
        </w:rPr>
        <w:t>The two great points of difference between a democracy and a republic are: first, the delegation of the government, in the latter, to a small number of citizens elected by the rest; secondly, the greater number of citizens, and greater sphere of country, over which the latter may be extended.</w:t>
      </w:r>
      <w:r>
        <w:rPr>
          <w:rFonts w:ascii="Georgia" w:hAnsi="Georgia"/>
          <w:sz w:val="24"/>
          <w:szCs w:val="24"/>
        </w:rPr>
        <w:t>’</w:t>
      </w:r>
      <w:r>
        <w:rPr>
          <w:rStyle w:val="FootnoteReference"/>
          <w:rFonts w:ascii="Georgia" w:hAnsi="Georgia"/>
          <w:sz w:val="24"/>
          <w:szCs w:val="24"/>
        </w:rPr>
        <w:footnoteReference w:id="15"/>
      </w:r>
      <w:r>
        <w:rPr>
          <w:rFonts w:ascii="Georgia" w:hAnsi="Georgia"/>
          <w:sz w:val="24"/>
          <w:szCs w:val="24"/>
        </w:rPr>
        <w:t xml:space="preserve">  </w:t>
      </w:r>
    </w:p>
    <w:p w:rsidR="00C3248B" w:rsidRDefault="00C3248B" w:rsidP="00C3248B">
      <w:pPr>
        <w:shd w:val="clear" w:color="auto" w:fill="FFFFFF"/>
        <w:tabs>
          <w:tab w:val="left" w:pos="1080"/>
        </w:tabs>
        <w:spacing w:after="0" w:line="240" w:lineRule="auto"/>
        <w:jc w:val="both"/>
        <w:rPr>
          <w:rFonts w:ascii="Georgia" w:hAnsi="Georgia"/>
          <w:sz w:val="24"/>
          <w:szCs w:val="24"/>
        </w:rPr>
      </w:pPr>
    </w:p>
    <w:p w:rsidR="009023B6" w:rsidRDefault="00CC7D5A" w:rsidP="00184321">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In this paper, the ‘democracy’ that Madison refers to (and condemns) is close to a direct or pure democracy</w:t>
      </w:r>
      <w:r w:rsidR="00FC4AFA">
        <w:rPr>
          <w:rFonts w:ascii="Georgia" w:hAnsi="Georgia"/>
          <w:sz w:val="24"/>
          <w:szCs w:val="24"/>
        </w:rPr>
        <w:t xml:space="preserve">, whereas his idea of a republic seems to involve a system of representative democracy. Both these concepts are of course democracies in some form, but it is the latter kind – the kind which Madison does not refer to as a democracy at all – which has become the standard form of democratic government in America today. </w:t>
      </w:r>
      <w:r w:rsidR="00841334" w:rsidRPr="00C3248B">
        <w:rPr>
          <w:rFonts w:ascii="Georgia" w:hAnsi="Georgia"/>
          <w:sz w:val="24"/>
          <w:szCs w:val="24"/>
        </w:rPr>
        <w:t xml:space="preserve">All this is to say that defining the political views of historical figures requires greater nuance than simply taking a term they used a few centuries ago and interpreting it according to our modern standards. </w:t>
      </w:r>
      <w:r w:rsidR="0009018E" w:rsidRPr="00C3248B">
        <w:rPr>
          <w:rFonts w:ascii="Georgia" w:hAnsi="Georgia"/>
          <w:sz w:val="24"/>
          <w:szCs w:val="24"/>
        </w:rPr>
        <w:t xml:space="preserve">In the case of defining democracy, </w:t>
      </w:r>
      <w:r w:rsidR="00C3248B">
        <w:rPr>
          <w:rFonts w:ascii="Georgia" w:hAnsi="Georgia"/>
          <w:sz w:val="24"/>
          <w:szCs w:val="24"/>
        </w:rPr>
        <w:t xml:space="preserve">automatically </w:t>
      </w:r>
      <w:r w:rsidR="0009018E" w:rsidRPr="00C3248B">
        <w:rPr>
          <w:rFonts w:ascii="Georgia" w:hAnsi="Georgia"/>
          <w:sz w:val="24"/>
          <w:szCs w:val="24"/>
        </w:rPr>
        <w:t>condemning people like Adams and Hamilton as opponents of popular participation in politics can be both inaccurate and misleading</w:t>
      </w:r>
      <w:r w:rsidR="00C3248B">
        <w:rPr>
          <w:rFonts w:ascii="Georgia" w:hAnsi="Georgia"/>
          <w:sz w:val="24"/>
          <w:szCs w:val="24"/>
        </w:rPr>
        <w:t>, at least if it is done only by taking their writings at face value.</w:t>
      </w:r>
    </w:p>
    <w:p w:rsidR="007A045D" w:rsidRDefault="004B1985" w:rsidP="00184321">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ab/>
        <w:t xml:space="preserve">It is also worth bearing in mind that both Hamiltonian and </w:t>
      </w:r>
      <w:proofErr w:type="spellStart"/>
      <w:r>
        <w:rPr>
          <w:rFonts w:ascii="Georgia" w:hAnsi="Georgia"/>
          <w:sz w:val="24"/>
          <w:szCs w:val="24"/>
        </w:rPr>
        <w:t>Jeffersonian</w:t>
      </w:r>
      <w:proofErr w:type="spellEnd"/>
      <w:r>
        <w:rPr>
          <w:rFonts w:ascii="Georgia" w:hAnsi="Georgia"/>
          <w:sz w:val="24"/>
          <w:szCs w:val="24"/>
        </w:rPr>
        <w:t xml:space="preserve"> ideas about democracy were nowhere near as inclusive as </w:t>
      </w:r>
      <w:r w:rsidR="00F21D11">
        <w:rPr>
          <w:rFonts w:ascii="Georgia" w:hAnsi="Georgia"/>
          <w:sz w:val="24"/>
          <w:szCs w:val="24"/>
        </w:rPr>
        <w:t xml:space="preserve">a </w:t>
      </w:r>
      <w:r>
        <w:rPr>
          <w:rFonts w:ascii="Georgia" w:hAnsi="Georgia"/>
          <w:sz w:val="24"/>
          <w:szCs w:val="24"/>
        </w:rPr>
        <w:t xml:space="preserve">truly democratic state might be expected to be. To many of the Founding Fathers, rule by the people did not mean all people – it meant rule by white, </w:t>
      </w:r>
      <w:r w:rsidR="00CE6838">
        <w:rPr>
          <w:rFonts w:ascii="Georgia" w:hAnsi="Georgia"/>
          <w:sz w:val="24"/>
          <w:szCs w:val="24"/>
        </w:rPr>
        <w:t xml:space="preserve">free, </w:t>
      </w:r>
      <w:r>
        <w:rPr>
          <w:rFonts w:ascii="Georgia" w:hAnsi="Georgia"/>
          <w:sz w:val="24"/>
          <w:szCs w:val="24"/>
        </w:rPr>
        <w:t xml:space="preserve">land-owning men. </w:t>
      </w:r>
      <w:r w:rsidR="00CE6838">
        <w:rPr>
          <w:rFonts w:ascii="Georgia" w:hAnsi="Georgia"/>
          <w:sz w:val="24"/>
          <w:szCs w:val="24"/>
        </w:rPr>
        <w:t xml:space="preserve">Hamilton may have at times </w:t>
      </w:r>
      <w:r w:rsidR="00CE6838">
        <w:rPr>
          <w:rFonts w:ascii="Georgia" w:hAnsi="Georgia"/>
          <w:sz w:val="24"/>
          <w:szCs w:val="24"/>
        </w:rPr>
        <w:lastRenderedPageBreak/>
        <w:t xml:space="preserve">lent his talents to abolitionist causes, even defending people of colour as being naturally equal to white people, but </w:t>
      </w:r>
      <w:r w:rsidR="00CE0B9F">
        <w:rPr>
          <w:rFonts w:ascii="Georgia" w:hAnsi="Georgia"/>
          <w:sz w:val="24"/>
          <w:szCs w:val="24"/>
        </w:rPr>
        <w:t>his proposals for methods of government consistently failed to include the rights of slaves or even of men who owned little or no land.</w:t>
      </w:r>
      <w:r w:rsidR="00CE0B9F">
        <w:rPr>
          <w:rStyle w:val="FootnoteReference"/>
          <w:rFonts w:ascii="Georgia" w:hAnsi="Georgia"/>
          <w:sz w:val="24"/>
          <w:szCs w:val="24"/>
        </w:rPr>
        <w:footnoteReference w:id="16"/>
      </w:r>
      <w:r w:rsidR="00CE0B9F">
        <w:rPr>
          <w:rFonts w:ascii="Georgia" w:hAnsi="Georgia"/>
          <w:sz w:val="24"/>
          <w:szCs w:val="24"/>
        </w:rPr>
        <w:t xml:space="preserve"> Jefferson could hardly be considered more democratic in this regard. A prolific slaveowner throughout his life, Jefferson believed and frequently argued that black people were </w:t>
      </w:r>
      <w:r w:rsidR="00EA4A09">
        <w:rPr>
          <w:rFonts w:ascii="Georgia" w:hAnsi="Georgia"/>
          <w:sz w:val="24"/>
          <w:szCs w:val="24"/>
        </w:rPr>
        <w:t>biologically</w:t>
      </w:r>
      <w:r w:rsidR="00CE0B9F">
        <w:rPr>
          <w:rFonts w:ascii="Georgia" w:hAnsi="Georgia"/>
          <w:sz w:val="24"/>
          <w:szCs w:val="24"/>
        </w:rPr>
        <w:t xml:space="preserve"> inferior to whites – a belief that is reflected in his lack of political support for abolitionism or black people in general. In his essay on Jefferso</w:t>
      </w:r>
      <w:r w:rsidR="000B5DE0">
        <w:rPr>
          <w:rFonts w:ascii="Georgia" w:hAnsi="Georgia"/>
          <w:sz w:val="24"/>
          <w:szCs w:val="24"/>
        </w:rPr>
        <w:t>n’s racism</w:t>
      </w:r>
      <w:r w:rsidR="00CE0B9F">
        <w:rPr>
          <w:rFonts w:ascii="Georgia" w:hAnsi="Georgia"/>
          <w:sz w:val="24"/>
          <w:szCs w:val="24"/>
        </w:rPr>
        <w:t xml:space="preserve">, Nicholas E. </w:t>
      </w:r>
      <w:proofErr w:type="spellStart"/>
      <w:r w:rsidR="00CE0B9F">
        <w:rPr>
          <w:rFonts w:ascii="Georgia" w:hAnsi="Georgia"/>
          <w:sz w:val="24"/>
          <w:szCs w:val="24"/>
        </w:rPr>
        <w:t>Magnis</w:t>
      </w:r>
      <w:proofErr w:type="spellEnd"/>
      <w:r w:rsidR="00CE0B9F">
        <w:rPr>
          <w:rFonts w:ascii="Georgia" w:hAnsi="Georgia"/>
          <w:sz w:val="24"/>
          <w:szCs w:val="24"/>
        </w:rPr>
        <w:t xml:space="preserve"> sums this up: ‘It is abundantly clear that Jefferson intended the United States to be a society of free White men’.</w:t>
      </w:r>
      <w:r w:rsidR="00CE0B9F">
        <w:rPr>
          <w:rStyle w:val="FootnoteReference"/>
          <w:rFonts w:ascii="Georgia" w:hAnsi="Georgia"/>
          <w:sz w:val="24"/>
          <w:szCs w:val="24"/>
        </w:rPr>
        <w:footnoteReference w:id="17"/>
      </w:r>
      <w:r w:rsidR="00B228C6">
        <w:rPr>
          <w:rFonts w:ascii="Georgia" w:hAnsi="Georgia"/>
          <w:sz w:val="24"/>
          <w:szCs w:val="24"/>
        </w:rPr>
        <w:t xml:space="preserve"> It is hardly necessary to add that women’s suffrage did not feature in the Founding Fathers’ vision of any kind of democracy, and it was not until over a hundred years after the Declaration of Independence that </w:t>
      </w:r>
      <w:r w:rsidR="007B40E7">
        <w:rPr>
          <w:rFonts w:ascii="Georgia" w:hAnsi="Georgia"/>
          <w:sz w:val="24"/>
          <w:szCs w:val="24"/>
        </w:rPr>
        <w:t xml:space="preserve">all adult </w:t>
      </w:r>
      <w:r w:rsidR="00B228C6">
        <w:rPr>
          <w:rFonts w:ascii="Georgia" w:hAnsi="Georgia"/>
          <w:sz w:val="24"/>
          <w:szCs w:val="24"/>
        </w:rPr>
        <w:t>women would finally be granted the right to vote in the United States.</w:t>
      </w:r>
      <w:r w:rsidR="00B228C6">
        <w:rPr>
          <w:rStyle w:val="FootnoteReference"/>
          <w:rFonts w:ascii="Georgia" w:hAnsi="Georgia"/>
          <w:sz w:val="24"/>
          <w:szCs w:val="24"/>
        </w:rPr>
        <w:footnoteReference w:id="18"/>
      </w:r>
      <w:r w:rsidR="00EE1856">
        <w:rPr>
          <w:rFonts w:ascii="Georgia" w:hAnsi="Georgia"/>
          <w:sz w:val="24"/>
          <w:szCs w:val="24"/>
        </w:rPr>
        <w:t xml:space="preserve"> All this must force us to consider this question: </w:t>
      </w:r>
      <w:r w:rsidR="00F41A5A">
        <w:rPr>
          <w:rFonts w:ascii="Georgia" w:hAnsi="Georgia"/>
          <w:sz w:val="24"/>
          <w:szCs w:val="24"/>
        </w:rPr>
        <w:t xml:space="preserve">how do we judge historical ideas about democracy, </w:t>
      </w:r>
      <w:r w:rsidR="007D716C">
        <w:rPr>
          <w:rFonts w:ascii="Georgia" w:hAnsi="Georgia"/>
          <w:sz w:val="24"/>
          <w:szCs w:val="24"/>
        </w:rPr>
        <w:t xml:space="preserve">a system that </w:t>
      </w:r>
      <w:r w:rsidR="0041109F">
        <w:rPr>
          <w:rFonts w:ascii="Georgia" w:hAnsi="Georgia"/>
          <w:sz w:val="24"/>
          <w:szCs w:val="24"/>
        </w:rPr>
        <w:t>literally means</w:t>
      </w:r>
      <w:r w:rsidR="007D716C">
        <w:rPr>
          <w:rFonts w:ascii="Georgia" w:hAnsi="Georgia"/>
          <w:sz w:val="24"/>
          <w:szCs w:val="24"/>
        </w:rPr>
        <w:t xml:space="preserve"> rule by the people, if they </w:t>
      </w:r>
      <w:r w:rsidR="008B640A">
        <w:rPr>
          <w:rFonts w:ascii="Georgia" w:hAnsi="Georgia"/>
          <w:sz w:val="24"/>
          <w:szCs w:val="24"/>
        </w:rPr>
        <w:t>exclude the majority of the population based on beliefs which appear simply out-dated and bigoted to modern eyes?</w:t>
      </w:r>
    </w:p>
    <w:p w:rsidR="00780CBE" w:rsidRDefault="00780CBE" w:rsidP="00184321">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ab/>
        <w:t xml:space="preserve">The task of analysing the Founding Fathers’ approaches to democracy is one that can seem easy at first glance, only to become complex under scrutiny, </w:t>
      </w:r>
      <w:r w:rsidR="00514C5B">
        <w:rPr>
          <w:rFonts w:ascii="Georgia" w:hAnsi="Georgia"/>
          <w:sz w:val="24"/>
          <w:szCs w:val="24"/>
        </w:rPr>
        <w:t>as</w:t>
      </w:r>
      <w:r>
        <w:rPr>
          <w:rFonts w:ascii="Georgia" w:hAnsi="Georgia"/>
          <w:sz w:val="24"/>
          <w:szCs w:val="24"/>
        </w:rPr>
        <w:t xml:space="preserve"> it mutates into multiple larger issues. For instance, by what standard do we measure the views of historical figures? Do we compare them to their contemporaries, or to modern equivalents? When compared to Thomas Jefferson, Alexander Hamilton can easily come across as undemocratic. However, Jefferson himself hardly comes across as that </w:t>
      </w:r>
      <w:r>
        <w:rPr>
          <w:rFonts w:ascii="Georgia" w:hAnsi="Georgia"/>
          <w:sz w:val="24"/>
          <w:szCs w:val="24"/>
        </w:rPr>
        <w:lastRenderedPageBreak/>
        <w:t xml:space="preserve">enlightened when seen through a present-day lens. When it comes to the issue of race and slavery, Hamilton could be said to be more liberal – even, depending on your interpretation of the word, more democratic. </w:t>
      </w:r>
      <w:r w:rsidR="003F16A6">
        <w:rPr>
          <w:rFonts w:ascii="Georgia" w:hAnsi="Georgia"/>
          <w:sz w:val="24"/>
          <w:szCs w:val="24"/>
        </w:rPr>
        <w:t xml:space="preserve">On a surface level, Hamilton </w:t>
      </w:r>
      <w:r w:rsidR="003436F7">
        <w:rPr>
          <w:rFonts w:ascii="Georgia" w:hAnsi="Georgia"/>
          <w:sz w:val="24"/>
          <w:szCs w:val="24"/>
        </w:rPr>
        <w:t xml:space="preserve">wanted a less direct democracy, with members of the elite at the top of the decision-making hierarchy; Jefferson wanted a democracy that was close to the people, with the idealised yeoman farmers at the forefront of the national consciousness. </w:t>
      </w:r>
      <w:r w:rsidR="005B11C5">
        <w:rPr>
          <w:rFonts w:ascii="Georgia" w:hAnsi="Georgia"/>
          <w:sz w:val="24"/>
          <w:szCs w:val="24"/>
        </w:rPr>
        <w:t xml:space="preserve">Whether this makes Jefferson more - or less - democratic, ultimately, is up to individual interpretation. </w:t>
      </w:r>
      <w:r w:rsidR="00405849">
        <w:rPr>
          <w:rFonts w:ascii="Georgia" w:hAnsi="Georgia"/>
          <w:sz w:val="24"/>
          <w:szCs w:val="24"/>
        </w:rPr>
        <w:t xml:space="preserve">After all, </w:t>
      </w:r>
      <w:r w:rsidR="005B11C5">
        <w:rPr>
          <w:rFonts w:ascii="Georgia" w:hAnsi="Georgia"/>
          <w:sz w:val="24"/>
          <w:szCs w:val="24"/>
        </w:rPr>
        <w:t>Hamilton certainly had the fear of mass political participation in mind when he spoke about the ‘imprudence of democracy</w:t>
      </w:r>
      <w:r w:rsidR="00406DAB">
        <w:rPr>
          <w:rFonts w:ascii="Georgia" w:hAnsi="Georgia"/>
          <w:sz w:val="24"/>
          <w:szCs w:val="24"/>
        </w:rPr>
        <w:t xml:space="preserve">’. </w:t>
      </w:r>
      <w:r w:rsidR="002F781F">
        <w:rPr>
          <w:rFonts w:ascii="Georgia" w:hAnsi="Georgia"/>
          <w:sz w:val="24"/>
          <w:szCs w:val="24"/>
        </w:rPr>
        <w:t xml:space="preserve">How this relates to our modern perception of democracy, however, is a bigger issue altogether. </w:t>
      </w:r>
    </w:p>
    <w:p w:rsidR="003B61A1" w:rsidRDefault="006F64F6" w:rsidP="00F00FD3">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ab/>
      </w:r>
    </w:p>
    <w:p w:rsidR="007053F5" w:rsidRDefault="00A8539B" w:rsidP="000A4199">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ab/>
      </w:r>
      <w:r w:rsidR="00C70A0A">
        <w:rPr>
          <w:rFonts w:ascii="Georgia" w:hAnsi="Georgia"/>
          <w:sz w:val="24"/>
          <w:szCs w:val="24"/>
        </w:rPr>
        <w:t xml:space="preserve"> </w:t>
      </w:r>
    </w:p>
    <w:p w:rsidR="006B630A" w:rsidRDefault="006B630A" w:rsidP="00F00FD3">
      <w:pPr>
        <w:shd w:val="clear" w:color="auto" w:fill="FFFFFF"/>
        <w:tabs>
          <w:tab w:val="left" w:pos="1080"/>
        </w:tabs>
        <w:spacing w:after="0" w:line="480" w:lineRule="auto"/>
        <w:jc w:val="both"/>
        <w:rPr>
          <w:rFonts w:ascii="Georgia" w:hAnsi="Georgia"/>
          <w:sz w:val="24"/>
          <w:szCs w:val="24"/>
        </w:rPr>
      </w:pPr>
    </w:p>
    <w:p w:rsidR="002D2DBD" w:rsidRDefault="002D2DBD" w:rsidP="00F00FD3">
      <w:pPr>
        <w:shd w:val="clear" w:color="auto" w:fill="FFFFFF"/>
        <w:tabs>
          <w:tab w:val="left" w:pos="1080"/>
        </w:tabs>
        <w:spacing w:after="0" w:line="480" w:lineRule="auto"/>
        <w:jc w:val="both"/>
        <w:rPr>
          <w:rFonts w:ascii="Georgia" w:hAnsi="Georgia"/>
          <w:sz w:val="24"/>
          <w:szCs w:val="24"/>
        </w:rPr>
      </w:pPr>
    </w:p>
    <w:p w:rsidR="002D2DBD" w:rsidRDefault="002D2DBD" w:rsidP="00F00FD3">
      <w:pPr>
        <w:shd w:val="clear" w:color="auto" w:fill="FFFFFF"/>
        <w:tabs>
          <w:tab w:val="left" w:pos="1080"/>
        </w:tabs>
        <w:spacing w:after="0" w:line="480" w:lineRule="auto"/>
        <w:jc w:val="both"/>
        <w:rPr>
          <w:rFonts w:ascii="Georgia" w:hAnsi="Georgia"/>
          <w:sz w:val="24"/>
          <w:szCs w:val="24"/>
        </w:rPr>
      </w:pPr>
    </w:p>
    <w:p w:rsidR="002D2DBD" w:rsidRDefault="002D2DBD" w:rsidP="00F00FD3">
      <w:pPr>
        <w:shd w:val="clear" w:color="auto" w:fill="FFFFFF"/>
        <w:tabs>
          <w:tab w:val="left" w:pos="1080"/>
        </w:tabs>
        <w:spacing w:after="0" w:line="480" w:lineRule="auto"/>
        <w:jc w:val="both"/>
        <w:rPr>
          <w:rFonts w:ascii="Georgia" w:hAnsi="Georgia"/>
          <w:sz w:val="24"/>
          <w:szCs w:val="24"/>
        </w:rPr>
      </w:pPr>
    </w:p>
    <w:p w:rsidR="002D2DBD" w:rsidRDefault="002D2DBD" w:rsidP="00F00FD3">
      <w:pPr>
        <w:shd w:val="clear" w:color="auto" w:fill="FFFFFF"/>
        <w:tabs>
          <w:tab w:val="left" w:pos="1080"/>
        </w:tabs>
        <w:spacing w:after="0" w:line="480" w:lineRule="auto"/>
        <w:jc w:val="both"/>
        <w:rPr>
          <w:rFonts w:ascii="Georgia" w:hAnsi="Georgia"/>
          <w:sz w:val="24"/>
          <w:szCs w:val="24"/>
        </w:rPr>
      </w:pPr>
    </w:p>
    <w:p w:rsidR="000A4199" w:rsidRDefault="000A4199" w:rsidP="00F00FD3">
      <w:pPr>
        <w:shd w:val="clear" w:color="auto" w:fill="FFFFFF"/>
        <w:tabs>
          <w:tab w:val="left" w:pos="1080"/>
        </w:tabs>
        <w:spacing w:after="0" w:line="480" w:lineRule="auto"/>
        <w:jc w:val="both"/>
        <w:rPr>
          <w:rFonts w:ascii="Georgia" w:hAnsi="Georgia"/>
          <w:sz w:val="24"/>
          <w:szCs w:val="24"/>
        </w:rPr>
      </w:pPr>
    </w:p>
    <w:p w:rsidR="009023B6" w:rsidRDefault="009023B6" w:rsidP="00890603">
      <w:pPr>
        <w:spacing w:line="480" w:lineRule="auto"/>
        <w:jc w:val="center"/>
        <w:rPr>
          <w:rFonts w:ascii="Georgia" w:hAnsi="Georgia"/>
          <w:sz w:val="28"/>
          <w:szCs w:val="28"/>
        </w:rPr>
      </w:pPr>
    </w:p>
    <w:p w:rsidR="0042210E" w:rsidRDefault="0042210E" w:rsidP="00890603">
      <w:pPr>
        <w:spacing w:line="480" w:lineRule="auto"/>
        <w:jc w:val="center"/>
        <w:rPr>
          <w:rFonts w:ascii="Georgia" w:hAnsi="Georgia"/>
          <w:sz w:val="28"/>
          <w:szCs w:val="28"/>
        </w:rPr>
      </w:pPr>
    </w:p>
    <w:p w:rsidR="0042210E" w:rsidRDefault="0042210E" w:rsidP="00890603">
      <w:pPr>
        <w:spacing w:line="480" w:lineRule="auto"/>
        <w:jc w:val="center"/>
        <w:rPr>
          <w:rFonts w:ascii="Georgia" w:hAnsi="Georgia"/>
          <w:sz w:val="28"/>
          <w:szCs w:val="28"/>
        </w:rPr>
      </w:pPr>
    </w:p>
    <w:p w:rsidR="0042210E" w:rsidRDefault="0042210E" w:rsidP="00890603">
      <w:pPr>
        <w:spacing w:line="480" w:lineRule="auto"/>
        <w:jc w:val="center"/>
        <w:rPr>
          <w:rFonts w:ascii="Georgia" w:hAnsi="Georgia"/>
          <w:sz w:val="28"/>
          <w:szCs w:val="28"/>
        </w:rPr>
      </w:pPr>
    </w:p>
    <w:p w:rsidR="008E2BF6" w:rsidRPr="00863CDE" w:rsidRDefault="0014185B" w:rsidP="00890603">
      <w:pPr>
        <w:spacing w:line="480" w:lineRule="auto"/>
        <w:jc w:val="center"/>
        <w:rPr>
          <w:rFonts w:ascii="Georgia" w:hAnsi="Georgia"/>
          <w:sz w:val="24"/>
          <w:szCs w:val="24"/>
        </w:rPr>
      </w:pPr>
      <w:r w:rsidRPr="00863CDE">
        <w:rPr>
          <w:rFonts w:ascii="Georgia" w:hAnsi="Georgia"/>
          <w:sz w:val="28"/>
          <w:szCs w:val="28"/>
        </w:rPr>
        <w:lastRenderedPageBreak/>
        <w:t>Bibliography</w:t>
      </w:r>
    </w:p>
    <w:p w:rsidR="00747542" w:rsidRPr="008B25FA" w:rsidRDefault="00747542" w:rsidP="009806E8">
      <w:pPr>
        <w:spacing w:after="0" w:line="480" w:lineRule="auto"/>
        <w:ind w:left="360" w:hanging="360"/>
        <w:rPr>
          <w:rFonts w:ascii="Georgia" w:hAnsi="Georgia"/>
          <w:sz w:val="24"/>
          <w:szCs w:val="24"/>
        </w:rPr>
      </w:pPr>
      <w:r w:rsidRPr="008B25FA">
        <w:rPr>
          <w:rFonts w:ascii="Georgia" w:hAnsi="Georgia"/>
          <w:sz w:val="24"/>
          <w:szCs w:val="24"/>
        </w:rPr>
        <w:t>Ball</w:t>
      </w:r>
      <w:r>
        <w:rPr>
          <w:rFonts w:ascii="Georgia" w:hAnsi="Georgia"/>
          <w:sz w:val="24"/>
          <w:szCs w:val="24"/>
        </w:rPr>
        <w:t>,</w:t>
      </w:r>
      <w:r w:rsidRPr="008B25FA">
        <w:rPr>
          <w:rFonts w:ascii="Georgia" w:hAnsi="Georgia"/>
          <w:sz w:val="24"/>
          <w:szCs w:val="24"/>
        </w:rPr>
        <w:t xml:space="preserve"> </w:t>
      </w:r>
      <w:proofErr w:type="spellStart"/>
      <w:r w:rsidRPr="008B25FA">
        <w:rPr>
          <w:rFonts w:ascii="Georgia" w:hAnsi="Georgia"/>
          <w:sz w:val="24"/>
          <w:szCs w:val="24"/>
        </w:rPr>
        <w:t>Ankeet</w:t>
      </w:r>
      <w:proofErr w:type="spellEnd"/>
      <w:r w:rsidRPr="008B25FA">
        <w:rPr>
          <w:rFonts w:ascii="Georgia" w:hAnsi="Georgia"/>
          <w:sz w:val="24"/>
          <w:szCs w:val="24"/>
        </w:rPr>
        <w:t xml:space="preserve">, ‘Ambition &amp; Bondage: An Inquiry on Alexander Hamilton and Slavery’, </w:t>
      </w:r>
      <w:r w:rsidRPr="009806E8">
        <w:rPr>
          <w:rFonts w:ascii="Georgia" w:hAnsi="Georgia"/>
          <w:i/>
          <w:sz w:val="24"/>
          <w:szCs w:val="24"/>
        </w:rPr>
        <w:t>Columbia University and Slavery</w:t>
      </w:r>
      <w:r w:rsidRPr="008B25FA">
        <w:rPr>
          <w:rFonts w:ascii="Georgia" w:hAnsi="Georgia"/>
          <w:sz w:val="24"/>
          <w:szCs w:val="24"/>
        </w:rPr>
        <w:t xml:space="preserve"> &lt;https://columbiaandslavery.columbia.edu/content/ambition-bondage-inquiry-alexander-hamilton-and-slavery&gt; [accessed 24 November 2017]</w:t>
      </w:r>
    </w:p>
    <w:p w:rsidR="00747542" w:rsidRDefault="00747542" w:rsidP="00A43047">
      <w:pPr>
        <w:spacing w:after="0" w:line="480" w:lineRule="auto"/>
        <w:ind w:left="360" w:right="360" w:hanging="360"/>
        <w:jc w:val="both"/>
        <w:rPr>
          <w:rFonts w:ascii="Georgia" w:hAnsi="Georgia"/>
          <w:sz w:val="24"/>
          <w:szCs w:val="24"/>
        </w:rPr>
      </w:pPr>
      <w:r w:rsidRPr="00AA5D12">
        <w:rPr>
          <w:rFonts w:ascii="Georgia" w:hAnsi="Georgia"/>
          <w:sz w:val="24"/>
          <w:szCs w:val="24"/>
        </w:rPr>
        <w:t xml:space="preserve">Bernstein, </w:t>
      </w:r>
      <w:r>
        <w:rPr>
          <w:rFonts w:ascii="Georgia" w:hAnsi="Georgia"/>
          <w:sz w:val="24"/>
          <w:szCs w:val="24"/>
        </w:rPr>
        <w:t>R</w:t>
      </w:r>
      <w:r w:rsidRPr="00AA5D12">
        <w:rPr>
          <w:rFonts w:ascii="Georgia" w:hAnsi="Georgia"/>
          <w:sz w:val="24"/>
          <w:szCs w:val="24"/>
        </w:rPr>
        <w:t>. B.</w:t>
      </w:r>
      <w:r>
        <w:rPr>
          <w:rFonts w:ascii="Georgia" w:hAnsi="Georgia"/>
          <w:sz w:val="24"/>
          <w:szCs w:val="24"/>
        </w:rPr>
        <w:t>,</w:t>
      </w:r>
      <w:r w:rsidRPr="00AA5D12">
        <w:rPr>
          <w:rFonts w:ascii="Georgia" w:hAnsi="Georgia"/>
          <w:sz w:val="24"/>
          <w:szCs w:val="24"/>
        </w:rPr>
        <w:t xml:space="preserve"> </w:t>
      </w:r>
      <w:r w:rsidRPr="00A43047">
        <w:rPr>
          <w:rFonts w:ascii="Georgia" w:hAnsi="Georgia"/>
          <w:i/>
          <w:sz w:val="24"/>
          <w:szCs w:val="24"/>
        </w:rPr>
        <w:t>The Founding Fathers Reconsidered</w:t>
      </w:r>
      <w:r w:rsidRPr="00AA5D12">
        <w:rPr>
          <w:rFonts w:ascii="Georgia" w:hAnsi="Georgia"/>
          <w:sz w:val="24"/>
          <w:szCs w:val="24"/>
        </w:rPr>
        <w:t xml:space="preserve"> (Oxford: Oxford University Press, 2011)</w:t>
      </w:r>
    </w:p>
    <w:p w:rsidR="00747542" w:rsidRDefault="00747542" w:rsidP="00A43047">
      <w:pPr>
        <w:spacing w:after="0" w:line="480" w:lineRule="auto"/>
        <w:ind w:left="360" w:hanging="360"/>
        <w:jc w:val="both"/>
        <w:rPr>
          <w:rFonts w:ascii="Georgia" w:hAnsi="Georgia"/>
          <w:sz w:val="24"/>
          <w:szCs w:val="24"/>
        </w:rPr>
      </w:pPr>
      <w:r w:rsidRPr="008B25FA">
        <w:rPr>
          <w:rFonts w:ascii="Georgia" w:hAnsi="Georgia"/>
          <w:sz w:val="24"/>
          <w:szCs w:val="24"/>
        </w:rPr>
        <w:t xml:space="preserve"> Boyer</w:t>
      </w:r>
      <w:r>
        <w:rPr>
          <w:rFonts w:ascii="Georgia" w:hAnsi="Georgia"/>
          <w:sz w:val="24"/>
          <w:szCs w:val="24"/>
        </w:rPr>
        <w:t xml:space="preserve">, </w:t>
      </w:r>
      <w:r w:rsidRPr="008B25FA">
        <w:rPr>
          <w:rFonts w:ascii="Georgia" w:hAnsi="Georgia"/>
          <w:sz w:val="24"/>
          <w:szCs w:val="24"/>
        </w:rPr>
        <w:t xml:space="preserve">Paul S., ‘Jefferson, Thomas’ in </w:t>
      </w:r>
      <w:r w:rsidRPr="00495541">
        <w:rPr>
          <w:rFonts w:ascii="Georgia" w:hAnsi="Georgia"/>
          <w:i/>
          <w:sz w:val="24"/>
          <w:szCs w:val="24"/>
        </w:rPr>
        <w:t>The Oxford Companion to United States History</w:t>
      </w:r>
      <w:r w:rsidRPr="008B25FA">
        <w:rPr>
          <w:rFonts w:ascii="Georgia" w:hAnsi="Georgia"/>
          <w:sz w:val="24"/>
          <w:szCs w:val="24"/>
        </w:rPr>
        <w:t xml:space="preserve"> (Oxford: Oxford University Press, 2004)</w:t>
      </w:r>
    </w:p>
    <w:p w:rsidR="00747542" w:rsidRDefault="00747542" w:rsidP="00370B37">
      <w:pPr>
        <w:spacing w:after="0" w:line="480" w:lineRule="auto"/>
        <w:ind w:left="360" w:hanging="360"/>
        <w:jc w:val="both"/>
        <w:rPr>
          <w:rFonts w:ascii="Georgia" w:hAnsi="Georgia"/>
          <w:sz w:val="24"/>
          <w:szCs w:val="24"/>
        </w:rPr>
      </w:pPr>
      <w:r>
        <w:rPr>
          <w:rFonts w:ascii="Georgia" w:hAnsi="Georgia"/>
          <w:sz w:val="24"/>
          <w:szCs w:val="24"/>
        </w:rPr>
        <w:t>Brown, Matthew, ‘</w:t>
      </w:r>
      <w:r w:rsidRPr="00A43047">
        <w:rPr>
          <w:rFonts w:ascii="Georgia" w:hAnsi="Georgia"/>
          <w:sz w:val="24"/>
          <w:szCs w:val="24"/>
        </w:rPr>
        <w:t>Hamilton on Broadway and the Founding in American Culture</w:t>
      </w:r>
      <w:r>
        <w:rPr>
          <w:rFonts w:ascii="Georgia" w:hAnsi="Georgia"/>
          <w:sz w:val="24"/>
          <w:szCs w:val="24"/>
        </w:rPr>
        <w:t xml:space="preserve">’, </w:t>
      </w:r>
      <w:r w:rsidRPr="00370B37">
        <w:rPr>
          <w:rFonts w:ascii="Georgia" w:hAnsi="Georgia"/>
          <w:i/>
          <w:sz w:val="24"/>
          <w:szCs w:val="24"/>
        </w:rPr>
        <w:t>Independent Review</w:t>
      </w:r>
      <w:r>
        <w:rPr>
          <w:rFonts w:ascii="Georgia" w:hAnsi="Georgia"/>
          <w:sz w:val="24"/>
          <w:szCs w:val="24"/>
        </w:rPr>
        <w:t xml:space="preserve"> 21.4 (2017), </w:t>
      </w:r>
      <w:r w:rsidRPr="00A43047">
        <w:rPr>
          <w:rFonts w:ascii="Georgia" w:hAnsi="Georgia"/>
          <w:sz w:val="24"/>
          <w:szCs w:val="24"/>
        </w:rPr>
        <w:t>485-488</w:t>
      </w:r>
    </w:p>
    <w:p w:rsidR="00747542" w:rsidRDefault="00747542" w:rsidP="00A43047">
      <w:pPr>
        <w:spacing w:after="0" w:line="480" w:lineRule="auto"/>
        <w:ind w:left="360" w:hanging="360"/>
        <w:jc w:val="both"/>
        <w:rPr>
          <w:rFonts w:ascii="Georgia" w:hAnsi="Georgia"/>
          <w:sz w:val="24"/>
          <w:szCs w:val="24"/>
        </w:rPr>
      </w:pPr>
      <w:r w:rsidRPr="0042210E">
        <w:rPr>
          <w:rFonts w:ascii="Georgia" w:hAnsi="Georgia"/>
          <w:sz w:val="24"/>
          <w:szCs w:val="24"/>
        </w:rPr>
        <w:t>Carpenter, James</w:t>
      </w:r>
      <w:r>
        <w:rPr>
          <w:rFonts w:ascii="Georgia" w:hAnsi="Georgia"/>
          <w:sz w:val="24"/>
          <w:szCs w:val="24"/>
        </w:rPr>
        <w:t>,</w:t>
      </w:r>
      <w:r w:rsidRPr="0042210E">
        <w:rPr>
          <w:rFonts w:ascii="Georgia" w:hAnsi="Georgia"/>
          <w:sz w:val="24"/>
          <w:szCs w:val="24"/>
        </w:rPr>
        <w:t xml:space="preserve"> </w:t>
      </w:r>
      <w:r>
        <w:rPr>
          <w:rFonts w:ascii="Georgia" w:hAnsi="Georgia"/>
          <w:sz w:val="24"/>
          <w:szCs w:val="24"/>
        </w:rPr>
        <w:t>‘</w:t>
      </w:r>
      <w:r w:rsidRPr="0042210E">
        <w:rPr>
          <w:rFonts w:ascii="Georgia" w:hAnsi="Georgia"/>
          <w:sz w:val="24"/>
          <w:szCs w:val="24"/>
        </w:rPr>
        <w:t>The Complexity of Thomas Jefferson</w:t>
      </w:r>
      <w:r>
        <w:rPr>
          <w:rFonts w:ascii="Georgia" w:hAnsi="Georgia"/>
          <w:sz w:val="24"/>
          <w:szCs w:val="24"/>
        </w:rPr>
        <w:t xml:space="preserve">’, </w:t>
      </w:r>
      <w:r w:rsidRPr="00D64037">
        <w:rPr>
          <w:rFonts w:ascii="Georgia" w:hAnsi="Georgia"/>
          <w:i/>
          <w:sz w:val="24"/>
          <w:szCs w:val="24"/>
        </w:rPr>
        <w:t>Democracy &amp; Education</w:t>
      </w:r>
      <w:r>
        <w:rPr>
          <w:rFonts w:ascii="Georgia" w:hAnsi="Georgia"/>
          <w:sz w:val="24"/>
          <w:szCs w:val="24"/>
        </w:rPr>
        <w:t xml:space="preserve"> 22.1 (</w:t>
      </w:r>
      <w:r w:rsidRPr="0042210E">
        <w:rPr>
          <w:rFonts w:ascii="Georgia" w:hAnsi="Georgia"/>
          <w:sz w:val="24"/>
          <w:szCs w:val="24"/>
        </w:rPr>
        <w:t>2014</w:t>
      </w:r>
      <w:r>
        <w:rPr>
          <w:rFonts w:ascii="Georgia" w:hAnsi="Georgia"/>
          <w:sz w:val="24"/>
          <w:szCs w:val="24"/>
        </w:rPr>
        <w:t xml:space="preserve">), </w:t>
      </w:r>
      <w:r w:rsidRPr="0042210E">
        <w:rPr>
          <w:rFonts w:ascii="Georgia" w:hAnsi="Georgia"/>
          <w:sz w:val="24"/>
          <w:szCs w:val="24"/>
        </w:rPr>
        <w:t>1-5</w:t>
      </w:r>
    </w:p>
    <w:p w:rsidR="00F5665B" w:rsidRDefault="00F5665B" w:rsidP="00F5665B">
      <w:pPr>
        <w:spacing w:after="0" w:line="480" w:lineRule="auto"/>
        <w:ind w:left="360" w:hanging="360"/>
        <w:jc w:val="both"/>
        <w:rPr>
          <w:rFonts w:ascii="Georgia" w:hAnsi="Georgia"/>
          <w:sz w:val="24"/>
          <w:szCs w:val="24"/>
        </w:rPr>
      </w:pPr>
      <w:r w:rsidRPr="008B25FA">
        <w:rPr>
          <w:rFonts w:ascii="Georgia" w:hAnsi="Georgia"/>
          <w:sz w:val="24"/>
          <w:szCs w:val="24"/>
        </w:rPr>
        <w:t xml:space="preserve">‘Extract from Thomas Jefferson to James Madison’, in </w:t>
      </w:r>
      <w:r w:rsidRPr="00495541">
        <w:rPr>
          <w:rFonts w:ascii="Georgia" w:hAnsi="Georgia"/>
          <w:i/>
          <w:sz w:val="24"/>
          <w:szCs w:val="24"/>
        </w:rPr>
        <w:t>Thomas Jefferson Encyclopedia</w:t>
      </w:r>
      <w:r w:rsidRPr="008B25FA">
        <w:rPr>
          <w:rFonts w:ascii="Georgia" w:hAnsi="Georgia"/>
          <w:sz w:val="24"/>
          <w:szCs w:val="24"/>
        </w:rPr>
        <w:t xml:space="preserve"> &lt;http://tjrs.monticello.org/letter/86&gt; [accessed 24 November 2017]</w:t>
      </w:r>
    </w:p>
    <w:p w:rsidR="00747542" w:rsidRPr="008B25FA" w:rsidRDefault="00747542" w:rsidP="00A43047">
      <w:pPr>
        <w:spacing w:after="0" w:line="480" w:lineRule="auto"/>
        <w:ind w:left="360" w:hanging="360"/>
        <w:jc w:val="both"/>
        <w:rPr>
          <w:rFonts w:ascii="Georgia" w:hAnsi="Georgia"/>
          <w:sz w:val="24"/>
          <w:szCs w:val="24"/>
        </w:rPr>
      </w:pPr>
      <w:r w:rsidRPr="008B25FA">
        <w:rPr>
          <w:rFonts w:ascii="Georgia" w:hAnsi="Georgia"/>
          <w:sz w:val="24"/>
          <w:szCs w:val="24"/>
        </w:rPr>
        <w:t>Freeman, Joanne B.</w:t>
      </w:r>
      <w:r>
        <w:rPr>
          <w:rFonts w:ascii="Georgia" w:hAnsi="Georgia"/>
          <w:sz w:val="24"/>
          <w:szCs w:val="24"/>
        </w:rPr>
        <w:t>,</w:t>
      </w:r>
      <w:r w:rsidRPr="008B25FA">
        <w:rPr>
          <w:rFonts w:ascii="Georgia" w:hAnsi="Georgia"/>
          <w:sz w:val="24"/>
          <w:szCs w:val="24"/>
        </w:rPr>
        <w:t xml:space="preserve"> ‘Will the Real Alexander Hamilton Please Stand Up?’</w:t>
      </w:r>
      <w:r>
        <w:rPr>
          <w:rFonts w:ascii="Georgia" w:hAnsi="Georgia"/>
          <w:sz w:val="24"/>
          <w:szCs w:val="24"/>
        </w:rPr>
        <w:t>,</w:t>
      </w:r>
      <w:r w:rsidRPr="008B25FA">
        <w:rPr>
          <w:rFonts w:ascii="Georgia" w:hAnsi="Georgia"/>
          <w:sz w:val="24"/>
          <w:szCs w:val="24"/>
        </w:rPr>
        <w:t xml:space="preserve"> </w:t>
      </w:r>
      <w:r w:rsidRPr="00495541">
        <w:rPr>
          <w:rFonts w:ascii="Georgia" w:hAnsi="Georgia"/>
          <w:i/>
          <w:sz w:val="24"/>
          <w:szCs w:val="24"/>
        </w:rPr>
        <w:t xml:space="preserve">Journal of the Early Republic </w:t>
      </w:r>
      <w:r w:rsidRPr="008B25FA">
        <w:rPr>
          <w:rFonts w:ascii="Georgia" w:hAnsi="Georgia"/>
          <w:sz w:val="24"/>
          <w:szCs w:val="24"/>
        </w:rPr>
        <w:t>37</w:t>
      </w:r>
      <w:r>
        <w:rPr>
          <w:rFonts w:ascii="Georgia" w:hAnsi="Georgia"/>
          <w:sz w:val="24"/>
          <w:szCs w:val="24"/>
        </w:rPr>
        <w:t>.</w:t>
      </w:r>
      <w:r w:rsidRPr="008B25FA">
        <w:rPr>
          <w:rFonts w:ascii="Georgia" w:hAnsi="Georgia"/>
          <w:sz w:val="24"/>
          <w:szCs w:val="24"/>
        </w:rPr>
        <w:t>2</w:t>
      </w:r>
      <w:r>
        <w:rPr>
          <w:rFonts w:ascii="Georgia" w:hAnsi="Georgia"/>
          <w:sz w:val="24"/>
          <w:szCs w:val="24"/>
        </w:rPr>
        <w:t xml:space="preserve"> (2017)</w:t>
      </w:r>
      <w:r w:rsidRPr="008B25FA">
        <w:rPr>
          <w:rFonts w:ascii="Georgia" w:hAnsi="Georgia"/>
          <w:sz w:val="24"/>
          <w:szCs w:val="24"/>
        </w:rPr>
        <w:t>: 255-262</w:t>
      </w:r>
    </w:p>
    <w:p w:rsidR="00747542" w:rsidRPr="008B25FA" w:rsidRDefault="00747542" w:rsidP="00A43047">
      <w:pPr>
        <w:spacing w:after="0" w:line="480" w:lineRule="auto"/>
        <w:ind w:left="360" w:hanging="360"/>
        <w:jc w:val="both"/>
        <w:rPr>
          <w:rFonts w:ascii="Georgia" w:hAnsi="Georgia"/>
          <w:sz w:val="24"/>
          <w:szCs w:val="24"/>
        </w:rPr>
      </w:pPr>
      <w:r w:rsidRPr="008B25FA">
        <w:rPr>
          <w:rFonts w:ascii="Georgia" w:hAnsi="Georgia"/>
          <w:sz w:val="24"/>
          <w:szCs w:val="24"/>
        </w:rPr>
        <w:t>Garner</w:t>
      </w:r>
      <w:r>
        <w:rPr>
          <w:rFonts w:ascii="Georgia" w:hAnsi="Georgia"/>
          <w:sz w:val="24"/>
          <w:szCs w:val="24"/>
        </w:rPr>
        <w:t>,</w:t>
      </w:r>
      <w:r w:rsidRPr="008B25FA">
        <w:rPr>
          <w:rFonts w:ascii="Georgia" w:hAnsi="Georgia"/>
          <w:sz w:val="24"/>
          <w:szCs w:val="24"/>
        </w:rPr>
        <w:t xml:space="preserve"> Bryan A., ‘Democracy’ in </w:t>
      </w:r>
      <w:r w:rsidRPr="009806E8">
        <w:rPr>
          <w:rFonts w:ascii="Georgia" w:hAnsi="Georgia"/>
          <w:i/>
          <w:sz w:val="24"/>
          <w:szCs w:val="24"/>
        </w:rPr>
        <w:t>Garner’s Modern English Usage</w:t>
      </w:r>
      <w:r w:rsidRPr="008B25FA">
        <w:rPr>
          <w:rFonts w:ascii="Georgia" w:hAnsi="Georgia"/>
          <w:sz w:val="24"/>
          <w:szCs w:val="24"/>
        </w:rPr>
        <w:t>, 4th edition (Oxford: Oxford University Press, 2016)</w:t>
      </w:r>
    </w:p>
    <w:p w:rsidR="00747542" w:rsidRPr="008B25FA" w:rsidRDefault="00747542" w:rsidP="00A43047">
      <w:pPr>
        <w:spacing w:after="0" w:line="480" w:lineRule="auto"/>
        <w:ind w:left="360" w:hanging="360"/>
        <w:jc w:val="both"/>
        <w:rPr>
          <w:rFonts w:ascii="Georgia" w:hAnsi="Georgia"/>
          <w:sz w:val="24"/>
          <w:szCs w:val="24"/>
        </w:rPr>
      </w:pPr>
      <w:r w:rsidRPr="008B25FA">
        <w:rPr>
          <w:rFonts w:ascii="Georgia" w:hAnsi="Georgia"/>
          <w:sz w:val="24"/>
          <w:szCs w:val="24"/>
        </w:rPr>
        <w:t>Hamilton,</w:t>
      </w:r>
      <w:r>
        <w:rPr>
          <w:rFonts w:ascii="Georgia" w:hAnsi="Georgia"/>
          <w:sz w:val="24"/>
          <w:szCs w:val="24"/>
        </w:rPr>
        <w:t xml:space="preserve"> </w:t>
      </w:r>
      <w:r w:rsidRPr="008B25FA">
        <w:rPr>
          <w:rFonts w:ascii="Georgia" w:hAnsi="Georgia"/>
          <w:sz w:val="24"/>
          <w:szCs w:val="24"/>
        </w:rPr>
        <w:t>Alexander</w:t>
      </w:r>
      <w:r>
        <w:rPr>
          <w:rFonts w:ascii="Georgia" w:hAnsi="Georgia"/>
          <w:sz w:val="24"/>
          <w:szCs w:val="24"/>
        </w:rPr>
        <w:t>,</w:t>
      </w:r>
      <w:r w:rsidRPr="008B25FA">
        <w:rPr>
          <w:rFonts w:ascii="Georgia" w:hAnsi="Georgia"/>
          <w:sz w:val="24"/>
          <w:szCs w:val="24"/>
        </w:rPr>
        <w:t xml:space="preserve"> </w:t>
      </w:r>
      <w:r w:rsidRPr="00A43047">
        <w:rPr>
          <w:rFonts w:ascii="Georgia" w:hAnsi="Georgia"/>
          <w:i/>
          <w:sz w:val="24"/>
          <w:szCs w:val="24"/>
        </w:rPr>
        <w:t xml:space="preserve">The </w:t>
      </w:r>
      <w:r w:rsidRPr="009806E8">
        <w:rPr>
          <w:rFonts w:ascii="Georgia" w:hAnsi="Georgia"/>
          <w:i/>
          <w:sz w:val="24"/>
          <w:szCs w:val="24"/>
        </w:rPr>
        <w:t>Federalist, No. 1</w:t>
      </w:r>
      <w:r w:rsidRPr="008B25FA">
        <w:rPr>
          <w:rFonts w:ascii="Georgia" w:hAnsi="Georgia"/>
          <w:sz w:val="24"/>
          <w:szCs w:val="24"/>
        </w:rPr>
        <w:t xml:space="preserve"> (1787)</w:t>
      </w:r>
    </w:p>
    <w:p w:rsidR="00747542" w:rsidRPr="009806E8" w:rsidRDefault="00747542" w:rsidP="00A43047">
      <w:pPr>
        <w:spacing w:after="0" w:line="480" w:lineRule="auto"/>
        <w:ind w:left="360" w:hanging="360"/>
        <w:jc w:val="both"/>
        <w:rPr>
          <w:rFonts w:ascii="Georgia" w:hAnsi="Georgia"/>
          <w:sz w:val="24"/>
          <w:szCs w:val="24"/>
        </w:rPr>
      </w:pPr>
      <w:r w:rsidRPr="009806E8">
        <w:rPr>
          <w:rFonts w:ascii="Georgia" w:hAnsi="Georgia"/>
          <w:sz w:val="24"/>
          <w:szCs w:val="24"/>
        </w:rPr>
        <w:t xml:space="preserve">Hamilton, Caroline, ‘The Erotic Charisma of Alexander Hamilton’, </w:t>
      </w:r>
      <w:r w:rsidRPr="009806E8">
        <w:rPr>
          <w:rFonts w:ascii="Georgia" w:hAnsi="Georgia"/>
          <w:i/>
          <w:sz w:val="24"/>
          <w:szCs w:val="24"/>
        </w:rPr>
        <w:t>Journal of American Studies</w:t>
      </w:r>
      <w:r w:rsidRPr="009806E8">
        <w:rPr>
          <w:rFonts w:ascii="Georgia" w:hAnsi="Georgia"/>
          <w:sz w:val="24"/>
          <w:szCs w:val="24"/>
        </w:rPr>
        <w:t xml:space="preserve"> 45.1 (2011), 1-19</w:t>
      </w:r>
    </w:p>
    <w:p w:rsidR="00747542" w:rsidRDefault="00747542" w:rsidP="00A43047">
      <w:pPr>
        <w:spacing w:after="0" w:line="480" w:lineRule="auto"/>
        <w:ind w:left="360" w:hanging="360"/>
        <w:jc w:val="both"/>
        <w:rPr>
          <w:rFonts w:ascii="Georgia" w:hAnsi="Georgia"/>
          <w:sz w:val="24"/>
          <w:szCs w:val="24"/>
        </w:rPr>
      </w:pPr>
      <w:r w:rsidRPr="0042210E">
        <w:rPr>
          <w:rFonts w:ascii="Georgia" w:hAnsi="Georgia"/>
          <w:sz w:val="24"/>
          <w:szCs w:val="24"/>
        </w:rPr>
        <w:t>Hardt</w:t>
      </w:r>
      <w:r>
        <w:rPr>
          <w:rFonts w:ascii="Georgia" w:hAnsi="Georgia"/>
          <w:sz w:val="24"/>
          <w:szCs w:val="24"/>
        </w:rPr>
        <w:t>, Michael,</w:t>
      </w:r>
      <w:r w:rsidRPr="0042210E">
        <w:rPr>
          <w:rFonts w:ascii="Georgia" w:hAnsi="Georgia"/>
          <w:sz w:val="24"/>
          <w:szCs w:val="24"/>
        </w:rPr>
        <w:t xml:space="preserve"> </w:t>
      </w:r>
      <w:r>
        <w:rPr>
          <w:rFonts w:ascii="Georgia" w:hAnsi="Georgia"/>
          <w:sz w:val="24"/>
          <w:szCs w:val="24"/>
        </w:rPr>
        <w:t>‘</w:t>
      </w:r>
      <w:r w:rsidRPr="0042210E">
        <w:rPr>
          <w:rFonts w:ascii="Georgia" w:hAnsi="Georgia"/>
          <w:sz w:val="24"/>
          <w:szCs w:val="24"/>
        </w:rPr>
        <w:t>Jefferson and Democracy</w:t>
      </w:r>
      <w:r>
        <w:rPr>
          <w:rFonts w:ascii="Georgia" w:hAnsi="Georgia"/>
          <w:sz w:val="24"/>
          <w:szCs w:val="24"/>
        </w:rPr>
        <w:t>’</w:t>
      </w:r>
      <w:r w:rsidRPr="0042210E">
        <w:rPr>
          <w:rFonts w:ascii="Georgia" w:hAnsi="Georgia"/>
          <w:sz w:val="24"/>
          <w:szCs w:val="24"/>
        </w:rPr>
        <w:t xml:space="preserve">, </w:t>
      </w:r>
      <w:r w:rsidRPr="009806E8">
        <w:rPr>
          <w:rFonts w:ascii="Georgia" w:hAnsi="Georgia"/>
          <w:i/>
          <w:sz w:val="24"/>
          <w:szCs w:val="24"/>
        </w:rPr>
        <w:t>American Quarterly</w:t>
      </w:r>
      <w:r w:rsidRPr="0042210E">
        <w:rPr>
          <w:rFonts w:ascii="Georgia" w:hAnsi="Georgia"/>
          <w:sz w:val="24"/>
          <w:szCs w:val="24"/>
        </w:rPr>
        <w:t xml:space="preserve"> </w:t>
      </w:r>
      <w:r>
        <w:rPr>
          <w:rFonts w:ascii="Georgia" w:hAnsi="Georgia"/>
          <w:sz w:val="24"/>
          <w:szCs w:val="24"/>
        </w:rPr>
        <w:t>59.1 (</w:t>
      </w:r>
      <w:r w:rsidRPr="0042210E">
        <w:rPr>
          <w:rFonts w:ascii="Georgia" w:hAnsi="Georgia"/>
          <w:sz w:val="24"/>
          <w:szCs w:val="24"/>
        </w:rPr>
        <w:t>2007</w:t>
      </w:r>
      <w:r>
        <w:rPr>
          <w:rFonts w:ascii="Georgia" w:hAnsi="Georgia"/>
          <w:sz w:val="24"/>
          <w:szCs w:val="24"/>
        </w:rPr>
        <w:t>)</w:t>
      </w:r>
      <w:r w:rsidRPr="0042210E">
        <w:rPr>
          <w:rFonts w:ascii="Georgia" w:hAnsi="Georgia"/>
          <w:sz w:val="24"/>
          <w:szCs w:val="24"/>
        </w:rPr>
        <w:t>, 41-78</w:t>
      </w:r>
    </w:p>
    <w:p w:rsidR="00747542" w:rsidRDefault="00747542" w:rsidP="00A43047">
      <w:pPr>
        <w:spacing w:after="0" w:line="480" w:lineRule="auto"/>
        <w:ind w:left="360" w:hanging="360"/>
        <w:jc w:val="both"/>
        <w:rPr>
          <w:rFonts w:ascii="Georgia" w:hAnsi="Georgia"/>
          <w:sz w:val="24"/>
          <w:szCs w:val="24"/>
        </w:rPr>
      </w:pPr>
      <w:r w:rsidRPr="008B25FA">
        <w:rPr>
          <w:rFonts w:ascii="Georgia" w:hAnsi="Georgia"/>
          <w:sz w:val="24"/>
          <w:szCs w:val="24"/>
        </w:rPr>
        <w:lastRenderedPageBreak/>
        <w:t>Jefferson,</w:t>
      </w:r>
      <w:r>
        <w:rPr>
          <w:rFonts w:ascii="Georgia" w:hAnsi="Georgia"/>
          <w:sz w:val="24"/>
          <w:szCs w:val="24"/>
        </w:rPr>
        <w:t xml:space="preserve"> </w:t>
      </w:r>
      <w:r w:rsidRPr="008B25FA">
        <w:rPr>
          <w:rFonts w:ascii="Georgia" w:hAnsi="Georgia"/>
          <w:sz w:val="24"/>
          <w:szCs w:val="24"/>
        </w:rPr>
        <w:t>Thomas</w:t>
      </w:r>
      <w:r>
        <w:rPr>
          <w:rFonts w:ascii="Georgia" w:hAnsi="Georgia"/>
          <w:sz w:val="24"/>
          <w:szCs w:val="24"/>
        </w:rPr>
        <w:t xml:space="preserve">, </w:t>
      </w:r>
      <w:r w:rsidRPr="008B25FA">
        <w:rPr>
          <w:rFonts w:ascii="Georgia" w:hAnsi="Georgia"/>
          <w:sz w:val="24"/>
          <w:szCs w:val="24"/>
        </w:rPr>
        <w:t>et al, ‘Declaration of Independence: A Transcription’ (1776) &lt;https://www.archives.gov/founding-docs/declaration-transcript&gt; [accessed 24 November 2017]</w:t>
      </w:r>
    </w:p>
    <w:p w:rsidR="00747542" w:rsidRDefault="00747542" w:rsidP="00A43047">
      <w:pPr>
        <w:spacing w:after="0" w:line="480" w:lineRule="auto"/>
        <w:ind w:left="360" w:hanging="360"/>
        <w:jc w:val="both"/>
        <w:rPr>
          <w:rFonts w:ascii="Georgia" w:hAnsi="Georgia"/>
          <w:sz w:val="24"/>
          <w:szCs w:val="24"/>
        </w:rPr>
      </w:pPr>
      <w:r w:rsidRPr="008B25FA">
        <w:rPr>
          <w:rFonts w:ascii="Georgia" w:hAnsi="Georgia"/>
          <w:sz w:val="24"/>
          <w:szCs w:val="24"/>
        </w:rPr>
        <w:t xml:space="preserve">Madison, </w:t>
      </w:r>
      <w:r>
        <w:rPr>
          <w:rFonts w:ascii="Georgia" w:hAnsi="Georgia"/>
          <w:sz w:val="24"/>
          <w:szCs w:val="24"/>
        </w:rPr>
        <w:t xml:space="preserve">James, </w:t>
      </w:r>
      <w:r w:rsidRPr="009806E8">
        <w:rPr>
          <w:rFonts w:ascii="Georgia" w:hAnsi="Georgia"/>
          <w:i/>
          <w:sz w:val="24"/>
          <w:szCs w:val="24"/>
        </w:rPr>
        <w:t>The Federalist, No. 10</w:t>
      </w:r>
      <w:r w:rsidRPr="008B25FA">
        <w:rPr>
          <w:rFonts w:ascii="Georgia" w:hAnsi="Georgia"/>
          <w:sz w:val="24"/>
          <w:szCs w:val="24"/>
        </w:rPr>
        <w:t xml:space="preserve"> (1787)</w:t>
      </w:r>
    </w:p>
    <w:p w:rsidR="00747542" w:rsidRPr="008B25FA" w:rsidRDefault="00747542" w:rsidP="00A43047">
      <w:pPr>
        <w:spacing w:after="0" w:line="480" w:lineRule="auto"/>
        <w:ind w:left="360" w:hanging="360"/>
        <w:jc w:val="both"/>
        <w:rPr>
          <w:rFonts w:ascii="Georgia" w:hAnsi="Georgia"/>
          <w:sz w:val="24"/>
          <w:szCs w:val="24"/>
        </w:rPr>
      </w:pPr>
      <w:proofErr w:type="spellStart"/>
      <w:r w:rsidRPr="008B25FA">
        <w:rPr>
          <w:rFonts w:ascii="Georgia" w:hAnsi="Georgia"/>
          <w:sz w:val="24"/>
          <w:szCs w:val="24"/>
        </w:rPr>
        <w:t>Magnis</w:t>
      </w:r>
      <w:proofErr w:type="spellEnd"/>
      <w:r w:rsidRPr="008B25FA">
        <w:rPr>
          <w:rFonts w:ascii="Georgia" w:hAnsi="Georgia"/>
          <w:sz w:val="24"/>
          <w:szCs w:val="24"/>
        </w:rPr>
        <w:t>,</w:t>
      </w:r>
      <w:r>
        <w:rPr>
          <w:rFonts w:ascii="Georgia" w:hAnsi="Georgia"/>
          <w:sz w:val="24"/>
          <w:szCs w:val="24"/>
        </w:rPr>
        <w:t xml:space="preserve"> </w:t>
      </w:r>
      <w:r w:rsidRPr="008B25FA">
        <w:rPr>
          <w:rFonts w:ascii="Georgia" w:hAnsi="Georgia"/>
          <w:sz w:val="24"/>
          <w:szCs w:val="24"/>
        </w:rPr>
        <w:t>Nicholas E.</w:t>
      </w:r>
      <w:proofErr w:type="gramStart"/>
      <w:r>
        <w:rPr>
          <w:rFonts w:ascii="Georgia" w:hAnsi="Georgia"/>
          <w:sz w:val="24"/>
          <w:szCs w:val="24"/>
        </w:rPr>
        <w:t>,</w:t>
      </w:r>
      <w:r w:rsidRPr="008B25FA">
        <w:rPr>
          <w:rFonts w:ascii="Georgia" w:hAnsi="Georgia"/>
          <w:sz w:val="24"/>
          <w:szCs w:val="24"/>
        </w:rPr>
        <w:t xml:space="preserve">  ‘</w:t>
      </w:r>
      <w:proofErr w:type="gramEnd"/>
      <w:r w:rsidRPr="008B25FA">
        <w:rPr>
          <w:rFonts w:ascii="Georgia" w:hAnsi="Georgia"/>
          <w:sz w:val="24"/>
          <w:szCs w:val="24"/>
        </w:rPr>
        <w:t xml:space="preserve">Thomas Jefferson and Slavery: An Analysis of His Racist Thinking as Revealed by His Writings and Political </w:t>
      </w:r>
      <w:proofErr w:type="spellStart"/>
      <w:r w:rsidRPr="008B25FA">
        <w:rPr>
          <w:rFonts w:ascii="Georgia" w:hAnsi="Georgia"/>
          <w:sz w:val="24"/>
          <w:szCs w:val="24"/>
        </w:rPr>
        <w:t>Behavior</w:t>
      </w:r>
      <w:proofErr w:type="spellEnd"/>
      <w:r w:rsidRPr="008B25FA">
        <w:rPr>
          <w:rFonts w:ascii="Georgia" w:hAnsi="Georgia"/>
          <w:sz w:val="24"/>
          <w:szCs w:val="24"/>
        </w:rPr>
        <w:t xml:space="preserve">’, </w:t>
      </w:r>
      <w:r w:rsidRPr="009806E8">
        <w:rPr>
          <w:rFonts w:ascii="Georgia" w:hAnsi="Georgia"/>
          <w:i/>
          <w:sz w:val="24"/>
          <w:szCs w:val="24"/>
        </w:rPr>
        <w:t>Journal of Black Studies</w:t>
      </w:r>
      <w:r w:rsidRPr="008B25FA">
        <w:rPr>
          <w:rFonts w:ascii="Georgia" w:hAnsi="Georgia"/>
          <w:sz w:val="24"/>
          <w:szCs w:val="24"/>
        </w:rPr>
        <w:t xml:space="preserve"> 29.4 (1999), 491-509</w:t>
      </w:r>
    </w:p>
    <w:p w:rsidR="00747542" w:rsidRDefault="00747542" w:rsidP="00A43047">
      <w:pPr>
        <w:spacing w:after="0" w:line="480" w:lineRule="auto"/>
        <w:ind w:left="360" w:right="360" w:hanging="360"/>
        <w:jc w:val="both"/>
        <w:rPr>
          <w:rFonts w:ascii="Georgia" w:hAnsi="Georgia"/>
          <w:sz w:val="24"/>
          <w:szCs w:val="24"/>
        </w:rPr>
      </w:pPr>
      <w:r w:rsidRPr="00AA5D12">
        <w:rPr>
          <w:rFonts w:ascii="Georgia" w:hAnsi="Georgia"/>
          <w:sz w:val="24"/>
          <w:szCs w:val="24"/>
        </w:rPr>
        <w:t xml:space="preserve">Morris, </w:t>
      </w:r>
      <w:r>
        <w:rPr>
          <w:rFonts w:ascii="Georgia" w:hAnsi="Georgia"/>
          <w:sz w:val="24"/>
          <w:szCs w:val="24"/>
        </w:rPr>
        <w:t>R</w:t>
      </w:r>
      <w:r w:rsidRPr="00AA5D12">
        <w:rPr>
          <w:rFonts w:ascii="Georgia" w:hAnsi="Georgia"/>
          <w:sz w:val="24"/>
          <w:szCs w:val="24"/>
        </w:rPr>
        <w:t>ichard B.</w:t>
      </w:r>
      <w:r>
        <w:rPr>
          <w:rFonts w:ascii="Georgia" w:hAnsi="Georgia"/>
          <w:sz w:val="24"/>
          <w:szCs w:val="24"/>
        </w:rPr>
        <w:t>,</w:t>
      </w:r>
      <w:r w:rsidRPr="00AA5D12">
        <w:rPr>
          <w:rFonts w:ascii="Georgia" w:hAnsi="Georgia"/>
          <w:sz w:val="24"/>
          <w:szCs w:val="24"/>
        </w:rPr>
        <w:t xml:space="preserve"> </w:t>
      </w:r>
      <w:r w:rsidRPr="00A43047">
        <w:rPr>
          <w:rFonts w:ascii="Georgia" w:hAnsi="Georgia"/>
          <w:i/>
          <w:sz w:val="24"/>
          <w:szCs w:val="24"/>
        </w:rPr>
        <w:t>Seven Who Shaped Our Destiny</w:t>
      </w:r>
      <w:r w:rsidRPr="00AA5D12">
        <w:rPr>
          <w:rFonts w:ascii="Georgia" w:hAnsi="Georgia"/>
          <w:sz w:val="24"/>
          <w:szCs w:val="24"/>
        </w:rPr>
        <w:t xml:space="preserve"> (New York: HarperCollins, 1976)</w:t>
      </w:r>
    </w:p>
    <w:p w:rsidR="00747542" w:rsidRDefault="00747542" w:rsidP="00A43047">
      <w:pPr>
        <w:spacing w:after="0" w:line="480" w:lineRule="auto"/>
        <w:ind w:left="360" w:hanging="360"/>
        <w:jc w:val="both"/>
        <w:rPr>
          <w:rFonts w:ascii="Georgia" w:hAnsi="Georgia"/>
          <w:sz w:val="24"/>
          <w:szCs w:val="24"/>
        </w:rPr>
      </w:pPr>
      <w:r w:rsidRPr="0042210E">
        <w:rPr>
          <w:rFonts w:ascii="Georgia" w:hAnsi="Georgia"/>
          <w:sz w:val="24"/>
          <w:szCs w:val="24"/>
        </w:rPr>
        <w:t>Smith, Troy</w:t>
      </w:r>
      <w:r>
        <w:rPr>
          <w:rFonts w:ascii="Georgia" w:hAnsi="Georgia"/>
          <w:sz w:val="24"/>
          <w:szCs w:val="24"/>
        </w:rPr>
        <w:t>, ‘</w:t>
      </w:r>
      <w:r w:rsidRPr="0042210E">
        <w:rPr>
          <w:rFonts w:ascii="Georgia" w:hAnsi="Georgia"/>
          <w:sz w:val="24"/>
          <w:szCs w:val="24"/>
        </w:rPr>
        <w:t>Divided Publius: Democracy, Federalism, and the Cultivation of Public Sentiment</w:t>
      </w:r>
      <w:r>
        <w:rPr>
          <w:rFonts w:ascii="Georgia" w:hAnsi="Georgia"/>
          <w:sz w:val="24"/>
          <w:szCs w:val="24"/>
        </w:rPr>
        <w:t xml:space="preserve">’, </w:t>
      </w:r>
      <w:r w:rsidRPr="00370B37">
        <w:rPr>
          <w:rFonts w:ascii="Georgia" w:hAnsi="Georgia"/>
          <w:i/>
          <w:sz w:val="24"/>
          <w:szCs w:val="24"/>
        </w:rPr>
        <w:t>The Review of Politics</w:t>
      </w:r>
      <w:r>
        <w:rPr>
          <w:rFonts w:ascii="Georgia" w:hAnsi="Georgia"/>
          <w:sz w:val="24"/>
          <w:szCs w:val="24"/>
        </w:rPr>
        <w:t xml:space="preserve"> 69.4 (2007), </w:t>
      </w:r>
      <w:r w:rsidRPr="0042210E">
        <w:rPr>
          <w:rFonts w:ascii="Georgia" w:hAnsi="Georgia"/>
          <w:sz w:val="24"/>
          <w:szCs w:val="24"/>
        </w:rPr>
        <w:t>568-598</w:t>
      </w:r>
    </w:p>
    <w:p w:rsidR="00747542" w:rsidRDefault="00747542" w:rsidP="00A43047">
      <w:pPr>
        <w:spacing w:after="0" w:line="480" w:lineRule="auto"/>
        <w:ind w:left="360" w:hanging="360"/>
        <w:jc w:val="both"/>
        <w:rPr>
          <w:rFonts w:ascii="Georgia" w:hAnsi="Georgia"/>
          <w:sz w:val="24"/>
          <w:szCs w:val="24"/>
        </w:rPr>
      </w:pPr>
      <w:r w:rsidRPr="008B25FA">
        <w:rPr>
          <w:rFonts w:ascii="Georgia" w:hAnsi="Georgia"/>
          <w:sz w:val="24"/>
          <w:szCs w:val="24"/>
        </w:rPr>
        <w:t>Tindall</w:t>
      </w:r>
      <w:r>
        <w:rPr>
          <w:rFonts w:ascii="Georgia" w:hAnsi="Georgia"/>
          <w:sz w:val="24"/>
          <w:szCs w:val="24"/>
        </w:rPr>
        <w:t xml:space="preserve">, </w:t>
      </w:r>
      <w:r w:rsidRPr="008B25FA">
        <w:rPr>
          <w:rFonts w:ascii="Georgia" w:hAnsi="Georgia"/>
          <w:sz w:val="24"/>
          <w:szCs w:val="24"/>
        </w:rPr>
        <w:t>G. B.</w:t>
      </w:r>
      <w:r>
        <w:rPr>
          <w:rFonts w:ascii="Georgia" w:hAnsi="Georgia"/>
          <w:sz w:val="24"/>
          <w:szCs w:val="24"/>
        </w:rPr>
        <w:t>,</w:t>
      </w:r>
      <w:r w:rsidRPr="008B25FA">
        <w:rPr>
          <w:rFonts w:ascii="Georgia" w:hAnsi="Georgia"/>
          <w:sz w:val="24"/>
          <w:szCs w:val="24"/>
        </w:rPr>
        <w:t xml:space="preserve"> and Shi, D. E.</w:t>
      </w:r>
      <w:r>
        <w:rPr>
          <w:rFonts w:ascii="Georgia" w:hAnsi="Georgia"/>
          <w:sz w:val="24"/>
          <w:szCs w:val="24"/>
        </w:rPr>
        <w:t>,</w:t>
      </w:r>
      <w:r w:rsidRPr="008B25FA">
        <w:rPr>
          <w:rFonts w:ascii="Georgia" w:hAnsi="Georgia"/>
          <w:sz w:val="24"/>
          <w:szCs w:val="24"/>
        </w:rPr>
        <w:t xml:space="preserve"> </w:t>
      </w:r>
      <w:r w:rsidRPr="00A43047">
        <w:rPr>
          <w:rFonts w:ascii="Georgia" w:hAnsi="Georgia"/>
          <w:i/>
          <w:sz w:val="24"/>
          <w:szCs w:val="24"/>
        </w:rPr>
        <w:t>America: A Narrative History</w:t>
      </w:r>
      <w:r w:rsidRPr="008B25FA">
        <w:rPr>
          <w:rFonts w:ascii="Georgia" w:hAnsi="Georgia"/>
          <w:sz w:val="24"/>
          <w:szCs w:val="24"/>
        </w:rPr>
        <w:t>, 8th edition (New York: W. W. Norton and Company, 2010)</w:t>
      </w:r>
      <w:bookmarkStart w:id="0" w:name="_GoBack"/>
      <w:bookmarkEnd w:id="0"/>
    </w:p>
    <w:p w:rsidR="00747542" w:rsidRPr="008B25FA" w:rsidRDefault="00747542" w:rsidP="00A43047">
      <w:pPr>
        <w:spacing w:after="0" w:line="480" w:lineRule="auto"/>
        <w:ind w:left="360" w:hanging="360"/>
        <w:jc w:val="both"/>
        <w:rPr>
          <w:rFonts w:ascii="Georgia" w:hAnsi="Georgia"/>
          <w:sz w:val="24"/>
          <w:szCs w:val="24"/>
        </w:rPr>
      </w:pPr>
      <w:r>
        <w:rPr>
          <w:rFonts w:ascii="Georgia" w:hAnsi="Georgia"/>
          <w:sz w:val="24"/>
          <w:szCs w:val="24"/>
        </w:rPr>
        <w:t>Walling, K</w:t>
      </w:r>
      <w:r w:rsidRPr="008B25FA">
        <w:rPr>
          <w:rFonts w:ascii="Georgia" w:hAnsi="Georgia"/>
          <w:sz w:val="24"/>
          <w:szCs w:val="24"/>
        </w:rPr>
        <w:t xml:space="preserve">arl, ‘Was Alexander Hamilton a Machiavellian Statesman?’, </w:t>
      </w:r>
      <w:r w:rsidRPr="00C1462B">
        <w:rPr>
          <w:rFonts w:ascii="Georgia" w:hAnsi="Georgia"/>
          <w:i/>
          <w:sz w:val="24"/>
          <w:szCs w:val="24"/>
        </w:rPr>
        <w:t>The Review of Politics</w:t>
      </w:r>
      <w:r w:rsidRPr="008B25FA">
        <w:rPr>
          <w:rFonts w:ascii="Georgia" w:hAnsi="Georgia"/>
          <w:sz w:val="24"/>
          <w:szCs w:val="24"/>
        </w:rPr>
        <w:t>, 57.3 (1995), 419-447</w:t>
      </w:r>
    </w:p>
    <w:p w:rsidR="00747542" w:rsidRDefault="00747542" w:rsidP="00A43047">
      <w:pPr>
        <w:spacing w:after="0" w:line="480" w:lineRule="auto"/>
        <w:ind w:left="360" w:hanging="360"/>
        <w:jc w:val="both"/>
        <w:rPr>
          <w:rFonts w:ascii="Georgia" w:hAnsi="Georgia"/>
          <w:sz w:val="24"/>
          <w:szCs w:val="24"/>
        </w:rPr>
      </w:pPr>
      <w:r w:rsidRPr="008B25FA">
        <w:rPr>
          <w:rFonts w:ascii="Georgia" w:hAnsi="Georgia"/>
          <w:sz w:val="24"/>
          <w:szCs w:val="24"/>
        </w:rPr>
        <w:t>Wilson, M. L.</w:t>
      </w:r>
      <w:r>
        <w:rPr>
          <w:rFonts w:ascii="Georgia" w:hAnsi="Georgia"/>
          <w:sz w:val="24"/>
          <w:szCs w:val="24"/>
        </w:rPr>
        <w:t>,</w:t>
      </w:r>
      <w:r w:rsidRPr="008B25FA">
        <w:rPr>
          <w:rFonts w:ascii="Georgia" w:hAnsi="Georgia"/>
          <w:sz w:val="24"/>
          <w:szCs w:val="24"/>
        </w:rPr>
        <w:t xml:space="preserve"> ‘Thomas Jefferson-Farmer’, </w:t>
      </w:r>
      <w:r w:rsidRPr="00495541">
        <w:rPr>
          <w:rFonts w:ascii="Georgia" w:hAnsi="Georgia"/>
          <w:i/>
          <w:sz w:val="24"/>
          <w:szCs w:val="24"/>
        </w:rPr>
        <w:t>Proceedings of the American Philosophical Society</w:t>
      </w:r>
      <w:r>
        <w:rPr>
          <w:rFonts w:ascii="Georgia" w:hAnsi="Georgia"/>
          <w:sz w:val="24"/>
          <w:szCs w:val="24"/>
        </w:rPr>
        <w:t xml:space="preserve">, </w:t>
      </w:r>
      <w:r w:rsidRPr="008B25FA">
        <w:rPr>
          <w:rFonts w:ascii="Georgia" w:hAnsi="Georgia"/>
          <w:sz w:val="24"/>
          <w:szCs w:val="24"/>
        </w:rPr>
        <w:t>87.3 (1943), pp. 216-222</w:t>
      </w:r>
    </w:p>
    <w:p w:rsidR="00F5665B" w:rsidRPr="008B25FA" w:rsidRDefault="00F5665B" w:rsidP="00F5665B">
      <w:pPr>
        <w:spacing w:after="0" w:line="480" w:lineRule="auto"/>
        <w:ind w:left="360" w:hanging="360"/>
        <w:jc w:val="both"/>
        <w:rPr>
          <w:rFonts w:ascii="Georgia" w:hAnsi="Georgia"/>
          <w:sz w:val="24"/>
          <w:szCs w:val="24"/>
        </w:rPr>
      </w:pPr>
      <w:r w:rsidRPr="008B25FA">
        <w:rPr>
          <w:rFonts w:ascii="Georgia" w:hAnsi="Georgia"/>
          <w:sz w:val="24"/>
          <w:szCs w:val="24"/>
        </w:rPr>
        <w:t xml:space="preserve">‘Women’s Suffrage’, in </w:t>
      </w:r>
      <w:r w:rsidRPr="009806E8">
        <w:rPr>
          <w:rFonts w:ascii="Georgia" w:hAnsi="Georgia"/>
          <w:i/>
          <w:sz w:val="24"/>
          <w:szCs w:val="24"/>
        </w:rPr>
        <w:t>A Dictionary of World History</w:t>
      </w:r>
      <w:r w:rsidRPr="008B25FA">
        <w:rPr>
          <w:rFonts w:ascii="Georgia" w:hAnsi="Georgia"/>
          <w:sz w:val="24"/>
          <w:szCs w:val="24"/>
        </w:rPr>
        <w:t>, 3rd edition (Oxford: Oxford University Press, 2015)</w:t>
      </w:r>
    </w:p>
    <w:p w:rsidR="00747542" w:rsidRDefault="00747542" w:rsidP="00A43047">
      <w:pPr>
        <w:spacing w:after="0" w:line="480" w:lineRule="auto"/>
        <w:ind w:left="360" w:hanging="360"/>
        <w:jc w:val="both"/>
        <w:rPr>
          <w:rFonts w:ascii="Georgia" w:hAnsi="Georgia"/>
          <w:sz w:val="24"/>
          <w:szCs w:val="24"/>
        </w:rPr>
      </w:pPr>
      <w:r>
        <w:rPr>
          <w:rFonts w:ascii="Georgia" w:hAnsi="Georgia"/>
          <w:sz w:val="24"/>
          <w:szCs w:val="24"/>
        </w:rPr>
        <w:t xml:space="preserve">Yates, </w:t>
      </w:r>
      <w:r w:rsidRPr="008B25FA">
        <w:rPr>
          <w:rFonts w:ascii="Georgia" w:hAnsi="Georgia"/>
          <w:sz w:val="24"/>
          <w:szCs w:val="24"/>
        </w:rPr>
        <w:t>Robert, ‘Notes of the Secret Debates of the Federal Convention of 1787’ &lt;http://avalon.law.yale.edu/18th_century/yates.asp&gt; [accessed 24 November 2017]</w:t>
      </w:r>
    </w:p>
    <w:p w:rsidR="00A43047" w:rsidRPr="00DA33D9" w:rsidRDefault="00A43047" w:rsidP="00A43047">
      <w:pPr>
        <w:spacing w:after="0" w:line="480" w:lineRule="auto"/>
        <w:ind w:left="360" w:hanging="360"/>
        <w:jc w:val="both"/>
        <w:rPr>
          <w:rFonts w:ascii="Georgia" w:hAnsi="Georgia"/>
          <w:sz w:val="24"/>
          <w:szCs w:val="24"/>
        </w:rPr>
      </w:pPr>
    </w:p>
    <w:sectPr w:rsidR="00A43047" w:rsidRPr="00DA33D9" w:rsidSect="007A6B7C">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D454C" w:rsidRDefault="000D454C" w:rsidP="007A6B7C">
      <w:pPr>
        <w:spacing w:after="0" w:line="240" w:lineRule="auto"/>
      </w:pPr>
      <w:r>
        <w:separator/>
      </w:r>
    </w:p>
  </w:endnote>
  <w:endnote w:type="continuationSeparator" w:id="0">
    <w:p w:rsidR="000D454C" w:rsidRDefault="000D454C" w:rsidP="007A6B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D454C" w:rsidRDefault="000D454C" w:rsidP="007A6B7C">
      <w:pPr>
        <w:spacing w:after="0" w:line="240" w:lineRule="auto"/>
      </w:pPr>
      <w:r>
        <w:separator/>
      </w:r>
    </w:p>
  </w:footnote>
  <w:footnote w:type="continuationSeparator" w:id="0">
    <w:p w:rsidR="000D454C" w:rsidRDefault="000D454C" w:rsidP="007A6B7C">
      <w:pPr>
        <w:spacing w:after="0" w:line="240" w:lineRule="auto"/>
      </w:pPr>
      <w:r>
        <w:continuationSeparator/>
      </w:r>
    </w:p>
  </w:footnote>
  <w:footnote w:id="1">
    <w:p w:rsidR="00BD7C68" w:rsidRPr="003F1307" w:rsidRDefault="00BD7C68" w:rsidP="00650E16">
      <w:pPr>
        <w:pStyle w:val="FootnoteText"/>
        <w:rPr>
          <w:lang w:val="en-US"/>
        </w:rPr>
      </w:pPr>
      <w:r>
        <w:rPr>
          <w:rStyle w:val="FootnoteReference"/>
        </w:rPr>
        <w:footnoteRef/>
      </w:r>
      <w:r>
        <w:t xml:space="preserve">R. B. Bernstein, </w:t>
      </w:r>
      <w:r w:rsidRPr="009C642F">
        <w:rPr>
          <w:i/>
          <w:lang w:val="en-US"/>
        </w:rPr>
        <w:t>The Founding Fathers Reconsidered</w:t>
      </w:r>
      <w:r>
        <w:rPr>
          <w:lang w:val="en-US"/>
        </w:rPr>
        <w:t xml:space="preserve"> (Oxford: Oxford University Press, 2011), p. 3.</w:t>
      </w:r>
    </w:p>
  </w:footnote>
  <w:footnote w:id="2">
    <w:p w:rsidR="00BD7C68" w:rsidRPr="00650E16" w:rsidRDefault="00BD7C68" w:rsidP="00650E16">
      <w:pPr>
        <w:pStyle w:val="FootnoteText"/>
        <w:rPr>
          <w:lang w:val="en-US"/>
        </w:rPr>
      </w:pPr>
      <w:r>
        <w:rPr>
          <w:rStyle w:val="FootnoteReference"/>
        </w:rPr>
        <w:footnoteRef/>
      </w:r>
      <w:r>
        <w:t xml:space="preserve"> </w:t>
      </w:r>
      <w:r>
        <w:rPr>
          <w:lang w:val="en-US"/>
        </w:rPr>
        <w:t xml:space="preserve">Richard B. Morris, </w:t>
      </w:r>
      <w:r w:rsidRPr="000B7FF8">
        <w:rPr>
          <w:i/>
          <w:lang w:val="en-US"/>
        </w:rPr>
        <w:t>Seven Who Shaped Our Destiny</w:t>
      </w:r>
      <w:r>
        <w:rPr>
          <w:lang w:val="en-US"/>
        </w:rPr>
        <w:t xml:space="preserve"> (New York: HarperCollins, 1976)</w:t>
      </w:r>
      <w:r w:rsidR="004A56D1">
        <w:rPr>
          <w:lang w:val="en-US"/>
        </w:rPr>
        <w:t>.</w:t>
      </w:r>
    </w:p>
  </w:footnote>
  <w:footnote w:id="3">
    <w:p w:rsidR="00BD7C68" w:rsidRPr="00661C6F" w:rsidRDefault="00BD7C68" w:rsidP="007057F9">
      <w:pPr>
        <w:pStyle w:val="FootnoteText"/>
        <w:rPr>
          <w:lang w:val="en-US"/>
        </w:rPr>
      </w:pPr>
      <w:r>
        <w:rPr>
          <w:rStyle w:val="FootnoteReference"/>
        </w:rPr>
        <w:footnoteRef/>
      </w:r>
      <w:r>
        <w:t xml:space="preserve">Thomas Jefferson, et al, </w:t>
      </w:r>
      <w:r w:rsidRPr="00B06BA3">
        <w:t>‘</w:t>
      </w:r>
      <w:r w:rsidRPr="00B06BA3">
        <w:rPr>
          <w:lang w:val="en-US"/>
        </w:rPr>
        <w:t>Declaration of Independence: A Transcription’</w:t>
      </w:r>
      <w:r>
        <w:rPr>
          <w:i/>
          <w:lang w:val="en-US"/>
        </w:rPr>
        <w:t xml:space="preserve"> </w:t>
      </w:r>
      <w:r w:rsidRPr="007057F9">
        <w:rPr>
          <w:lang w:val="en-US"/>
        </w:rPr>
        <w:t>(1776)</w:t>
      </w:r>
      <w:r>
        <w:rPr>
          <w:lang w:val="en-US"/>
        </w:rPr>
        <w:t xml:space="preserve"> &lt;</w:t>
      </w:r>
      <w:r w:rsidRPr="00B06BA3">
        <w:rPr>
          <w:lang w:val="en-US"/>
        </w:rPr>
        <w:t>https://www.archives.gov/founding-docs/declaration-transcript</w:t>
      </w:r>
      <w:r>
        <w:rPr>
          <w:lang w:val="en-US"/>
        </w:rPr>
        <w:t>&gt; [accessed 24 November 2017]</w:t>
      </w:r>
      <w:r w:rsidR="004A56D1">
        <w:rPr>
          <w:lang w:val="en-US"/>
        </w:rPr>
        <w:t>.</w:t>
      </w:r>
    </w:p>
  </w:footnote>
  <w:footnote w:id="4">
    <w:p w:rsidR="00BD7C68" w:rsidRPr="007053F5" w:rsidRDefault="00BD7C68">
      <w:pPr>
        <w:pStyle w:val="FootnoteText"/>
        <w:rPr>
          <w:lang w:val="en-US"/>
        </w:rPr>
      </w:pPr>
      <w:r>
        <w:rPr>
          <w:rStyle w:val="FootnoteReference"/>
        </w:rPr>
        <w:footnoteRef/>
      </w:r>
      <w:r>
        <w:t xml:space="preserve"> Joanne B. Freeman, ‘</w:t>
      </w:r>
      <w:r>
        <w:rPr>
          <w:lang w:val="en-US"/>
        </w:rPr>
        <w:t>Will the Real Alexander Hamilton Please Stand Up?’</w:t>
      </w:r>
      <w:r w:rsidR="00912119">
        <w:rPr>
          <w:lang w:val="en-US"/>
        </w:rPr>
        <w:t>,</w:t>
      </w:r>
      <w:r>
        <w:rPr>
          <w:lang w:val="en-US"/>
        </w:rPr>
        <w:t xml:space="preserve"> </w:t>
      </w:r>
      <w:r w:rsidRPr="004C110D">
        <w:rPr>
          <w:i/>
          <w:lang w:val="en-US"/>
        </w:rPr>
        <w:t>Journal of the Early Republic</w:t>
      </w:r>
      <w:r>
        <w:rPr>
          <w:lang w:val="en-US"/>
        </w:rPr>
        <w:t xml:space="preserve"> 37</w:t>
      </w:r>
      <w:r w:rsidR="004A56D1">
        <w:rPr>
          <w:lang w:val="en-US"/>
        </w:rPr>
        <w:t>.2 (2017)</w:t>
      </w:r>
      <w:r w:rsidR="00912119">
        <w:rPr>
          <w:lang w:val="en-US"/>
        </w:rPr>
        <w:t>,</w:t>
      </w:r>
      <w:r>
        <w:rPr>
          <w:lang w:val="en-US"/>
        </w:rPr>
        <w:t xml:space="preserve"> 255-262</w:t>
      </w:r>
      <w:r w:rsidR="004A56D1">
        <w:rPr>
          <w:lang w:val="en-US"/>
        </w:rPr>
        <w:t xml:space="preserve"> (p. 258)</w:t>
      </w:r>
      <w:r w:rsidR="006567AC">
        <w:rPr>
          <w:lang w:val="en-US"/>
        </w:rPr>
        <w:t>.</w:t>
      </w:r>
    </w:p>
  </w:footnote>
  <w:footnote w:id="5">
    <w:p w:rsidR="00BD7C68" w:rsidRPr="003B61A1" w:rsidRDefault="00BD7C68">
      <w:pPr>
        <w:pStyle w:val="FootnoteText"/>
        <w:rPr>
          <w:lang w:val="en-US"/>
        </w:rPr>
      </w:pPr>
      <w:r>
        <w:rPr>
          <w:rStyle w:val="FootnoteReference"/>
        </w:rPr>
        <w:footnoteRef/>
      </w:r>
      <w:r>
        <w:t xml:space="preserve"> Robert Yates, ‘</w:t>
      </w:r>
      <w:r w:rsidRPr="0039310C">
        <w:t>Notes of the Secret Debates of the Federal Convention of 1787</w:t>
      </w:r>
      <w:r>
        <w:t>’ &lt;</w:t>
      </w:r>
      <w:r w:rsidRPr="003B61A1">
        <w:t>http://avalon.law.yale.edu/18th_century/yates.asp</w:t>
      </w:r>
      <w:r>
        <w:t>&gt; [accessed 24 November 2017]</w:t>
      </w:r>
    </w:p>
  </w:footnote>
  <w:footnote w:id="6">
    <w:p w:rsidR="00BD7C68" w:rsidRPr="00CE2DAB" w:rsidRDefault="00BD7C68">
      <w:pPr>
        <w:pStyle w:val="FootnoteText"/>
        <w:rPr>
          <w:lang w:val="en-US"/>
        </w:rPr>
      </w:pPr>
      <w:r>
        <w:rPr>
          <w:rStyle w:val="FootnoteReference"/>
        </w:rPr>
        <w:footnoteRef/>
      </w:r>
      <w:r>
        <w:t xml:space="preserve"> </w:t>
      </w:r>
      <w:r w:rsidR="006567AC">
        <w:t>Ibid.</w:t>
      </w:r>
    </w:p>
  </w:footnote>
  <w:footnote w:id="7">
    <w:p w:rsidR="00BD7C68" w:rsidRPr="00E13C7F" w:rsidRDefault="00BD7C68" w:rsidP="00684DAC">
      <w:pPr>
        <w:pStyle w:val="FootnoteText"/>
        <w:rPr>
          <w:lang w:val="en-US"/>
        </w:rPr>
      </w:pPr>
      <w:r>
        <w:rPr>
          <w:rStyle w:val="FootnoteReference"/>
        </w:rPr>
        <w:footnoteRef/>
      </w:r>
      <w:r>
        <w:t xml:space="preserve"> Karl Walling, ‘</w:t>
      </w:r>
      <w:r>
        <w:rPr>
          <w:lang w:val="en-US"/>
        </w:rPr>
        <w:t xml:space="preserve">Was Alexander Hamilton a Machiavellian Statesman?’, </w:t>
      </w:r>
      <w:r w:rsidRPr="007241DF">
        <w:rPr>
          <w:i/>
          <w:lang w:val="en-US"/>
        </w:rPr>
        <w:t>The Review of Politics</w:t>
      </w:r>
      <w:r w:rsidRPr="00684DAC">
        <w:rPr>
          <w:lang w:val="en-US"/>
        </w:rPr>
        <w:t>, 57</w:t>
      </w:r>
      <w:r>
        <w:rPr>
          <w:lang w:val="en-US"/>
        </w:rPr>
        <w:t>.</w:t>
      </w:r>
      <w:r w:rsidRPr="00684DAC">
        <w:rPr>
          <w:lang w:val="en-US"/>
        </w:rPr>
        <w:t>3</w:t>
      </w:r>
      <w:r>
        <w:rPr>
          <w:lang w:val="en-US"/>
        </w:rPr>
        <w:t xml:space="preserve"> (</w:t>
      </w:r>
      <w:r w:rsidRPr="00684DAC">
        <w:rPr>
          <w:lang w:val="en-US"/>
        </w:rPr>
        <w:t>1995</w:t>
      </w:r>
      <w:r>
        <w:rPr>
          <w:lang w:val="en-US"/>
        </w:rPr>
        <w:t xml:space="preserve">), </w:t>
      </w:r>
      <w:r w:rsidRPr="00684DAC">
        <w:rPr>
          <w:lang w:val="en-US"/>
        </w:rPr>
        <w:t>419</w:t>
      </w:r>
      <w:r>
        <w:rPr>
          <w:lang w:val="en-US"/>
        </w:rPr>
        <w:t>-447</w:t>
      </w:r>
      <w:r w:rsidR="003928AA">
        <w:rPr>
          <w:lang w:val="en-US"/>
        </w:rPr>
        <w:t>.</w:t>
      </w:r>
    </w:p>
  </w:footnote>
  <w:footnote w:id="8">
    <w:p w:rsidR="00BD7C68" w:rsidRPr="001C38F0" w:rsidRDefault="00BD7C68" w:rsidP="00602105">
      <w:pPr>
        <w:pStyle w:val="FootnoteText"/>
        <w:rPr>
          <w:lang w:val="en-US"/>
        </w:rPr>
      </w:pPr>
      <w:r>
        <w:rPr>
          <w:rStyle w:val="FootnoteReference"/>
        </w:rPr>
        <w:footnoteRef/>
      </w:r>
      <w:r>
        <w:t xml:space="preserve"> </w:t>
      </w:r>
      <w:r w:rsidRPr="000C7A5B">
        <w:rPr>
          <w:lang w:val="en-US"/>
        </w:rPr>
        <w:t xml:space="preserve">Alexander Hamilton, </w:t>
      </w:r>
      <w:r w:rsidRPr="000C7A5B">
        <w:rPr>
          <w:i/>
          <w:lang w:val="en-US"/>
        </w:rPr>
        <w:t>The Federalist</w:t>
      </w:r>
      <w:r w:rsidRPr="000C7A5B">
        <w:rPr>
          <w:lang w:val="en-US"/>
        </w:rPr>
        <w:t>, No. 1</w:t>
      </w:r>
      <w:r>
        <w:rPr>
          <w:lang w:val="en-US"/>
        </w:rPr>
        <w:t xml:space="preserve"> (1787)</w:t>
      </w:r>
      <w:r w:rsidR="003928AA">
        <w:rPr>
          <w:lang w:val="en-US"/>
        </w:rPr>
        <w:t>.</w:t>
      </w:r>
    </w:p>
  </w:footnote>
  <w:footnote w:id="9">
    <w:p w:rsidR="00BD7C68" w:rsidRPr="00B61F25" w:rsidRDefault="00BD7C68">
      <w:pPr>
        <w:pStyle w:val="FootnoteText"/>
        <w:rPr>
          <w:lang w:val="en-US"/>
        </w:rPr>
      </w:pPr>
      <w:r>
        <w:rPr>
          <w:rStyle w:val="FootnoteReference"/>
        </w:rPr>
        <w:footnoteRef/>
      </w:r>
      <w:r>
        <w:t xml:space="preserve"> G. B. Tindall and D. E. Shi, </w:t>
      </w:r>
      <w:r w:rsidRPr="00986466">
        <w:rPr>
          <w:i/>
          <w:lang w:val="en-US"/>
        </w:rPr>
        <w:t>America: A Narrative History</w:t>
      </w:r>
      <w:r>
        <w:rPr>
          <w:i/>
          <w:lang w:val="en-US"/>
        </w:rPr>
        <w:t xml:space="preserve">, </w:t>
      </w:r>
      <w:r w:rsidRPr="00A522AF">
        <w:rPr>
          <w:lang w:val="en-US"/>
        </w:rPr>
        <w:t>8</w:t>
      </w:r>
      <w:r w:rsidRPr="00A522AF">
        <w:rPr>
          <w:vertAlign w:val="superscript"/>
          <w:lang w:val="en-US"/>
        </w:rPr>
        <w:t>th</w:t>
      </w:r>
      <w:r w:rsidRPr="00A522AF">
        <w:rPr>
          <w:lang w:val="en-US"/>
        </w:rPr>
        <w:t xml:space="preserve"> edition</w:t>
      </w:r>
      <w:r>
        <w:rPr>
          <w:lang w:val="en-US"/>
        </w:rPr>
        <w:t xml:space="preserve"> (New York: W. W. Norton and Company, 2010)</w:t>
      </w:r>
      <w:r w:rsidR="00B63E90">
        <w:rPr>
          <w:lang w:val="en-US"/>
        </w:rPr>
        <w:t>,</w:t>
      </w:r>
      <w:r>
        <w:rPr>
          <w:lang w:val="en-US"/>
        </w:rPr>
        <w:t xml:space="preserve"> p. 212</w:t>
      </w:r>
      <w:r w:rsidR="003928AA">
        <w:rPr>
          <w:lang w:val="en-US"/>
        </w:rPr>
        <w:t>.</w:t>
      </w:r>
    </w:p>
  </w:footnote>
  <w:footnote w:id="10">
    <w:p w:rsidR="00BD7C68" w:rsidRPr="00832EF0" w:rsidRDefault="00BD7C68" w:rsidP="00313CE8">
      <w:pPr>
        <w:pStyle w:val="FootnoteText"/>
        <w:rPr>
          <w:lang w:val="en-US"/>
        </w:rPr>
      </w:pPr>
      <w:r>
        <w:rPr>
          <w:rStyle w:val="FootnoteReference"/>
        </w:rPr>
        <w:footnoteRef/>
      </w:r>
      <w:r>
        <w:t xml:space="preserve"> </w:t>
      </w:r>
      <w:r>
        <w:rPr>
          <w:lang w:val="en-US"/>
        </w:rPr>
        <w:t>Ibid.</w:t>
      </w:r>
    </w:p>
  </w:footnote>
  <w:footnote w:id="11">
    <w:p w:rsidR="00BD7C68" w:rsidRPr="00FB3B4C" w:rsidRDefault="00BD7C68">
      <w:pPr>
        <w:pStyle w:val="FootnoteText"/>
        <w:rPr>
          <w:lang w:val="en-US"/>
        </w:rPr>
      </w:pPr>
      <w:r>
        <w:rPr>
          <w:rStyle w:val="FootnoteReference"/>
        </w:rPr>
        <w:footnoteRef/>
      </w:r>
      <w:r>
        <w:t xml:space="preserve"> ‘Extract from Thomas Jefferson to James Madison’, in </w:t>
      </w:r>
      <w:r w:rsidRPr="00E22B2D">
        <w:rPr>
          <w:i/>
        </w:rPr>
        <w:t>Thomas Jefferson Encyclopedia</w:t>
      </w:r>
      <w:r>
        <w:t xml:space="preserve"> &lt;http://tjrs.monticello.org/letter/86&gt; [accessed 24 November 2017]. </w:t>
      </w:r>
    </w:p>
  </w:footnote>
  <w:footnote w:id="12">
    <w:p w:rsidR="004C6242" w:rsidRDefault="00BD7C68" w:rsidP="004C6242">
      <w:pPr>
        <w:pStyle w:val="FootnoteText"/>
      </w:pPr>
      <w:r>
        <w:rPr>
          <w:rStyle w:val="FootnoteReference"/>
        </w:rPr>
        <w:footnoteRef/>
      </w:r>
      <w:r w:rsidR="004C6242">
        <w:t xml:space="preserve">M. L. Wilson, ‘Thomas Jefferson-Farmer’, </w:t>
      </w:r>
      <w:r w:rsidR="004C6242" w:rsidRPr="00E10A97">
        <w:rPr>
          <w:i/>
        </w:rPr>
        <w:t>Proceedings of the American Philosophical Society</w:t>
      </w:r>
    </w:p>
    <w:p w:rsidR="00BD7C68" w:rsidRPr="00AD376A" w:rsidRDefault="004C6242" w:rsidP="004C6242">
      <w:pPr>
        <w:pStyle w:val="FootnoteText"/>
        <w:rPr>
          <w:lang w:val="en-US"/>
        </w:rPr>
      </w:pPr>
      <w:r>
        <w:t>87.3 (1943), 216-222</w:t>
      </w:r>
      <w:r w:rsidR="00962A5D">
        <w:t>.</w:t>
      </w:r>
    </w:p>
  </w:footnote>
  <w:footnote w:id="13">
    <w:p w:rsidR="00BD7C68" w:rsidRPr="00AD376A" w:rsidRDefault="00BD7C68" w:rsidP="00A43FB3">
      <w:pPr>
        <w:pStyle w:val="FootnoteText"/>
        <w:rPr>
          <w:lang w:val="en-US"/>
        </w:rPr>
      </w:pPr>
      <w:r>
        <w:rPr>
          <w:rStyle w:val="FootnoteReference"/>
        </w:rPr>
        <w:footnoteRef/>
      </w:r>
      <w:r>
        <w:rPr>
          <w:lang w:val="en-US"/>
        </w:rPr>
        <w:t xml:space="preserve">Paul S. Boyer, ‘Jefferson, Thomas’ in </w:t>
      </w:r>
      <w:r w:rsidRPr="00CC2A4E">
        <w:rPr>
          <w:i/>
          <w:lang w:val="en-US"/>
        </w:rPr>
        <w:t>The Oxford Companion to United States</w:t>
      </w:r>
      <w:r>
        <w:rPr>
          <w:lang w:val="en-US"/>
        </w:rPr>
        <w:t xml:space="preserve"> History (Oxford: Oxford University Press, 2004).</w:t>
      </w:r>
    </w:p>
  </w:footnote>
  <w:footnote w:id="14">
    <w:p w:rsidR="00C3248B" w:rsidRPr="00D771DA" w:rsidRDefault="00C3248B" w:rsidP="00C3248B">
      <w:pPr>
        <w:pStyle w:val="FootnoteText"/>
        <w:rPr>
          <w:lang w:val="en-US"/>
        </w:rPr>
      </w:pPr>
      <w:r>
        <w:rPr>
          <w:rStyle w:val="FootnoteReference"/>
        </w:rPr>
        <w:footnoteRef/>
      </w:r>
      <w:r>
        <w:t xml:space="preserve"> </w:t>
      </w:r>
      <w:r>
        <w:rPr>
          <w:lang w:val="en-US"/>
        </w:rPr>
        <w:t xml:space="preserve">Bryan A. Garner, ‘Democracy’ in </w:t>
      </w:r>
      <w:r w:rsidRPr="007B13AE">
        <w:rPr>
          <w:i/>
          <w:lang w:val="en-US"/>
        </w:rPr>
        <w:t>Garner’s Modern English Usage</w:t>
      </w:r>
      <w:r>
        <w:rPr>
          <w:lang w:val="en-US"/>
        </w:rPr>
        <w:t>, 4</w:t>
      </w:r>
      <w:r w:rsidRPr="007B13AE">
        <w:rPr>
          <w:vertAlign w:val="superscript"/>
          <w:lang w:val="en-US"/>
        </w:rPr>
        <w:t>th</w:t>
      </w:r>
      <w:r>
        <w:rPr>
          <w:lang w:val="en-US"/>
        </w:rPr>
        <w:t xml:space="preserve"> edition (Oxford: Oxford University Press, 2016).</w:t>
      </w:r>
    </w:p>
  </w:footnote>
  <w:footnote w:id="15">
    <w:p w:rsidR="00BD7C68" w:rsidRPr="00FD2717" w:rsidRDefault="00BD7C68">
      <w:pPr>
        <w:pStyle w:val="FootnoteText"/>
        <w:rPr>
          <w:lang w:val="en-US"/>
        </w:rPr>
      </w:pPr>
      <w:r>
        <w:rPr>
          <w:rStyle w:val="FootnoteReference"/>
        </w:rPr>
        <w:footnoteRef/>
      </w:r>
      <w:r>
        <w:t xml:space="preserve"> </w:t>
      </w:r>
      <w:r>
        <w:rPr>
          <w:lang w:val="en-US"/>
        </w:rPr>
        <w:t xml:space="preserve">Madison, </w:t>
      </w:r>
      <w:r w:rsidRPr="000C7A5B">
        <w:rPr>
          <w:i/>
          <w:lang w:val="en-US"/>
        </w:rPr>
        <w:t>The Federalist</w:t>
      </w:r>
      <w:r w:rsidRPr="000C7A5B">
        <w:rPr>
          <w:lang w:val="en-US"/>
        </w:rPr>
        <w:t>, No. 1</w:t>
      </w:r>
      <w:r>
        <w:rPr>
          <w:lang w:val="en-US"/>
        </w:rPr>
        <w:t>0 (1787)</w:t>
      </w:r>
      <w:r w:rsidR="00EF73C0">
        <w:rPr>
          <w:lang w:val="en-US"/>
        </w:rPr>
        <w:t>.</w:t>
      </w:r>
    </w:p>
  </w:footnote>
  <w:footnote w:id="16">
    <w:p w:rsidR="00BD7C68" w:rsidRPr="00CE0B9F" w:rsidRDefault="00BD7C68">
      <w:pPr>
        <w:pStyle w:val="FootnoteText"/>
        <w:rPr>
          <w:lang w:val="en-US"/>
        </w:rPr>
      </w:pPr>
      <w:r>
        <w:rPr>
          <w:rStyle w:val="FootnoteReference"/>
        </w:rPr>
        <w:footnoteRef/>
      </w:r>
      <w:r>
        <w:t xml:space="preserve"> </w:t>
      </w:r>
      <w:proofErr w:type="spellStart"/>
      <w:r>
        <w:t>Ankeet</w:t>
      </w:r>
      <w:proofErr w:type="spellEnd"/>
      <w:r>
        <w:t xml:space="preserve"> Ball, ‘</w:t>
      </w:r>
      <w:r w:rsidRPr="00F836DA">
        <w:t>Ambition &amp; Bondage: An Inquiry on Alexander Hamilton and Slavery</w:t>
      </w:r>
      <w:r>
        <w:t xml:space="preserve">’, </w:t>
      </w:r>
      <w:r w:rsidRPr="00E3363D">
        <w:rPr>
          <w:i/>
        </w:rPr>
        <w:t xml:space="preserve">Columbia University and Slavery </w:t>
      </w:r>
      <w:r>
        <w:t>&lt;https://columbiaandslavery.columbia.edu/content/ambition-bondage-inquiry-alexander-hamilton-and-slavery&gt; [accessed 24 November 2017]</w:t>
      </w:r>
      <w:r w:rsidR="00815DD3">
        <w:t>.</w:t>
      </w:r>
      <w:r>
        <w:t xml:space="preserve"> </w:t>
      </w:r>
    </w:p>
  </w:footnote>
  <w:footnote w:id="17">
    <w:p w:rsidR="00BD7C68" w:rsidRPr="00CE0B9F" w:rsidRDefault="00BD7C68" w:rsidP="00F21E85">
      <w:pPr>
        <w:pStyle w:val="FootnoteText"/>
        <w:rPr>
          <w:lang w:val="en-US"/>
        </w:rPr>
      </w:pPr>
      <w:r>
        <w:rPr>
          <w:rStyle w:val="FootnoteReference"/>
        </w:rPr>
        <w:footnoteRef/>
      </w:r>
      <w:r>
        <w:t xml:space="preserve"> Nicholas E. </w:t>
      </w:r>
      <w:proofErr w:type="spellStart"/>
      <w:r>
        <w:t>Magnis</w:t>
      </w:r>
      <w:proofErr w:type="spellEnd"/>
      <w:r>
        <w:t>, ‘</w:t>
      </w:r>
      <w:r w:rsidRPr="00F21E85">
        <w:t xml:space="preserve">Thomas Jefferson and Slavery: An Analysis of His Racist Thinking as Revealed by His Writings and Political </w:t>
      </w:r>
      <w:proofErr w:type="spellStart"/>
      <w:r w:rsidRPr="00F21E85">
        <w:t>Behavior</w:t>
      </w:r>
      <w:proofErr w:type="spellEnd"/>
      <w:r>
        <w:t xml:space="preserve">’, </w:t>
      </w:r>
      <w:r w:rsidRPr="00F21E85">
        <w:rPr>
          <w:i/>
        </w:rPr>
        <w:t>Journal of Black Studies</w:t>
      </w:r>
      <w:r>
        <w:rPr>
          <w:i/>
        </w:rPr>
        <w:t xml:space="preserve"> </w:t>
      </w:r>
      <w:r>
        <w:t>29.4 (1999), 491-509 (p. 509).</w:t>
      </w:r>
    </w:p>
  </w:footnote>
  <w:footnote w:id="18">
    <w:p w:rsidR="00BD7C68" w:rsidRPr="00B228C6" w:rsidRDefault="00BD7C68">
      <w:pPr>
        <w:pStyle w:val="FootnoteText"/>
        <w:rPr>
          <w:lang w:val="en-US"/>
        </w:rPr>
      </w:pPr>
      <w:r>
        <w:rPr>
          <w:rStyle w:val="FootnoteReference"/>
        </w:rPr>
        <w:footnoteRef/>
      </w:r>
      <w:r>
        <w:t xml:space="preserve"> ‘Women’s Suffrage’, in </w:t>
      </w:r>
      <w:r w:rsidRPr="00A77CDB">
        <w:rPr>
          <w:i/>
        </w:rPr>
        <w:t>A Dictionary of World History</w:t>
      </w:r>
      <w:r>
        <w:t>, 3</w:t>
      </w:r>
      <w:r w:rsidRPr="00E107DD">
        <w:rPr>
          <w:vertAlign w:val="superscript"/>
        </w:rPr>
        <w:t>rd</w:t>
      </w:r>
      <w:r>
        <w:t xml:space="preserve"> edition (Oxford: Oxford University Press, 2015).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D7C68" w:rsidRPr="007A6B7C" w:rsidRDefault="00BD7C68">
    <w:pPr>
      <w:pStyle w:val="Header"/>
      <w:jc w:val="right"/>
      <w:rPr>
        <w:rFonts w:ascii="Georgia" w:hAnsi="Georgia"/>
        <w:sz w:val="24"/>
        <w:szCs w:val="24"/>
      </w:rPr>
    </w:pPr>
    <w:r w:rsidRPr="007A6B7C">
      <w:rPr>
        <w:rFonts w:ascii="Georgia" w:hAnsi="Georgia"/>
        <w:sz w:val="24"/>
        <w:szCs w:val="24"/>
      </w:rPr>
      <w:t xml:space="preserve">Bowen-Perkins </w:t>
    </w:r>
    <w:sdt>
      <w:sdtPr>
        <w:rPr>
          <w:rFonts w:ascii="Georgia" w:hAnsi="Georgia"/>
          <w:sz w:val="24"/>
          <w:szCs w:val="24"/>
        </w:rPr>
        <w:id w:val="-120926646"/>
        <w:docPartObj>
          <w:docPartGallery w:val="Page Numbers (Top of Page)"/>
          <w:docPartUnique/>
        </w:docPartObj>
      </w:sdtPr>
      <w:sdtEndPr>
        <w:rPr>
          <w:noProof/>
        </w:rPr>
      </w:sdtEndPr>
      <w:sdtContent>
        <w:r w:rsidRPr="007A6B7C">
          <w:rPr>
            <w:rFonts w:ascii="Georgia" w:hAnsi="Georgia"/>
            <w:sz w:val="24"/>
            <w:szCs w:val="24"/>
          </w:rPr>
          <w:fldChar w:fldCharType="begin"/>
        </w:r>
        <w:r w:rsidRPr="007A6B7C">
          <w:rPr>
            <w:rFonts w:ascii="Georgia" w:hAnsi="Georgia"/>
            <w:sz w:val="24"/>
            <w:szCs w:val="24"/>
          </w:rPr>
          <w:instrText xml:space="preserve"> PAGE   \* MERGEFORMAT </w:instrText>
        </w:r>
        <w:r w:rsidRPr="007A6B7C">
          <w:rPr>
            <w:rFonts w:ascii="Georgia" w:hAnsi="Georgia"/>
            <w:sz w:val="24"/>
            <w:szCs w:val="24"/>
          </w:rPr>
          <w:fldChar w:fldCharType="separate"/>
        </w:r>
        <w:r w:rsidR="005D6502">
          <w:rPr>
            <w:rFonts w:ascii="Georgia" w:hAnsi="Georgia"/>
            <w:noProof/>
            <w:sz w:val="24"/>
            <w:szCs w:val="24"/>
          </w:rPr>
          <w:t>9</w:t>
        </w:r>
        <w:r w:rsidRPr="007A6B7C">
          <w:rPr>
            <w:rFonts w:ascii="Georgia" w:hAnsi="Georgia"/>
            <w:noProof/>
            <w:sz w:val="24"/>
            <w:szCs w:val="24"/>
          </w:rPr>
          <w:fldChar w:fldCharType="end"/>
        </w:r>
      </w:sdtContent>
    </w:sdt>
  </w:p>
  <w:p w:rsidR="00BD7C68" w:rsidRDefault="00BD7C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3E1660"/>
    <w:multiLevelType w:val="hybridMultilevel"/>
    <w:tmpl w:val="DEBA1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77A5DEC"/>
    <w:multiLevelType w:val="hybridMultilevel"/>
    <w:tmpl w:val="FE3CE2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3DB0E96"/>
    <w:multiLevelType w:val="hybridMultilevel"/>
    <w:tmpl w:val="95B49B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1240C06"/>
    <w:multiLevelType w:val="hybridMultilevel"/>
    <w:tmpl w:val="CB1EECF0"/>
    <w:lvl w:ilvl="0" w:tplc="04090001">
      <w:start w:val="1"/>
      <w:numFmt w:val="bullet"/>
      <w:lvlText w:val=""/>
      <w:lvlJc w:val="left"/>
      <w:pPr>
        <w:ind w:left="720" w:hanging="360"/>
      </w:pPr>
      <w:rPr>
        <w:rFonts w:ascii="Symbol" w:hAnsi="Symbol" w:hint="default"/>
      </w:rPr>
    </w:lvl>
    <w:lvl w:ilvl="1" w:tplc="0409000F">
      <w:start w:val="1"/>
      <w:numFmt w:val="decimal"/>
      <w:lvlText w:val="%2."/>
      <w:lvlJc w:val="left"/>
      <w:pPr>
        <w:ind w:left="1440" w:hanging="360"/>
      </w:pPr>
      <w:rPr>
        <w:rFont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E01182A"/>
    <w:multiLevelType w:val="hybridMultilevel"/>
    <w:tmpl w:val="B750EE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3CA0379"/>
    <w:multiLevelType w:val="hybridMultilevel"/>
    <w:tmpl w:val="E8EAF1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55C17CC"/>
    <w:multiLevelType w:val="hybridMultilevel"/>
    <w:tmpl w:val="3A401622"/>
    <w:lvl w:ilvl="0" w:tplc="04090001">
      <w:start w:val="1"/>
      <w:numFmt w:val="bullet"/>
      <w:lvlText w:val=""/>
      <w:lvlJc w:val="left"/>
      <w:pPr>
        <w:ind w:left="720" w:hanging="360"/>
      </w:pPr>
      <w:rPr>
        <w:rFonts w:ascii="Symbol" w:hAnsi="Symbol" w:hint="default"/>
      </w:rPr>
    </w:lvl>
    <w:lvl w:ilvl="1" w:tplc="0409000F">
      <w:start w:val="1"/>
      <w:numFmt w:val="decimal"/>
      <w:lvlText w:val="%2."/>
      <w:lvlJc w:val="left"/>
      <w:pPr>
        <w:ind w:left="1440" w:hanging="360"/>
      </w:pPr>
      <w:rPr>
        <w:rFont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DCA0B16"/>
    <w:multiLevelType w:val="hybridMultilevel"/>
    <w:tmpl w:val="ED9C16C6"/>
    <w:lvl w:ilvl="0" w:tplc="04090001">
      <w:start w:val="1"/>
      <w:numFmt w:val="bullet"/>
      <w:lvlText w:val=""/>
      <w:lvlJc w:val="left"/>
      <w:pPr>
        <w:ind w:left="720" w:hanging="360"/>
      </w:pPr>
      <w:rPr>
        <w:rFonts w:ascii="Symbol" w:hAnsi="Symbol" w:hint="default"/>
      </w:rPr>
    </w:lvl>
    <w:lvl w:ilvl="1" w:tplc="0409000F">
      <w:start w:val="1"/>
      <w:numFmt w:val="decimal"/>
      <w:lvlText w:val="%2."/>
      <w:lvlJc w:val="left"/>
      <w:pPr>
        <w:ind w:left="1440" w:hanging="360"/>
      </w:pPr>
      <w:rPr>
        <w:rFont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DDC2474"/>
    <w:multiLevelType w:val="hybridMultilevel"/>
    <w:tmpl w:val="70107BF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7E2C3E56"/>
    <w:multiLevelType w:val="hybridMultilevel"/>
    <w:tmpl w:val="443E95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9"/>
  </w:num>
  <w:num w:numId="4">
    <w:abstractNumId w:val="3"/>
  </w:num>
  <w:num w:numId="5">
    <w:abstractNumId w:val="0"/>
  </w:num>
  <w:num w:numId="6">
    <w:abstractNumId w:val="6"/>
  </w:num>
  <w:num w:numId="7">
    <w:abstractNumId w:val="2"/>
  </w:num>
  <w:num w:numId="8">
    <w:abstractNumId w:val="8"/>
  </w:num>
  <w:num w:numId="9">
    <w:abstractNumId w:val="5"/>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4185B"/>
    <w:rsid w:val="00004998"/>
    <w:rsid w:val="00005AA6"/>
    <w:rsid w:val="00015364"/>
    <w:rsid w:val="000166E1"/>
    <w:rsid w:val="00020BA9"/>
    <w:rsid w:val="0002312F"/>
    <w:rsid w:val="00026059"/>
    <w:rsid w:val="00026E40"/>
    <w:rsid w:val="00027675"/>
    <w:rsid w:val="00027F0D"/>
    <w:rsid w:val="00041DCF"/>
    <w:rsid w:val="00057115"/>
    <w:rsid w:val="000619D6"/>
    <w:rsid w:val="00062234"/>
    <w:rsid w:val="00066679"/>
    <w:rsid w:val="000670B3"/>
    <w:rsid w:val="000742C5"/>
    <w:rsid w:val="00077681"/>
    <w:rsid w:val="0008436D"/>
    <w:rsid w:val="00086D8D"/>
    <w:rsid w:val="0009018E"/>
    <w:rsid w:val="00093F71"/>
    <w:rsid w:val="000A0B85"/>
    <w:rsid w:val="000A17E5"/>
    <w:rsid w:val="000A4199"/>
    <w:rsid w:val="000A6373"/>
    <w:rsid w:val="000A78BD"/>
    <w:rsid w:val="000B5DE0"/>
    <w:rsid w:val="000B7FF8"/>
    <w:rsid w:val="000C0E1A"/>
    <w:rsid w:val="000C2997"/>
    <w:rsid w:val="000C7A5B"/>
    <w:rsid w:val="000D19C8"/>
    <w:rsid w:val="000D259F"/>
    <w:rsid w:val="000D3D37"/>
    <w:rsid w:val="000D4407"/>
    <w:rsid w:val="000D454C"/>
    <w:rsid w:val="000D718F"/>
    <w:rsid w:val="000D7AAB"/>
    <w:rsid w:val="000E12FF"/>
    <w:rsid w:val="000E24B9"/>
    <w:rsid w:val="000F1705"/>
    <w:rsid w:val="000F2D7D"/>
    <w:rsid w:val="000F44D1"/>
    <w:rsid w:val="0011062B"/>
    <w:rsid w:val="001108D6"/>
    <w:rsid w:val="001108EE"/>
    <w:rsid w:val="0011439D"/>
    <w:rsid w:val="00120986"/>
    <w:rsid w:val="0014185B"/>
    <w:rsid w:val="00143019"/>
    <w:rsid w:val="00153FA3"/>
    <w:rsid w:val="001761B8"/>
    <w:rsid w:val="00181A5E"/>
    <w:rsid w:val="00184321"/>
    <w:rsid w:val="00185ACA"/>
    <w:rsid w:val="001901A3"/>
    <w:rsid w:val="0019125D"/>
    <w:rsid w:val="001913EB"/>
    <w:rsid w:val="00195AD8"/>
    <w:rsid w:val="00196A57"/>
    <w:rsid w:val="00196B1C"/>
    <w:rsid w:val="00196BD3"/>
    <w:rsid w:val="0019757A"/>
    <w:rsid w:val="001A2BA3"/>
    <w:rsid w:val="001A35C4"/>
    <w:rsid w:val="001A39C4"/>
    <w:rsid w:val="001A7436"/>
    <w:rsid w:val="001B7AE4"/>
    <w:rsid w:val="001C38F0"/>
    <w:rsid w:val="001C491D"/>
    <w:rsid w:val="001D1F7A"/>
    <w:rsid w:val="001D42D1"/>
    <w:rsid w:val="001D568C"/>
    <w:rsid w:val="001E12A2"/>
    <w:rsid w:val="001E4510"/>
    <w:rsid w:val="001F301B"/>
    <w:rsid w:val="001F7B16"/>
    <w:rsid w:val="001F7C51"/>
    <w:rsid w:val="00215609"/>
    <w:rsid w:val="002213A9"/>
    <w:rsid w:val="00226ED8"/>
    <w:rsid w:val="00237C31"/>
    <w:rsid w:val="00243F4D"/>
    <w:rsid w:val="002462D2"/>
    <w:rsid w:val="002512CE"/>
    <w:rsid w:val="00251BB8"/>
    <w:rsid w:val="00254488"/>
    <w:rsid w:val="002629C9"/>
    <w:rsid w:val="00265000"/>
    <w:rsid w:val="0027077D"/>
    <w:rsid w:val="002709CA"/>
    <w:rsid w:val="00280EC9"/>
    <w:rsid w:val="00291146"/>
    <w:rsid w:val="002B20EA"/>
    <w:rsid w:val="002B2203"/>
    <w:rsid w:val="002B52D3"/>
    <w:rsid w:val="002C0D76"/>
    <w:rsid w:val="002C5611"/>
    <w:rsid w:val="002C6549"/>
    <w:rsid w:val="002C7C8F"/>
    <w:rsid w:val="002D2DBD"/>
    <w:rsid w:val="002D5DE7"/>
    <w:rsid w:val="002E1563"/>
    <w:rsid w:val="002E1E24"/>
    <w:rsid w:val="002E46E4"/>
    <w:rsid w:val="002F781F"/>
    <w:rsid w:val="00313CE8"/>
    <w:rsid w:val="003163F6"/>
    <w:rsid w:val="003209D9"/>
    <w:rsid w:val="00323F5F"/>
    <w:rsid w:val="00330275"/>
    <w:rsid w:val="0033190E"/>
    <w:rsid w:val="00332C8D"/>
    <w:rsid w:val="003377D1"/>
    <w:rsid w:val="003436F7"/>
    <w:rsid w:val="00344049"/>
    <w:rsid w:val="00347CEE"/>
    <w:rsid w:val="003527FE"/>
    <w:rsid w:val="003660AA"/>
    <w:rsid w:val="00367DBA"/>
    <w:rsid w:val="00370B37"/>
    <w:rsid w:val="00377CFF"/>
    <w:rsid w:val="00385327"/>
    <w:rsid w:val="00386BF9"/>
    <w:rsid w:val="00390413"/>
    <w:rsid w:val="003928AA"/>
    <w:rsid w:val="0039310C"/>
    <w:rsid w:val="003A4F26"/>
    <w:rsid w:val="003A520E"/>
    <w:rsid w:val="003A5366"/>
    <w:rsid w:val="003B5AE4"/>
    <w:rsid w:val="003B61A1"/>
    <w:rsid w:val="003C17A6"/>
    <w:rsid w:val="003C3F0D"/>
    <w:rsid w:val="003D08EA"/>
    <w:rsid w:val="003D1C3F"/>
    <w:rsid w:val="003F1307"/>
    <w:rsid w:val="003F16A6"/>
    <w:rsid w:val="003F3705"/>
    <w:rsid w:val="00405849"/>
    <w:rsid w:val="00406DAB"/>
    <w:rsid w:val="00407FA6"/>
    <w:rsid w:val="00411036"/>
    <w:rsid w:val="0041109F"/>
    <w:rsid w:val="00412CD9"/>
    <w:rsid w:val="00413398"/>
    <w:rsid w:val="004141CE"/>
    <w:rsid w:val="00415D54"/>
    <w:rsid w:val="0042210E"/>
    <w:rsid w:val="00427231"/>
    <w:rsid w:val="00431099"/>
    <w:rsid w:val="00434C2D"/>
    <w:rsid w:val="00436090"/>
    <w:rsid w:val="004402B5"/>
    <w:rsid w:val="00443028"/>
    <w:rsid w:val="004436BA"/>
    <w:rsid w:val="00443B64"/>
    <w:rsid w:val="00447EF7"/>
    <w:rsid w:val="00452D95"/>
    <w:rsid w:val="00454BA5"/>
    <w:rsid w:val="00456578"/>
    <w:rsid w:val="004600E2"/>
    <w:rsid w:val="00472D07"/>
    <w:rsid w:val="004735DB"/>
    <w:rsid w:val="004779FC"/>
    <w:rsid w:val="00481A44"/>
    <w:rsid w:val="00485C81"/>
    <w:rsid w:val="0048635C"/>
    <w:rsid w:val="00491DFB"/>
    <w:rsid w:val="00491E44"/>
    <w:rsid w:val="00495541"/>
    <w:rsid w:val="004A1033"/>
    <w:rsid w:val="004A4FAA"/>
    <w:rsid w:val="004A56D1"/>
    <w:rsid w:val="004A77A3"/>
    <w:rsid w:val="004B1985"/>
    <w:rsid w:val="004B2216"/>
    <w:rsid w:val="004C0EED"/>
    <w:rsid w:val="004C110D"/>
    <w:rsid w:val="004C1950"/>
    <w:rsid w:val="004C1A2A"/>
    <w:rsid w:val="004C30B9"/>
    <w:rsid w:val="004C6242"/>
    <w:rsid w:val="004D798E"/>
    <w:rsid w:val="004E3556"/>
    <w:rsid w:val="004E4272"/>
    <w:rsid w:val="004F17E1"/>
    <w:rsid w:val="00503A55"/>
    <w:rsid w:val="00507108"/>
    <w:rsid w:val="0051406B"/>
    <w:rsid w:val="00514C5B"/>
    <w:rsid w:val="005209F2"/>
    <w:rsid w:val="0052514B"/>
    <w:rsid w:val="00536B7E"/>
    <w:rsid w:val="005429FF"/>
    <w:rsid w:val="0054415C"/>
    <w:rsid w:val="00545836"/>
    <w:rsid w:val="00550D70"/>
    <w:rsid w:val="00563496"/>
    <w:rsid w:val="005653C8"/>
    <w:rsid w:val="00575AC1"/>
    <w:rsid w:val="00583D9B"/>
    <w:rsid w:val="00583E9A"/>
    <w:rsid w:val="00596C3C"/>
    <w:rsid w:val="005A3A37"/>
    <w:rsid w:val="005A7C41"/>
    <w:rsid w:val="005B11C5"/>
    <w:rsid w:val="005B1F3B"/>
    <w:rsid w:val="005B2CC0"/>
    <w:rsid w:val="005B6DBF"/>
    <w:rsid w:val="005C1FBF"/>
    <w:rsid w:val="005C24B1"/>
    <w:rsid w:val="005C30BA"/>
    <w:rsid w:val="005C4747"/>
    <w:rsid w:val="005D2F10"/>
    <w:rsid w:val="005D6502"/>
    <w:rsid w:val="005E601E"/>
    <w:rsid w:val="005F0A51"/>
    <w:rsid w:val="005F53D8"/>
    <w:rsid w:val="006009BF"/>
    <w:rsid w:val="00602105"/>
    <w:rsid w:val="00605AE6"/>
    <w:rsid w:val="00612EAB"/>
    <w:rsid w:val="00613A6D"/>
    <w:rsid w:val="00622942"/>
    <w:rsid w:val="0062318C"/>
    <w:rsid w:val="0062346B"/>
    <w:rsid w:val="006255B0"/>
    <w:rsid w:val="00625774"/>
    <w:rsid w:val="00626E9E"/>
    <w:rsid w:val="00631134"/>
    <w:rsid w:val="006315D5"/>
    <w:rsid w:val="00636EA7"/>
    <w:rsid w:val="00637E9A"/>
    <w:rsid w:val="00644DE8"/>
    <w:rsid w:val="00647986"/>
    <w:rsid w:val="00650E16"/>
    <w:rsid w:val="00651E18"/>
    <w:rsid w:val="00653DA6"/>
    <w:rsid w:val="006567AC"/>
    <w:rsid w:val="00657B57"/>
    <w:rsid w:val="00661B59"/>
    <w:rsid w:val="00661C6F"/>
    <w:rsid w:val="00663CCE"/>
    <w:rsid w:val="00666FDD"/>
    <w:rsid w:val="00670F25"/>
    <w:rsid w:val="00671F34"/>
    <w:rsid w:val="006733A6"/>
    <w:rsid w:val="00676213"/>
    <w:rsid w:val="00677460"/>
    <w:rsid w:val="00677CCE"/>
    <w:rsid w:val="00677E04"/>
    <w:rsid w:val="00681169"/>
    <w:rsid w:val="006820C4"/>
    <w:rsid w:val="0068297D"/>
    <w:rsid w:val="00684DAC"/>
    <w:rsid w:val="00686B4E"/>
    <w:rsid w:val="00686DCD"/>
    <w:rsid w:val="00691792"/>
    <w:rsid w:val="00692D5D"/>
    <w:rsid w:val="00692DEA"/>
    <w:rsid w:val="00695F92"/>
    <w:rsid w:val="006A16DF"/>
    <w:rsid w:val="006A1A77"/>
    <w:rsid w:val="006A43ED"/>
    <w:rsid w:val="006A499C"/>
    <w:rsid w:val="006A5629"/>
    <w:rsid w:val="006A633E"/>
    <w:rsid w:val="006A6AAD"/>
    <w:rsid w:val="006B31CF"/>
    <w:rsid w:val="006B630A"/>
    <w:rsid w:val="006B75AA"/>
    <w:rsid w:val="006D127B"/>
    <w:rsid w:val="006E0243"/>
    <w:rsid w:val="006F21C1"/>
    <w:rsid w:val="006F29AF"/>
    <w:rsid w:val="006F34BA"/>
    <w:rsid w:val="006F5F6D"/>
    <w:rsid w:val="006F64F6"/>
    <w:rsid w:val="00703402"/>
    <w:rsid w:val="007052C1"/>
    <w:rsid w:val="007053F5"/>
    <w:rsid w:val="007057F9"/>
    <w:rsid w:val="007070D6"/>
    <w:rsid w:val="007241DF"/>
    <w:rsid w:val="0072604B"/>
    <w:rsid w:val="007342DA"/>
    <w:rsid w:val="00740B23"/>
    <w:rsid w:val="007424CB"/>
    <w:rsid w:val="00745E4D"/>
    <w:rsid w:val="00747542"/>
    <w:rsid w:val="0075495C"/>
    <w:rsid w:val="00754F25"/>
    <w:rsid w:val="00764F9F"/>
    <w:rsid w:val="00771B6C"/>
    <w:rsid w:val="00780953"/>
    <w:rsid w:val="00780CBE"/>
    <w:rsid w:val="007824CD"/>
    <w:rsid w:val="007840A4"/>
    <w:rsid w:val="007924B0"/>
    <w:rsid w:val="007A045D"/>
    <w:rsid w:val="007A6B7C"/>
    <w:rsid w:val="007B13AE"/>
    <w:rsid w:val="007B40E7"/>
    <w:rsid w:val="007B5067"/>
    <w:rsid w:val="007B585B"/>
    <w:rsid w:val="007B7142"/>
    <w:rsid w:val="007D364E"/>
    <w:rsid w:val="007D716C"/>
    <w:rsid w:val="007E0B8F"/>
    <w:rsid w:val="007E3BEE"/>
    <w:rsid w:val="007E5B74"/>
    <w:rsid w:val="007F324F"/>
    <w:rsid w:val="008079B7"/>
    <w:rsid w:val="00807A6F"/>
    <w:rsid w:val="00814811"/>
    <w:rsid w:val="00814D5D"/>
    <w:rsid w:val="008155CE"/>
    <w:rsid w:val="00815DD3"/>
    <w:rsid w:val="008164F1"/>
    <w:rsid w:val="00817A44"/>
    <w:rsid w:val="008200C3"/>
    <w:rsid w:val="00822D69"/>
    <w:rsid w:val="00826419"/>
    <w:rsid w:val="00830D7C"/>
    <w:rsid w:val="008318B7"/>
    <w:rsid w:val="00831AE8"/>
    <w:rsid w:val="00832C74"/>
    <w:rsid w:val="00832EF0"/>
    <w:rsid w:val="00834511"/>
    <w:rsid w:val="00841334"/>
    <w:rsid w:val="00842CB9"/>
    <w:rsid w:val="0085075A"/>
    <w:rsid w:val="00853719"/>
    <w:rsid w:val="00863CDE"/>
    <w:rsid w:val="00864A79"/>
    <w:rsid w:val="008662BE"/>
    <w:rsid w:val="0087361B"/>
    <w:rsid w:val="0088155F"/>
    <w:rsid w:val="008841D9"/>
    <w:rsid w:val="00890603"/>
    <w:rsid w:val="00896194"/>
    <w:rsid w:val="008A14F1"/>
    <w:rsid w:val="008A173C"/>
    <w:rsid w:val="008A3B6B"/>
    <w:rsid w:val="008B25FA"/>
    <w:rsid w:val="008B5A72"/>
    <w:rsid w:val="008B5CB6"/>
    <w:rsid w:val="008B640A"/>
    <w:rsid w:val="008C1246"/>
    <w:rsid w:val="008D3AAC"/>
    <w:rsid w:val="008D3E83"/>
    <w:rsid w:val="008E1750"/>
    <w:rsid w:val="008E290F"/>
    <w:rsid w:val="008E2BF6"/>
    <w:rsid w:val="008E3607"/>
    <w:rsid w:val="008F15F8"/>
    <w:rsid w:val="008F252A"/>
    <w:rsid w:val="009023B6"/>
    <w:rsid w:val="009031DB"/>
    <w:rsid w:val="009059AF"/>
    <w:rsid w:val="00912119"/>
    <w:rsid w:val="009133D6"/>
    <w:rsid w:val="0091443C"/>
    <w:rsid w:val="00917DA5"/>
    <w:rsid w:val="0092043F"/>
    <w:rsid w:val="00920A77"/>
    <w:rsid w:val="00921634"/>
    <w:rsid w:val="00922842"/>
    <w:rsid w:val="0094410F"/>
    <w:rsid w:val="00951F06"/>
    <w:rsid w:val="00956DCC"/>
    <w:rsid w:val="00962A5D"/>
    <w:rsid w:val="009752B7"/>
    <w:rsid w:val="00975E85"/>
    <w:rsid w:val="009806E8"/>
    <w:rsid w:val="00982A6C"/>
    <w:rsid w:val="00986441"/>
    <w:rsid w:val="00986466"/>
    <w:rsid w:val="00986975"/>
    <w:rsid w:val="0099753F"/>
    <w:rsid w:val="009A0AA6"/>
    <w:rsid w:val="009A0B4B"/>
    <w:rsid w:val="009A1339"/>
    <w:rsid w:val="009A4BE2"/>
    <w:rsid w:val="009B0CF4"/>
    <w:rsid w:val="009B116D"/>
    <w:rsid w:val="009B1800"/>
    <w:rsid w:val="009C642F"/>
    <w:rsid w:val="009C68BE"/>
    <w:rsid w:val="009D239D"/>
    <w:rsid w:val="009D7837"/>
    <w:rsid w:val="009E56CD"/>
    <w:rsid w:val="009F0F12"/>
    <w:rsid w:val="009F6900"/>
    <w:rsid w:val="00A02B36"/>
    <w:rsid w:val="00A079DA"/>
    <w:rsid w:val="00A139E0"/>
    <w:rsid w:val="00A13A1F"/>
    <w:rsid w:val="00A13A32"/>
    <w:rsid w:val="00A15C75"/>
    <w:rsid w:val="00A22DD9"/>
    <w:rsid w:val="00A247D1"/>
    <w:rsid w:val="00A266CF"/>
    <w:rsid w:val="00A30C06"/>
    <w:rsid w:val="00A3166B"/>
    <w:rsid w:val="00A3554E"/>
    <w:rsid w:val="00A365E3"/>
    <w:rsid w:val="00A43047"/>
    <w:rsid w:val="00A43E4B"/>
    <w:rsid w:val="00A43FB3"/>
    <w:rsid w:val="00A46152"/>
    <w:rsid w:val="00A51960"/>
    <w:rsid w:val="00A522AF"/>
    <w:rsid w:val="00A54FB6"/>
    <w:rsid w:val="00A5567B"/>
    <w:rsid w:val="00A557EF"/>
    <w:rsid w:val="00A608B8"/>
    <w:rsid w:val="00A60F50"/>
    <w:rsid w:val="00A63EC1"/>
    <w:rsid w:val="00A6600C"/>
    <w:rsid w:val="00A714D6"/>
    <w:rsid w:val="00A73EFF"/>
    <w:rsid w:val="00A77CDB"/>
    <w:rsid w:val="00A840DB"/>
    <w:rsid w:val="00A8539B"/>
    <w:rsid w:val="00A86BD5"/>
    <w:rsid w:val="00A90111"/>
    <w:rsid w:val="00A92745"/>
    <w:rsid w:val="00A93B33"/>
    <w:rsid w:val="00A96360"/>
    <w:rsid w:val="00A97F36"/>
    <w:rsid w:val="00AA25F8"/>
    <w:rsid w:val="00AA5792"/>
    <w:rsid w:val="00AA5D12"/>
    <w:rsid w:val="00AB0A43"/>
    <w:rsid w:val="00AB6FBE"/>
    <w:rsid w:val="00AC2AB1"/>
    <w:rsid w:val="00AC36A8"/>
    <w:rsid w:val="00AC6EF9"/>
    <w:rsid w:val="00AD376A"/>
    <w:rsid w:val="00AD6D00"/>
    <w:rsid w:val="00AE5059"/>
    <w:rsid w:val="00AF50D2"/>
    <w:rsid w:val="00AF51CF"/>
    <w:rsid w:val="00AF6AE5"/>
    <w:rsid w:val="00B04A4D"/>
    <w:rsid w:val="00B06BA3"/>
    <w:rsid w:val="00B215D6"/>
    <w:rsid w:val="00B228C6"/>
    <w:rsid w:val="00B258BC"/>
    <w:rsid w:val="00B31B8C"/>
    <w:rsid w:val="00B36FF7"/>
    <w:rsid w:val="00B371D8"/>
    <w:rsid w:val="00B37561"/>
    <w:rsid w:val="00B61F25"/>
    <w:rsid w:val="00B63E90"/>
    <w:rsid w:val="00B71251"/>
    <w:rsid w:val="00B748B3"/>
    <w:rsid w:val="00B77681"/>
    <w:rsid w:val="00B86A11"/>
    <w:rsid w:val="00BA08F3"/>
    <w:rsid w:val="00BB29CD"/>
    <w:rsid w:val="00BC09AD"/>
    <w:rsid w:val="00BC0C75"/>
    <w:rsid w:val="00BC13C1"/>
    <w:rsid w:val="00BD07BF"/>
    <w:rsid w:val="00BD134D"/>
    <w:rsid w:val="00BD544E"/>
    <w:rsid w:val="00BD7C68"/>
    <w:rsid w:val="00BE12A3"/>
    <w:rsid w:val="00BE3841"/>
    <w:rsid w:val="00BE4D94"/>
    <w:rsid w:val="00BF2508"/>
    <w:rsid w:val="00BF7072"/>
    <w:rsid w:val="00C01BA1"/>
    <w:rsid w:val="00C06392"/>
    <w:rsid w:val="00C11FE9"/>
    <w:rsid w:val="00C128D7"/>
    <w:rsid w:val="00C1462B"/>
    <w:rsid w:val="00C15A90"/>
    <w:rsid w:val="00C1603F"/>
    <w:rsid w:val="00C23E22"/>
    <w:rsid w:val="00C263F5"/>
    <w:rsid w:val="00C26C95"/>
    <w:rsid w:val="00C301E2"/>
    <w:rsid w:val="00C3248B"/>
    <w:rsid w:val="00C32BF3"/>
    <w:rsid w:val="00C3607C"/>
    <w:rsid w:val="00C423FB"/>
    <w:rsid w:val="00C64B6D"/>
    <w:rsid w:val="00C64DA0"/>
    <w:rsid w:val="00C67F5A"/>
    <w:rsid w:val="00C70A0A"/>
    <w:rsid w:val="00C71C9D"/>
    <w:rsid w:val="00C74961"/>
    <w:rsid w:val="00C80FB1"/>
    <w:rsid w:val="00C82160"/>
    <w:rsid w:val="00C82852"/>
    <w:rsid w:val="00C82B26"/>
    <w:rsid w:val="00C864D3"/>
    <w:rsid w:val="00CA527E"/>
    <w:rsid w:val="00CC186E"/>
    <w:rsid w:val="00CC2A4E"/>
    <w:rsid w:val="00CC5890"/>
    <w:rsid w:val="00CC7D5A"/>
    <w:rsid w:val="00CD0EA7"/>
    <w:rsid w:val="00CD4437"/>
    <w:rsid w:val="00CD60E1"/>
    <w:rsid w:val="00CD62FD"/>
    <w:rsid w:val="00CE0B9F"/>
    <w:rsid w:val="00CE2DAB"/>
    <w:rsid w:val="00CE6838"/>
    <w:rsid w:val="00CF4EE0"/>
    <w:rsid w:val="00CF6234"/>
    <w:rsid w:val="00CF625A"/>
    <w:rsid w:val="00D03083"/>
    <w:rsid w:val="00D03F5A"/>
    <w:rsid w:val="00D07C1B"/>
    <w:rsid w:val="00D10532"/>
    <w:rsid w:val="00D15056"/>
    <w:rsid w:val="00D22413"/>
    <w:rsid w:val="00D22D0A"/>
    <w:rsid w:val="00D238F4"/>
    <w:rsid w:val="00D25466"/>
    <w:rsid w:val="00D30816"/>
    <w:rsid w:val="00D3099B"/>
    <w:rsid w:val="00D338AD"/>
    <w:rsid w:val="00D33DE5"/>
    <w:rsid w:val="00D507E6"/>
    <w:rsid w:val="00D51ABE"/>
    <w:rsid w:val="00D55B08"/>
    <w:rsid w:val="00D5615B"/>
    <w:rsid w:val="00D64037"/>
    <w:rsid w:val="00D650E5"/>
    <w:rsid w:val="00D6787C"/>
    <w:rsid w:val="00D771DA"/>
    <w:rsid w:val="00D82D4E"/>
    <w:rsid w:val="00D8387C"/>
    <w:rsid w:val="00D83BA6"/>
    <w:rsid w:val="00D845D4"/>
    <w:rsid w:val="00DA33D9"/>
    <w:rsid w:val="00DA47FB"/>
    <w:rsid w:val="00DA6DEC"/>
    <w:rsid w:val="00DB4440"/>
    <w:rsid w:val="00DB792A"/>
    <w:rsid w:val="00DC5A03"/>
    <w:rsid w:val="00DC6D46"/>
    <w:rsid w:val="00DC7327"/>
    <w:rsid w:val="00DD5706"/>
    <w:rsid w:val="00DE5BF8"/>
    <w:rsid w:val="00DE7BC7"/>
    <w:rsid w:val="00E007B5"/>
    <w:rsid w:val="00E01768"/>
    <w:rsid w:val="00E037C3"/>
    <w:rsid w:val="00E107DD"/>
    <w:rsid w:val="00E10A97"/>
    <w:rsid w:val="00E11F02"/>
    <w:rsid w:val="00E13C7F"/>
    <w:rsid w:val="00E143BD"/>
    <w:rsid w:val="00E16944"/>
    <w:rsid w:val="00E22B2D"/>
    <w:rsid w:val="00E24018"/>
    <w:rsid w:val="00E3363D"/>
    <w:rsid w:val="00E33AB0"/>
    <w:rsid w:val="00E3446C"/>
    <w:rsid w:val="00E41299"/>
    <w:rsid w:val="00E54146"/>
    <w:rsid w:val="00E60C6F"/>
    <w:rsid w:val="00E633F9"/>
    <w:rsid w:val="00E637C4"/>
    <w:rsid w:val="00E63EF8"/>
    <w:rsid w:val="00E66797"/>
    <w:rsid w:val="00E7393B"/>
    <w:rsid w:val="00E753F2"/>
    <w:rsid w:val="00E7589F"/>
    <w:rsid w:val="00E7762F"/>
    <w:rsid w:val="00E80ABB"/>
    <w:rsid w:val="00E8170D"/>
    <w:rsid w:val="00E8217C"/>
    <w:rsid w:val="00E8338B"/>
    <w:rsid w:val="00E84588"/>
    <w:rsid w:val="00E85935"/>
    <w:rsid w:val="00EA0FDE"/>
    <w:rsid w:val="00EA111E"/>
    <w:rsid w:val="00EA4A09"/>
    <w:rsid w:val="00EA60EE"/>
    <w:rsid w:val="00EB34DA"/>
    <w:rsid w:val="00EC06BB"/>
    <w:rsid w:val="00ED575B"/>
    <w:rsid w:val="00ED5921"/>
    <w:rsid w:val="00ED7448"/>
    <w:rsid w:val="00EE0436"/>
    <w:rsid w:val="00EE1856"/>
    <w:rsid w:val="00EE476D"/>
    <w:rsid w:val="00EE74A1"/>
    <w:rsid w:val="00EF1E37"/>
    <w:rsid w:val="00EF38E8"/>
    <w:rsid w:val="00EF73C0"/>
    <w:rsid w:val="00F00FD3"/>
    <w:rsid w:val="00F017FB"/>
    <w:rsid w:val="00F0241C"/>
    <w:rsid w:val="00F02CCA"/>
    <w:rsid w:val="00F0486C"/>
    <w:rsid w:val="00F07159"/>
    <w:rsid w:val="00F14D86"/>
    <w:rsid w:val="00F21D11"/>
    <w:rsid w:val="00F21E85"/>
    <w:rsid w:val="00F255CA"/>
    <w:rsid w:val="00F3003B"/>
    <w:rsid w:val="00F34C6E"/>
    <w:rsid w:val="00F41A5A"/>
    <w:rsid w:val="00F47335"/>
    <w:rsid w:val="00F548D0"/>
    <w:rsid w:val="00F5665B"/>
    <w:rsid w:val="00F82D04"/>
    <w:rsid w:val="00F836DA"/>
    <w:rsid w:val="00F86F74"/>
    <w:rsid w:val="00F9183F"/>
    <w:rsid w:val="00F922C2"/>
    <w:rsid w:val="00F949B6"/>
    <w:rsid w:val="00FA0111"/>
    <w:rsid w:val="00FA0802"/>
    <w:rsid w:val="00FA2B64"/>
    <w:rsid w:val="00FA47D6"/>
    <w:rsid w:val="00FA47E0"/>
    <w:rsid w:val="00FB1C22"/>
    <w:rsid w:val="00FB3B4C"/>
    <w:rsid w:val="00FB5C67"/>
    <w:rsid w:val="00FB63AA"/>
    <w:rsid w:val="00FC0309"/>
    <w:rsid w:val="00FC4AFA"/>
    <w:rsid w:val="00FC4D9D"/>
    <w:rsid w:val="00FC79B7"/>
    <w:rsid w:val="00FD146D"/>
    <w:rsid w:val="00FD2717"/>
    <w:rsid w:val="00FD3D41"/>
    <w:rsid w:val="00FE01C4"/>
    <w:rsid w:val="00FE4EB0"/>
    <w:rsid w:val="00FE5B48"/>
    <w:rsid w:val="00FE6477"/>
    <w:rsid w:val="00FF22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32ADB1"/>
  <w15:docId w15:val="{251FE788-CBA1-4A73-86B2-6B538DAAD7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4185B"/>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3841"/>
    <w:pPr>
      <w:ind w:left="720"/>
      <w:contextualSpacing/>
    </w:pPr>
    <w:rPr>
      <w:rFonts w:eastAsiaTheme="minorEastAsia"/>
      <w:lang w:val="en-US"/>
    </w:rPr>
  </w:style>
  <w:style w:type="character" w:styleId="Hyperlink">
    <w:name w:val="Hyperlink"/>
    <w:basedOn w:val="DefaultParagraphFont"/>
    <w:uiPriority w:val="99"/>
    <w:unhideWhenUsed/>
    <w:rsid w:val="00832C74"/>
    <w:rPr>
      <w:color w:val="0000FF" w:themeColor="hyperlink"/>
      <w:u w:val="single"/>
    </w:rPr>
  </w:style>
  <w:style w:type="paragraph" w:styleId="Header">
    <w:name w:val="header"/>
    <w:basedOn w:val="Normal"/>
    <w:link w:val="HeaderChar"/>
    <w:uiPriority w:val="99"/>
    <w:unhideWhenUsed/>
    <w:rsid w:val="007A6B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7A6B7C"/>
    <w:rPr>
      <w:lang w:val="en-GB"/>
    </w:rPr>
  </w:style>
  <w:style w:type="paragraph" w:styleId="Footer">
    <w:name w:val="footer"/>
    <w:basedOn w:val="Normal"/>
    <w:link w:val="FooterChar"/>
    <w:uiPriority w:val="99"/>
    <w:unhideWhenUsed/>
    <w:rsid w:val="007A6B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7A6B7C"/>
    <w:rPr>
      <w:lang w:val="en-GB"/>
    </w:rPr>
  </w:style>
  <w:style w:type="paragraph" w:styleId="BalloonText">
    <w:name w:val="Balloon Text"/>
    <w:basedOn w:val="Normal"/>
    <w:link w:val="BalloonTextChar"/>
    <w:uiPriority w:val="99"/>
    <w:semiHidden/>
    <w:unhideWhenUsed/>
    <w:rsid w:val="007A6B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6B7C"/>
    <w:rPr>
      <w:rFonts w:ascii="Tahoma" w:hAnsi="Tahoma" w:cs="Tahoma"/>
      <w:sz w:val="16"/>
      <w:szCs w:val="16"/>
      <w:lang w:val="en-GB"/>
    </w:rPr>
  </w:style>
  <w:style w:type="paragraph" w:styleId="FootnoteText">
    <w:name w:val="footnote text"/>
    <w:basedOn w:val="Normal"/>
    <w:link w:val="FootnoteTextChar"/>
    <w:uiPriority w:val="99"/>
    <w:semiHidden/>
    <w:unhideWhenUsed/>
    <w:rsid w:val="00B7768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77681"/>
    <w:rPr>
      <w:sz w:val="20"/>
      <w:szCs w:val="20"/>
      <w:lang w:val="en-GB"/>
    </w:rPr>
  </w:style>
  <w:style w:type="character" w:styleId="FootnoteReference">
    <w:name w:val="footnote reference"/>
    <w:basedOn w:val="DefaultParagraphFont"/>
    <w:uiPriority w:val="99"/>
    <w:semiHidden/>
    <w:unhideWhenUsed/>
    <w:rsid w:val="00B77681"/>
    <w:rPr>
      <w:vertAlign w:val="superscript"/>
    </w:rPr>
  </w:style>
  <w:style w:type="character" w:styleId="UnresolvedMention">
    <w:name w:val="Unresolved Mention"/>
    <w:basedOn w:val="DefaultParagraphFont"/>
    <w:uiPriority w:val="99"/>
    <w:semiHidden/>
    <w:unhideWhenUsed/>
    <w:rsid w:val="00B06BA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558362">
      <w:bodyDiv w:val="1"/>
      <w:marLeft w:val="0"/>
      <w:marRight w:val="0"/>
      <w:marTop w:val="0"/>
      <w:marBottom w:val="0"/>
      <w:divBdr>
        <w:top w:val="none" w:sz="0" w:space="0" w:color="auto"/>
        <w:left w:val="none" w:sz="0" w:space="0" w:color="auto"/>
        <w:bottom w:val="none" w:sz="0" w:space="0" w:color="auto"/>
        <w:right w:val="none" w:sz="0" w:space="0" w:color="auto"/>
      </w:divBdr>
      <w:divsChild>
        <w:div w:id="1480031837">
          <w:marLeft w:val="0"/>
          <w:marRight w:val="0"/>
          <w:marTop w:val="0"/>
          <w:marBottom w:val="0"/>
          <w:divBdr>
            <w:top w:val="none" w:sz="0" w:space="0" w:color="auto"/>
            <w:left w:val="none" w:sz="0" w:space="0" w:color="auto"/>
            <w:bottom w:val="none" w:sz="0" w:space="0" w:color="auto"/>
            <w:right w:val="none" w:sz="0" w:space="0" w:color="auto"/>
          </w:divBdr>
        </w:div>
        <w:div w:id="1480417680">
          <w:marLeft w:val="0"/>
          <w:marRight w:val="0"/>
          <w:marTop w:val="0"/>
          <w:marBottom w:val="0"/>
          <w:divBdr>
            <w:top w:val="none" w:sz="0" w:space="0" w:color="auto"/>
            <w:left w:val="none" w:sz="0" w:space="0" w:color="auto"/>
            <w:bottom w:val="none" w:sz="0" w:space="0" w:color="auto"/>
            <w:right w:val="none" w:sz="0" w:space="0" w:color="auto"/>
          </w:divBdr>
        </w:div>
      </w:divsChild>
    </w:div>
    <w:div w:id="949707144">
      <w:bodyDiv w:val="1"/>
      <w:marLeft w:val="0"/>
      <w:marRight w:val="0"/>
      <w:marTop w:val="0"/>
      <w:marBottom w:val="0"/>
      <w:divBdr>
        <w:top w:val="none" w:sz="0" w:space="0" w:color="auto"/>
        <w:left w:val="none" w:sz="0" w:space="0" w:color="auto"/>
        <w:bottom w:val="none" w:sz="0" w:space="0" w:color="auto"/>
        <w:right w:val="none" w:sz="0" w:space="0" w:color="auto"/>
      </w:divBdr>
      <w:divsChild>
        <w:div w:id="2077824075">
          <w:marLeft w:val="0"/>
          <w:marRight w:val="0"/>
          <w:marTop w:val="0"/>
          <w:marBottom w:val="0"/>
          <w:divBdr>
            <w:top w:val="none" w:sz="0" w:space="0" w:color="auto"/>
            <w:left w:val="none" w:sz="0" w:space="0" w:color="auto"/>
            <w:bottom w:val="none" w:sz="0" w:space="0" w:color="auto"/>
            <w:right w:val="none" w:sz="0" w:space="0" w:color="auto"/>
          </w:divBdr>
        </w:div>
        <w:div w:id="528832062">
          <w:marLeft w:val="0"/>
          <w:marRight w:val="0"/>
          <w:marTop w:val="0"/>
          <w:marBottom w:val="0"/>
          <w:divBdr>
            <w:top w:val="none" w:sz="0" w:space="0" w:color="auto"/>
            <w:left w:val="none" w:sz="0" w:space="0" w:color="auto"/>
            <w:bottom w:val="none" w:sz="0" w:space="0" w:color="auto"/>
            <w:right w:val="none" w:sz="0" w:space="0" w:color="auto"/>
          </w:divBdr>
        </w:div>
        <w:div w:id="418216371">
          <w:marLeft w:val="0"/>
          <w:marRight w:val="0"/>
          <w:marTop w:val="0"/>
          <w:marBottom w:val="0"/>
          <w:divBdr>
            <w:top w:val="none" w:sz="0" w:space="0" w:color="auto"/>
            <w:left w:val="none" w:sz="0" w:space="0" w:color="auto"/>
            <w:bottom w:val="none" w:sz="0" w:space="0" w:color="auto"/>
            <w:right w:val="none" w:sz="0" w:space="0" w:color="auto"/>
          </w:divBdr>
        </w:div>
        <w:div w:id="1901360374">
          <w:marLeft w:val="0"/>
          <w:marRight w:val="0"/>
          <w:marTop w:val="0"/>
          <w:marBottom w:val="0"/>
          <w:divBdr>
            <w:top w:val="none" w:sz="0" w:space="0" w:color="auto"/>
            <w:left w:val="none" w:sz="0" w:space="0" w:color="auto"/>
            <w:bottom w:val="none" w:sz="0" w:space="0" w:color="auto"/>
            <w:right w:val="none" w:sz="0" w:space="0" w:color="auto"/>
          </w:divBdr>
        </w:div>
      </w:divsChild>
    </w:div>
    <w:div w:id="1041369206">
      <w:bodyDiv w:val="1"/>
      <w:marLeft w:val="0"/>
      <w:marRight w:val="0"/>
      <w:marTop w:val="0"/>
      <w:marBottom w:val="0"/>
      <w:divBdr>
        <w:top w:val="none" w:sz="0" w:space="0" w:color="auto"/>
        <w:left w:val="none" w:sz="0" w:space="0" w:color="auto"/>
        <w:bottom w:val="none" w:sz="0" w:space="0" w:color="auto"/>
        <w:right w:val="none" w:sz="0" w:space="0" w:color="auto"/>
      </w:divBdr>
      <w:divsChild>
        <w:div w:id="81340124">
          <w:marLeft w:val="0"/>
          <w:marRight w:val="0"/>
          <w:marTop w:val="0"/>
          <w:marBottom w:val="0"/>
          <w:divBdr>
            <w:top w:val="none" w:sz="0" w:space="0" w:color="auto"/>
            <w:left w:val="none" w:sz="0" w:space="0" w:color="auto"/>
            <w:bottom w:val="none" w:sz="0" w:space="0" w:color="auto"/>
            <w:right w:val="none" w:sz="0" w:space="0" w:color="auto"/>
          </w:divBdr>
        </w:div>
        <w:div w:id="1722752981">
          <w:marLeft w:val="0"/>
          <w:marRight w:val="0"/>
          <w:marTop w:val="0"/>
          <w:marBottom w:val="0"/>
          <w:divBdr>
            <w:top w:val="none" w:sz="0" w:space="0" w:color="auto"/>
            <w:left w:val="none" w:sz="0" w:space="0" w:color="auto"/>
            <w:bottom w:val="none" w:sz="0" w:space="0" w:color="auto"/>
            <w:right w:val="none" w:sz="0" w:space="0" w:color="auto"/>
          </w:divBdr>
        </w:div>
      </w:divsChild>
    </w:div>
    <w:div w:id="1835105472">
      <w:bodyDiv w:val="1"/>
      <w:marLeft w:val="0"/>
      <w:marRight w:val="0"/>
      <w:marTop w:val="0"/>
      <w:marBottom w:val="0"/>
      <w:divBdr>
        <w:top w:val="none" w:sz="0" w:space="0" w:color="auto"/>
        <w:left w:val="none" w:sz="0" w:space="0" w:color="auto"/>
        <w:bottom w:val="none" w:sz="0" w:space="0" w:color="auto"/>
        <w:right w:val="none" w:sz="0" w:space="0" w:color="auto"/>
      </w:divBdr>
    </w:div>
    <w:div w:id="1890266457">
      <w:bodyDiv w:val="1"/>
      <w:marLeft w:val="0"/>
      <w:marRight w:val="0"/>
      <w:marTop w:val="0"/>
      <w:marBottom w:val="0"/>
      <w:divBdr>
        <w:top w:val="none" w:sz="0" w:space="0" w:color="auto"/>
        <w:left w:val="none" w:sz="0" w:space="0" w:color="auto"/>
        <w:bottom w:val="none" w:sz="0" w:space="0" w:color="auto"/>
        <w:right w:val="none" w:sz="0" w:space="0" w:color="auto"/>
      </w:divBdr>
      <w:divsChild>
        <w:div w:id="1961256713">
          <w:marLeft w:val="0"/>
          <w:marRight w:val="0"/>
          <w:marTop w:val="0"/>
          <w:marBottom w:val="0"/>
          <w:divBdr>
            <w:top w:val="none" w:sz="0" w:space="0" w:color="auto"/>
            <w:left w:val="none" w:sz="0" w:space="0" w:color="auto"/>
            <w:bottom w:val="none" w:sz="0" w:space="0" w:color="auto"/>
            <w:right w:val="none" w:sz="0" w:space="0" w:color="auto"/>
          </w:divBdr>
        </w:div>
        <w:div w:id="1989938078">
          <w:marLeft w:val="0"/>
          <w:marRight w:val="0"/>
          <w:marTop w:val="0"/>
          <w:marBottom w:val="0"/>
          <w:divBdr>
            <w:top w:val="none" w:sz="0" w:space="0" w:color="auto"/>
            <w:left w:val="none" w:sz="0" w:space="0" w:color="auto"/>
            <w:bottom w:val="none" w:sz="0" w:space="0" w:color="auto"/>
            <w:right w:val="none" w:sz="0" w:space="0" w:color="auto"/>
          </w:divBdr>
        </w:div>
        <w:div w:id="866673128">
          <w:marLeft w:val="0"/>
          <w:marRight w:val="0"/>
          <w:marTop w:val="0"/>
          <w:marBottom w:val="0"/>
          <w:divBdr>
            <w:top w:val="none" w:sz="0" w:space="0" w:color="auto"/>
            <w:left w:val="none" w:sz="0" w:space="0" w:color="auto"/>
            <w:bottom w:val="none" w:sz="0" w:space="0" w:color="auto"/>
            <w:right w:val="none" w:sz="0" w:space="0" w:color="auto"/>
          </w:divBdr>
        </w:div>
        <w:div w:id="722562232">
          <w:marLeft w:val="0"/>
          <w:marRight w:val="0"/>
          <w:marTop w:val="0"/>
          <w:marBottom w:val="0"/>
          <w:divBdr>
            <w:top w:val="none" w:sz="0" w:space="0" w:color="auto"/>
            <w:left w:val="none" w:sz="0" w:space="0" w:color="auto"/>
            <w:bottom w:val="none" w:sz="0" w:space="0" w:color="auto"/>
            <w:right w:val="none" w:sz="0" w:space="0" w:color="auto"/>
          </w:divBdr>
        </w:div>
      </w:divsChild>
    </w:div>
    <w:div w:id="2014139207">
      <w:bodyDiv w:val="1"/>
      <w:marLeft w:val="0"/>
      <w:marRight w:val="0"/>
      <w:marTop w:val="0"/>
      <w:marBottom w:val="0"/>
      <w:divBdr>
        <w:top w:val="none" w:sz="0" w:space="0" w:color="auto"/>
        <w:left w:val="none" w:sz="0" w:space="0" w:color="auto"/>
        <w:bottom w:val="none" w:sz="0" w:space="0" w:color="auto"/>
        <w:right w:val="none" w:sz="0" w:space="0" w:color="auto"/>
      </w:divBdr>
      <w:divsChild>
        <w:div w:id="1818765678">
          <w:marLeft w:val="0"/>
          <w:marRight w:val="0"/>
          <w:marTop w:val="0"/>
          <w:marBottom w:val="0"/>
          <w:divBdr>
            <w:top w:val="none" w:sz="0" w:space="0" w:color="auto"/>
            <w:left w:val="none" w:sz="0" w:space="0" w:color="auto"/>
            <w:bottom w:val="none" w:sz="0" w:space="0" w:color="auto"/>
            <w:right w:val="none" w:sz="0" w:space="0" w:color="auto"/>
          </w:divBdr>
        </w:div>
        <w:div w:id="1976792382">
          <w:marLeft w:val="0"/>
          <w:marRight w:val="0"/>
          <w:marTop w:val="0"/>
          <w:marBottom w:val="0"/>
          <w:divBdr>
            <w:top w:val="none" w:sz="0" w:space="0" w:color="auto"/>
            <w:left w:val="none" w:sz="0" w:space="0" w:color="auto"/>
            <w:bottom w:val="none" w:sz="0" w:space="0" w:color="auto"/>
            <w:right w:val="none" w:sz="0" w:space="0" w:color="auto"/>
          </w:divBdr>
        </w:div>
      </w:divsChild>
    </w:div>
    <w:div w:id="2118989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6FC2C98-EE26-4A8F-BC12-9325E14858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1406</TotalTime>
  <Pages>10</Pages>
  <Words>2358</Words>
  <Characters>13441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431</cp:revision>
  <dcterms:created xsi:type="dcterms:W3CDTF">2017-11-16T20:54:00Z</dcterms:created>
  <dcterms:modified xsi:type="dcterms:W3CDTF">2017-11-24T18:46:00Z</dcterms:modified>
</cp:coreProperties>
</file>