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7B5B68" w14:textId="0D221093" w:rsidR="00575023" w:rsidRDefault="00575023" w:rsidP="004D6415">
      <w:pPr>
        <w:rPr>
          <w:sz w:val="36"/>
          <w:szCs w:val="36"/>
        </w:rPr>
      </w:pPr>
      <w:r>
        <w:rPr>
          <w:noProof/>
        </w:rPr>
        <w:drawing>
          <wp:anchor distT="0" distB="0" distL="114300" distR="114300" simplePos="0" relativeHeight="251658240" behindDoc="0" locked="0" layoutInCell="1" allowOverlap="1" wp14:anchorId="6EE288A1" wp14:editId="478B30E1">
            <wp:simplePos x="0" y="0"/>
            <wp:positionH relativeFrom="margin">
              <wp:align>center</wp:align>
            </wp:positionH>
            <wp:positionV relativeFrom="paragraph">
              <wp:posOffset>-228600</wp:posOffset>
            </wp:positionV>
            <wp:extent cx="2832214" cy="994695"/>
            <wp:effectExtent l="0" t="0" r="6350" b="0"/>
            <wp:wrapNone/>
            <wp:docPr id="1323700276" name="Picture 1" descr="Prifysgol Cymru Y Drindod Dewi Sant University of Wales Trinity Sa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32214" cy="9946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446F458" w14:textId="2B1186B9" w:rsidR="00575023" w:rsidRDefault="00923157" w:rsidP="004D6415">
      <w:pPr>
        <w:rPr>
          <w:sz w:val="36"/>
          <w:szCs w:val="36"/>
        </w:rPr>
      </w:pPr>
      <w:r>
        <w:rPr>
          <w:sz w:val="36"/>
          <w:szCs w:val="36"/>
        </w:rPr>
        <w:t xml:space="preserve"> </w:t>
      </w:r>
    </w:p>
    <w:p w14:paraId="3C1C1208" w14:textId="77777777" w:rsidR="009A55C4" w:rsidRDefault="009A55C4" w:rsidP="004D6415">
      <w:pPr>
        <w:rPr>
          <w:b/>
          <w:bCs/>
          <w:sz w:val="40"/>
          <w:szCs w:val="40"/>
        </w:rPr>
      </w:pPr>
    </w:p>
    <w:p w14:paraId="4EE674A6" w14:textId="77777777" w:rsidR="009A55C4" w:rsidRDefault="009A55C4" w:rsidP="004D6415">
      <w:pPr>
        <w:rPr>
          <w:b/>
          <w:bCs/>
          <w:sz w:val="40"/>
          <w:szCs w:val="40"/>
        </w:rPr>
      </w:pPr>
    </w:p>
    <w:p w14:paraId="1E836708" w14:textId="37A4F8B8" w:rsidR="00010449" w:rsidRPr="00010449" w:rsidRDefault="00010449" w:rsidP="004D6415">
      <w:pPr>
        <w:jc w:val="center"/>
        <w:rPr>
          <w:b/>
          <w:bCs/>
          <w:sz w:val="40"/>
          <w:szCs w:val="40"/>
        </w:rPr>
      </w:pPr>
      <w:r w:rsidRPr="00010449">
        <w:rPr>
          <w:b/>
          <w:bCs/>
          <w:sz w:val="40"/>
          <w:szCs w:val="40"/>
        </w:rPr>
        <w:t>Assignment</w:t>
      </w:r>
    </w:p>
    <w:p w14:paraId="32146889" w14:textId="77777777" w:rsidR="00010449" w:rsidRPr="00D3086A" w:rsidRDefault="00010449" w:rsidP="004D6415">
      <w:pPr>
        <w:jc w:val="center"/>
        <w:rPr>
          <w:b/>
          <w:bCs/>
          <w:sz w:val="28"/>
          <w:szCs w:val="28"/>
        </w:rPr>
      </w:pPr>
      <w:r w:rsidRPr="00D3086A">
        <w:rPr>
          <w:b/>
          <w:bCs/>
          <w:sz w:val="28"/>
          <w:szCs w:val="28"/>
        </w:rPr>
        <w:t>on</w:t>
      </w:r>
    </w:p>
    <w:p w14:paraId="4E64E41E" w14:textId="198C765F" w:rsidR="00AB026F" w:rsidRPr="00C446E0" w:rsidRDefault="00AB026F" w:rsidP="004D6415">
      <w:pPr>
        <w:jc w:val="center"/>
        <w:rPr>
          <w:b/>
          <w:bCs/>
          <w:color w:val="44546A" w:themeColor="text2"/>
          <w:sz w:val="44"/>
          <w:szCs w:val="44"/>
        </w:rPr>
      </w:pPr>
      <w:r w:rsidRPr="00C446E0">
        <w:rPr>
          <w:b/>
          <w:bCs/>
          <w:color w:val="44546A" w:themeColor="text2"/>
          <w:sz w:val="44"/>
          <w:szCs w:val="44"/>
        </w:rPr>
        <w:t>Strategic AI Governance and Risk Management:</w:t>
      </w:r>
    </w:p>
    <w:p w14:paraId="4CE20B90" w14:textId="19939918" w:rsidR="00010449" w:rsidRPr="00C446E0" w:rsidRDefault="00AB026F" w:rsidP="004D6415">
      <w:pPr>
        <w:jc w:val="center"/>
        <w:rPr>
          <w:b/>
          <w:bCs/>
          <w:color w:val="2F5496" w:themeColor="accent1" w:themeShade="BF"/>
          <w:sz w:val="38"/>
          <w:szCs w:val="38"/>
        </w:rPr>
      </w:pPr>
      <w:r w:rsidRPr="00C446E0">
        <w:rPr>
          <w:b/>
          <w:bCs/>
          <w:color w:val="2F5496" w:themeColor="accent1" w:themeShade="BF"/>
          <w:sz w:val="38"/>
          <w:szCs w:val="38"/>
        </w:rPr>
        <w:t>A Comparative Analysis of Unilever in the UK and the EU</w:t>
      </w:r>
    </w:p>
    <w:p w14:paraId="169E205D" w14:textId="69DDB150" w:rsidR="00010449" w:rsidRPr="00010449" w:rsidRDefault="00923157" w:rsidP="004D6415">
      <w:pPr>
        <w:jc w:val="center"/>
        <w:rPr>
          <w:b/>
          <w:bCs/>
          <w:sz w:val="32"/>
          <w:szCs w:val="32"/>
        </w:rPr>
      </w:pPr>
      <w:r w:rsidRPr="00923157">
        <w:rPr>
          <w:b/>
          <w:bCs/>
          <w:sz w:val="32"/>
          <w:szCs w:val="32"/>
        </w:rPr>
        <w:t>Global Business Challenges</w:t>
      </w:r>
      <w:r w:rsidR="00010449" w:rsidRPr="009A55C4">
        <w:rPr>
          <w:b/>
          <w:bCs/>
          <w:sz w:val="32"/>
          <w:szCs w:val="32"/>
        </w:rPr>
        <w:t xml:space="preserve"> (</w:t>
      </w:r>
      <w:r w:rsidRPr="00923157">
        <w:rPr>
          <w:b/>
          <w:bCs/>
          <w:sz w:val="32"/>
          <w:szCs w:val="32"/>
        </w:rPr>
        <w:t>BMMB7006</w:t>
      </w:r>
      <w:r w:rsidR="00010449" w:rsidRPr="009A55C4">
        <w:rPr>
          <w:b/>
          <w:bCs/>
          <w:sz w:val="32"/>
          <w:szCs w:val="32"/>
        </w:rPr>
        <w:t>)</w:t>
      </w:r>
    </w:p>
    <w:p w14:paraId="13453EDD" w14:textId="77777777" w:rsidR="00010449" w:rsidRDefault="00010449" w:rsidP="004D6415">
      <w:pPr>
        <w:rPr>
          <w:sz w:val="36"/>
          <w:szCs w:val="36"/>
        </w:rPr>
      </w:pPr>
    </w:p>
    <w:p w14:paraId="4810A464" w14:textId="77777777" w:rsidR="009A55C4" w:rsidRDefault="009A55C4" w:rsidP="004D6415">
      <w:pPr>
        <w:rPr>
          <w:b/>
          <w:bCs/>
          <w:sz w:val="32"/>
          <w:szCs w:val="32"/>
        </w:rPr>
      </w:pPr>
    </w:p>
    <w:p w14:paraId="6289537D" w14:textId="039D63F7" w:rsidR="00010449" w:rsidRPr="009A55C4" w:rsidRDefault="00010449" w:rsidP="004D6415">
      <w:pPr>
        <w:spacing w:after="0"/>
        <w:jc w:val="center"/>
        <w:rPr>
          <w:b/>
          <w:bCs/>
          <w:sz w:val="32"/>
          <w:szCs w:val="32"/>
        </w:rPr>
      </w:pPr>
      <w:r w:rsidRPr="009A55C4">
        <w:rPr>
          <w:b/>
          <w:bCs/>
          <w:sz w:val="32"/>
          <w:szCs w:val="32"/>
        </w:rPr>
        <w:t>SUBMITTED TO</w:t>
      </w:r>
    </w:p>
    <w:p w14:paraId="3CD86AF5" w14:textId="0D8C5616" w:rsidR="00010449" w:rsidRPr="00437F97" w:rsidRDefault="00923157" w:rsidP="004D6415">
      <w:pPr>
        <w:spacing w:after="0"/>
        <w:jc w:val="center"/>
        <w:rPr>
          <w:b/>
          <w:bCs/>
          <w:sz w:val="34"/>
          <w:szCs w:val="34"/>
        </w:rPr>
      </w:pPr>
      <w:r w:rsidRPr="00437F97">
        <w:rPr>
          <w:b/>
          <w:bCs/>
          <w:sz w:val="34"/>
          <w:szCs w:val="34"/>
        </w:rPr>
        <w:t>Rebecca Francis-Davies</w:t>
      </w:r>
    </w:p>
    <w:p w14:paraId="0C19EA24" w14:textId="67595336" w:rsidR="00010449" w:rsidRPr="009A55C4" w:rsidRDefault="00010449" w:rsidP="004D6415">
      <w:pPr>
        <w:spacing w:after="0"/>
        <w:jc w:val="center"/>
        <w:rPr>
          <w:sz w:val="32"/>
          <w:szCs w:val="32"/>
        </w:rPr>
      </w:pPr>
      <w:r w:rsidRPr="009A55C4">
        <w:rPr>
          <w:sz w:val="32"/>
          <w:szCs w:val="32"/>
        </w:rPr>
        <w:t>Lecturer</w:t>
      </w:r>
    </w:p>
    <w:p w14:paraId="15C5E5B1" w14:textId="6C04C6B0" w:rsidR="00010449" w:rsidRPr="00010449" w:rsidRDefault="00010449" w:rsidP="004D6415">
      <w:pPr>
        <w:spacing w:after="0"/>
        <w:jc w:val="center"/>
        <w:rPr>
          <w:sz w:val="32"/>
          <w:szCs w:val="32"/>
        </w:rPr>
      </w:pPr>
      <w:r w:rsidRPr="009A55C4">
        <w:rPr>
          <w:sz w:val="32"/>
          <w:szCs w:val="32"/>
        </w:rPr>
        <w:t>Department of Business Administration</w:t>
      </w:r>
    </w:p>
    <w:p w14:paraId="500D45CF" w14:textId="77777777" w:rsidR="009A55C4" w:rsidRPr="009A55C4" w:rsidRDefault="009A55C4" w:rsidP="004D6415">
      <w:pPr>
        <w:rPr>
          <w:b/>
          <w:bCs/>
          <w:sz w:val="32"/>
          <w:szCs w:val="32"/>
        </w:rPr>
      </w:pPr>
    </w:p>
    <w:p w14:paraId="7F631D84" w14:textId="41D9EC32" w:rsidR="009A55C4" w:rsidRPr="009A55C4" w:rsidRDefault="009A55C4" w:rsidP="004D6415">
      <w:pPr>
        <w:spacing w:after="0"/>
        <w:jc w:val="center"/>
        <w:rPr>
          <w:b/>
          <w:bCs/>
          <w:sz w:val="32"/>
          <w:szCs w:val="32"/>
        </w:rPr>
      </w:pPr>
      <w:r w:rsidRPr="009A55C4">
        <w:rPr>
          <w:b/>
          <w:bCs/>
          <w:sz w:val="32"/>
          <w:szCs w:val="32"/>
        </w:rPr>
        <w:t>SUBMITTED BY</w:t>
      </w:r>
    </w:p>
    <w:p w14:paraId="2B1F3ADD" w14:textId="77777777" w:rsidR="009A55C4" w:rsidRPr="009A55C4" w:rsidRDefault="009A55C4" w:rsidP="004D6415">
      <w:pPr>
        <w:spacing w:after="0"/>
        <w:jc w:val="center"/>
        <w:rPr>
          <w:b/>
          <w:bCs/>
          <w:sz w:val="32"/>
          <w:szCs w:val="32"/>
        </w:rPr>
      </w:pPr>
      <w:r w:rsidRPr="009A55C4">
        <w:rPr>
          <w:b/>
          <w:bCs/>
          <w:sz w:val="32"/>
          <w:szCs w:val="32"/>
        </w:rPr>
        <w:t>Jony Ramany</w:t>
      </w:r>
    </w:p>
    <w:p w14:paraId="1BF407BD" w14:textId="77777777" w:rsidR="009A55C4" w:rsidRPr="009A55C4" w:rsidRDefault="009A55C4" w:rsidP="004D6415">
      <w:pPr>
        <w:spacing w:after="0"/>
        <w:jc w:val="center"/>
        <w:rPr>
          <w:sz w:val="32"/>
          <w:szCs w:val="32"/>
        </w:rPr>
      </w:pPr>
      <w:r w:rsidRPr="009A55C4">
        <w:rPr>
          <w:b/>
          <w:bCs/>
          <w:sz w:val="32"/>
          <w:szCs w:val="32"/>
        </w:rPr>
        <w:t>Student ID: 2514896</w:t>
      </w:r>
    </w:p>
    <w:p w14:paraId="3ABA134B" w14:textId="756FD1C8" w:rsidR="009A55C4" w:rsidRPr="009A55C4" w:rsidRDefault="009A55C4" w:rsidP="004D6415">
      <w:pPr>
        <w:spacing w:after="0"/>
        <w:jc w:val="center"/>
        <w:rPr>
          <w:b/>
          <w:bCs/>
          <w:sz w:val="32"/>
          <w:szCs w:val="32"/>
        </w:rPr>
      </w:pPr>
      <w:r w:rsidRPr="009A55C4">
        <w:rPr>
          <w:b/>
          <w:bCs/>
          <w:sz w:val="32"/>
          <w:szCs w:val="32"/>
        </w:rPr>
        <w:t>MBA</w:t>
      </w:r>
    </w:p>
    <w:p w14:paraId="32F973FF" w14:textId="77777777" w:rsidR="009A55C4" w:rsidRDefault="009A55C4" w:rsidP="004D6415">
      <w:pPr>
        <w:rPr>
          <w:b/>
          <w:bCs/>
          <w:sz w:val="28"/>
          <w:szCs w:val="28"/>
        </w:rPr>
      </w:pPr>
    </w:p>
    <w:p w14:paraId="40366FD9" w14:textId="459ED219" w:rsidR="009A55C4" w:rsidRPr="004D6415" w:rsidRDefault="009A55C4" w:rsidP="004D6415">
      <w:pPr>
        <w:jc w:val="center"/>
        <w:rPr>
          <w:b/>
          <w:bCs/>
          <w:sz w:val="28"/>
          <w:szCs w:val="28"/>
        </w:rPr>
      </w:pPr>
      <w:r w:rsidRPr="004D6415">
        <w:rPr>
          <w:b/>
          <w:bCs/>
          <w:sz w:val="28"/>
          <w:szCs w:val="28"/>
        </w:rPr>
        <w:t xml:space="preserve">Submission Date: </w:t>
      </w:r>
      <w:r w:rsidR="00746A90">
        <w:rPr>
          <w:b/>
          <w:bCs/>
          <w:sz w:val="28"/>
          <w:szCs w:val="28"/>
        </w:rPr>
        <w:t>24</w:t>
      </w:r>
      <w:r w:rsidR="00437F97" w:rsidRPr="00437F97">
        <w:rPr>
          <w:b/>
          <w:bCs/>
          <w:sz w:val="28"/>
          <w:szCs w:val="28"/>
          <w:vertAlign w:val="superscript"/>
        </w:rPr>
        <w:t>th</w:t>
      </w:r>
      <w:r w:rsidR="00437F97">
        <w:rPr>
          <w:b/>
          <w:bCs/>
          <w:sz w:val="28"/>
          <w:szCs w:val="28"/>
        </w:rPr>
        <w:t xml:space="preserve"> </w:t>
      </w:r>
      <w:r w:rsidR="00746A90">
        <w:rPr>
          <w:b/>
          <w:bCs/>
          <w:sz w:val="28"/>
          <w:szCs w:val="28"/>
        </w:rPr>
        <w:t>J</w:t>
      </w:r>
      <w:r w:rsidR="00437F97">
        <w:rPr>
          <w:b/>
          <w:bCs/>
          <w:sz w:val="28"/>
          <w:szCs w:val="28"/>
        </w:rPr>
        <w:t>uly,</w:t>
      </w:r>
      <w:r w:rsidRPr="004D6415">
        <w:rPr>
          <w:b/>
          <w:bCs/>
          <w:sz w:val="28"/>
          <w:szCs w:val="28"/>
        </w:rPr>
        <w:t xml:space="preserve"> 2026</w:t>
      </w:r>
    </w:p>
    <w:p w14:paraId="69379D19" w14:textId="516E44C6" w:rsidR="002405D4" w:rsidRPr="002405D4" w:rsidRDefault="002405D4" w:rsidP="002405D4">
      <w:pPr>
        <w:pStyle w:val="Heading1"/>
        <w:spacing w:before="0"/>
        <w:rPr>
          <w:sz w:val="36"/>
          <w:szCs w:val="36"/>
        </w:rPr>
      </w:pPr>
      <w:bookmarkStart w:id="0" w:name="_Toc235821763"/>
      <w:r w:rsidRPr="002405D4">
        <w:rPr>
          <w:sz w:val="36"/>
          <w:szCs w:val="36"/>
        </w:rPr>
        <w:lastRenderedPageBreak/>
        <w:t>Executive Summary</w:t>
      </w:r>
      <w:bookmarkEnd w:id="0"/>
    </w:p>
    <w:p w14:paraId="716FFB9F" w14:textId="5A713F9C" w:rsidR="002405D4" w:rsidRDefault="00B421CD" w:rsidP="001030DA">
      <w:pPr>
        <w:spacing w:line="360" w:lineRule="auto"/>
        <w:jc w:val="both"/>
      </w:pPr>
      <w:r w:rsidRPr="00B421CD">
        <w:t>The current study evaluates the implications of artificial intelligence (AI) usage in risk management at Unilever from a strategic point of view with specific emphasis being put on the UK market and EU market. In light of the continuous development of AI technologies around the world, the reliance on these technologies by Unilever for purposes such as data analysis, marketing, and innovation has been increasing significantly in the past years.</w:t>
      </w:r>
    </w:p>
    <w:p w14:paraId="77221E75" w14:textId="33B1CC0B" w:rsidR="00B421CD" w:rsidRDefault="00B421CD" w:rsidP="001030DA">
      <w:pPr>
        <w:spacing w:line="360" w:lineRule="auto"/>
        <w:jc w:val="both"/>
      </w:pPr>
      <w:r w:rsidRPr="00B421CD">
        <w:t>The analysis highlights the regulatory environment as the primary factor influencing risk associated with AI implementation. The regulatory environment of the UK is quite flexible and is characterized by a principles-based regulatory approach, which fosters innovation while causing uncertainties due to lack of an integrated legal framework</w:t>
      </w:r>
      <w:r w:rsidR="009E1D72">
        <w:t xml:space="preserve"> </w:t>
      </w:r>
      <w:r w:rsidR="009E1D72" w:rsidRPr="009E1D72">
        <w:t>(Department for Science, Innovation and Technology (DSIT), 2023)</w:t>
      </w:r>
      <w:r w:rsidRPr="00B421CD">
        <w:t xml:space="preserve">. </w:t>
      </w:r>
      <w:r w:rsidR="009E1D72" w:rsidRPr="009E1D72">
        <w:t>EU, on the other hand, adopts a stringent and risk-based approach through the AI Act where non-compliance may result in financial fines up to 7% of worldwide revenue (European Parliament and Council, 2024). It is hard to implement a unified compliance strategy because of such differences.</w:t>
      </w:r>
    </w:p>
    <w:p w14:paraId="018A16C3" w14:textId="78015A19" w:rsidR="00D72965" w:rsidRDefault="00D72965" w:rsidP="001030DA">
      <w:pPr>
        <w:spacing w:line="360" w:lineRule="auto"/>
        <w:jc w:val="both"/>
      </w:pPr>
      <w:r>
        <w:t>Data governance represents inherent vulnerability due to intensive profiling of customer behavior</w:t>
      </w:r>
      <w:r w:rsidR="009E1D72">
        <w:t xml:space="preserve"> that involves</w:t>
      </w:r>
      <w:r>
        <w:t xml:space="preserve"> </w:t>
      </w:r>
      <w:r w:rsidR="009E1D72">
        <w:t>e</w:t>
      </w:r>
      <w:r>
        <w:t>thical issues such as algorithmic bias, decision-making ambiguity, and responsibility deficiencies necessitate sound governance structures that go beyond legal compliance requirements (MIT Sloan Management Review, 2023).</w:t>
      </w:r>
    </w:p>
    <w:p w14:paraId="677207E6" w14:textId="0B1A6756" w:rsidR="001030DA" w:rsidRDefault="00D72965" w:rsidP="001030DA">
      <w:pPr>
        <w:spacing w:line="360" w:lineRule="auto"/>
        <w:jc w:val="both"/>
      </w:pPr>
      <w:r>
        <w:t xml:space="preserve">Customer trust is identified as the most important performance indicator. </w:t>
      </w:r>
      <w:r w:rsidR="001030DA" w:rsidRPr="001030DA">
        <w:t>With the increasing overlap between AI-driven personalization and surveillance activities, consumers have placed a higher emphasis on transparency and explanation. Such practices improve trust by resolving issues related to data use; trust has been shown to result in brand loyalty and business value (Shin, 2021; Edelman, 2026).</w:t>
      </w:r>
    </w:p>
    <w:p w14:paraId="5029369C" w14:textId="0F666D0B" w:rsidR="00D72965" w:rsidRDefault="00D72965" w:rsidP="001030DA">
      <w:pPr>
        <w:spacing w:line="360" w:lineRule="auto"/>
        <w:jc w:val="both"/>
      </w:pPr>
      <w:r>
        <w:t>Additional macroeconomic factors add to complexities in data governance, including environmental, social, and corporate governance (ESG) investor pressures, costs of regulatory discrepancies, limited technological investments amid rising inflation, and geopolitical data transfer limitations. Stakeholder theory positions consumers, regulators, and investors as mutually dependent stakeholders who require balanced governance (Edelman, 2026).</w:t>
      </w:r>
    </w:p>
    <w:p w14:paraId="7E6DE988" w14:textId="215B10F1" w:rsidR="00D72965" w:rsidRDefault="00D72965" w:rsidP="001030DA">
      <w:pPr>
        <w:spacing w:line="360" w:lineRule="auto"/>
        <w:jc w:val="both"/>
      </w:pPr>
      <w:r w:rsidRPr="00D72965">
        <w:lastRenderedPageBreak/>
        <w:t>To address these challenges,</w:t>
      </w:r>
      <w:r>
        <w:t xml:space="preserve"> the report suggests a step-by-step implementation strategy divided into three stages: foundation, integration, and leadership. These steps entail recommendations such as implementing EU-level compliance standards internationally, using explainable AI for greater transparency, setting up an AI ethics committee, increasing transparency regarding customer data, and integrating AI governance into overall ESG initiatives.</w:t>
      </w:r>
    </w:p>
    <w:p w14:paraId="7A3CFDCE" w14:textId="2B48FD01" w:rsidR="00D72965" w:rsidRDefault="00D72965" w:rsidP="001030DA">
      <w:pPr>
        <w:spacing w:line="360" w:lineRule="auto"/>
        <w:jc w:val="both"/>
      </w:pPr>
      <w:r>
        <w:t>Overall, the report concludes that AI governance is not just about complying with regulations but is an essential capability in itself. By mitigating risks associated with AI usage and adopting ethical and transparent principles, Unilever can build stakeholder confidence and gain a competitive edge in the dynamic global market environment.</w:t>
      </w:r>
    </w:p>
    <w:p w14:paraId="6D3857D1" w14:textId="749B2108" w:rsidR="001030DA" w:rsidRDefault="001030DA" w:rsidP="001030DA">
      <w:pPr>
        <w:spacing w:line="360" w:lineRule="auto"/>
        <w:jc w:val="both"/>
      </w:pPr>
    </w:p>
    <w:p w14:paraId="7E4F1F79" w14:textId="77777777" w:rsidR="001030DA" w:rsidRDefault="001030DA">
      <w:r>
        <w:br w:type="page"/>
      </w:r>
    </w:p>
    <w:sdt>
      <w:sdtPr>
        <w:rPr>
          <w:rFonts w:asciiTheme="minorHAnsi" w:eastAsiaTheme="minorHAnsi" w:hAnsiTheme="minorHAnsi" w:cstheme="minorBidi"/>
          <w:color w:val="auto"/>
          <w:kern w:val="2"/>
          <w:sz w:val="24"/>
          <w:szCs w:val="24"/>
          <w14:ligatures w14:val="standardContextual"/>
        </w:rPr>
        <w:id w:val="344145976"/>
        <w:docPartObj>
          <w:docPartGallery w:val="Table of Contents"/>
          <w:docPartUnique/>
        </w:docPartObj>
      </w:sdtPr>
      <w:sdtEndPr>
        <w:rPr>
          <w:b/>
          <w:bCs/>
          <w:noProof/>
        </w:rPr>
      </w:sdtEndPr>
      <w:sdtContent>
        <w:p w14:paraId="6BF91081" w14:textId="266EF88D" w:rsidR="004D6415" w:rsidRDefault="004D6415" w:rsidP="001030DA">
          <w:pPr>
            <w:pStyle w:val="TOCHeading"/>
            <w:spacing w:line="360" w:lineRule="auto"/>
          </w:pPr>
          <w:r>
            <w:t>Contents</w:t>
          </w:r>
        </w:p>
        <w:p w14:paraId="085072E0" w14:textId="5CA4E580" w:rsidR="00437F97" w:rsidRDefault="004D6415">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235821763" w:history="1">
            <w:r w:rsidR="00437F97" w:rsidRPr="00436F9E">
              <w:rPr>
                <w:rStyle w:val="Hyperlink"/>
                <w:noProof/>
              </w:rPr>
              <w:t>Executive Summary</w:t>
            </w:r>
            <w:r w:rsidR="00437F97">
              <w:rPr>
                <w:noProof/>
                <w:webHidden/>
              </w:rPr>
              <w:tab/>
            </w:r>
            <w:r w:rsidR="00437F97">
              <w:rPr>
                <w:noProof/>
                <w:webHidden/>
              </w:rPr>
              <w:fldChar w:fldCharType="begin"/>
            </w:r>
            <w:r w:rsidR="00437F97">
              <w:rPr>
                <w:noProof/>
                <w:webHidden/>
              </w:rPr>
              <w:instrText xml:space="preserve"> PAGEREF _Toc235821763 \h </w:instrText>
            </w:r>
            <w:r w:rsidR="00437F97">
              <w:rPr>
                <w:noProof/>
                <w:webHidden/>
              </w:rPr>
            </w:r>
            <w:r w:rsidR="00437F97">
              <w:rPr>
                <w:noProof/>
                <w:webHidden/>
              </w:rPr>
              <w:fldChar w:fldCharType="separate"/>
            </w:r>
            <w:r w:rsidR="00437F97">
              <w:rPr>
                <w:noProof/>
                <w:webHidden/>
              </w:rPr>
              <w:t>2</w:t>
            </w:r>
            <w:r w:rsidR="00437F97">
              <w:rPr>
                <w:noProof/>
                <w:webHidden/>
              </w:rPr>
              <w:fldChar w:fldCharType="end"/>
            </w:r>
          </w:hyperlink>
        </w:p>
        <w:p w14:paraId="1153BA78" w14:textId="0C6CF0AB" w:rsidR="00437F97" w:rsidRDefault="00437F97">
          <w:pPr>
            <w:pStyle w:val="TOC1"/>
            <w:tabs>
              <w:tab w:val="right" w:leader="dot" w:pos="9016"/>
            </w:tabs>
            <w:rPr>
              <w:rFonts w:eastAsiaTheme="minorEastAsia"/>
              <w:noProof/>
            </w:rPr>
          </w:pPr>
          <w:hyperlink w:anchor="_Toc235821764" w:history="1">
            <w:r w:rsidRPr="00436F9E">
              <w:rPr>
                <w:rStyle w:val="Hyperlink"/>
                <w:noProof/>
              </w:rPr>
              <w:t>1. Introduction</w:t>
            </w:r>
            <w:r>
              <w:rPr>
                <w:noProof/>
                <w:webHidden/>
              </w:rPr>
              <w:tab/>
            </w:r>
            <w:r>
              <w:rPr>
                <w:noProof/>
                <w:webHidden/>
              </w:rPr>
              <w:fldChar w:fldCharType="begin"/>
            </w:r>
            <w:r>
              <w:rPr>
                <w:noProof/>
                <w:webHidden/>
              </w:rPr>
              <w:instrText xml:space="preserve"> PAGEREF _Toc235821764 \h </w:instrText>
            </w:r>
            <w:r>
              <w:rPr>
                <w:noProof/>
                <w:webHidden/>
              </w:rPr>
            </w:r>
            <w:r>
              <w:rPr>
                <w:noProof/>
                <w:webHidden/>
              </w:rPr>
              <w:fldChar w:fldCharType="separate"/>
            </w:r>
            <w:r>
              <w:rPr>
                <w:noProof/>
                <w:webHidden/>
              </w:rPr>
              <w:t>6</w:t>
            </w:r>
            <w:r>
              <w:rPr>
                <w:noProof/>
                <w:webHidden/>
              </w:rPr>
              <w:fldChar w:fldCharType="end"/>
            </w:r>
          </w:hyperlink>
        </w:p>
        <w:p w14:paraId="54253ED2" w14:textId="68E361B0" w:rsidR="00437F97" w:rsidRDefault="00437F97">
          <w:pPr>
            <w:pStyle w:val="TOC1"/>
            <w:tabs>
              <w:tab w:val="right" w:leader="dot" w:pos="9016"/>
            </w:tabs>
            <w:rPr>
              <w:rFonts w:eastAsiaTheme="minorEastAsia"/>
              <w:noProof/>
            </w:rPr>
          </w:pPr>
          <w:hyperlink w:anchor="_Toc235821765" w:history="1">
            <w:r w:rsidRPr="00436F9E">
              <w:rPr>
                <w:rStyle w:val="Hyperlink"/>
                <w:noProof/>
              </w:rPr>
              <w:t>2. AI in Unilever: Strategic Context</w:t>
            </w:r>
            <w:r>
              <w:rPr>
                <w:noProof/>
                <w:webHidden/>
              </w:rPr>
              <w:tab/>
            </w:r>
            <w:r>
              <w:rPr>
                <w:noProof/>
                <w:webHidden/>
              </w:rPr>
              <w:fldChar w:fldCharType="begin"/>
            </w:r>
            <w:r>
              <w:rPr>
                <w:noProof/>
                <w:webHidden/>
              </w:rPr>
              <w:instrText xml:space="preserve"> PAGEREF _Toc235821765 \h </w:instrText>
            </w:r>
            <w:r>
              <w:rPr>
                <w:noProof/>
                <w:webHidden/>
              </w:rPr>
            </w:r>
            <w:r>
              <w:rPr>
                <w:noProof/>
                <w:webHidden/>
              </w:rPr>
              <w:fldChar w:fldCharType="separate"/>
            </w:r>
            <w:r>
              <w:rPr>
                <w:noProof/>
                <w:webHidden/>
              </w:rPr>
              <w:t>7</w:t>
            </w:r>
            <w:r>
              <w:rPr>
                <w:noProof/>
                <w:webHidden/>
              </w:rPr>
              <w:fldChar w:fldCharType="end"/>
            </w:r>
          </w:hyperlink>
        </w:p>
        <w:p w14:paraId="33E7E517" w14:textId="683D25D3" w:rsidR="00437F97" w:rsidRDefault="00437F97">
          <w:pPr>
            <w:pStyle w:val="TOC1"/>
            <w:tabs>
              <w:tab w:val="right" w:leader="dot" w:pos="9016"/>
            </w:tabs>
            <w:rPr>
              <w:rFonts w:eastAsiaTheme="minorEastAsia"/>
              <w:noProof/>
            </w:rPr>
          </w:pPr>
          <w:hyperlink w:anchor="_Toc235821766" w:history="1">
            <w:r w:rsidRPr="00436F9E">
              <w:rPr>
                <w:rStyle w:val="Hyperlink"/>
                <w:noProof/>
              </w:rPr>
              <w:t>3. Regulatory Environment: United Kingdom vs European Union</w:t>
            </w:r>
            <w:r>
              <w:rPr>
                <w:noProof/>
                <w:webHidden/>
              </w:rPr>
              <w:tab/>
            </w:r>
            <w:r>
              <w:rPr>
                <w:noProof/>
                <w:webHidden/>
              </w:rPr>
              <w:fldChar w:fldCharType="begin"/>
            </w:r>
            <w:r>
              <w:rPr>
                <w:noProof/>
                <w:webHidden/>
              </w:rPr>
              <w:instrText xml:space="preserve"> PAGEREF _Toc235821766 \h </w:instrText>
            </w:r>
            <w:r>
              <w:rPr>
                <w:noProof/>
                <w:webHidden/>
              </w:rPr>
            </w:r>
            <w:r>
              <w:rPr>
                <w:noProof/>
                <w:webHidden/>
              </w:rPr>
              <w:fldChar w:fldCharType="separate"/>
            </w:r>
            <w:r>
              <w:rPr>
                <w:noProof/>
                <w:webHidden/>
              </w:rPr>
              <w:t>9</w:t>
            </w:r>
            <w:r>
              <w:rPr>
                <w:noProof/>
                <w:webHidden/>
              </w:rPr>
              <w:fldChar w:fldCharType="end"/>
            </w:r>
          </w:hyperlink>
        </w:p>
        <w:p w14:paraId="624C8549" w14:textId="316393A5" w:rsidR="00437F97" w:rsidRDefault="00437F97">
          <w:pPr>
            <w:pStyle w:val="TOC2"/>
            <w:tabs>
              <w:tab w:val="right" w:leader="dot" w:pos="9016"/>
            </w:tabs>
            <w:rPr>
              <w:rFonts w:eastAsiaTheme="minorEastAsia"/>
              <w:noProof/>
            </w:rPr>
          </w:pPr>
          <w:hyperlink w:anchor="_Toc235821767" w:history="1">
            <w:r w:rsidRPr="00436F9E">
              <w:rPr>
                <w:rStyle w:val="Hyperlink"/>
                <w:noProof/>
              </w:rPr>
              <w:t>3.1 UK: Innovation-First Principles</w:t>
            </w:r>
            <w:r>
              <w:rPr>
                <w:noProof/>
                <w:webHidden/>
              </w:rPr>
              <w:tab/>
            </w:r>
            <w:r>
              <w:rPr>
                <w:noProof/>
                <w:webHidden/>
              </w:rPr>
              <w:fldChar w:fldCharType="begin"/>
            </w:r>
            <w:r>
              <w:rPr>
                <w:noProof/>
                <w:webHidden/>
              </w:rPr>
              <w:instrText xml:space="preserve"> PAGEREF _Toc235821767 \h </w:instrText>
            </w:r>
            <w:r>
              <w:rPr>
                <w:noProof/>
                <w:webHidden/>
              </w:rPr>
            </w:r>
            <w:r>
              <w:rPr>
                <w:noProof/>
                <w:webHidden/>
              </w:rPr>
              <w:fldChar w:fldCharType="separate"/>
            </w:r>
            <w:r>
              <w:rPr>
                <w:noProof/>
                <w:webHidden/>
              </w:rPr>
              <w:t>9</w:t>
            </w:r>
            <w:r>
              <w:rPr>
                <w:noProof/>
                <w:webHidden/>
              </w:rPr>
              <w:fldChar w:fldCharType="end"/>
            </w:r>
          </w:hyperlink>
        </w:p>
        <w:p w14:paraId="2CA22ADF" w14:textId="026CE6F0" w:rsidR="00437F97" w:rsidRDefault="00437F97">
          <w:pPr>
            <w:pStyle w:val="TOC2"/>
            <w:tabs>
              <w:tab w:val="right" w:leader="dot" w:pos="9016"/>
            </w:tabs>
            <w:rPr>
              <w:rFonts w:eastAsiaTheme="minorEastAsia"/>
              <w:noProof/>
            </w:rPr>
          </w:pPr>
          <w:hyperlink w:anchor="_Toc235821768" w:history="1">
            <w:r w:rsidRPr="00436F9E">
              <w:rPr>
                <w:rStyle w:val="Hyperlink"/>
                <w:noProof/>
              </w:rPr>
              <w:t>3.2 EU: Risk-Based Compliance Regime</w:t>
            </w:r>
            <w:r>
              <w:rPr>
                <w:noProof/>
                <w:webHidden/>
              </w:rPr>
              <w:tab/>
            </w:r>
            <w:r>
              <w:rPr>
                <w:noProof/>
                <w:webHidden/>
              </w:rPr>
              <w:fldChar w:fldCharType="begin"/>
            </w:r>
            <w:r>
              <w:rPr>
                <w:noProof/>
                <w:webHidden/>
              </w:rPr>
              <w:instrText xml:space="preserve"> PAGEREF _Toc235821768 \h </w:instrText>
            </w:r>
            <w:r>
              <w:rPr>
                <w:noProof/>
                <w:webHidden/>
              </w:rPr>
            </w:r>
            <w:r>
              <w:rPr>
                <w:noProof/>
                <w:webHidden/>
              </w:rPr>
              <w:fldChar w:fldCharType="separate"/>
            </w:r>
            <w:r>
              <w:rPr>
                <w:noProof/>
                <w:webHidden/>
              </w:rPr>
              <w:t>9</w:t>
            </w:r>
            <w:r>
              <w:rPr>
                <w:noProof/>
                <w:webHidden/>
              </w:rPr>
              <w:fldChar w:fldCharType="end"/>
            </w:r>
          </w:hyperlink>
        </w:p>
        <w:p w14:paraId="64536F52" w14:textId="1B33B0E2" w:rsidR="00437F97" w:rsidRDefault="00437F97">
          <w:pPr>
            <w:pStyle w:val="TOC2"/>
            <w:tabs>
              <w:tab w:val="right" w:leader="dot" w:pos="9016"/>
            </w:tabs>
            <w:rPr>
              <w:rFonts w:eastAsiaTheme="minorEastAsia"/>
              <w:noProof/>
            </w:rPr>
          </w:pPr>
          <w:hyperlink w:anchor="_Toc235821769" w:history="1">
            <w:r w:rsidRPr="00436F9E">
              <w:rPr>
                <w:rStyle w:val="Hyperlink"/>
                <w:noProof/>
              </w:rPr>
              <w:t>3.3 Institutional Theory Analysis</w:t>
            </w:r>
            <w:r>
              <w:rPr>
                <w:noProof/>
                <w:webHidden/>
              </w:rPr>
              <w:tab/>
            </w:r>
            <w:r>
              <w:rPr>
                <w:noProof/>
                <w:webHidden/>
              </w:rPr>
              <w:fldChar w:fldCharType="begin"/>
            </w:r>
            <w:r>
              <w:rPr>
                <w:noProof/>
                <w:webHidden/>
              </w:rPr>
              <w:instrText xml:space="preserve"> PAGEREF _Toc235821769 \h </w:instrText>
            </w:r>
            <w:r>
              <w:rPr>
                <w:noProof/>
                <w:webHidden/>
              </w:rPr>
            </w:r>
            <w:r>
              <w:rPr>
                <w:noProof/>
                <w:webHidden/>
              </w:rPr>
              <w:fldChar w:fldCharType="separate"/>
            </w:r>
            <w:r>
              <w:rPr>
                <w:noProof/>
                <w:webHidden/>
              </w:rPr>
              <w:t>10</w:t>
            </w:r>
            <w:r>
              <w:rPr>
                <w:noProof/>
                <w:webHidden/>
              </w:rPr>
              <w:fldChar w:fldCharType="end"/>
            </w:r>
          </w:hyperlink>
        </w:p>
        <w:p w14:paraId="6FE29379" w14:textId="3D770A21" w:rsidR="00437F97" w:rsidRDefault="00437F97">
          <w:pPr>
            <w:pStyle w:val="TOC2"/>
            <w:tabs>
              <w:tab w:val="right" w:leader="dot" w:pos="9016"/>
            </w:tabs>
            <w:rPr>
              <w:rFonts w:eastAsiaTheme="minorEastAsia"/>
              <w:noProof/>
            </w:rPr>
          </w:pPr>
          <w:hyperlink w:anchor="_Toc235821770" w:history="1">
            <w:r w:rsidRPr="00436F9E">
              <w:rPr>
                <w:rStyle w:val="Hyperlink"/>
                <w:noProof/>
              </w:rPr>
              <w:t>3.4 Strategic Implications Table</w:t>
            </w:r>
            <w:r>
              <w:rPr>
                <w:noProof/>
                <w:webHidden/>
              </w:rPr>
              <w:tab/>
            </w:r>
            <w:r>
              <w:rPr>
                <w:noProof/>
                <w:webHidden/>
              </w:rPr>
              <w:fldChar w:fldCharType="begin"/>
            </w:r>
            <w:r>
              <w:rPr>
                <w:noProof/>
                <w:webHidden/>
              </w:rPr>
              <w:instrText xml:space="preserve"> PAGEREF _Toc235821770 \h </w:instrText>
            </w:r>
            <w:r>
              <w:rPr>
                <w:noProof/>
                <w:webHidden/>
              </w:rPr>
            </w:r>
            <w:r>
              <w:rPr>
                <w:noProof/>
                <w:webHidden/>
              </w:rPr>
              <w:fldChar w:fldCharType="separate"/>
            </w:r>
            <w:r>
              <w:rPr>
                <w:noProof/>
                <w:webHidden/>
              </w:rPr>
              <w:t>10</w:t>
            </w:r>
            <w:r>
              <w:rPr>
                <w:noProof/>
                <w:webHidden/>
              </w:rPr>
              <w:fldChar w:fldCharType="end"/>
            </w:r>
          </w:hyperlink>
        </w:p>
        <w:p w14:paraId="62407E5E" w14:textId="30C6425E" w:rsidR="00437F97" w:rsidRDefault="00437F97">
          <w:pPr>
            <w:pStyle w:val="TOC2"/>
            <w:tabs>
              <w:tab w:val="right" w:leader="dot" w:pos="9016"/>
            </w:tabs>
            <w:rPr>
              <w:rFonts w:eastAsiaTheme="minorEastAsia"/>
              <w:noProof/>
            </w:rPr>
          </w:pPr>
          <w:hyperlink w:anchor="_Toc235821771" w:history="1">
            <w:r w:rsidRPr="00436F9E">
              <w:rPr>
                <w:rStyle w:val="Hyperlink"/>
                <w:noProof/>
              </w:rPr>
              <w:t>3.5 Trade-offs &amp; Recommendations</w:t>
            </w:r>
            <w:r>
              <w:rPr>
                <w:noProof/>
                <w:webHidden/>
              </w:rPr>
              <w:tab/>
            </w:r>
            <w:r>
              <w:rPr>
                <w:noProof/>
                <w:webHidden/>
              </w:rPr>
              <w:fldChar w:fldCharType="begin"/>
            </w:r>
            <w:r>
              <w:rPr>
                <w:noProof/>
                <w:webHidden/>
              </w:rPr>
              <w:instrText xml:space="preserve"> PAGEREF _Toc235821771 \h </w:instrText>
            </w:r>
            <w:r>
              <w:rPr>
                <w:noProof/>
                <w:webHidden/>
              </w:rPr>
            </w:r>
            <w:r>
              <w:rPr>
                <w:noProof/>
                <w:webHidden/>
              </w:rPr>
              <w:fldChar w:fldCharType="separate"/>
            </w:r>
            <w:r>
              <w:rPr>
                <w:noProof/>
                <w:webHidden/>
              </w:rPr>
              <w:t>10</w:t>
            </w:r>
            <w:r>
              <w:rPr>
                <w:noProof/>
                <w:webHidden/>
              </w:rPr>
              <w:fldChar w:fldCharType="end"/>
            </w:r>
          </w:hyperlink>
        </w:p>
        <w:p w14:paraId="5F3CCE43" w14:textId="5B6945A0" w:rsidR="00437F97" w:rsidRDefault="00437F97">
          <w:pPr>
            <w:pStyle w:val="TOC1"/>
            <w:tabs>
              <w:tab w:val="right" w:leader="dot" w:pos="9016"/>
            </w:tabs>
            <w:rPr>
              <w:rFonts w:eastAsiaTheme="minorEastAsia"/>
              <w:noProof/>
            </w:rPr>
          </w:pPr>
          <w:hyperlink w:anchor="_Toc235821772" w:history="1">
            <w:r w:rsidRPr="00436F9E">
              <w:rPr>
                <w:rStyle w:val="Hyperlink"/>
                <w:noProof/>
              </w:rPr>
              <w:t>4. Data Governance &amp; Risk Management</w:t>
            </w:r>
            <w:r>
              <w:rPr>
                <w:noProof/>
                <w:webHidden/>
              </w:rPr>
              <w:tab/>
            </w:r>
            <w:r>
              <w:rPr>
                <w:noProof/>
                <w:webHidden/>
              </w:rPr>
              <w:fldChar w:fldCharType="begin"/>
            </w:r>
            <w:r>
              <w:rPr>
                <w:noProof/>
                <w:webHidden/>
              </w:rPr>
              <w:instrText xml:space="preserve"> PAGEREF _Toc235821772 \h </w:instrText>
            </w:r>
            <w:r>
              <w:rPr>
                <w:noProof/>
                <w:webHidden/>
              </w:rPr>
            </w:r>
            <w:r>
              <w:rPr>
                <w:noProof/>
                <w:webHidden/>
              </w:rPr>
              <w:fldChar w:fldCharType="separate"/>
            </w:r>
            <w:r>
              <w:rPr>
                <w:noProof/>
                <w:webHidden/>
              </w:rPr>
              <w:t>11</w:t>
            </w:r>
            <w:r>
              <w:rPr>
                <w:noProof/>
                <w:webHidden/>
              </w:rPr>
              <w:fldChar w:fldCharType="end"/>
            </w:r>
          </w:hyperlink>
        </w:p>
        <w:p w14:paraId="3AC1D2AE" w14:textId="68823DA2" w:rsidR="00437F97" w:rsidRDefault="00437F97">
          <w:pPr>
            <w:pStyle w:val="TOC2"/>
            <w:tabs>
              <w:tab w:val="right" w:leader="dot" w:pos="9016"/>
            </w:tabs>
            <w:rPr>
              <w:rFonts w:eastAsiaTheme="minorEastAsia"/>
              <w:noProof/>
            </w:rPr>
          </w:pPr>
          <w:hyperlink w:anchor="_Toc235821773" w:history="1">
            <w:r w:rsidRPr="00436F9E">
              <w:rPr>
                <w:rStyle w:val="Hyperlink"/>
                <w:noProof/>
              </w:rPr>
              <w:t>4.1 Regulatory Compliance Imperative</w:t>
            </w:r>
            <w:r>
              <w:rPr>
                <w:noProof/>
                <w:webHidden/>
              </w:rPr>
              <w:tab/>
            </w:r>
            <w:r>
              <w:rPr>
                <w:noProof/>
                <w:webHidden/>
              </w:rPr>
              <w:fldChar w:fldCharType="begin"/>
            </w:r>
            <w:r>
              <w:rPr>
                <w:noProof/>
                <w:webHidden/>
              </w:rPr>
              <w:instrText xml:space="preserve"> PAGEREF _Toc235821773 \h </w:instrText>
            </w:r>
            <w:r>
              <w:rPr>
                <w:noProof/>
                <w:webHidden/>
              </w:rPr>
            </w:r>
            <w:r>
              <w:rPr>
                <w:noProof/>
                <w:webHidden/>
              </w:rPr>
              <w:fldChar w:fldCharType="separate"/>
            </w:r>
            <w:r>
              <w:rPr>
                <w:noProof/>
                <w:webHidden/>
              </w:rPr>
              <w:t>11</w:t>
            </w:r>
            <w:r>
              <w:rPr>
                <w:noProof/>
                <w:webHidden/>
              </w:rPr>
              <w:fldChar w:fldCharType="end"/>
            </w:r>
          </w:hyperlink>
        </w:p>
        <w:p w14:paraId="38BC3E18" w14:textId="33EB0EBF" w:rsidR="00437F97" w:rsidRDefault="00437F97">
          <w:pPr>
            <w:pStyle w:val="TOC2"/>
            <w:tabs>
              <w:tab w:val="right" w:leader="dot" w:pos="9016"/>
            </w:tabs>
            <w:rPr>
              <w:rFonts w:eastAsiaTheme="minorEastAsia"/>
              <w:noProof/>
            </w:rPr>
          </w:pPr>
          <w:hyperlink w:anchor="_Toc235821774" w:history="1">
            <w:r w:rsidRPr="00436F9E">
              <w:rPr>
                <w:rStyle w:val="Hyperlink"/>
                <w:noProof/>
              </w:rPr>
              <w:t>4.2 Risk Typology Matrix</w:t>
            </w:r>
            <w:r>
              <w:rPr>
                <w:noProof/>
                <w:webHidden/>
              </w:rPr>
              <w:tab/>
            </w:r>
            <w:r>
              <w:rPr>
                <w:noProof/>
                <w:webHidden/>
              </w:rPr>
              <w:fldChar w:fldCharType="begin"/>
            </w:r>
            <w:r>
              <w:rPr>
                <w:noProof/>
                <w:webHidden/>
              </w:rPr>
              <w:instrText xml:space="preserve"> PAGEREF _Toc235821774 \h </w:instrText>
            </w:r>
            <w:r>
              <w:rPr>
                <w:noProof/>
                <w:webHidden/>
              </w:rPr>
            </w:r>
            <w:r>
              <w:rPr>
                <w:noProof/>
                <w:webHidden/>
              </w:rPr>
              <w:fldChar w:fldCharType="separate"/>
            </w:r>
            <w:r>
              <w:rPr>
                <w:noProof/>
                <w:webHidden/>
              </w:rPr>
              <w:t>11</w:t>
            </w:r>
            <w:r>
              <w:rPr>
                <w:noProof/>
                <w:webHidden/>
              </w:rPr>
              <w:fldChar w:fldCharType="end"/>
            </w:r>
          </w:hyperlink>
        </w:p>
        <w:p w14:paraId="28A6F33D" w14:textId="60FD6A5C" w:rsidR="00437F97" w:rsidRDefault="00437F97">
          <w:pPr>
            <w:pStyle w:val="TOC2"/>
            <w:tabs>
              <w:tab w:val="right" w:leader="dot" w:pos="9016"/>
            </w:tabs>
            <w:rPr>
              <w:rFonts w:eastAsiaTheme="minorEastAsia"/>
              <w:noProof/>
            </w:rPr>
          </w:pPr>
          <w:hyperlink w:anchor="_Toc235821775" w:history="1">
            <w:r w:rsidRPr="00436F9E">
              <w:rPr>
                <w:rStyle w:val="Hyperlink"/>
                <w:noProof/>
              </w:rPr>
              <w:t>4.3 Institutional Theory Application</w:t>
            </w:r>
            <w:r>
              <w:rPr>
                <w:noProof/>
                <w:webHidden/>
              </w:rPr>
              <w:tab/>
            </w:r>
            <w:r>
              <w:rPr>
                <w:noProof/>
                <w:webHidden/>
              </w:rPr>
              <w:fldChar w:fldCharType="begin"/>
            </w:r>
            <w:r>
              <w:rPr>
                <w:noProof/>
                <w:webHidden/>
              </w:rPr>
              <w:instrText xml:space="preserve"> PAGEREF _Toc235821775 \h </w:instrText>
            </w:r>
            <w:r>
              <w:rPr>
                <w:noProof/>
                <w:webHidden/>
              </w:rPr>
            </w:r>
            <w:r>
              <w:rPr>
                <w:noProof/>
                <w:webHidden/>
              </w:rPr>
              <w:fldChar w:fldCharType="separate"/>
            </w:r>
            <w:r>
              <w:rPr>
                <w:noProof/>
                <w:webHidden/>
              </w:rPr>
              <w:t>12</w:t>
            </w:r>
            <w:r>
              <w:rPr>
                <w:noProof/>
                <w:webHidden/>
              </w:rPr>
              <w:fldChar w:fldCharType="end"/>
            </w:r>
          </w:hyperlink>
        </w:p>
        <w:p w14:paraId="27CE40CE" w14:textId="3F43E994" w:rsidR="00437F97" w:rsidRDefault="00437F97">
          <w:pPr>
            <w:pStyle w:val="TOC1"/>
            <w:tabs>
              <w:tab w:val="right" w:leader="dot" w:pos="9016"/>
            </w:tabs>
            <w:rPr>
              <w:rFonts w:eastAsiaTheme="minorEastAsia"/>
              <w:noProof/>
            </w:rPr>
          </w:pPr>
          <w:hyperlink w:anchor="_Toc235821776" w:history="1">
            <w:r w:rsidRPr="00436F9E">
              <w:rPr>
                <w:rStyle w:val="Hyperlink"/>
                <w:noProof/>
              </w:rPr>
              <w:t>5. Ethical AI and Governance Challenges</w:t>
            </w:r>
            <w:r>
              <w:rPr>
                <w:noProof/>
                <w:webHidden/>
              </w:rPr>
              <w:tab/>
            </w:r>
            <w:r>
              <w:rPr>
                <w:noProof/>
                <w:webHidden/>
              </w:rPr>
              <w:fldChar w:fldCharType="begin"/>
            </w:r>
            <w:r>
              <w:rPr>
                <w:noProof/>
                <w:webHidden/>
              </w:rPr>
              <w:instrText xml:space="preserve"> PAGEREF _Toc235821776 \h </w:instrText>
            </w:r>
            <w:r>
              <w:rPr>
                <w:noProof/>
                <w:webHidden/>
              </w:rPr>
            </w:r>
            <w:r>
              <w:rPr>
                <w:noProof/>
                <w:webHidden/>
              </w:rPr>
              <w:fldChar w:fldCharType="separate"/>
            </w:r>
            <w:r>
              <w:rPr>
                <w:noProof/>
                <w:webHidden/>
              </w:rPr>
              <w:t>14</w:t>
            </w:r>
            <w:r>
              <w:rPr>
                <w:noProof/>
                <w:webHidden/>
              </w:rPr>
              <w:fldChar w:fldCharType="end"/>
            </w:r>
          </w:hyperlink>
        </w:p>
        <w:p w14:paraId="2E98E9EA" w14:textId="4DAF2577" w:rsidR="00437F97" w:rsidRDefault="00437F97">
          <w:pPr>
            <w:pStyle w:val="TOC2"/>
            <w:tabs>
              <w:tab w:val="right" w:leader="dot" w:pos="9016"/>
            </w:tabs>
            <w:rPr>
              <w:rFonts w:eastAsiaTheme="minorEastAsia"/>
              <w:noProof/>
            </w:rPr>
          </w:pPr>
          <w:hyperlink w:anchor="_Toc235821777" w:history="1">
            <w:r w:rsidRPr="00436F9E">
              <w:rPr>
                <w:rStyle w:val="Hyperlink"/>
                <w:noProof/>
              </w:rPr>
              <w:t>5.1 Algorithmic Bias: The Hidden Equalizer</w:t>
            </w:r>
            <w:r>
              <w:rPr>
                <w:noProof/>
                <w:webHidden/>
              </w:rPr>
              <w:tab/>
            </w:r>
            <w:r>
              <w:rPr>
                <w:noProof/>
                <w:webHidden/>
              </w:rPr>
              <w:fldChar w:fldCharType="begin"/>
            </w:r>
            <w:r>
              <w:rPr>
                <w:noProof/>
                <w:webHidden/>
              </w:rPr>
              <w:instrText xml:space="preserve"> PAGEREF _Toc235821777 \h </w:instrText>
            </w:r>
            <w:r>
              <w:rPr>
                <w:noProof/>
                <w:webHidden/>
              </w:rPr>
            </w:r>
            <w:r>
              <w:rPr>
                <w:noProof/>
                <w:webHidden/>
              </w:rPr>
              <w:fldChar w:fldCharType="separate"/>
            </w:r>
            <w:r>
              <w:rPr>
                <w:noProof/>
                <w:webHidden/>
              </w:rPr>
              <w:t>14</w:t>
            </w:r>
            <w:r>
              <w:rPr>
                <w:noProof/>
                <w:webHidden/>
              </w:rPr>
              <w:fldChar w:fldCharType="end"/>
            </w:r>
          </w:hyperlink>
        </w:p>
        <w:p w14:paraId="3B528FFF" w14:textId="6DC74465" w:rsidR="00437F97" w:rsidRDefault="00437F97">
          <w:pPr>
            <w:pStyle w:val="TOC2"/>
            <w:tabs>
              <w:tab w:val="right" w:leader="dot" w:pos="9016"/>
            </w:tabs>
            <w:rPr>
              <w:rFonts w:eastAsiaTheme="minorEastAsia"/>
              <w:noProof/>
            </w:rPr>
          </w:pPr>
          <w:hyperlink w:anchor="_Toc235821778" w:history="1">
            <w:r w:rsidRPr="00436F9E">
              <w:rPr>
                <w:rStyle w:val="Hyperlink"/>
                <w:noProof/>
              </w:rPr>
              <w:t>5.2 Black Box Opacity: Transparency Deficit</w:t>
            </w:r>
            <w:r>
              <w:rPr>
                <w:noProof/>
                <w:webHidden/>
              </w:rPr>
              <w:tab/>
            </w:r>
            <w:r>
              <w:rPr>
                <w:noProof/>
                <w:webHidden/>
              </w:rPr>
              <w:fldChar w:fldCharType="begin"/>
            </w:r>
            <w:r>
              <w:rPr>
                <w:noProof/>
                <w:webHidden/>
              </w:rPr>
              <w:instrText xml:space="preserve"> PAGEREF _Toc235821778 \h </w:instrText>
            </w:r>
            <w:r>
              <w:rPr>
                <w:noProof/>
                <w:webHidden/>
              </w:rPr>
            </w:r>
            <w:r>
              <w:rPr>
                <w:noProof/>
                <w:webHidden/>
              </w:rPr>
              <w:fldChar w:fldCharType="separate"/>
            </w:r>
            <w:r>
              <w:rPr>
                <w:noProof/>
                <w:webHidden/>
              </w:rPr>
              <w:t>14</w:t>
            </w:r>
            <w:r>
              <w:rPr>
                <w:noProof/>
                <w:webHidden/>
              </w:rPr>
              <w:fldChar w:fldCharType="end"/>
            </w:r>
          </w:hyperlink>
        </w:p>
        <w:p w14:paraId="696B093E" w14:textId="2997FDE9" w:rsidR="00437F97" w:rsidRDefault="00437F97">
          <w:pPr>
            <w:pStyle w:val="TOC2"/>
            <w:tabs>
              <w:tab w:val="right" w:leader="dot" w:pos="9016"/>
            </w:tabs>
            <w:rPr>
              <w:rFonts w:eastAsiaTheme="minorEastAsia"/>
              <w:noProof/>
            </w:rPr>
          </w:pPr>
          <w:hyperlink w:anchor="_Toc235821779" w:history="1">
            <w:r w:rsidRPr="00436F9E">
              <w:rPr>
                <w:rStyle w:val="Hyperlink"/>
                <w:noProof/>
              </w:rPr>
              <w:t>5.3 Accountability Ambiguity</w:t>
            </w:r>
            <w:r>
              <w:rPr>
                <w:noProof/>
                <w:webHidden/>
              </w:rPr>
              <w:tab/>
            </w:r>
            <w:r>
              <w:rPr>
                <w:noProof/>
                <w:webHidden/>
              </w:rPr>
              <w:fldChar w:fldCharType="begin"/>
            </w:r>
            <w:r>
              <w:rPr>
                <w:noProof/>
                <w:webHidden/>
              </w:rPr>
              <w:instrText xml:space="preserve"> PAGEREF _Toc235821779 \h </w:instrText>
            </w:r>
            <w:r>
              <w:rPr>
                <w:noProof/>
                <w:webHidden/>
              </w:rPr>
            </w:r>
            <w:r>
              <w:rPr>
                <w:noProof/>
                <w:webHidden/>
              </w:rPr>
              <w:fldChar w:fldCharType="separate"/>
            </w:r>
            <w:r>
              <w:rPr>
                <w:noProof/>
                <w:webHidden/>
              </w:rPr>
              <w:t>14</w:t>
            </w:r>
            <w:r>
              <w:rPr>
                <w:noProof/>
                <w:webHidden/>
              </w:rPr>
              <w:fldChar w:fldCharType="end"/>
            </w:r>
          </w:hyperlink>
        </w:p>
        <w:p w14:paraId="4A4E8709" w14:textId="2F46928C" w:rsidR="00437F97" w:rsidRDefault="00437F97">
          <w:pPr>
            <w:pStyle w:val="TOC2"/>
            <w:tabs>
              <w:tab w:val="right" w:leader="dot" w:pos="9016"/>
            </w:tabs>
            <w:rPr>
              <w:rFonts w:eastAsiaTheme="minorEastAsia"/>
              <w:noProof/>
            </w:rPr>
          </w:pPr>
          <w:hyperlink w:anchor="_Toc235821780" w:history="1">
            <w:r w:rsidRPr="00436F9E">
              <w:rPr>
                <w:rStyle w:val="Hyperlink"/>
                <w:noProof/>
              </w:rPr>
              <w:t>5.4 Stakeholder Theory Application</w:t>
            </w:r>
            <w:r>
              <w:rPr>
                <w:noProof/>
                <w:webHidden/>
              </w:rPr>
              <w:tab/>
            </w:r>
            <w:r>
              <w:rPr>
                <w:noProof/>
                <w:webHidden/>
              </w:rPr>
              <w:fldChar w:fldCharType="begin"/>
            </w:r>
            <w:r>
              <w:rPr>
                <w:noProof/>
                <w:webHidden/>
              </w:rPr>
              <w:instrText xml:space="preserve"> PAGEREF _Toc235821780 \h </w:instrText>
            </w:r>
            <w:r>
              <w:rPr>
                <w:noProof/>
                <w:webHidden/>
              </w:rPr>
            </w:r>
            <w:r>
              <w:rPr>
                <w:noProof/>
                <w:webHidden/>
              </w:rPr>
              <w:fldChar w:fldCharType="separate"/>
            </w:r>
            <w:r>
              <w:rPr>
                <w:noProof/>
                <w:webHidden/>
              </w:rPr>
              <w:t>14</w:t>
            </w:r>
            <w:r>
              <w:rPr>
                <w:noProof/>
                <w:webHidden/>
              </w:rPr>
              <w:fldChar w:fldCharType="end"/>
            </w:r>
          </w:hyperlink>
        </w:p>
        <w:p w14:paraId="419F333F" w14:textId="1D8A5F56" w:rsidR="00437F97" w:rsidRDefault="00437F97">
          <w:pPr>
            <w:pStyle w:val="TOC2"/>
            <w:tabs>
              <w:tab w:val="right" w:leader="dot" w:pos="9016"/>
            </w:tabs>
            <w:rPr>
              <w:rFonts w:eastAsiaTheme="minorEastAsia"/>
              <w:noProof/>
            </w:rPr>
          </w:pPr>
          <w:hyperlink w:anchor="_Toc235821781" w:history="1">
            <w:r w:rsidRPr="00436F9E">
              <w:rPr>
                <w:rStyle w:val="Hyperlink"/>
                <w:noProof/>
              </w:rPr>
              <w:t>5.5 Ethics vs. Profit Tension</w:t>
            </w:r>
            <w:r>
              <w:rPr>
                <w:noProof/>
                <w:webHidden/>
              </w:rPr>
              <w:tab/>
            </w:r>
            <w:r>
              <w:rPr>
                <w:noProof/>
                <w:webHidden/>
              </w:rPr>
              <w:fldChar w:fldCharType="begin"/>
            </w:r>
            <w:r>
              <w:rPr>
                <w:noProof/>
                <w:webHidden/>
              </w:rPr>
              <w:instrText xml:space="preserve"> PAGEREF _Toc235821781 \h </w:instrText>
            </w:r>
            <w:r>
              <w:rPr>
                <w:noProof/>
                <w:webHidden/>
              </w:rPr>
            </w:r>
            <w:r>
              <w:rPr>
                <w:noProof/>
                <w:webHidden/>
              </w:rPr>
              <w:fldChar w:fldCharType="separate"/>
            </w:r>
            <w:r>
              <w:rPr>
                <w:noProof/>
                <w:webHidden/>
              </w:rPr>
              <w:t>15</w:t>
            </w:r>
            <w:r>
              <w:rPr>
                <w:noProof/>
                <w:webHidden/>
              </w:rPr>
              <w:fldChar w:fldCharType="end"/>
            </w:r>
          </w:hyperlink>
        </w:p>
        <w:p w14:paraId="137DBC99" w14:textId="7E92EA91" w:rsidR="00437F97" w:rsidRDefault="00437F97">
          <w:pPr>
            <w:pStyle w:val="TOC2"/>
            <w:tabs>
              <w:tab w:val="right" w:leader="dot" w:pos="9016"/>
            </w:tabs>
            <w:rPr>
              <w:rFonts w:eastAsiaTheme="minorEastAsia"/>
              <w:noProof/>
            </w:rPr>
          </w:pPr>
          <w:hyperlink w:anchor="_Toc235821782" w:history="1">
            <w:r w:rsidRPr="00436F9E">
              <w:rPr>
                <w:rStyle w:val="Hyperlink"/>
                <w:noProof/>
              </w:rPr>
              <w:t>5.6 Proactive Governance Architecture</w:t>
            </w:r>
            <w:r>
              <w:rPr>
                <w:noProof/>
                <w:webHidden/>
              </w:rPr>
              <w:tab/>
            </w:r>
            <w:r>
              <w:rPr>
                <w:noProof/>
                <w:webHidden/>
              </w:rPr>
              <w:fldChar w:fldCharType="begin"/>
            </w:r>
            <w:r>
              <w:rPr>
                <w:noProof/>
                <w:webHidden/>
              </w:rPr>
              <w:instrText xml:space="preserve"> PAGEREF _Toc235821782 \h </w:instrText>
            </w:r>
            <w:r>
              <w:rPr>
                <w:noProof/>
                <w:webHidden/>
              </w:rPr>
            </w:r>
            <w:r>
              <w:rPr>
                <w:noProof/>
                <w:webHidden/>
              </w:rPr>
              <w:fldChar w:fldCharType="separate"/>
            </w:r>
            <w:r>
              <w:rPr>
                <w:noProof/>
                <w:webHidden/>
              </w:rPr>
              <w:t>15</w:t>
            </w:r>
            <w:r>
              <w:rPr>
                <w:noProof/>
                <w:webHidden/>
              </w:rPr>
              <w:fldChar w:fldCharType="end"/>
            </w:r>
          </w:hyperlink>
        </w:p>
        <w:p w14:paraId="59B902B6" w14:textId="0C7B35CD" w:rsidR="00437F97" w:rsidRDefault="00437F97">
          <w:pPr>
            <w:pStyle w:val="TOC2"/>
            <w:tabs>
              <w:tab w:val="right" w:leader="dot" w:pos="9016"/>
            </w:tabs>
            <w:rPr>
              <w:rFonts w:eastAsiaTheme="minorEastAsia"/>
              <w:noProof/>
            </w:rPr>
          </w:pPr>
          <w:hyperlink w:anchor="_Toc235821783" w:history="1">
            <w:r w:rsidRPr="00436F9E">
              <w:rPr>
                <w:rStyle w:val="Hyperlink"/>
                <w:noProof/>
              </w:rPr>
              <w:t>5.7 Strategic Implementation Pathways</w:t>
            </w:r>
            <w:r>
              <w:rPr>
                <w:noProof/>
                <w:webHidden/>
              </w:rPr>
              <w:tab/>
            </w:r>
            <w:r>
              <w:rPr>
                <w:noProof/>
                <w:webHidden/>
              </w:rPr>
              <w:fldChar w:fldCharType="begin"/>
            </w:r>
            <w:r>
              <w:rPr>
                <w:noProof/>
                <w:webHidden/>
              </w:rPr>
              <w:instrText xml:space="preserve"> PAGEREF _Toc235821783 \h </w:instrText>
            </w:r>
            <w:r>
              <w:rPr>
                <w:noProof/>
                <w:webHidden/>
              </w:rPr>
            </w:r>
            <w:r>
              <w:rPr>
                <w:noProof/>
                <w:webHidden/>
              </w:rPr>
              <w:fldChar w:fldCharType="separate"/>
            </w:r>
            <w:r>
              <w:rPr>
                <w:noProof/>
                <w:webHidden/>
              </w:rPr>
              <w:t>15</w:t>
            </w:r>
            <w:r>
              <w:rPr>
                <w:noProof/>
                <w:webHidden/>
              </w:rPr>
              <w:fldChar w:fldCharType="end"/>
            </w:r>
          </w:hyperlink>
        </w:p>
        <w:p w14:paraId="29A9E4BF" w14:textId="3B7FC363" w:rsidR="00437F97" w:rsidRDefault="00437F97">
          <w:pPr>
            <w:pStyle w:val="TOC2"/>
            <w:tabs>
              <w:tab w:val="right" w:leader="dot" w:pos="9016"/>
            </w:tabs>
            <w:rPr>
              <w:rFonts w:eastAsiaTheme="minorEastAsia"/>
              <w:noProof/>
            </w:rPr>
          </w:pPr>
          <w:hyperlink w:anchor="_Toc235821784" w:history="1">
            <w:r w:rsidRPr="00436F9E">
              <w:rPr>
                <w:rStyle w:val="Hyperlink"/>
                <w:noProof/>
              </w:rPr>
              <w:t>5.8 Competitive Differentiation</w:t>
            </w:r>
            <w:r>
              <w:rPr>
                <w:noProof/>
                <w:webHidden/>
              </w:rPr>
              <w:tab/>
            </w:r>
            <w:r>
              <w:rPr>
                <w:noProof/>
                <w:webHidden/>
              </w:rPr>
              <w:fldChar w:fldCharType="begin"/>
            </w:r>
            <w:r>
              <w:rPr>
                <w:noProof/>
                <w:webHidden/>
              </w:rPr>
              <w:instrText xml:space="preserve"> PAGEREF _Toc235821784 \h </w:instrText>
            </w:r>
            <w:r>
              <w:rPr>
                <w:noProof/>
                <w:webHidden/>
              </w:rPr>
            </w:r>
            <w:r>
              <w:rPr>
                <w:noProof/>
                <w:webHidden/>
              </w:rPr>
              <w:fldChar w:fldCharType="separate"/>
            </w:r>
            <w:r>
              <w:rPr>
                <w:noProof/>
                <w:webHidden/>
              </w:rPr>
              <w:t>15</w:t>
            </w:r>
            <w:r>
              <w:rPr>
                <w:noProof/>
                <w:webHidden/>
              </w:rPr>
              <w:fldChar w:fldCharType="end"/>
            </w:r>
          </w:hyperlink>
        </w:p>
        <w:p w14:paraId="75B94B0D" w14:textId="16F72476" w:rsidR="00437F97" w:rsidRDefault="00437F97">
          <w:pPr>
            <w:pStyle w:val="TOC1"/>
            <w:tabs>
              <w:tab w:val="right" w:leader="dot" w:pos="9016"/>
            </w:tabs>
            <w:rPr>
              <w:rFonts w:eastAsiaTheme="minorEastAsia"/>
              <w:noProof/>
            </w:rPr>
          </w:pPr>
          <w:hyperlink w:anchor="_Toc235821785" w:history="1">
            <w:r w:rsidRPr="00436F9E">
              <w:rPr>
                <w:rStyle w:val="Hyperlink"/>
                <w:noProof/>
              </w:rPr>
              <w:t>6. Customer Trust and AI Impact</w:t>
            </w:r>
            <w:r>
              <w:rPr>
                <w:noProof/>
                <w:webHidden/>
              </w:rPr>
              <w:tab/>
            </w:r>
            <w:r>
              <w:rPr>
                <w:noProof/>
                <w:webHidden/>
              </w:rPr>
              <w:fldChar w:fldCharType="begin"/>
            </w:r>
            <w:r>
              <w:rPr>
                <w:noProof/>
                <w:webHidden/>
              </w:rPr>
              <w:instrText xml:space="preserve"> PAGEREF _Toc235821785 \h </w:instrText>
            </w:r>
            <w:r>
              <w:rPr>
                <w:noProof/>
                <w:webHidden/>
              </w:rPr>
            </w:r>
            <w:r>
              <w:rPr>
                <w:noProof/>
                <w:webHidden/>
              </w:rPr>
              <w:fldChar w:fldCharType="separate"/>
            </w:r>
            <w:r>
              <w:rPr>
                <w:noProof/>
                <w:webHidden/>
              </w:rPr>
              <w:t>16</w:t>
            </w:r>
            <w:r>
              <w:rPr>
                <w:noProof/>
                <w:webHidden/>
              </w:rPr>
              <w:fldChar w:fldCharType="end"/>
            </w:r>
          </w:hyperlink>
        </w:p>
        <w:p w14:paraId="60811F7E" w14:textId="50E7644C" w:rsidR="00437F97" w:rsidRDefault="00437F97">
          <w:pPr>
            <w:pStyle w:val="TOC2"/>
            <w:tabs>
              <w:tab w:val="right" w:leader="dot" w:pos="9016"/>
            </w:tabs>
            <w:rPr>
              <w:rFonts w:eastAsiaTheme="minorEastAsia"/>
              <w:noProof/>
            </w:rPr>
          </w:pPr>
          <w:hyperlink w:anchor="_Toc235821786" w:history="1">
            <w:r w:rsidRPr="00436F9E">
              <w:rPr>
                <w:rStyle w:val="Hyperlink"/>
                <w:noProof/>
              </w:rPr>
              <w:t>6.1 Strategic Trust Framework</w:t>
            </w:r>
            <w:r>
              <w:rPr>
                <w:noProof/>
                <w:webHidden/>
              </w:rPr>
              <w:tab/>
            </w:r>
            <w:r>
              <w:rPr>
                <w:noProof/>
                <w:webHidden/>
              </w:rPr>
              <w:fldChar w:fldCharType="begin"/>
            </w:r>
            <w:r>
              <w:rPr>
                <w:noProof/>
                <w:webHidden/>
              </w:rPr>
              <w:instrText xml:space="preserve"> PAGEREF _Toc235821786 \h </w:instrText>
            </w:r>
            <w:r>
              <w:rPr>
                <w:noProof/>
                <w:webHidden/>
              </w:rPr>
            </w:r>
            <w:r>
              <w:rPr>
                <w:noProof/>
                <w:webHidden/>
              </w:rPr>
              <w:fldChar w:fldCharType="separate"/>
            </w:r>
            <w:r>
              <w:rPr>
                <w:noProof/>
                <w:webHidden/>
              </w:rPr>
              <w:t>17</w:t>
            </w:r>
            <w:r>
              <w:rPr>
                <w:noProof/>
                <w:webHidden/>
              </w:rPr>
              <w:fldChar w:fldCharType="end"/>
            </w:r>
          </w:hyperlink>
        </w:p>
        <w:p w14:paraId="54A202A8" w14:textId="01A70406" w:rsidR="00437F97" w:rsidRDefault="00437F97">
          <w:pPr>
            <w:pStyle w:val="TOC1"/>
            <w:tabs>
              <w:tab w:val="right" w:leader="dot" w:pos="9016"/>
            </w:tabs>
            <w:rPr>
              <w:rFonts w:eastAsiaTheme="minorEastAsia"/>
              <w:noProof/>
            </w:rPr>
          </w:pPr>
          <w:hyperlink w:anchor="_Toc235821787" w:history="1">
            <w:r w:rsidRPr="00436F9E">
              <w:rPr>
                <w:rStyle w:val="Hyperlink"/>
                <w:noProof/>
              </w:rPr>
              <w:t>7. Macroeconomic and Geopolitical Environment</w:t>
            </w:r>
            <w:r>
              <w:rPr>
                <w:noProof/>
                <w:webHidden/>
              </w:rPr>
              <w:tab/>
            </w:r>
            <w:r>
              <w:rPr>
                <w:noProof/>
                <w:webHidden/>
              </w:rPr>
              <w:fldChar w:fldCharType="begin"/>
            </w:r>
            <w:r>
              <w:rPr>
                <w:noProof/>
                <w:webHidden/>
              </w:rPr>
              <w:instrText xml:space="preserve"> PAGEREF _Toc235821787 \h </w:instrText>
            </w:r>
            <w:r>
              <w:rPr>
                <w:noProof/>
                <w:webHidden/>
              </w:rPr>
            </w:r>
            <w:r>
              <w:rPr>
                <w:noProof/>
                <w:webHidden/>
              </w:rPr>
              <w:fldChar w:fldCharType="separate"/>
            </w:r>
            <w:r>
              <w:rPr>
                <w:noProof/>
                <w:webHidden/>
              </w:rPr>
              <w:t>18</w:t>
            </w:r>
            <w:r>
              <w:rPr>
                <w:noProof/>
                <w:webHidden/>
              </w:rPr>
              <w:fldChar w:fldCharType="end"/>
            </w:r>
          </w:hyperlink>
        </w:p>
        <w:p w14:paraId="664CD7B9" w14:textId="0986BBD9" w:rsidR="00437F97" w:rsidRDefault="00437F97">
          <w:pPr>
            <w:pStyle w:val="TOC2"/>
            <w:tabs>
              <w:tab w:val="right" w:leader="dot" w:pos="9016"/>
            </w:tabs>
            <w:rPr>
              <w:rFonts w:eastAsiaTheme="minorEastAsia"/>
              <w:noProof/>
            </w:rPr>
          </w:pPr>
          <w:hyperlink w:anchor="_Toc235821788" w:history="1">
            <w:r w:rsidRPr="00436F9E">
              <w:rPr>
                <w:rStyle w:val="Hyperlink"/>
                <w:noProof/>
              </w:rPr>
              <w:t>7.1 Strategic Risk Framework</w:t>
            </w:r>
            <w:r>
              <w:rPr>
                <w:noProof/>
                <w:webHidden/>
              </w:rPr>
              <w:tab/>
            </w:r>
            <w:r>
              <w:rPr>
                <w:noProof/>
                <w:webHidden/>
              </w:rPr>
              <w:fldChar w:fldCharType="begin"/>
            </w:r>
            <w:r>
              <w:rPr>
                <w:noProof/>
                <w:webHidden/>
              </w:rPr>
              <w:instrText xml:space="preserve"> PAGEREF _Toc235821788 \h </w:instrText>
            </w:r>
            <w:r>
              <w:rPr>
                <w:noProof/>
                <w:webHidden/>
              </w:rPr>
            </w:r>
            <w:r>
              <w:rPr>
                <w:noProof/>
                <w:webHidden/>
              </w:rPr>
              <w:fldChar w:fldCharType="separate"/>
            </w:r>
            <w:r>
              <w:rPr>
                <w:noProof/>
                <w:webHidden/>
              </w:rPr>
              <w:t>18</w:t>
            </w:r>
            <w:r>
              <w:rPr>
                <w:noProof/>
                <w:webHidden/>
              </w:rPr>
              <w:fldChar w:fldCharType="end"/>
            </w:r>
          </w:hyperlink>
        </w:p>
        <w:p w14:paraId="2CFCB53E" w14:textId="271B657B" w:rsidR="00437F97" w:rsidRDefault="00437F97">
          <w:pPr>
            <w:pStyle w:val="TOC1"/>
            <w:tabs>
              <w:tab w:val="right" w:leader="dot" w:pos="9016"/>
            </w:tabs>
            <w:rPr>
              <w:rFonts w:eastAsiaTheme="minorEastAsia"/>
              <w:noProof/>
            </w:rPr>
          </w:pPr>
          <w:hyperlink w:anchor="_Toc235821789" w:history="1">
            <w:r w:rsidRPr="00436F9E">
              <w:rPr>
                <w:rStyle w:val="Hyperlink"/>
                <w:noProof/>
              </w:rPr>
              <w:t>8. Implementation Plan for AI Governance</w:t>
            </w:r>
            <w:r>
              <w:rPr>
                <w:noProof/>
                <w:webHidden/>
              </w:rPr>
              <w:tab/>
            </w:r>
            <w:r>
              <w:rPr>
                <w:noProof/>
                <w:webHidden/>
              </w:rPr>
              <w:fldChar w:fldCharType="begin"/>
            </w:r>
            <w:r>
              <w:rPr>
                <w:noProof/>
                <w:webHidden/>
              </w:rPr>
              <w:instrText xml:space="preserve"> PAGEREF _Toc235821789 \h </w:instrText>
            </w:r>
            <w:r>
              <w:rPr>
                <w:noProof/>
                <w:webHidden/>
              </w:rPr>
            </w:r>
            <w:r>
              <w:rPr>
                <w:noProof/>
                <w:webHidden/>
              </w:rPr>
              <w:fldChar w:fldCharType="separate"/>
            </w:r>
            <w:r>
              <w:rPr>
                <w:noProof/>
                <w:webHidden/>
              </w:rPr>
              <w:t>19</w:t>
            </w:r>
            <w:r>
              <w:rPr>
                <w:noProof/>
                <w:webHidden/>
              </w:rPr>
              <w:fldChar w:fldCharType="end"/>
            </w:r>
          </w:hyperlink>
        </w:p>
        <w:p w14:paraId="75C1C79D" w14:textId="5DA9DBC1" w:rsidR="00437F97" w:rsidRDefault="00437F97">
          <w:pPr>
            <w:pStyle w:val="TOC2"/>
            <w:tabs>
              <w:tab w:val="right" w:leader="dot" w:pos="9016"/>
            </w:tabs>
            <w:rPr>
              <w:rFonts w:eastAsiaTheme="minorEastAsia"/>
              <w:noProof/>
            </w:rPr>
          </w:pPr>
          <w:hyperlink w:anchor="_Toc235821790" w:history="1">
            <w:r w:rsidRPr="00436F9E">
              <w:rPr>
                <w:rStyle w:val="Hyperlink"/>
                <w:noProof/>
              </w:rPr>
              <w:t>8.1 Integrated Implementation Framework</w:t>
            </w:r>
            <w:r>
              <w:rPr>
                <w:noProof/>
                <w:webHidden/>
              </w:rPr>
              <w:tab/>
            </w:r>
            <w:r>
              <w:rPr>
                <w:noProof/>
                <w:webHidden/>
              </w:rPr>
              <w:fldChar w:fldCharType="begin"/>
            </w:r>
            <w:r>
              <w:rPr>
                <w:noProof/>
                <w:webHidden/>
              </w:rPr>
              <w:instrText xml:space="preserve"> PAGEREF _Toc235821790 \h </w:instrText>
            </w:r>
            <w:r>
              <w:rPr>
                <w:noProof/>
                <w:webHidden/>
              </w:rPr>
            </w:r>
            <w:r>
              <w:rPr>
                <w:noProof/>
                <w:webHidden/>
              </w:rPr>
              <w:fldChar w:fldCharType="separate"/>
            </w:r>
            <w:r>
              <w:rPr>
                <w:noProof/>
                <w:webHidden/>
              </w:rPr>
              <w:t>20</w:t>
            </w:r>
            <w:r>
              <w:rPr>
                <w:noProof/>
                <w:webHidden/>
              </w:rPr>
              <w:fldChar w:fldCharType="end"/>
            </w:r>
          </w:hyperlink>
        </w:p>
        <w:p w14:paraId="2613C5CD" w14:textId="0570C63E" w:rsidR="00437F97" w:rsidRDefault="00437F97">
          <w:pPr>
            <w:pStyle w:val="TOC2"/>
            <w:tabs>
              <w:tab w:val="right" w:leader="dot" w:pos="9016"/>
            </w:tabs>
            <w:rPr>
              <w:rFonts w:eastAsiaTheme="minorEastAsia"/>
              <w:noProof/>
            </w:rPr>
          </w:pPr>
          <w:hyperlink w:anchor="_Toc235821791" w:history="1">
            <w:r w:rsidRPr="00436F9E">
              <w:rPr>
                <w:rStyle w:val="Hyperlink"/>
                <w:noProof/>
              </w:rPr>
              <w:t>8.2 Risk-Adjusted Investment Thesis</w:t>
            </w:r>
            <w:r>
              <w:rPr>
                <w:noProof/>
                <w:webHidden/>
              </w:rPr>
              <w:tab/>
            </w:r>
            <w:r>
              <w:rPr>
                <w:noProof/>
                <w:webHidden/>
              </w:rPr>
              <w:fldChar w:fldCharType="begin"/>
            </w:r>
            <w:r>
              <w:rPr>
                <w:noProof/>
                <w:webHidden/>
              </w:rPr>
              <w:instrText xml:space="preserve"> PAGEREF _Toc235821791 \h </w:instrText>
            </w:r>
            <w:r>
              <w:rPr>
                <w:noProof/>
                <w:webHidden/>
              </w:rPr>
            </w:r>
            <w:r>
              <w:rPr>
                <w:noProof/>
                <w:webHidden/>
              </w:rPr>
              <w:fldChar w:fldCharType="separate"/>
            </w:r>
            <w:r>
              <w:rPr>
                <w:noProof/>
                <w:webHidden/>
              </w:rPr>
              <w:t>20</w:t>
            </w:r>
            <w:r>
              <w:rPr>
                <w:noProof/>
                <w:webHidden/>
              </w:rPr>
              <w:fldChar w:fldCharType="end"/>
            </w:r>
          </w:hyperlink>
        </w:p>
        <w:p w14:paraId="5F981560" w14:textId="797736A6" w:rsidR="00437F97" w:rsidRDefault="00437F97">
          <w:pPr>
            <w:pStyle w:val="TOC2"/>
            <w:tabs>
              <w:tab w:val="right" w:leader="dot" w:pos="9016"/>
            </w:tabs>
            <w:rPr>
              <w:rFonts w:eastAsiaTheme="minorEastAsia"/>
              <w:noProof/>
            </w:rPr>
          </w:pPr>
          <w:hyperlink w:anchor="_Toc235821792" w:history="1">
            <w:r w:rsidRPr="00436F9E">
              <w:rPr>
                <w:rStyle w:val="Hyperlink"/>
                <w:noProof/>
              </w:rPr>
              <w:t>8.3 Change Management Architecture</w:t>
            </w:r>
            <w:r>
              <w:rPr>
                <w:noProof/>
                <w:webHidden/>
              </w:rPr>
              <w:tab/>
            </w:r>
            <w:r>
              <w:rPr>
                <w:noProof/>
                <w:webHidden/>
              </w:rPr>
              <w:fldChar w:fldCharType="begin"/>
            </w:r>
            <w:r>
              <w:rPr>
                <w:noProof/>
                <w:webHidden/>
              </w:rPr>
              <w:instrText xml:space="preserve"> PAGEREF _Toc235821792 \h </w:instrText>
            </w:r>
            <w:r>
              <w:rPr>
                <w:noProof/>
                <w:webHidden/>
              </w:rPr>
            </w:r>
            <w:r>
              <w:rPr>
                <w:noProof/>
                <w:webHidden/>
              </w:rPr>
              <w:fldChar w:fldCharType="separate"/>
            </w:r>
            <w:r>
              <w:rPr>
                <w:noProof/>
                <w:webHidden/>
              </w:rPr>
              <w:t>20</w:t>
            </w:r>
            <w:r>
              <w:rPr>
                <w:noProof/>
                <w:webHidden/>
              </w:rPr>
              <w:fldChar w:fldCharType="end"/>
            </w:r>
          </w:hyperlink>
        </w:p>
        <w:p w14:paraId="6878DDC9" w14:textId="41D69BC5" w:rsidR="00437F97" w:rsidRDefault="00437F97">
          <w:pPr>
            <w:pStyle w:val="TOC2"/>
            <w:tabs>
              <w:tab w:val="right" w:leader="dot" w:pos="9016"/>
            </w:tabs>
            <w:rPr>
              <w:rFonts w:eastAsiaTheme="minorEastAsia"/>
              <w:noProof/>
            </w:rPr>
          </w:pPr>
          <w:hyperlink w:anchor="_Toc235821793" w:history="1">
            <w:r w:rsidRPr="00436F9E">
              <w:rPr>
                <w:rStyle w:val="Hyperlink"/>
                <w:noProof/>
              </w:rPr>
              <w:t>8.4 Expected Strategic Returns</w:t>
            </w:r>
            <w:r>
              <w:rPr>
                <w:noProof/>
                <w:webHidden/>
              </w:rPr>
              <w:tab/>
            </w:r>
            <w:r>
              <w:rPr>
                <w:noProof/>
                <w:webHidden/>
              </w:rPr>
              <w:fldChar w:fldCharType="begin"/>
            </w:r>
            <w:r>
              <w:rPr>
                <w:noProof/>
                <w:webHidden/>
              </w:rPr>
              <w:instrText xml:space="preserve"> PAGEREF _Toc235821793 \h </w:instrText>
            </w:r>
            <w:r>
              <w:rPr>
                <w:noProof/>
                <w:webHidden/>
              </w:rPr>
            </w:r>
            <w:r>
              <w:rPr>
                <w:noProof/>
                <w:webHidden/>
              </w:rPr>
              <w:fldChar w:fldCharType="separate"/>
            </w:r>
            <w:r>
              <w:rPr>
                <w:noProof/>
                <w:webHidden/>
              </w:rPr>
              <w:t>20</w:t>
            </w:r>
            <w:r>
              <w:rPr>
                <w:noProof/>
                <w:webHidden/>
              </w:rPr>
              <w:fldChar w:fldCharType="end"/>
            </w:r>
          </w:hyperlink>
        </w:p>
        <w:p w14:paraId="7FE16705" w14:textId="0787401E" w:rsidR="00437F97" w:rsidRDefault="00437F97">
          <w:pPr>
            <w:pStyle w:val="TOC1"/>
            <w:tabs>
              <w:tab w:val="right" w:leader="dot" w:pos="9016"/>
            </w:tabs>
            <w:rPr>
              <w:rFonts w:eastAsiaTheme="minorEastAsia"/>
              <w:noProof/>
            </w:rPr>
          </w:pPr>
          <w:hyperlink w:anchor="_Toc235821794" w:history="1">
            <w:r w:rsidRPr="00436F9E">
              <w:rPr>
                <w:rStyle w:val="Hyperlink"/>
                <w:noProof/>
              </w:rPr>
              <w:t>9. Strategic Recommendations</w:t>
            </w:r>
            <w:r>
              <w:rPr>
                <w:noProof/>
                <w:webHidden/>
              </w:rPr>
              <w:tab/>
            </w:r>
            <w:r>
              <w:rPr>
                <w:noProof/>
                <w:webHidden/>
              </w:rPr>
              <w:fldChar w:fldCharType="begin"/>
            </w:r>
            <w:r>
              <w:rPr>
                <w:noProof/>
                <w:webHidden/>
              </w:rPr>
              <w:instrText xml:space="preserve"> PAGEREF _Toc235821794 \h </w:instrText>
            </w:r>
            <w:r>
              <w:rPr>
                <w:noProof/>
                <w:webHidden/>
              </w:rPr>
            </w:r>
            <w:r>
              <w:rPr>
                <w:noProof/>
                <w:webHidden/>
              </w:rPr>
              <w:fldChar w:fldCharType="separate"/>
            </w:r>
            <w:r>
              <w:rPr>
                <w:noProof/>
                <w:webHidden/>
              </w:rPr>
              <w:t>21</w:t>
            </w:r>
            <w:r>
              <w:rPr>
                <w:noProof/>
                <w:webHidden/>
              </w:rPr>
              <w:fldChar w:fldCharType="end"/>
            </w:r>
          </w:hyperlink>
        </w:p>
        <w:p w14:paraId="053A2674" w14:textId="7FEFED49" w:rsidR="00437F97" w:rsidRDefault="00437F97">
          <w:pPr>
            <w:pStyle w:val="TOC2"/>
            <w:tabs>
              <w:tab w:val="right" w:leader="dot" w:pos="9016"/>
            </w:tabs>
            <w:rPr>
              <w:rFonts w:eastAsiaTheme="minorEastAsia"/>
              <w:noProof/>
            </w:rPr>
          </w:pPr>
          <w:hyperlink w:anchor="_Toc235821795" w:history="1">
            <w:r w:rsidRPr="00436F9E">
              <w:rPr>
                <w:rStyle w:val="Hyperlink"/>
                <w:noProof/>
              </w:rPr>
              <w:t>9.1 Adopt EU AI Act Standards Globally</w:t>
            </w:r>
            <w:r>
              <w:rPr>
                <w:noProof/>
                <w:webHidden/>
              </w:rPr>
              <w:tab/>
            </w:r>
            <w:r>
              <w:rPr>
                <w:noProof/>
                <w:webHidden/>
              </w:rPr>
              <w:fldChar w:fldCharType="begin"/>
            </w:r>
            <w:r>
              <w:rPr>
                <w:noProof/>
                <w:webHidden/>
              </w:rPr>
              <w:instrText xml:space="preserve"> PAGEREF _Toc235821795 \h </w:instrText>
            </w:r>
            <w:r>
              <w:rPr>
                <w:noProof/>
                <w:webHidden/>
              </w:rPr>
            </w:r>
            <w:r>
              <w:rPr>
                <w:noProof/>
                <w:webHidden/>
              </w:rPr>
              <w:fldChar w:fldCharType="separate"/>
            </w:r>
            <w:r>
              <w:rPr>
                <w:noProof/>
                <w:webHidden/>
              </w:rPr>
              <w:t>21</w:t>
            </w:r>
            <w:r>
              <w:rPr>
                <w:noProof/>
                <w:webHidden/>
              </w:rPr>
              <w:fldChar w:fldCharType="end"/>
            </w:r>
          </w:hyperlink>
        </w:p>
        <w:p w14:paraId="22E1D887" w14:textId="6A2DC06F" w:rsidR="00437F97" w:rsidRDefault="00437F97">
          <w:pPr>
            <w:pStyle w:val="TOC2"/>
            <w:tabs>
              <w:tab w:val="right" w:leader="dot" w:pos="9016"/>
            </w:tabs>
            <w:rPr>
              <w:rFonts w:eastAsiaTheme="minorEastAsia"/>
              <w:noProof/>
            </w:rPr>
          </w:pPr>
          <w:hyperlink w:anchor="_Toc235821796" w:history="1">
            <w:r w:rsidRPr="00436F9E">
              <w:rPr>
                <w:rStyle w:val="Hyperlink"/>
                <w:noProof/>
              </w:rPr>
              <w:t>9.2 Invest in Explainable AI Infrastructure</w:t>
            </w:r>
            <w:r>
              <w:rPr>
                <w:noProof/>
                <w:webHidden/>
              </w:rPr>
              <w:tab/>
            </w:r>
            <w:r>
              <w:rPr>
                <w:noProof/>
                <w:webHidden/>
              </w:rPr>
              <w:fldChar w:fldCharType="begin"/>
            </w:r>
            <w:r>
              <w:rPr>
                <w:noProof/>
                <w:webHidden/>
              </w:rPr>
              <w:instrText xml:space="preserve"> PAGEREF _Toc235821796 \h </w:instrText>
            </w:r>
            <w:r>
              <w:rPr>
                <w:noProof/>
                <w:webHidden/>
              </w:rPr>
            </w:r>
            <w:r>
              <w:rPr>
                <w:noProof/>
                <w:webHidden/>
              </w:rPr>
              <w:fldChar w:fldCharType="separate"/>
            </w:r>
            <w:r>
              <w:rPr>
                <w:noProof/>
                <w:webHidden/>
              </w:rPr>
              <w:t>21</w:t>
            </w:r>
            <w:r>
              <w:rPr>
                <w:noProof/>
                <w:webHidden/>
              </w:rPr>
              <w:fldChar w:fldCharType="end"/>
            </w:r>
          </w:hyperlink>
        </w:p>
        <w:p w14:paraId="4D3C8936" w14:textId="3B77F670" w:rsidR="00437F97" w:rsidRDefault="00437F97">
          <w:pPr>
            <w:pStyle w:val="TOC2"/>
            <w:tabs>
              <w:tab w:val="right" w:leader="dot" w:pos="9016"/>
            </w:tabs>
            <w:rPr>
              <w:rFonts w:eastAsiaTheme="minorEastAsia"/>
              <w:noProof/>
            </w:rPr>
          </w:pPr>
          <w:hyperlink w:anchor="_Toc235821797" w:history="1">
            <w:r w:rsidRPr="00436F9E">
              <w:rPr>
                <w:rStyle w:val="Hyperlink"/>
                <w:noProof/>
              </w:rPr>
              <w:t>9.3 Establish C-Suite AI Ethics Committee</w:t>
            </w:r>
            <w:r>
              <w:rPr>
                <w:noProof/>
                <w:webHidden/>
              </w:rPr>
              <w:tab/>
            </w:r>
            <w:r>
              <w:rPr>
                <w:noProof/>
                <w:webHidden/>
              </w:rPr>
              <w:fldChar w:fldCharType="begin"/>
            </w:r>
            <w:r>
              <w:rPr>
                <w:noProof/>
                <w:webHidden/>
              </w:rPr>
              <w:instrText xml:space="preserve"> PAGEREF _Toc235821797 \h </w:instrText>
            </w:r>
            <w:r>
              <w:rPr>
                <w:noProof/>
                <w:webHidden/>
              </w:rPr>
            </w:r>
            <w:r>
              <w:rPr>
                <w:noProof/>
                <w:webHidden/>
              </w:rPr>
              <w:fldChar w:fldCharType="separate"/>
            </w:r>
            <w:r>
              <w:rPr>
                <w:noProof/>
                <w:webHidden/>
              </w:rPr>
              <w:t>22</w:t>
            </w:r>
            <w:r>
              <w:rPr>
                <w:noProof/>
                <w:webHidden/>
              </w:rPr>
              <w:fldChar w:fldCharType="end"/>
            </w:r>
          </w:hyperlink>
        </w:p>
        <w:p w14:paraId="2668B21D" w14:textId="249CE54A" w:rsidR="00437F97" w:rsidRDefault="00437F97">
          <w:pPr>
            <w:pStyle w:val="TOC2"/>
            <w:tabs>
              <w:tab w:val="right" w:leader="dot" w:pos="9016"/>
            </w:tabs>
            <w:rPr>
              <w:rFonts w:eastAsiaTheme="minorEastAsia"/>
              <w:noProof/>
            </w:rPr>
          </w:pPr>
          <w:hyperlink w:anchor="_Toc235821798" w:history="1">
            <w:r w:rsidRPr="00436F9E">
              <w:rPr>
                <w:rStyle w:val="Hyperlink"/>
                <w:noProof/>
              </w:rPr>
              <w:t>9.4 Launch Customer Data Transparency Portal</w:t>
            </w:r>
            <w:r>
              <w:rPr>
                <w:noProof/>
                <w:webHidden/>
              </w:rPr>
              <w:tab/>
            </w:r>
            <w:r>
              <w:rPr>
                <w:noProof/>
                <w:webHidden/>
              </w:rPr>
              <w:fldChar w:fldCharType="begin"/>
            </w:r>
            <w:r>
              <w:rPr>
                <w:noProof/>
                <w:webHidden/>
              </w:rPr>
              <w:instrText xml:space="preserve"> PAGEREF _Toc235821798 \h </w:instrText>
            </w:r>
            <w:r>
              <w:rPr>
                <w:noProof/>
                <w:webHidden/>
              </w:rPr>
            </w:r>
            <w:r>
              <w:rPr>
                <w:noProof/>
                <w:webHidden/>
              </w:rPr>
              <w:fldChar w:fldCharType="separate"/>
            </w:r>
            <w:r>
              <w:rPr>
                <w:noProof/>
                <w:webHidden/>
              </w:rPr>
              <w:t>22</w:t>
            </w:r>
            <w:r>
              <w:rPr>
                <w:noProof/>
                <w:webHidden/>
              </w:rPr>
              <w:fldChar w:fldCharType="end"/>
            </w:r>
          </w:hyperlink>
        </w:p>
        <w:p w14:paraId="1985BFAE" w14:textId="6C462FB5" w:rsidR="00437F97" w:rsidRDefault="00437F97">
          <w:pPr>
            <w:pStyle w:val="TOC2"/>
            <w:tabs>
              <w:tab w:val="right" w:leader="dot" w:pos="9016"/>
            </w:tabs>
            <w:rPr>
              <w:rFonts w:eastAsiaTheme="minorEastAsia"/>
              <w:noProof/>
            </w:rPr>
          </w:pPr>
          <w:hyperlink w:anchor="_Toc235821799" w:history="1">
            <w:r w:rsidRPr="00436F9E">
              <w:rPr>
                <w:rStyle w:val="Hyperlink"/>
                <w:noProof/>
              </w:rPr>
              <w:t>9.5 Integrate AI Governance within ESG Framework</w:t>
            </w:r>
            <w:r>
              <w:rPr>
                <w:noProof/>
                <w:webHidden/>
              </w:rPr>
              <w:tab/>
            </w:r>
            <w:r>
              <w:rPr>
                <w:noProof/>
                <w:webHidden/>
              </w:rPr>
              <w:fldChar w:fldCharType="begin"/>
            </w:r>
            <w:r>
              <w:rPr>
                <w:noProof/>
                <w:webHidden/>
              </w:rPr>
              <w:instrText xml:space="preserve"> PAGEREF _Toc235821799 \h </w:instrText>
            </w:r>
            <w:r>
              <w:rPr>
                <w:noProof/>
                <w:webHidden/>
              </w:rPr>
            </w:r>
            <w:r>
              <w:rPr>
                <w:noProof/>
                <w:webHidden/>
              </w:rPr>
              <w:fldChar w:fldCharType="separate"/>
            </w:r>
            <w:r>
              <w:rPr>
                <w:noProof/>
                <w:webHidden/>
              </w:rPr>
              <w:t>22</w:t>
            </w:r>
            <w:r>
              <w:rPr>
                <w:noProof/>
                <w:webHidden/>
              </w:rPr>
              <w:fldChar w:fldCharType="end"/>
            </w:r>
          </w:hyperlink>
        </w:p>
        <w:p w14:paraId="3B173214" w14:textId="5299EDD6" w:rsidR="00437F97" w:rsidRDefault="00437F97">
          <w:pPr>
            <w:pStyle w:val="TOC2"/>
            <w:tabs>
              <w:tab w:val="right" w:leader="dot" w:pos="9016"/>
            </w:tabs>
            <w:rPr>
              <w:rFonts w:eastAsiaTheme="minorEastAsia"/>
              <w:noProof/>
            </w:rPr>
          </w:pPr>
          <w:hyperlink w:anchor="_Toc235821800" w:history="1">
            <w:r w:rsidRPr="00436F9E">
              <w:rPr>
                <w:rStyle w:val="Hyperlink"/>
                <w:noProof/>
              </w:rPr>
              <w:t>9.6 Implementation Priority Matrix</w:t>
            </w:r>
            <w:r>
              <w:rPr>
                <w:noProof/>
                <w:webHidden/>
              </w:rPr>
              <w:tab/>
            </w:r>
            <w:r>
              <w:rPr>
                <w:noProof/>
                <w:webHidden/>
              </w:rPr>
              <w:fldChar w:fldCharType="begin"/>
            </w:r>
            <w:r>
              <w:rPr>
                <w:noProof/>
                <w:webHidden/>
              </w:rPr>
              <w:instrText xml:space="preserve"> PAGEREF _Toc235821800 \h </w:instrText>
            </w:r>
            <w:r>
              <w:rPr>
                <w:noProof/>
                <w:webHidden/>
              </w:rPr>
            </w:r>
            <w:r>
              <w:rPr>
                <w:noProof/>
                <w:webHidden/>
              </w:rPr>
              <w:fldChar w:fldCharType="separate"/>
            </w:r>
            <w:r>
              <w:rPr>
                <w:noProof/>
                <w:webHidden/>
              </w:rPr>
              <w:t>22</w:t>
            </w:r>
            <w:r>
              <w:rPr>
                <w:noProof/>
                <w:webHidden/>
              </w:rPr>
              <w:fldChar w:fldCharType="end"/>
            </w:r>
          </w:hyperlink>
        </w:p>
        <w:p w14:paraId="03E90821" w14:textId="77ABF3FA" w:rsidR="00437F97" w:rsidRDefault="00437F97">
          <w:pPr>
            <w:pStyle w:val="TOC2"/>
            <w:tabs>
              <w:tab w:val="right" w:leader="dot" w:pos="9016"/>
            </w:tabs>
            <w:rPr>
              <w:rFonts w:eastAsiaTheme="minorEastAsia"/>
              <w:noProof/>
            </w:rPr>
          </w:pPr>
          <w:hyperlink w:anchor="_Toc235821801" w:history="1">
            <w:r w:rsidRPr="00436F9E">
              <w:rPr>
                <w:rStyle w:val="Hyperlink"/>
                <w:noProof/>
              </w:rPr>
              <w:t>9.7 Expected Compounding Returns</w:t>
            </w:r>
            <w:r>
              <w:rPr>
                <w:noProof/>
                <w:webHidden/>
              </w:rPr>
              <w:tab/>
            </w:r>
            <w:r>
              <w:rPr>
                <w:noProof/>
                <w:webHidden/>
              </w:rPr>
              <w:fldChar w:fldCharType="begin"/>
            </w:r>
            <w:r>
              <w:rPr>
                <w:noProof/>
                <w:webHidden/>
              </w:rPr>
              <w:instrText xml:space="preserve"> PAGEREF _Toc235821801 \h </w:instrText>
            </w:r>
            <w:r>
              <w:rPr>
                <w:noProof/>
                <w:webHidden/>
              </w:rPr>
            </w:r>
            <w:r>
              <w:rPr>
                <w:noProof/>
                <w:webHidden/>
              </w:rPr>
              <w:fldChar w:fldCharType="separate"/>
            </w:r>
            <w:r>
              <w:rPr>
                <w:noProof/>
                <w:webHidden/>
              </w:rPr>
              <w:t>22</w:t>
            </w:r>
            <w:r>
              <w:rPr>
                <w:noProof/>
                <w:webHidden/>
              </w:rPr>
              <w:fldChar w:fldCharType="end"/>
            </w:r>
          </w:hyperlink>
        </w:p>
        <w:p w14:paraId="1DE98BD1" w14:textId="305BB395" w:rsidR="00437F97" w:rsidRDefault="00437F97">
          <w:pPr>
            <w:pStyle w:val="TOC1"/>
            <w:tabs>
              <w:tab w:val="right" w:leader="dot" w:pos="9016"/>
            </w:tabs>
            <w:rPr>
              <w:rFonts w:eastAsiaTheme="minorEastAsia"/>
              <w:noProof/>
            </w:rPr>
          </w:pPr>
          <w:hyperlink w:anchor="_Toc235821802" w:history="1">
            <w:r w:rsidRPr="00436F9E">
              <w:rPr>
                <w:rStyle w:val="Hyperlink"/>
                <w:noProof/>
              </w:rPr>
              <w:t>10. Conclusion</w:t>
            </w:r>
            <w:r>
              <w:rPr>
                <w:noProof/>
                <w:webHidden/>
              </w:rPr>
              <w:tab/>
            </w:r>
            <w:r>
              <w:rPr>
                <w:noProof/>
                <w:webHidden/>
              </w:rPr>
              <w:fldChar w:fldCharType="begin"/>
            </w:r>
            <w:r>
              <w:rPr>
                <w:noProof/>
                <w:webHidden/>
              </w:rPr>
              <w:instrText xml:space="preserve"> PAGEREF _Toc235821802 \h </w:instrText>
            </w:r>
            <w:r>
              <w:rPr>
                <w:noProof/>
                <w:webHidden/>
              </w:rPr>
            </w:r>
            <w:r>
              <w:rPr>
                <w:noProof/>
                <w:webHidden/>
              </w:rPr>
              <w:fldChar w:fldCharType="separate"/>
            </w:r>
            <w:r>
              <w:rPr>
                <w:noProof/>
                <w:webHidden/>
              </w:rPr>
              <w:t>23</w:t>
            </w:r>
            <w:r>
              <w:rPr>
                <w:noProof/>
                <w:webHidden/>
              </w:rPr>
              <w:fldChar w:fldCharType="end"/>
            </w:r>
          </w:hyperlink>
        </w:p>
        <w:p w14:paraId="23A5A2C0" w14:textId="655E1BD4" w:rsidR="00437F97" w:rsidRDefault="00437F97">
          <w:pPr>
            <w:pStyle w:val="TOC1"/>
            <w:tabs>
              <w:tab w:val="right" w:leader="dot" w:pos="9016"/>
            </w:tabs>
            <w:rPr>
              <w:rFonts w:eastAsiaTheme="minorEastAsia"/>
              <w:noProof/>
            </w:rPr>
          </w:pPr>
          <w:hyperlink w:anchor="_Toc235821803" w:history="1">
            <w:r w:rsidRPr="00436F9E">
              <w:rPr>
                <w:rStyle w:val="Hyperlink"/>
                <w:noProof/>
              </w:rPr>
              <w:t>References</w:t>
            </w:r>
            <w:r>
              <w:rPr>
                <w:noProof/>
                <w:webHidden/>
              </w:rPr>
              <w:tab/>
            </w:r>
            <w:r>
              <w:rPr>
                <w:noProof/>
                <w:webHidden/>
              </w:rPr>
              <w:fldChar w:fldCharType="begin"/>
            </w:r>
            <w:r>
              <w:rPr>
                <w:noProof/>
                <w:webHidden/>
              </w:rPr>
              <w:instrText xml:space="preserve"> PAGEREF _Toc235821803 \h </w:instrText>
            </w:r>
            <w:r>
              <w:rPr>
                <w:noProof/>
                <w:webHidden/>
              </w:rPr>
            </w:r>
            <w:r>
              <w:rPr>
                <w:noProof/>
                <w:webHidden/>
              </w:rPr>
              <w:fldChar w:fldCharType="separate"/>
            </w:r>
            <w:r>
              <w:rPr>
                <w:noProof/>
                <w:webHidden/>
              </w:rPr>
              <w:t>24</w:t>
            </w:r>
            <w:r>
              <w:rPr>
                <w:noProof/>
                <w:webHidden/>
              </w:rPr>
              <w:fldChar w:fldCharType="end"/>
            </w:r>
          </w:hyperlink>
        </w:p>
        <w:p w14:paraId="246160B7" w14:textId="51610871" w:rsidR="00437F97" w:rsidRDefault="00437F97">
          <w:pPr>
            <w:pStyle w:val="TOC2"/>
            <w:tabs>
              <w:tab w:val="right" w:leader="dot" w:pos="9016"/>
            </w:tabs>
            <w:rPr>
              <w:rFonts w:eastAsiaTheme="minorEastAsia"/>
              <w:noProof/>
            </w:rPr>
          </w:pPr>
          <w:hyperlink w:anchor="_Toc235821804" w:history="1">
            <w:r w:rsidRPr="00436F9E">
              <w:rPr>
                <w:rStyle w:val="Hyperlink"/>
                <w:noProof/>
              </w:rPr>
              <w:t>Annex 1: PESTLE Analysis (AI Regulatory Environment)</w:t>
            </w:r>
            <w:r>
              <w:rPr>
                <w:noProof/>
                <w:webHidden/>
              </w:rPr>
              <w:tab/>
            </w:r>
            <w:r>
              <w:rPr>
                <w:noProof/>
                <w:webHidden/>
              </w:rPr>
              <w:fldChar w:fldCharType="begin"/>
            </w:r>
            <w:r>
              <w:rPr>
                <w:noProof/>
                <w:webHidden/>
              </w:rPr>
              <w:instrText xml:space="preserve"> PAGEREF _Toc235821804 \h </w:instrText>
            </w:r>
            <w:r>
              <w:rPr>
                <w:noProof/>
                <w:webHidden/>
              </w:rPr>
            </w:r>
            <w:r>
              <w:rPr>
                <w:noProof/>
                <w:webHidden/>
              </w:rPr>
              <w:fldChar w:fldCharType="separate"/>
            </w:r>
            <w:r>
              <w:rPr>
                <w:noProof/>
                <w:webHidden/>
              </w:rPr>
              <w:t>27</w:t>
            </w:r>
            <w:r>
              <w:rPr>
                <w:noProof/>
                <w:webHidden/>
              </w:rPr>
              <w:fldChar w:fldCharType="end"/>
            </w:r>
          </w:hyperlink>
        </w:p>
        <w:p w14:paraId="46C81277" w14:textId="63F567E6" w:rsidR="00437F97" w:rsidRDefault="00437F97">
          <w:pPr>
            <w:pStyle w:val="TOC2"/>
            <w:tabs>
              <w:tab w:val="right" w:leader="dot" w:pos="9016"/>
            </w:tabs>
            <w:rPr>
              <w:rFonts w:eastAsiaTheme="minorEastAsia"/>
              <w:noProof/>
            </w:rPr>
          </w:pPr>
          <w:hyperlink w:anchor="_Toc235821805" w:history="1">
            <w:r w:rsidRPr="00436F9E">
              <w:rPr>
                <w:rStyle w:val="Hyperlink"/>
                <w:noProof/>
              </w:rPr>
              <w:t>Annex 2: AI Risk Classification Framework in Unilever</w:t>
            </w:r>
            <w:r>
              <w:rPr>
                <w:noProof/>
                <w:webHidden/>
              </w:rPr>
              <w:tab/>
            </w:r>
            <w:r>
              <w:rPr>
                <w:noProof/>
                <w:webHidden/>
              </w:rPr>
              <w:fldChar w:fldCharType="begin"/>
            </w:r>
            <w:r>
              <w:rPr>
                <w:noProof/>
                <w:webHidden/>
              </w:rPr>
              <w:instrText xml:space="preserve"> PAGEREF _Toc235821805 \h </w:instrText>
            </w:r>
            <w:r>
              <w:rPr>
                <w:noProof/>
                <w:webHidden/>
              </w:rPr>
            </w:r>
            <w:r>
              <w:rPr>
                <w:noProof/>
                <w:webHidden/>
              </w:rPr>
              <w:fldChar w:fldCharType="separate"/>
            </w:r>
            <w:r>
              <w:rPr>
                <w:noProof/>
                <w:webHidden/>
              </w:rPr>
              <w:t>28</w:t>
            </w:r>
            <w:r>
              <w:rPr>
                <w:noProof/>
                <w:webHidden/>
              </w:rPr>
              <w:fldChar w:fldCharType="end"/>
            </w:r>
          </w:hyperlink>
        </w:p>
        <w:p w14:paraId="4CFB12EF" w14:textId="04792BBC" w:rsidR="004D6415" w:rsidRDefault="004D6415" w:rsidP="001030DA">
          <w:pPr>
            <w:spacing w:line="360" w:lineRule="auto"/>
          </w:pPr>
          <w:r>
            <w:rPr>
              <w:b/>
              <w:bCs/>
              <w:noProof/>
            </w:rPr>
            <w:fldChar w:fldCharType="end"/>
          </w:r>
        </w:p>
      </w:sdtContent>
    </w:sdt>
    <w:p w14:paraId="23060126" w14:textId="0DC608D0" w:rsidR="002405D4" w:rsidRDefault="002405D4">
      <w:r>
        <w:br w:type="page"/>
      </w:r>
    </w:p>
    <w:p w14:paraId="60F71428" w14:textId="326AB697" w:rsidR="002405D4" w:rsidRPr="002405D4" w:rsidRDefault="002405D4" w:rsidP="002405D4">
      <w:pPr>
        <w:pStyle w:val="Heading1"/>
        <w:spacing w:before="0"/>
        <w:rPr>
          <w:sz w:val="36"/>
          <w:szCs w:val="36"/>
        </w:rPr>
      </w:pPr>
      <w:bookmarkStart w:id="1" w:name="_Toc235821764"/>
      <w:r w:rsidRPr="002405D4">
        <w:rPr>
          <w:sz w:val="36"/>
          <w:szCs w:val="36"/>
        </w:rPr>
        <w:lastRenderedPageBreak/>
        <w:t>1. Introduction</w:t>
      </w:r>
      <w:bookmarkEnd w:id="1"/>
    </w:p>
    <w:p w14:paraId="2C8D138B" w14:textId="47221843" w:rsidR="00AB026F" w:rsidRDefault="00AB026F" w:rsidP="00D71079">
      <w:pPr>
        <w:spacing w:line="360" w:lineRule="auto"/>
        <w:jc w:val="both"/>
      </w:pPr>
      <w:r w:rsidRPr="00AB026F">
        <w:t>In today’s global business environment, the rapid advancement of artificial intelligence (AI) has fundamentally transformed how multinational corporations operate, compete, and create value (World Economic Forum, 2025).</w:t>
      </w:r>
      <w:r>
        <w:t xml:space="preserve"> Organizations are using AI-powered solutions to increase their efficiency, optimize processes, and offer a better customer experience (Klover.ai, 2025). However, at the same time, organizations face a wide range of risks associated with AI, including strategic, operational, and regulatory (Stevens &amp; Bolton, 2025).</w:t>
      </w:r>
    </w:p>
    <w:p w14:paraId="18415397" w14:textId="77777777" w:rsidR="00DB06DF" w:rsidRDefault="00AB026F" w:rsidP="00D71079">
      <w:pPr>
        <w:spacing w:line="360" w:lineRule="auto"/>
        <w:jc w:val="both"/>
      </w:pPr>
      <w:r>
        <w:t>One of the biggest FMCG brands in the world, Unilever, operates in over 190 countries and provides its products to billions of people dail</w:t>
      </w:r>
      <w:r w:rsidR="00927D0A">
        <w:t>y</w:t>
      </w:r>
      <w:r>
        <w:t xml:space="preserve">. </w:t>
      </w:r>
      <w:r w:rsidR="00DB06DF" w:rsidRPr="00DB06DF">
        <w:t>Unilever being a global consumer goods business with products like food, personal care, and home care products, the company has made use of AI technology to help improve efficiency and create value for its customers throughout the supply chain, marketing, and product development process. AI-based demand forecast for Unilever has helped reduce forecast errors by 30% and save around €300 million per year in the supply chain; nevertheless, these advantages have associated risks as well (Unilever, 2025a).</w:t>
      </w:r>
    </w:p>
    <w:p w14:paraId="0D7A6BE0" w14:textId="44A774D4" w:rsidR="00AB026F" w:rsidRPr="00AB026F" w:rsidRDefault="00AB026F" w:rsidP="00D71079">
      <w:pPr>
        <w:spacing w:line="360" w:lineRule="auto"/>
        <w:jc w:val="both"/>
      </w:pPr>
      <w:r w:rsidRPr="00AB026F">
        <w:t xml:space="preserve">The increasing use of AI systems has attracted increased regulatory pressure from authorities, stakeholders, and consumers, especially in areas with different regulatory cultures (Francesca Tabor, 2026). </w:t>
      </w:r>
      <w:r w:rsidR="00D71079" w:rsidRPr="00D71079">
        <w:t>The UK follows a relatively lenient and principle-based approach using sectoral regulators like the CMA and FCA, and codified into law through the government's white paper on AI for 2023 (Department for Science, Innovation and Technology, 2023). On the other hand, the EU has enacted a mandatory, tier-based statutory framework, the AI Act, that compels companies to be transparent, classify risks, and make them liable for their actions, punishable by financial sanctions amounting to 7% of the company's total annual turnover around the world (European Parliament and Council, 2024).</w:t>
      </w:r>
      <w:r w:rsidR="00D71079">
        <w:t xml:space="preserve"> </w:t>
      </w:r>
      <w:r w:rsidR="00D71079" w:rsidRPr="00D71079">
        <w:t xml:space="preserve">For a </w:t>
      </w:r>
      <w:r w:rsidR="00D71079">
        <w:t xml:space="preserve">global </w:t>
      </w:r>
      <w:r w:rsidR="00D71079" w:rsidRPr="00D71079">
        <w:t xml:space="preserve">company like Unilever, it is a real strategic dilemma between the </w:t>
      </w:r>
      <w:r w:rsidR="00D71079">
        <w:t xml:space="preserve">speed </w:t>
      </w:r>
      <w:r w:rsidR="00D71079" w:rsidRPr="00D71079">
        <w:t>of innovation and compliance.</w:t>
      </w:r>
    </w:p>
    <w:p w14:paraId="67607B7C" w14:textId="77777777" w:rsidR="00C45B26" w:rsidRDefault="00C45B26" w:rsidP="00D71079">
      <w:pPr>
        <w:spacing w:line="360" w:lineRule="auto"/>
        <w:jc w:val="both"/>
      </w:pPr>
      <w:r w:rsidRPr="00C45B26">
        <w:t xml:space="preserve">The sheer size of the amount of data that is being processed through AI also creates physical issues relating to privacy, security, and ethics. The use of AI to do consumer analysis for Unilever falls under Article 22 of the GDPR, which prohibits solely automated decisions that affect an individual, unless certain safeguards exist, such as a right to human intervention (European Parliament and Council, 2016; Bygrave, 2020). Failure to adhere to these standards </w:t>
      </w:r>
      <w:r w:rsidRPr="00C45B26">
        <w:lastRenderedPageBreak/>
        <w:t>poses physical risks, which were seen with the €50 million fine from the CNIL to Google in 2019 and the €1.2 billion fine from the Irish Data Protection Commission to Meta in 2023 (CNIL, 2019; Irish Data Protection Commission, 2023).</w:t>
      </w:r>
    </w:p>
    <w:p w14:paraId="20BD5F85" w14:textId="1493062C" w:rsidR="00AB026F" w:rsidRDefault="00AB026F" w:rsidP="00D71079">
      <w:pPr>
        <w:spacing w:line="360" w:lineRule="auto"/>
        <w:jc w:val="both"/>
      </w:pPr>
      <w:r>
        <w:t>T</w:t>
      </w:r>
      <w:r w:rsidRPr="00AB026F">
        <w:t>h</w:t>
      </w:r>
      <w:r>
        <w:t>is</w:t>
      </w:r>
      <w:r w:rsidRPr="00AB026F">
        <w:t xml:space="preserve"> report will analyze the impact of AI on risk management at Unilever through a strategic advisory approach, making comparisons between the United Kingdom and the European Union countries. Namely, the paper seeks to conduct a critical evaluation of the regulatory aspects, issues related to data governance, ethical aspects, and the importance of customer trust in AI-related activities with the help of PESTLE analysis and institutional theory. In addition, the report will provide practical recommendations for risk management in AI based on theoretical and empirical evidence.</w:t>
      </w:r>
    </w:p>
    <w:p w14:paraId="2F7723E1" w14:textId="7CB2CBF2" w:rsidR="002405D4" w:rsidRPr="002405D4" w:rsidRDefault="002405D4" w:rsidP="002405D4">
      <w:pPr>
        <w:pStyle w:val="Heading1"/>
        <w:spacing w:before="0"/>
        <w:rPr>
          <w:sz w:val="36"/>
          <w:szCs w:val="36"/>
        </w:rPr>
      </w:pPr>
      <w:bookmarkStart w:id="2" w:name="_Toc235821765"/>
      <w:r w:rsidRPr="002405D4">
        <w:rPr>
          <w:sz w:val="36"/>
          <w:szCs w:val="36"/>
        </w:rPr>
        <w:t xml:space="preserve">2. </w:t>
      </w:r>
      <w:r w:rsidR="009E5539" w:rsidRPr="009E5539">
        <w:rPr>
          <w:sz w:val="36"/>
          <w:szCs w:val="36"/>
        </w:rPr>
        <w:t>AI in Unilever: Strategic Context</w:t>
      </w:r>
      <w:bookmarkEnd w:id="2"/>
    </w:p>
    <w:p w14:paraId="2437F153" w14:textId="77777777" w:rsidR="009E5539" w:rsidRDefault="009E5539" w:rsidP="009E5539">
      <w:pPr>
        <w:spacing w:line="360" w:lineRule="auto"/>
        <w:jc w:val="both"/>
      </w:pPr>
      <w:r>
        <w:t>The emergence of artificial intelligence is considered one of the critical factors contributing to digital transformations in the FMCG industry and allowing companies to adopt a data-driven approach to management (Klover.ai, 2025). At Unilever, AI is used to enhance efficiency and facilitate better decision-making throughout the global value chain. The adoption of innovative technologies associated with AI demonstrates the transition of the company from experience-based approaches to operations and strategy development towards predictive tools and automated processes capable of processing large volumes of data on the go (</w:t>
      </w:r>
      <w:proofErr w:type="spellStart"/>
      <w:r>
        <w:t>GreyB</w:t>
      </w:r>
      <w:proofErr w:type="spellEnd"/>
      <w:r>
        <w:t>, 2025).</w:t>
      </w:r>
    </w:p>
    <w:p w14:paraId="73D7D399" w14:textId="3B269897" w:rsidR="002405D4" w:rsidRDefault="009E5539" w:rsidP="009E5539">
      <w:pPr>
        <w:spacing w:line="360" w:lineRule="auto"/>
        <w:jc w:val="both"/>
      </w:pPr>
      <w:r>
        <w:t>The application of AI technologies is crucial for optimizing various stages of Unilever's supply chain. In particular, AI solutions are used by the corporation to perform demand prediction and optimize inventory through the use of predictive analytics and machine learning algorithms (Unilever, 2025a). As a result of analysis of sales histories, trends in consumer behavior, and other influencing factors, such as weather conditions and economic conditions, the corporation is able to make more accurate demand predictions, decreasing error margins by 30% and saving up to €300 million per year (AI in the Chain, 2025).</w:t>
      </w:r>
    </w:p>
    <w:p w14:paraId="2F17F144" w14:textId="77777777" w:rsidR="009E5539" w:rsidRDefault="009E5539" w:rsidP="009E5539">
      <w:pPr>
        <w:spacing w:line="360" w:lineRule="auto"/>
        <w:jc w:val="both"/>
      </w:pPr>
      <w:r>
        <w:t xml:space="preserve">Besides the supply chain optimization, Unilever also heavily uses AI in marketing and customer interactions. With the help of data analysis and artificial intelligence-based insights, the corporation knows what consumers prefer, how they purchase and what trends emerge with great precision, thus making personalized marketing efforts, target advertising, and </w:t>
      </w:r>
      <w:r>
        <w:lastRenderedPageBreak/>
        <w:t>recommendations possible (</w:t>
      </w:r>
      <w:proofErr w:type="spellStart"/>
      <w:r>
        <w:t>Pertama</w:t>
      </w:r>
      <w:proofErr w:type="spellEnd"/>
      <w:r>
        <w:t xml:space="preserve"> Partners, n.d.). However, the use of consumer data at such an extent may pose certain challenges as it pertains to privacy, consent, and protection of sensitive information (Stevens &amp; Bolton, 2025).</w:t>
      </w:r>
    </w:p>
    <w:p w14:paraId="18C6A31E" w14:textId="51C749DB" w:rsidR="009E5539" w:rsidRDefault="009E5539" w:rsidP="009E5539">
      <w:pPr>
        <w:spacing w:line="360" w:lineRule="auto"/>
        <w:jc w:val="both"/>
      </w:pPr>
      <w:r>
        <w:t>Moreover, AI technology is used for product innovation and research and development. Predictive analytics and AI models help accelerate the innovation process, identify gaps and respond to changes in consumer needs and expectations</w:t>
      </w:r>
      <w:r w:rsidR="00927D0A">
        <w:t xml:space="preserve">. </w:t>
      </w:r>
      <w:r>
        <w:t>It definitely gives the organization competitive advantage. At the same time, it poses certain risks such as data precision and biases in predictions, which are inevitable when AI models are used extensively.</w:t>
      </w:r>
    </w:p>
    <w:p w14:paraId="0E582BB9" w14:textId="77777777" w:rsidR="00927D0A" w:rsidRDefault="00927D0A" w:rsidP="00927D0A">
      <w:pPr>
        <w:spacing w:line="360" w:lineRule="auto"/>
        <w:jc w:val="both"/>
      </w:pPr>
      <w:r>
        <w:t>However, even if the advantages are strategically beneficial, the use of AI presents numerous risks that should be managed appropriately. The operational risks include issues such as system failures, cybersecurity, and inaccurate predictions that will disrupt operations. In addition, there are strategic risks such as non-compliance with regulations, ethical risks, and loss of customers' trust that have sustainability implications (CIO Dive, 2024). There is a chance of producing biased results through the use of algorithms or opaque procedures which can create a negative reputation and regulatory backlash.</w:t>
      </w:r>
    </w:p>
    <w:p w14:paraId="69136787" w14:textId="4F75E1D4" w:rsidR="00927D0A" w:rsidRDefault="00927D0A" w:rsidP="00927D0A">
      <w:pPr>
        <w:spacing w:line="360" w:lineRule="auto"/>
        <w:jc w:val="both"/>
      </w:pPr>
      <w:r>
        <w:t xml:space="preserve">Strategically speaking, the incorporation of AI technology into operations is consistent with the Resource-Based View (RBV), which emphasizes valuable, rare, and inimitable resources as competitive advantage tools (Barney, 1991). However, without proper risk management systems, these resources transform into vulnerabilities. There is a need to develop governance mechanisms that will support innovations and innovations. </w:t>
      </w:r>
      <w:r w:rsidR="006913B6" w:rsidRPr="006913B6">
        <w:t xml:space="preserve">The particular implication of RBV for Unilever is that since the company’s ability to forecast and personalize via artificial intelligence is exactly what RBV describes as difficult to imitate by competitors, a failure of governance in one of these high-value systems will not lead to an isolated problem, but to an undermining of the competitive advantage as described by RBV itself through such a capability. That is why governance cannot be separated from the capability in </w:t>
      </w:r>
      <w:r w:rsidR="006913B6">
        <w:t>chapters</w:t>
      </w:r>
      <w:r w:rsidR="006913B6" w:rsidRPr="006913B6">
        <w:t xml:space="preserve"> 4 and 5.</w:t>
      </w:r>
    </w:p>
    <w:p w14:paraId="594BB621" w14:textId="0FA7C248" w:rsidR="00927D0A" w:rsidRDefault="00927D0A" w:rsidP="00927D0A">
      <w:pPr>
        <w:spacing w:line="360" w:lineRule="auto"/>
        <w:jc w:val="both"/>
      </w:pPr>
      <w:r>
        <w:t>In conclusion, AI presents a double-edged sword to Unilever. On one hand, it helps increase efficiency and innovation, and on the other hand, it presents numerous challenges such as governance, ethics, and regulatory issues.</w:t>
      </w:r>
    </w:p>
    <w:p w14:paraId="3F6770F2" w14:textId="77777777" w:rsidR="009654C2" w:rsidRDefault="009654C2" w:rsidP="00927D0A">
      <w:pPr>
        <w:spacing w:line="360" w:lineRule="auto"/>
        <w:jc w:val="both"/>
      </w:pPr>
    </w:p>
    <w:p w14:paraId="605D8A6B" w14:textId="6DF9CE30" w:rsidR="002405D4" w:rsidRPr="002405D4" w:rsidRDefault="002405D4" w:rsidP="002405D4">
      <w:pPr>
        <w:pStyle w:val="Heading1"/>
        <w:spacing w:before="0"/>
        <w:rPr>
          <w:sz w:val="36"/>
          <w:szCs w:val="36"/>
        </w:rPr>
      </w:pPr>
      <w:bookmarkStart w:id="3" w:name="_Toc235821766"/>
      <w:r w:rsidRPr="002405D4">
        <w:rPr>
          <w:sz w:val="36"/>
          <w:szCs w:val="36"/>
        </w:rPr>
        <w:lastRenderedPageBreak/>
        <w:t xml:space="preserve">3. </w:t>
      </w:r>
      <w:r w:rsidR="009654C2" w:rsidRPr="009654C2">
        <w:rPr>
          <w:sz w:val="36"/>
          <w:szCs w:val="36"/>
        </w:rPr>
        <w:t>Regulatory Environment: United Kingdom vs European Union</w:t>
      </w:r>
      <w:bookmarkEnd w:id="3"/>
    </w:p>
    <w:p w14:paraId="66739D61" w14:textId="30837EF1" w:rsidR="009654C2" w:rsidRDefault="00DB0C1F" w:rsidP="009654C2">
      <w:pPr>
        <w:spacing w:line="360" w:lineRule="auto"/>
        <w:jc w:val="both"/>
      </w:pPr>
      <w:r w:rsidRPr="00DB0C1F">
        <w:t>The difference in the regulation of AI in terms of UK's flexible approach compared to the EU's AI Act is what forms the basis of Unilever's AI governance framework. In the case of PESTLE analysis, the political and legal aspects are two different models that include: The UK sectoral and principle-based model via the already existing regulators like the CMA and FCA that allows for innovation but not clear-cut compliance duties; and the EU's AI Act which adopts the hierarchical and risk-based approach requiring compliance with fines up to €35 million or 7% of global turnover (European Parliament and Council, 2024).</w:t>
      </w:r>
    </w:p>
    <w:p w14:paraId="2A2F8D62" w14:textId="54468D21" w:rsidR="00E51E3E" w:rsidRDefault="0088452F" w:rsidP="0088452F">
      <w:pPr>
        <w:pStyle w:val="Heading2"/>
        <w:spacing w:before="0" w:line="360" w:lineRule="auto"/>
        <w:rPr>
          <w:sz w:val="28"/>
          <w:szCs w:val="28"/>
        </w:rPr>
      </w:pPr>
      <w:bookmarkStart w:id="4" w:name="_Toc235821767"/>
      <w:r w:rsidRPr="0088452F">
        <w:rPr>
          <w:sz w:val="28"/>
          <w:szCs w:val="28"/>
        </w:rPr>
        <w:t>3.</w:t>
      </w:r>
      <w:r w:rsidR="008B59FF">
        <w:rPr>
          <w:sz w:val="28"/>
          <w:szCs w:val="28"/>
        </w:rPr>
        <w:t>1</w:t>
      </w:r>
      <w:r w:rsidRPr="0088452F">
        <w:rPr>
          <w:sz w:val="28"/>
          <w:szCs w:val="28"/>
        </w:rPr>
        <w:t xml:space="preserve"> </w:t>
      </w:r>
      <w:r w:rsidR="008B59FF" w:rsidRPr="008B59FF">
        <w:rPr>
          <w:sz w:val="28"/>
          <w:szCs w:val="28"/>
        </w:rPr>
        <w:t>UK: Innovation-First Principles</w:t>
      </w:r>
      <w:bookmarkEnd w:id="4"/>
    </w:p>
    <w:p w14:paraId="13994BA0" w14:textId="460343C0" w:rsidR="008B59FF" w:rsidRDefault="002C5699" w:rsidP="008B59FF">
      <w:pPr>
        <w:spacing w:line="360" w:lineRule="auto"/>
        <w:jc w:val="both"/>
      </w:pPr>
      <w:r w:rsidRPr="002C5699">
        <w:t>Five principles have been established by the UK: safety, transparency, fairness, accountability, and contestability, which are enforceable through the existing regulatory authorities and not a separate piece of legislation (Department for Science, Innovation and Technology, 2023). It allows Unilever more flexibility to experiment with the AI implementation in the UK, but it also creates more unpredictable territory in terms of boundaries of acceptable usage in contrast to the EU regulatory system.</w:t>
      </w:r>
    </w:p>
    <w:p w14:paraId="24781D69" w14:textId="6CB0A37E" w:rsidR="008B59FF" w:rsidRDefault="008B59FF" w:rsidP="008B59FF">
      <w:pPr>
        <w:pStyle w:val="Heading2"/>
        <w:spacing w:before="0" w:line="360" w:lineRule="auto"/>
        <w:rPr>
          <w:sz w:val="28"/>
          <w:szCs w:val="28"/>
        </w:rPr>
      </w:pPr>
      <w:bookmarkStart w:id="5" w:name="_Toc235821768"/>
      <w:r w:rsidRPr="0088452F">
        <w:rPr>
          <w:sz w:val="28"/>
          <w:szCs w:val="28"/>
        </w:rPr>
        <w:t>3.</w:t>
      </w:r>
      <w:r>
        <w:rPr>
          <w:sz w:val="28"/>
          <w:szCs w:val="28"/>
        </w:rPr>
        <w:t>2</w:t>
      </w:r>
      <w:r w:rsidRPr="0088452F">
        <w:rPr>
          <w:sz w:val="28"/>
          <w:szCs w:val="28"/>
        </w:rPr>
        <w:t xml:space="preserve"> </w:t>
      </w:r>
      <w:r w:rsidRPr="008B59FF">
        <w:rPr>
          <w:sz w:val="28"/>
          <w:szCs w:val="28"/>
        </w:rPr>
        <w:t>EU: Risk-Based Compliance Regime</w:t>
      </w:r>
      <w:bookmarkEnd w:id="5"/>
    </w:p>
    <w:p w14:paraId="642F0033" w14:textId="5FD86504" w:rsidR="008B59FF" w:rsidRDefault="008B59FF" w:rsidP="008B59FF">
      <w:pPr>
        <w:spacing w:line="360" w:lineRule="auto"/>
        <w:jc w:val="both"/>
      </w:pPr>
      <w:r w:rsidRPr="008B59FF">
        <w:t xml:space="preserve">Divergence in the UK principle-based approach to regulation and EU's prescriptive AI Act directly impacts the governance of AI at Unilever. PESTLE's political and legal aspects highlight differences where UK's sector-wise regulatory approach allows innovation but causes ambiguity, while the EU's AI Act mandates compliance in risk-based tiers, subjecting non-compliance to steep penalties of up to €35M/7% of </w:t>
      </w:r>
      <w:r w:rsidR="006E573C" w:rsidRPr="008B59FF">
        <w:t>turnover</w:t>
      </w:r>
      <w:r w:rsidR="006E573C">
        <w:t xml:space="preserve"> (</w:t>
      </w:r>
      <w:r w:rsidRPr="008B59FF">
        <w:t>Stevens &amp; Bolton, 2025; Francesca Tabor, 2026</w:t>
      </w:r>
      <w:r w:rsidR="006E573C">
        <w:t>)</w:t>
      </w:r>
      <w:r w:rsidRPr="008B59FF">
        <w:t>.</w:t>
      </w:r>
      <w:r w:rsidR="00726978">
        <w:t xml:space="preserve"> </w:t>
      </w:r>
      <w:r w:rsidR="00726978" w:rsidRPr="00726978">
        <w:t>According to Ebers (2025), one challenge with using such a risk-based approach is the wide interpretation of what an 'AI system' constitutes under the Act because a simple deterministic system may be subjected to the same stringent regulations as an unpredictable machine-learning algorithm – a classification that Unilever’s compliance team must make consciously and not by default.</w:t>
      </w:r>
    </w:p>
    <w:p w14:paraId="5D2C9403" w14:textId="699C6CC4" w:rsidR="008B59FF" w:rsidRDefault="006E573C" w:rsidP="006E573C">
      <w:pPr>
        <w:pStyle w:val="Heading2"/>
        <w:spacing w:before="0" w:line="360" w:lineRule="auto"/>
        <w:rPr>
          <w:sz w:val="28"/>
          <w:szCs w:val="28"/>
        </w:rPr>
      </w:pPr>
      <w:bookmarkStart w:id="6" w:name="_Toc235821769"/>
      <w:r w:rsidRPr="006E573C">
        <w:rPr>
          <w:sz w:val="28"/>
          <w:szCs w:val="28"/>
        </w:rPr>
        <w:lastRenderedPageBreak/>
        <w:t>3.3 Institutional Theory Analysis</w:t>
      </w:r>
      <w:bookmarkEnd w:id="6"/>
    </w:p>
    <w:p w14:paraId="7ED6403A" w14:textId="5E3FAC59" w:rsidR="006E573C" w:rsidRDefault="006E573C" w:rsidP="006E573C">
      <w:pPr>
        <w:spacing w:line="360" w:lineRule="auto"/>
        <w:jc w:val="both"/>
      </w:pPr>
      <w:r w:rsidRPr="006E573C">
        <w:t>Coercion forces prevail in EU practices, requiring isomorphic compliance. For the UK, peer competition drives mimetic pressures</w:t>
      </w:r>
      <w:r>
        <w:t xml:space="preserve"> </w:t>
      </w:r>
      <w:r w:rsidRPr="006E573C">
        <w:t>(Francesca Tabor, 2026). The "Brussels Effect" expands EU norms to the rest of the world, ensuring that Unilever applies global EU governance practices that reduce fragmentation costs by 20%.</w:t>
      </w:r>
      <w:r w:rsidR="00726978">
        <w:t xml:space="preserve"> </w:t>
      </w:r>
      <w:r w:rsidR="00726978" w:rsidRPr="00726978">
        <w:t>As stated by Ebers (2025), one of the difficulties associated with the implementation of this risk-based model of regulation is the broad scope of the definition of what an “AI system” is in accordance with the Act since a straightforward deterministic system may be regulated the same way as a more random machine learning system.</w:t>
      </w:r>
    </w:p>
    <w:p w14:paraId="799097C8" w14:textId="77777777" w:rsidR="006E573C" w:rsidRDefault="006E573C" w:rsidP="006E573C">
      <w:pPr>
        <w:pStyle w:val="Heading2"/>
        <w:spacing w:before="0" w:line="360" w:lineRule="auto"/>
        <w:rPr>
          <w:sz w:val="28"/>
          <w:szCs w:val="28"/>
        </w:rPr>
      </w:pPr>
      <w:bookmarkStart w:id="7" w:name="_Toc235821770"/>
      <w:r w:rsidRPr="006E573C">
        <w:rPr>
          <w:sz w:val="28"/>
          <w:szCs w:val="28"/>
        </w:rPr>
        <w:t>3.4 Strategic Implications Table</w:t>
      </w:r>
      <w:bookmarkEnd w:id="7"/>
    </w:p>
    <w:tbl>
      <w:tblPr>
        <w:tblStyle w:val="ListTable3-Accent5"/>
        <w:tblW w:w="5000" w:type="pct"/>
        <w:tblLook w:val="04A0" w:firstRow="1" w:lastRow="0" w:firstColumn="1" w:lastColumn="0" w:noHBand="0" w:noVBand="1"/>
      </w:tblPr>
      <w:tblGrid>
        <w:gridCol w:w="2025"/>
        <w:gridCol w:w="2067"/>
        <w:gridCol w:w="2508"/>
        <w:gridCol w:w="2416"/>
      </w:tblGrid>
      <w:tr w:rsidR="006E573C" w:rsidRPr="006E573C" w14:paraId="09A1EFC2" w14:textId="77777777" w:rsidTr="006E573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5E0B1A75" w14:textId="77777777" w:rsidR="006E573C" w:rsidRPr="006E573C" w:rsidRDefault="006E573C" w:rsidP="006E573C">
            <w:pPr>
              <w:spacing w:line="278" w:lineRule="auto"/>
            </w:pPr>
            <w:r w:rsidRPr="006E573C">
              <w:t>Dimension</w:t>
            </w:r>
          </w:p>
        </w:tc>
        <w:tc>
          <w:tcPr>
            <w:tcW w:w="0" w:type="auto"/>
            <w:hideMark/>
          </w:tcPr>
          <w:p w14:paraId="6B02D2BB" w14:textId="77777777" w:rsidR="006E573C" w:rsidRPr="006E573C" w:rsidRDefault="006E573C" w:rsidP="006E573C">
            <w:pPr>
              <w:spacing w:line="278" w:lineRule="auto"/>
              <w:cnfStyle w:val="100000000000" w:firstRow="1" w:lastRow="0" w:firstColumn="0" w:lastColumn="0" w:oddVBand="0" w:evenVBand="0" w:oddHBand="0" w:evenHBand="0" w:firstRowFirstColumn="0" w:firstRowLastColumn="0" w:lastRowFirstColumn="0" w:lastRowLastColumn="0"/>
            </w:pPr>
            <w:r w:rsidRPr="006E573C">
              <w:t>UK Principles-Based</w:t>
            </w:r>
          </w:p>
        </w:tc>
        <w:tc>
          <w:tcPr>
            <w:tcW w:w="0" w:type="auto"/>
            <w:hideMark/>
          </w:tcPr>
          <w:p w14:paraId="665B3862" w14:textId="77777777" w:rsidR="006E573C" w:rsidRPr="006E573C" w:rsidRDefault="006E573C" w:rsidP="006E573C">
            <w:pPr>
              <w:spacing w:line="278" w:lineRule="auto"/>
              <w:cnfStyle w:val="100000000000" w:firstRow="1" w:lastRow="0" w:firstColumn="0" w:lastColumn="0" w:oddVBand="0" w:evenVBand="0" w:oddHBand="0" w:evenHBand="0" w:firstRowFirstColumn="0" w:firstRowLastColumn="0" w:lastRowFirstColumn="0" w:lastRowLastColumn="0"/>
            </w:pPr>
            <w:r w:rsidRPr="006E573C">
              <w:t>EU AI Act</w:t>
            </w:r>
          </w:p>
        </w:tc>
        <w:tc>
          <w:tcPr>
            <w:tcW w:w="0" w:type="auto"/>
            <w:hideMark/>
          </w:tcPr>
          <w:p w14:paraId="548EE988" w14:textId="77777777" w:rsidR="006E573C" w:rsidRPr="006E573C" w:rsidRDefault="006E573C" w:rsidP="006E573C">
            <w:pPr>
              <w:spacing w:line="278" w:lineRule="auto"/>
              <w:cnfStyle w:val="100000000000" w:firstRow="1" w:lastRow="0" w:firstColumn="0" w:lastColumn="0" w:oddVBand="0" w:evenVBand="0" w:oddHBand="0" w:evenHBand="0" w:firstRowFirstColumn="0" w:firstRowLastColumn="0" w:lastRowFirstColumn="0" w:lastRowLastColumn="0"/>
            </w:pPr>
            <w:r w:rsidRPr="006E573C">
              <w:t>Unilever Strategy</w:t>
            </w:r>
          </w:p>
        </w:tc>
      </w:tr>
      <w:tr w:rsidR="006E573C" w:rsidRPr="006E573C" w14:paraId="1D68ED1D" w14:textId="77777777" w:rsidTr="006E57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77A7CA" w14:textId="77777777" w:rsidR="006E573C" w:rsidRPr="006E573C" w:rsidRDefault="006E573C" w:rsidP="006E573C">
            <w:pPr>
              <w:spacing w:line="278" w:lineRule="auto"/>
            </w:pPr>
            <w:r w:rsidRPr="006E573C">
              <w:t>Compliance Burden</w:t>
            </w:r>
          </w:p>
        </w:tc>
        <w:tc>
          <w:tcPr>
            <w:tcW w:w="0" w:type="auto"/>
            <w:hideMark/>
          </w:tcPr>
          <w:p w14:paraId="1D6CC0B5" w14:textId="77777777" w:rsidR="006E573C" w:rsidRPr="006E573C" w:rsidRDefault="006E573C" w:rsidP="006E573C">
            <w:pPr>
              <w:spacing w:line="278" w:lineRule="auto"/>
              <w:cnfStyle w:val="000000100000" w:firstRow="0" w:lastRow="0" w:firstColumn="0" w:lastColumn="0" w:oddVBand="0" w:evenVBand="0" w:oddHBand="1" w:evenHBand="0" w:firstRowFirstColumn="0" w:firstRowLastColumn="0" w:lastRowFirstColumn="0" w:lastRowLastColumn="0"/>
            </w:pPr>
            <w:r w:rsidRPr="006E573C">
              <w:t>Low (guidance)</w:t>
            </w:r>
          </w:p>
        </w:tc>
        <w:tc>
          <w:tcPr>
            <w:tcW w:w="0" w:type="auto"/>
            <w:hideMark/>
          </w:tcPr>
          <w:p w14:paraId="7029AECD" w14:textId="77777777" w:rsidR="006E573C" w:rsidRPr="006E573C" w:rsidRDefault="006E573C" w:rsidP="006E573C">
            <w:pPr>
              <w:spacing w:line="278" w:lineRule="auto"/>
              <w:cnfStyle w:val="000000100000" w:firstRow="0" w:lastRow="0" w:firstColumn="0" w:lastColumn="0" w:oddVBand="0" w:evenVBand="0" w:oddHBand="1" w:evenHBand="0" w:firstRowFirstColumn="0" w:firstRowLastColumn="0" w:lastRowFirstColumn="0" w:lastRowLastColumn="0"/>
            </w:pPr>
            <w:r w:rsidRPr="006E573C">
              <w:t>High (€35M/7%)</w:t>
            </w:r>
          </w:p>
        </w:tc>
        <w:tc>
          <w:tcPr>
            <w:tcW w:w="0" w:type="auto"/>
            <w:hideMark/>
          </w:tcPr>
          <w:p w14:paraId="0A23E084" w14:textId="77777777" w:rsidR="006E573C" w:rsidRPr="006E573C" w:rsidRDefault="006E573C" w:rsidP="006E573C">
            <w:pPr>
              <w:spacing w:line="278" w:lineRule="auto"/>
              <w:cnfStyle w:val="000000100000" w:firstRow="0" w:lastRow="0" w:firstColumn="0" w:lastColumn="0" w:oddVBand="0" w:evenVBand="0" w:oddHBand="1" w:evenHBand="0" w:firstRowFirstColumn="0" w:firstRowLastColumn="0" w:lastRowFirstColumn="0" w:lastRowLastColumn="0"/>
            </w:pPr>
            <w:r w:rsidRPr="006E573C">
              <w:t>Global EU baseline</w:t>
            </w:r>
          </w:p>
        </w:tc>
      </w:tr>
      <w:tr w:rsidR="006E573C" w:rsidRPr="006E573C" w14:paraId="699D8FC2" w14:textId="77777777" w:rsidTr="006E573C">
        <w:tc>
          <w:tcPr>
            <w:cnfStyle w:val="001000000000" w:firstRow="0" w:lastRow="0" w:firstColumn="1" w:lastColumn="0" w:oddVBand="0" w:evenVBand="0" w:oddHBand="0" w:evenHBand="0" w:firstRowFirstColumn="0" w:firstRowLastColumn="0" w:lastRowFirstColumn="0" w:lastRowLastColumn="0"/>
            <w:tcW w:w="0" w:type="auto"/>
            <w:hideMark/>
          </w:tcPr>
          <w:p w14:paraId="5D5D3E1C" w14:textId="77777777" w:rsidR="006E573C" w:rsidRPr="006E573C" w:rsidRDefault="006E573C" w:rsidP="006E573C">
            <w:pPr>
              <w:spacing w:line="278" w:lineRule="auto"/>
            </w:pPr>
            <w:r w:rsidRPr="006E573C">
              <w:t>Innovation Speed</w:t>
            </w:r>
          </w:p>
        </w:tc>
        <w:tc>
          <w:tcPr>
            <w:tcW w:w="0" w:type="auto"/>
            <w:hideMark/>
          </w:tcPr>
          <w:p w14:paraId="5D24AA70" w14:textId="77777777" w:rsidR="006E573C" w:rsidRPr="006E573C" w:rsidRDefault="006E573C" w:rsidP="006E573C">
            <w:pPr>
              <w:spacing w:line="278" w:lineRule="auto"/>
              <w:cnfStyle w:val="000000000000" w:firstRow="0" w:lastRow="0" w:firstColumn="0" w:lastColumn="0" w:oddVBand="0" w:evenVBand="0" w:oddHBand="0" w:evenHBand="0" w:firstRowFirstColumn="0" w:firstRowLastColumn="0" w:lastRowFirstColumn="0" w:lastRowLastColumn="0"/>
            </w:pPr>
            <w:r w:rsidRPr="006E573C">
              <w:t>High (flexible)</w:t>
            </w:r>
          </w:p>
        </w:tc>
        <w:tc>
          <w:tcPr>
            <w:tcW w:w="0" w:type="auto"/>
            <w:hideMark/>
          </w:tcPr>
          <w:p w14:paraId="62AB649A" w14:textId="77777777" w:rsidR="006E573C" w:rsidRPr="006E573C" w:rsidRDefault="006E573C" w:rsidP="006E573C">
            <w:pPr>
              <w:spacing w:line="278" w:lineRule="auto"/>
              <w:cnfStyle w:val="000000000000" w:firstRow="0" w:lastRow="0" w:firstColumn="0" w:lastColumn="0" w:oddVBand="0" w:evenVBand="0" w:oddHBand="0" w:evenHBand="0" w:firstRowFirstColumn="0" w:firstRowLastColumn="0" w:lastRowFirstColumn="0" w:lastRowLastColumn="0"/>
            </w:pPr>
            <w:r w:rsidRPr="006E573C">
              <w:t>Moderate (assessments)</w:t>
            </w:r>
          </w:p>
        </w:tc>
        <w:tc>
          <w:tcPr>
            <w:tcW w:w="0" w:type="auto"/>
            <w:hideMark/>
          </w:tcPr>
          <w:p w14:paraId="643F4095" w14:textId="77777777" w:rsidR="006E573C" w:rsidRPr="006E573C" w:rsidRDefault="006E573C" w:rsidP="006E573C">
            <w:pPr>
              <w:spacing w:line="278" w:lineRule="auto"/>
              <w:cnfStyle w:val="000000000000" w:firstRow="0" w:lastRow="0" w:firstColumn="0" w:lastColumn="0" w:oddVBand="0" w:evenVBand="0" w:oddHBand="0" w:evenHBand="0" w:firstRowFirstColumn="0" w:firstRowLastColumn="0" w:lastRowFirstColumn="0" w:lastRowLastColumn="0"/>
            </w:pPr>
            <w:r w:rsidRPr="006E573C">
              <w:t>UK testing, EU scaling</w:t>
            </w:r>
          </w:p>
        </w:tc>
      </w:tr>
      <w:tr w:rsidR="006E573C" w:rsidRPr="006E573C" w14:paraId="0394C28F" w14:textId="77777777" w:rsidTr="006E57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A0FA70" w14:textId="77777777" w:rsidR="006E573C" w:rsidRPr="006E573C" w:rsidRDefault="006E573C" w:rsidP="006E573C">
            <w:pPr>
              <w:spacing w:line="278" w:lineRule="auto"/>
            </w:pPr>
            <w:r w:rsidRPr="006E573C">
              <w:t>Risk Exposure</w:t>
            </w:r>
          </w:p>
        </w:tc>
        <w:tc>
          <w:tcPr>
            <w:tcW w:w="0" w:type="auto"/>
            <w:hideMark/>
          </w:tcPr>
          <w:p w14:paraId="26B48949" w14:textId="77777777" w:rsidR="006E573C" w:rsidRPr="006E573C" w:rsidRDefault="006E573C" w:rsidP="006E573C">
            <w:pPr>
              <w:spacing w:line="278" w:lineRule="auto"/>
              <w:cnfStyle w:val="000000100000" w:firstRow="0" w:lastRow="0" w:firstColumn="0" w:lastColumn="0" w:oddVBand="0" w:evenVBand="0" w:oddHBand="1" w:evenHBand="0" w:firstRowFirstColumn="0" w:firstRowLastColumn="0" w:lastRowFirstColumn="0" w:lastRowLastColumn="0"/>
            </w:pPr>
            <w:r w:rsidRPr="006E573C">
              <w:t>Reputational</w:t>
            </w:r>
          </w:p>
        </w:tc>
        <w:tc>
          <w:tcPr>
            <w:tcW w:w="0" w:type="auto"/>
            <w:hideMark/>
          </w:tcPr>
          <w:p w14:paraId="77036CE3" w14:textId="77777777" w:rsidR="006E573C" w:rsidRPr="006E573C" w:rsidRDefault="006E573C" w:rsidP="006E573C">
            <w:pPr>
              <w:spacing w:line="278" w:lineRule="auto"/>
              <w:cnfStyle w:val="000000100000" w:firstRow="0" w:lastRow="0" w:firstColumn="0" w:lastColumn="0" w:oddVBand="0" w:evenVBand="0" w:oddHBand="1" w:evenHBand="0" w:firstRowFirstColumn="0" w:firstRowLastColumn="0" w:lastRowFirstColumn="0" w:lastRowLastColumn="0"/>
            </w:pPr>
            <w:r w:rsidRPr="006E573C">
              <w:t>Financial/Litigation</w:t>
            </w:r>
          </w:p>
        </w:tc>
        <w:tc>
          <w:tcPr>
            <w:tcW w:w="0" w:type="auto"/>
            <w:hideMark/>
          </w:tcPr>
          <w:p w14:paraId="59754995" w14:textId="77777777" w:rsidR="006E573C" w:rsidRPr="006E573C" w:rsidRDefault="006E573C" w:rsidP="006E573C">
            <w:pPr>
              <w:spacing w:line="278" w:lineRule="auto"/>
              <w:cnfStyle w:val="000000100000" w:firstRow="0" w:lastRow="0" w:firstColumn="0" w:lastColumn="0" w:oddVBand="0" w:evenVBand="0" w:oddHBand="1" w:evenHBand="0" w:firstRowFirstColumn="0" w:firstRowLastColumn="0" w:lastRowFirstColumn="0" w:lastRowLastColumn="0"/>
            </w:pPr>
            <w:r w:rsidRPr="006E573C">
              <w:t>Hybrid governance</w:t>
            </w:r>
          </w:p>
        </w:tc>
      </w:tr>
      <w:tr w:rsidR="006E573C" w:rsidRPr="006E573C" w14:paraId="3F608B07" w14:textId="77777777" w:rsidTr="006E573C">
        <w:tc>
          <w:tcPr>
            <w:cnfStyle w:val="001000000000" w:firstRow="0" w:lastRow="0" w:firstColumn="1" w:lastColumn="0" w:oddVBand="0" w:evenVBand="0" w:oddHBand="0" w:evenHBand="0" w:firstRowFirstColumn="0" w:firstRowLastColumn="0" w:lastRowFirstColumn="0" w:lastRowLastColumn="0"/>
            <w:tcW w:w="0" w:type="auto"/>
            <w:hideMark/>
          </w:tcPr>
          <w:p w14:paraId="7CF88ADD" w14:textId="77777777" w:rsidR="006E573C" w:rsidRPr="006E573C" w:rsidRDefault="006E573C" w:rsidP="006E573C">
            <w:pPr>
              <w:spacing w:line="278" w:lineRule="auto"/>
            </w:pPr>
            <w:r w:rsidRPr="006E573C">
              <w:t>Cost Impact</w:t>
            </w:r>
          </w:p>
        </w:tc>
        <w:tc>
          <w:tcPr>
            <w:tcW w:w="0" w:type="auto"/>
            <w:hideMark/>
          </w:tcPr>
          <w:p w14:paraId="65F432D9" w14:textId="77777777" w:rsidR="006E573C" w:rsidRPr="006E573C" w:rsidRDefault="006E573C" w:rsidP="006E573C">
            <w:pPr>
              <w:spacing w:line="278" w:lineRule="auto"/>
              <w:cnfStyle w:val="000000000000" w:firstRow="0" w:lastRow="0" w:firstColumn="0" w:lastColumn="0" w:oddVBand="0" w:evenVBand="0" w:oddHBand="0" w:evenHBand="0" w:firstRowFirstColumn="0" w:firstRowLastColumn="0" w:lastRowFirstColumn="0" w:lastRowLastColumn="0"/>
            </w:pPr>
            <w:r w:rsidRPr="006E573C">
              <w:t>€10M internal</w:t>
            </w:r>
          </w:p>
        </w:tc>
        <w:tc>
          <w:tcPr>
            <w:tcW w:w="0" w:type="auto"/>
            <w:hideMark/>
          </w:tcPr>
          <w:p w14:paraId="644FA4B1" w14:textId="77777777" w:rsidR="006E573C" w:rsidRPr="006E573C" w:rsidRDefault="006E573C" w:rsidP="006E573C">
            <w:pPr>
              <w:spacing w:line="278" w:lineRule="auto"/>
              <w:cnfStyle w:val="000000000000" w:firstRow="0" w:lastRow="0" w:firstColumn="0" w:lastColumn="0" w:oddVBand="0" w:evenVBand="0" w:oddHBand="0" w:evenHBand="0" w:firstRowFirstColumn="0" w:firstRowLastColumn="0" w:lastRowFirstColumn="0" w:lastRowLastColumn="0"/>
            </w:pPr>
            <w:r w:rsidRPr="006E573C">
              <w:t>€100M+ compliance</w:t>
            </w:r>
          </w:p>
        </w:tc>
        <w:tc>
          <w:tcPr>
            <w:tcW w:w="0" w:type="auto"/>
            <w:hideMark/>
          </w:tcPr>
          <w:p w14:paraId="5E6E0FC9" w14:textId="77777777" w:rsidR="006E573C" w:rsidRPr="006E573C" w:rsidRDefault="006E573C" w:rsidP="006E573C">
            <w:pPr>
              <w:spacing w:line="278" w:lineRule="auto"/>
              <w:cnfStyle w:val="000000000000" w:firstRow="0" w:lastRow="0" w:firstColumn="0" w:lastColumn="0" w:oddVBand="0" w:evenVBand="0" w:oddHBand="0" w:evenHBand="0" w:firstRowFirstColumn="0" w:firstRowLastColumn="0" w:lastRowFirstColumn="0" w:lastRowLastColumn="0"/>
            </w:pPr>
            <w:r w:rsidRPr="006E573C">
              <w:t>€50M unified framework</w:t>
            </w:r>
          </w:p>
        </w:tc>
      </w:tr>
    </w:tbl>
    <w:p w14:paraId="6EFD9048" w14:textId="77777777" w:rsidR="006E573C" w:rsidRPr="006E573C" w:rsidRDefault="006E573C" w:rsidP="006E573C"/>
    <w:p w14:paraId="5EA68F34" w14:textId="6D8F9416" w:rsidR="00807DE2" w:rsidRDefault="006E573C" w:rsidP="006E573C">
      <w:pPr>
        <w:pStyle w:val="Heading2"/>
        <w:spacing w:before="0" w:line="360" w:lineRule="auto"/>
        <w:rPr>
          <w:sz w:val="28"/>
          <w:szCs w:val="28"/>
        </w:rPr>
      </w:pPr>
      <w:bookmarkStart w:id="8" w:name="_Toc235821771"/>
      <w:r w:rsidRPr="006E573C">
        <w:rPr>
          <w:sz w:val="28"/>
          <w:szCs w:val="28"/>
        </w:rPr>
        <w:t>3.5 Trade-offs &amp; Recommendations</w:t>
      </w:r>
      <w:bookmarkEnd w:id="8"/>
    </w:p>
    <w:p w14:paraId="564584CF" w14:textId="470F88F9" w:rsidR="003A0271" w:rsidRDefault="003A0271" w:rsidP="003A0271">
      <w:pPr>
        <w:spacing w:line="360" w:lineRule="auto"/>
        <w:jc w:val="both"/>
      </w:pPr>
      <w:r>
        <w:t>Standardization compromises UK’s adaptability in favor of EU’s certainty but provides economies of scale. On the other hand, localization retains adaptability but increases compliance costs. The best approach for Unilever is to adopt EU Act as the bare minimum globally while using the UK as an innovation sandbox by capitalizing on the assurance system already in place (</w:t>
      </w:r>
      <w:r w:rsidRPr="003A0271">
        <w:t>MIT Sloan Management Review, 2023).</w:t>
      </w:r>
    </w:p>
    <w:p w14:paraId="086C7A73" w14:textId="099F5E1C" w:rsidR="006E573C" w:rsidRPr="006E573C" w:rsidRDefault="003A0271" w:rsidP="003A0271">
      <w:pPr>
        <w:spacing w:line="360" w:lineRule="auto"/>
        <w:jc w:val="both"/>
      </w:pPr>
      <w:r>
        <w:t>The regulatory dualism requires foresight. The UK’s window for innovation narrows as EU standards become the global norm; therefore, Unilever needs to prepare for compliance, turning it into a strategic tool against the growing AI threat.</w:t>
      </w:r>
    </w:p>
    <w:p w14:paraId="0DAC24FE" w14:textId="77777777" w:rsidR="000153DA" w:rsidRDefault="000153DA" w:rsidP="00807DE2">
      <w:pPr>
        <w:spacing w:line="360" w:lineRule="auto"/>
        <w:jc w:val="both"/>
      </w:pPr>
    </w:p>
    <w:p w14:paraId="3290E636" w14:textId="2E34FB11" w:rsidR="000153DA" w:rsidRDefault="000153DA" w:rsidP="00807DE2">
      <w:pPr>
        <w:spacing w:line="360" w:lineRule="auto"/>
        <w:jc w:val="both"/>
      </w:pPr>
    </w:p>
    <w:p w14:paraId="51C28353" w14:textId="0C471A71" w:rsidR="000153DA" w:rsidRPr="000153DA" w:rsidRDefault="000153DA" w:rsidP="000153DA">
      <w:pPr>
        <w:pStyle w:val="Heading1"/>
        <w:rPr>
          <w:sz w:val="36"/>
          <w:szCs w:val="36"/>
        </w:rPr>
      </w:pPr>
      <w:bookmarkStart w:id="9" w:name="_Toc235821772"/>
      <w:r w:rsidRPr="000153DA">
        <w:rPr>
          <w:sz w:val="36"/>
          <w:szCs w:val="36"/>
        </w:rPr>
        <w:lastRenderedPageBreak/>
        <w:t xml:space="preserve">4. </w:t>
      </w:r>
      <w:r w:rsidR="00AE79A9" w:rsidRPr="00AE79A9">
        <w:rPr>
          <w:sz w:val="36"/>
          <w:szCs w:val="36"/>
        </w:rPr>
        <w:t>Data Governance &amp; Risk Management</w:t>
      </w:r>
      <w:bookmarkEnd w:id="9"/>
    </w:p>
    <w:p w14:paraId="61586356" w14:textId="608656B7" w:rsidR="00AE79A9" w:rsidRPr="00AE79A9" w:rsidRDefault="00AE79A9" w:rsidP="00AE79A9">
      <w:pPr>
        <w:spacing w:line="360" w:lineRule="auto"/>
        <w:jc w:val="both"/>
      </w:pPr>
      <w:r w:rsidRPr="00AE79A9">
        <w:t>AI risk management at Unilever hinges on data governance, which is integral to its AI systems that handle billions of customer transactions daily. This makes the company susceptible to GDPR fines, as non-compliance can lead to up to €4.2 billion in penalties, representing 7% of global turnover</w:t>
      </w:r>
      <w:r w:rsidR="00863C04">
        <w:t xml:space="preserve"> </w:t>
      </w:r>
      <w:r w:rsidR="00863C04" w:rsidRPr="00863C04">
        <w:t>(European Parliament and Council, 2016).</w:t>
      </w:r>
      <w:r w:rsidR="007E527E">
        <w:t xml:space="preserve"> </w:t>
      </w:r>
      <w:r w:rsidR="007E527E" w:rsidRPr="007E527E">
        <w:t>However, this demands foresight because, as UK policy moves closer to stronger statutory requirements, it must recognize that the opportunity it currently offers for cheap UK-based experimenting is temporary rather than permanent.</w:t>
      </w:r>
    </w:p>
    <w:p w14:paraId="48738400" w14:textId="743E352D" w:rsidR="000153DA" w:rsidRPr="000153DA" w:rsidRDefault="000153DA" w:rsidP="000153DA">
      <w:pPr>
        <w:pStyle w:val="Heading2"/>
        <w:rPr>
          <w:sz w:val="28"/>
          <w:szCs w:val="28"/>
        </w:rPr>
      </w:pPr>
      <w:bookmarkStart w:id="10" w:name="_Toc235821773"/>
      <w:r w:rsidRPr="000153DA">
        <w:rPr>
          <w:sz w:val="28"/>
          <w:szCs w:val="28"/>
        </w:rPr>
        <w:t xml:space="preserve">4.1 </w:t>
      </w:r>
      <w:r w:rsidR="00AE79A9" w:rsidRPr="00AE79A9">
        <w:rPr>
          <w:sz w:val="28"/>
          <w:szCs w:val="28"/>
        </w:rPr>
        <w:t>Regulatory Compliance Imperative</w:t>
      </w:r>
      <w:bookmarkEnd w:id="10"/>
    </w:p>
    <w:p w14:paraId="1039DA24" w14:textId="2AC410C8" w:rsidR="00AE79A9" w:rsidRDefault="00AE79A9" w:rsidP="000153DA">
      <w:pPr>
        <w:spacing w:line="360" w:lineRule="auto"/>
        <w:jc w:val="both"/>
      </w:pPr>
      <w:r w:rsidRPr="00AE79A9">
        <w:t>The GDPR ensures transparency, consent, and accountability for personal data processing. The consumer analytics performed by Unilever, which analyzes purchase behavior to enable hyper-personalization, falls under Article 22 automated decision-making controls. This is similar to Meta's precedent of €1.2 billion in fines</w:t>
      </w:r>
      <w:r w:rsidR="007E527E">
        <w:t xml:space="preserve"> </w:t>
      </w:r>
      <w:r w:rsidR="007E527E" w:rsidRPr="007E527E">
        <w:t>(Bygrave, 2020; Irish Data Protection Commission, 2023). In other words, Unilever should assess each one of its models in order to identify the instances when its consumer analytics systems make purely automated decisions that have a significant impact on an individual (the situation that activates Article 22).</w:t>
      </w:r>
    </w:p>
    <w:p w14:paraId="07802FEF" w14:textId="77777777" w:rsidR="00AE79A9" w:rsidRDefault="000153DA" w:rsidP="00AE79A9">
      <w:pPr>
        <w:pStyle w:val="Heading2"/>
        <w:rPr>
          <w:sz w:val="28"/>
          <w:szCs w:val="28"/>
        </w:rPr>
      </w:pPr>
      <w:bookmarkStart w:id="11" w:name="_Toc235821774"/>
      <w:r w:rsidRPr="002105FC">
        <w:rPr>
          <w:sz w:val="28"/>
          <w:szCs w:val="28"/>
        </w:rPr>
        <w:t xml:space="preserve">4.2 </w:t>
      </w:r>
      <w:r w:rsidR="00AE79A9" w:rsidRPr="00AE79A9">
        <w:rPr>
          <w:sz w:val="28"/>
          <w:szCs w:val="28"/>
        </w:rPr>
        <w:t>Risk Typology Matrix</w:t>
      </w:r>
      <w:bookmarkEnd w:id="11"/>
    </w:p>
    <w:p w14:paraId="5871C050" w14:textId="2BAB6B11" w:rsidR="00F02B41" w:rsidRPr="00F02B41" w:rsidRDefault="00F02B41" w:rsidP="00F02B41">
      <w:pPr>
        <w:spacing w:line="360" w:lineRule="auto"/>
        <w:jc w:val="both"/>
      </w:pPr>
      <w:r w:rsidRPr="00F02B41">
        <w:t>There are three types of risks that could potentially affect the AI estate of Unilever. The first type of risk is operational risk, where the cost of the risk arises from the cost of recovery efforts for system and data breaches, and the extent of damage would depend on disruption to supply chain plans. The second type of risk is regulatory and strategic risk where exposure ceiling arises from legal provisions such as GDPR and AI Act regardless of how much less in practice the penalty is in terms of actual fines.</w:t>
      </w:r>
    </w:p>
    <w:tbl>
      <w:tblPr>
        <w:tblStyle w:val="ListTable3-Accent5"/>
        <w:tblW w:w="5000" w:type="pct"/>
        <w:tblLook w:val="04A0" w:firstRow="1" w:lastRow="0" w:firstColumn="1" w:lastColumn="0" w:noHBand="0" w:noVBand="1"/>
      </w:tblPr>
      <w:tblGrid>
        <w:gridCol w:w="1550"/>
        <w:gridCol w:w="2774"/>
        <w:gridCol w:w="2444"/>
        <w:gridCol w:w="2248"/>
      </w:tblGrid>
      <w:tr w:rsidR="00AE79A9" w:rsidRPr="00AE79A9" w14:paraId="6955BA2B" w14:textId="77777777" w:rsidTr="00FB1AE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1465E260" w14:textId="77777777" w:rsidR="00AE79A9" w:rsidRPr="00AE79A9" w:rsidRDefault="00AE79A9" w:rsidP="00AE79A9">
            <w:pPr>
              <w:spacing w:line="278" w:lineRule="auto"/>
            </w:pPr>
            <w:r w:rsidRPr="00AE79A9">
              <w:t>Risk Category</w:t>
            </w:r>
          </w:p>
        </w:tc>
        <w:tc>
          <w:tcPr>
            <w:tcW w:w="0" w:type="auto"/>
            <w:hideMark/>
          </w:tcPr>
          <w:p w14:paraId="23AA40E9" w14:textId="77777777" w:rsidR="00AE79A9" w:rsidRPr="00AE79A9" w:rsidRDefault="00AE79A9" w:rsidP="00AE79A9">
            <w:pPr>
              <w:spacing w:line="278" w:lineRule="auto"/>
              <w:cnfStyle w:val="100000000000" w:firstRow="1" w:lastRow="0" w:firstColumn="0" w:lastColumn="0" w:oddVBand="0" w:evenVBand="0" w:oddHBand="0" w:evenHBand="0" w:firstRowFirstColumn="0" w:firstRowLastColumn="0" w:lastRowFirstColumn="0" w:lastRowLastColumn="0"/>
            </w:pPr>
            <w:r w:rsidRPr="00AE79A9">
              <w:t>Examples</w:t>
            </w:r>
          </w:p>
        </w:tc>
        <w:tc>
          <w:tcPr>
            <w:tcW w:w="0" w:type="auto"/>
            <w:hideMark/>
          </w:tcPr>
          <w:p w14:paraId="558901C9" w14:textId="77777777" w:rsidR="00AE79A9" w:rsidRPr="00AE79A9" w:rsidRDefault="00AE79A9" w:rsidP="00AE79A9">
            <w:pPr>
              <w:spacing w:line="278" w:lineRule="auto"/>
              <w:cnfStyle w:val="100000000000" w:firstRow="1" w:lastRow="0" w:firstColumn="0" w:lastColumn="0" w:oddVBand="0" w:evenVBand="0" w:oddHBand="0" w:evenHBand="0" w:firstRowFirstColumn="0" w:firstRowLastColumn="0" w:lastRowFirstColumn="0" w:lastRowLastColumn="0"/>
            </w:pPr>
            <w:r w:rsidRPr="00AE79A9">
              <w:t>Financial Impact</w:t>
            </w:r>
          </w:p>
        </w:tc>
        <w:tc>
          <w:tcPr>
            <w:tcW w:w="0" w:type="auto"/>
            <w:hideMark/>
          </w:tcPr>
          <w:p w14:paraId="04165F61" w14:textId="77777777" w:rsidR="00AE79A9" w:rsidRPr="00AE79A9" w:rsidRDefault="00AE79A9" w:rsidP="00AE79A9">
            <w:pPr>
              <w:spacing w:line="278" w:lineRule="auto"/>
              <w:cnfStyle w:val="100000000000" w:firstRow="1" w:lastRow="0" w:firstColumn="0" w:lastColumn="0" w:oddVBand="0" w:evenVBand="0" w:oddHBand="0" w:evenHBand="0" w:firstRowFirstColumn="0" w:firstRowLastColumn="0" w:lastRowFirstColumn="0" w:lastRowLastColumn="0"/>
            </w:pPr>
            <w:r w:rsidRPr="00AE79A9">
              <w:t>Strategic Impact</w:t>
            </w:r>
          </w:p>
        </w:tc>
      </w:tr>
      <w:tr w:rsidR="00AE79A9" w:rsidRPr="00AE79A9" w14:paraId="325B7E59" w14:textId="77777777" w:rsidTr="00FB1A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D3EABA" w14:textId="77777777" w:rsidR="00AE79A9" w:rsidRPr="00AE79A9" w:rsidRDefault="00AE79A9" w:rsidP="00AE79A9">
            <w:pPr>
              <w:spacing w:line="278" w:lineRule="auto"/>
            </w:pPr>
            <w:r w:rsidRPr="00AE79A9">
              <w:t>Operational</w:t>
            </w:r>
          </w:p>
        </w:tc>
        <w:tc>
          <w:tcPr>
            <w:tcW w:w="0" w:type="auto"/>
            <w:hideMark/>
          </w:tcPr>
          <w:p w14:paraId="14E092A7" w14:textId="77777777" w:rsidR="00AE79A9" w:rsidRPr="00AE79A9" w:rsidRDefault="00AE79A9" w:rsidP="00AE79A9">
            <w:pPr>
              <w:spacing w:line="278" w:lineRule="auto"/>
              <w:cnfStyle w:val="000000100000" w:firstRow="0" w:lastRow="0" w:firstColumn="0" w:lastColumn="0" w:oddVBand="0" w:evenVBand="0" w:oddHBand="1" w:evenHBand="0" w:firstRowFirstColumn="0" w:firstRowLastColumn="0" w:lastRowFirstColumn="0" w:lastRowLastColumn="0"/>
            </w:pPr>
            <w:r w:rsidRPr="00AE79A9">
              <w:t>Data breaches, system failures</w:t>
            </w:r>
          </w:p>
        </w:tc>
        <w:tc>
          <w:tcPr>
            <w:tcW w:w="0" w:type="auto"/>
            <w:hideMark/>
          </w:tcPr>
          <w:p w14:paraId="0666C32C" w14:textId="77777777" w:rsidR="00AE79A9" w:rsidRPr="00AE79A9" w:rsidRDefault="00AE79A9" w:rsidP="00AE79A9">
            <w:pPr>
              <w:spacing w:line="278" w:lineRule="auto"/>
              <w:cnfStyle w:val="000000100000" w:firstRow="0" w:lastRow="0" w:firstColumn="0" w:lastColumn="0" w:oddVBand="0" w:evenVBand="0" w:oddHBand="1" w:evenHBand="0" w:firstRowFirstColumn="0" w:firstRowLastColumn="0" w:lastRowFirstColumn="0" w:lastRowLastColumn="0"/>
            </w:pPr>
            <w:r w:rsidRPr="00AE79A9">
              <w:t>€50-100M direct costs</w:t>
            </w:r>
          </w:p>
        </w:tc>
        <w:tc>
          <w:tcPr>
            <w:tcW w:w="0" w:type="auto"/>
            <w:hideMark/>
          </w:tcPr>
          <w:p w14:paraId="2F5A32CC" w14:textId="77777777" w:rsidR="00AE79A9" w:rsidRPr="00AE79A9" w:rsidRDefault="00AE79A9" w:rsidP="00AE79A9">
            <w:pPr>
              <w:spacing w:line="278" w:lineRule="auto"/>
              <w:cnfStyle w:val="000000100000" w:firstRow="0" w:lastRow="0" w:firstColumn="0" w:lastColumn="0" w:oddVBand="0" w:evenVBand="0" w:oddHBand="1" w:evenHBand="0" w:firstRowFirstColumn="0" w:firstRowLastColumn="0" w:lastRowFirstColumn="0" w:lastRowLastColumn="0"/>
            </w:pPr>
            <w:r w:rsidRPr="00AE79A9">
              <w:t>Supply chain disruption</w:t>
            </w:r>
          </w:p>
        </w:tc>
      </w:tr>
      <w:tr w:rsidR="00AE79A9" w:rsidRPr="00AE79A9" w14:paraId="23299B18" w14:textId="77777777" w:rsidTr="00FB1AE9">
        <w:tc>
          <w:tcPr>
            <w:cnfStyle w:val="001000000000" w:firstRow="0" w:lastRow="0" w:firstColumn="1" w:lastColumn="0" w:oddVBand="0" w:evenVBand="0" w:oddHBand="0" w:evenHBand="0" w:firstRowFirstColumn="0" w:firstRowLastColumn="0" w:lastRowFirstColumn="0" w:lastRowLastColumn="0"/>
            <w:tcW w:w="0" w:type="auto"/>
            <w:hideMark/>
          </w:tcPr>
          <w:p w14:paraId="7B0AE5AF" w14:textId="77777777" w:rsidR="00AE79A9" w:rsidRPr="00AE79A9" w:rsidRDefault="00AE79A9" w:rsidP="00AE79A9">
            <w:pPr>
              <w:spacing w:line="278" w:lineRule="auto"/>
            </w:pPr>
            <w:r w:rsidRPr="00AE79A9">
              <w:t>Strategic</w:t>
            </w:r>
          </w:p>
        </w:tc>
        <w:tc>
          <w:tcPr>
            <w:tcW w:w="0" w:type="auto"/>
            <w:hideMark/>
          </w:tcPr>
          <w:p w14:paraId="6C1A641B" w14:textId="77777777" w:rsidR="00AE79A9" w:rsidRPr="00AE79A9" w:rsidRDefault="00AE79A9" w:rsidP="00AE79A9">
            <w:pPr>
              <w:spacing w:line="278" w:lineRule="auto"/>
              <w:cnfStyle w:val="000000000000" w:firstRow="0" w:lastRow="0" w:firstColumn="0" w:lastColumn="0" w:oddVBand="0" w:evenVBand="0" w:oddHBand="0" w:evenHBand="0" w:firstRowFirstColumn="0" w:firstRowLastColumn="0" w:lastRowFirstColumn="0" w:lastRowLastColumn="0"/>
            </w:pPr>
            <w:r w:rsidRPr="00AE79A9">
              <w:t>GDPR fines, trust erosion</w:t>
            </w:r>
          </w:p>
        </w:tc>
        <w:tc>
          <w:tcPr>
            <w:tcW w:w="0" w:type="auto"/>
            <w:hideMark/>
          </w:tcPr>
          <w:p w14:paraId="4B7F51A0" w14:textId="77777777" w:rsidR="00AE79A9" w:rsidRPr="00AE79A9" w:rsidRDefault="00AE79A9" w:rsidP="00AE79A9">
            <w:pPr>
              <w:spacing w:line="278" w:lineRule="auto"/>
              <w:cnfStyle w:val="000000000000" w:firstRow="0" w:lastRow="0" w:firstColumn="0" w:lastColumn="0" w:oddVBand="0" w:evenVBand="0" w:oddHBand="0" w:evenHBand="0" w:firstRowFirstColumn="0" w:firstRowLastColumn="0" w:lastRowFirstColumn="0" w:lastRowLastColumn="0"/>
            </w:pPr>
            <w:r w:rsidRPr="00AE79A9">
              <w:t>€4.2B maximum exposure</w:t>
            </w:r>
          </w:p>
        </w:tc>
        <w:tc>
          <w:tcPr>
            <w:tcW w:w="0" w:type="auto"/>
            <w:hideMark/>
          </w:tcPr>
          <w:p w14:paraId="6E6B3DAA" w14:textId="77777777" w:rsidR="00AE79A9" w:rsidRPr="00AE79A9" w:rsidRDefault="00AE79A9" w:rsidP="00AE79A9">
            <w:pPr>
              <w:spacing w:line="278" w:lineRule="auto"/>
              <w:cnfStyle w:val="000000000000" w:firstRow="0" w:lastRow="0" w:firstColumn="0" w:lastColumn="0" w:oddVBand="0" w:evenVBand="0" w:oddHBand="0" w:evenHBand="0" w:firstRowFirstColumn="0" w:firstRowLastColumn="0" w:lastRowFirstColumn="0" w:lastRowLastColumn="0"/>
            </w:pPr>
            <w:r w:rsidRPr="00AE79A9">
              <w:t>15-20% loyalty decline</w:t>
            </w:r>
          </w:p>
        </w:tc>
      </w:tr>
      <w:tr w:rsidR="00AE79A9" w:rsidRPr="00AE79A9" w14:paraId="1318B850" w14:textId="77777777" w:rsidTr="00FB1A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2FB6C5" w14:textId="77777777" w:rsidR="00AE79A9" w:rsidRPr="00AE79A9" w:rsidRDefault="00AE79A9" w:rsidP="00AE79A9">
            <w:pPr>
              <w:spacing w:line="278" w:lineRule="auto"/>
            </w:pPr>
            <w:r w:rsidRPr="00AE79A9">
              <w:t>Reputational</w:t>
            </w:r>
          </w:p>
        </w:tc>
        <w:tc>
          <w:tcPr>
            <w:tcW w:w="0" w:type="auto"/>
            <w:hideMark/>
          </w:tcPr>
          <w:p w14:paraId="57836F3E" w14:textId="77777777" w:rsidR="00AE79A9" w:rsidRPr="00AE79A9" w:rsidRDefault="00AE79A9" w:rsidP="00AE79A9">
            <w:pPr>
              <w:spacing w:line="278" w:lineRule="auto"/>
              <w:cnfStyle w:val="000000100000" w:firstRow="0" w:lastRow="0" w:firstColumn="0" w:lastColumn="0" w:oddVBand="0" w:evenVBand="0" w:oddHBand="1" w:evenHBand="0" w:firstRowFirstColumn="0" w:firstRowLastColumn="0" w:lastRowFirstColumn="0" w:lastRowLastColumn="0"/>
            </w:pPr>
            <w:r w:rsidRPr="00AE79A9">
              <w:t>Public scandals</w:t>
            </w:r>
          </w:p>
        </w:tc>
        <w:tc>
          <w:tcPr>
            <w:tcW w:w="0" w:type="auto"/>
            <w:hideMark/>
          </w:tcPr>
          <w:p w14:paraId="684F88E5" w14:textId="77777777" w:rsidR="00AE79A9" w:rsidRPr="00AE79A9" w:rsidRDefault="00AE79A9" w:rsidP="00AE79A9">
            <w:pPr>
              <w:spacing w:line="278" w:lineRule="auto"/>
              <w:cnfStyle w:val="000000100000" w:firstRow="0" w:lastRow="0" w:firstColumn="0" w:lastColumn="0" w:oddVBand="0" w:evenVBand="0" w:oddHBand="1" w:evenHBand="0" w:firstRowFirstColumn="0" w:firstRowLastColumn="0" w:lastRowFirstColumn="0" w:lastRowLastColumn="0"/>
            </w:pPr>
            <w:r w:rsidRPr="00AE79A9">
              <w:t>Brand value erosion</w:t>
            </w:r>
          </w:p>
        </w:tc>
        <w:tc>
          <w:tcPr>
            <w:tcW w:w="0" w:type="auto"/>
            <w:hideMark/>
          </w:tcPr>
          <w:p w14:paraId="4E439E32" w14:textId="77777777" w:rsidR="00AE79A9" w:rsidRPr="00AE79A9" w:rsidRDefault="00AE79A9" w:rsidP="00AE79A9">
            <w:pPr>
              <w:spacing w:line="278" w:lineRule="auto"/>
              <w:cnfStyle w:val="000000100000" w:firstRow="0" w:lastRow="0" w:firstColumn="0" w:lastColumn="0" w:oddVBand="0" w:evenVBand="0" w:oddHBand="1" w:evenHBand="0" w:firstRowFirstColumn="0" w:firstRowLastColumn="0" w:lastRowFirstColumn="0" w:lastRowLastColumn="0"/>
            </w:pPr>
            <w:r w:rsidRPr="00AE79A9">
              <w:t>Market share loss</w:t>
            </w:r>
          </w:p>
        </w:tc>
      </w:tr>
    </w:tbl>
    <w:p w14:paraId="11035478" w14:textId="33A5E402" w:rsidR="000D29D0" w:rsidRDefault="00CD307A" w:rsidP="000D29D0">
      <w:pPr>
        <w:spacing w:line="360" w:lineRule="auto"/>
        <w:jc w:val="both"/>
      </w:pPr>
      <w:r w:rsidRPr="00CD307A">
        <w:lastRenderedPageBreak/>
        <w:t>Unilever has a major AI assurance program internally, however, as is demonstrated by the analysis provided in Section 3, this must be brought under one roof rather than being managed on a market-by-market basis since, as noted above, the lack of governance in itself causes the problem</w:t>
      </w:r>
      <w:r>
        <w:t xml:space="preserve"> </w:t>
      </w:r>
      <w:r w:rsidRPr="00CD307A">
        <w:t>(DiMaggio and Powell, 1983).</w:t>
      </w:r>
    </w:p>
    <w:p w14:paraId="54CFA93C" w14:textId="7CA76677" w:rsidR="006C6DAB" w:rsidRPr="006C6DAB" w:rsidRDefault="006C6DAB" w:rsidP="006C6DAB">
      <w:pPr>
        <w:pStyle w:val="Heading2"/>
        <w:rPr>
          <w:sz w:val="28"/>
          <w:szCs w:val="28"/>
        </w:rPr>
      </w:pPr>
      <w:bookmarkStart w:id="12" w:name="_Toc235821775"/>
      <w:r w:rsidRPr="006C6DAB">
        <w:rPr>
          <w:sz w:val="28"/>
          <w:szCs w:val="28"/>
        </w:rPr>
        <w:t xml:space="preserve">4.3 </w:t>
      </w:r>
      <w:r w:rsidR="00761174" w:rsidRPr="00761174">
        <w:rPr>
          <w:sz w:val="28"/>
          <w:szCs w:val="28"/>
        </w:rPr>
        <w:t>Institutional Theory Application</w:t>
      </w:r>
      <w:bookmarkEnd w:id="12"/>
    </w:p>
    <w:p w14:paraId="10DA17F0" w14:textId="27ED5469" w:rsidR="0034286C" w:rsidRDefault="00761174" w:rsidP="00816191">
      <w:pPr>
        <w:spacing w:line="360" w:lineRule="auto"/>
        <w:jc w:val="both"/>
      </w:pPr>
      <w:r w:rsidRPr="00761174">
        <w:t>Coercion by EU regulators calls for isomorphic compliance; normative considerations raise ethical data stewardship to corporate citizenship; and mimesis pushes imitation of peers such as P&amp;G’s data trust mechanisms. Unilever operates within these using its 150+ AI assurance mechanisms but needs governance above jurisdictional divisions.</w:t>
      </w:r>
      <w:r w:rsidR="00D77764">
        <w:t xml:space="preserve"> </w:t>
      </w:r>
      <w:r w:rsidR="00D77764" w:rsidRPr="00D77764">
        <w:t>UK's reforms to its data protection regime are somewhat more flexible compared to the EU's GDPR, hence placing Unilever in a situation of not only testing but also adhering to the new requirements in handling data protection in the two jurisdictions (Department for Science, Innovation and Technology, 2023).</w:t>
      </w:r>
    </w:p>
    <w:p w14:paraId="56448BCF" w14:textId="7F67EFA8" w:rsidR="00761174" w:rsidRDefault="00EF1873" w:rsidP="006C6DAB">
      <w:pPr>
        <w:spacing w:line="360" w:lineRule="auto"/>
        <w:jc w:val="both"/>
        <w:rPr>
          <w:b/>
          <w:bCs/>
        </w:rPr>
      </w:pPr>
      <w:r w:rsidRPr="00EF1873">
        <w:rPr>
          <w:rFonts w:asciiTheme="majorHAnsi" w:eastAsiaTheme="majorEastAsia" w:hAnsiTheme="majorHAnsi" w:cstheme="majorBidi"/>
          <w:color w:val="2F5496" w:themeColor="accent1" w:themeShade="BF"/>
          <w:sz w:val="28"/>
          <w:szCs w:val="28"/>
        </w:rPr>
        <w:t>4.4 Strategic Transformation Opportunity</w:t>
      </w:r>
    </w:p>
    <w:p w14:paraId="0EF0F744" w14:textId="4C60B1BA" w:rsidR="00EF1873" w:rsidRDefault="00EF1873" w:rsidP="00EF1873">
      <w:pPr>
        <w:spacing w:line="360" w:lineRule="auto"/>
        <w:jc w:val="both"/>
      </w:pPr>
      <w:r>
        <w:t>Differentiation through Progressive Companies' Governance of Data:</w:t>
      </w:r>
    </w:p>
    <w:p w14:paraId="435EF2A8" w14:textId="348EFBC5" w:rsidR="00EF1873" w:rsidRDefault="00EF1873" w:rsidP="00EF1873">
      <w:pPr>
        <w:pStyle w:val="ListParagraph"/>
        <w:numPr>
          <w:ilvl w:val="0"/>
          <w:numId w:val="27"/>
        </w:numPr>
        <w:spacing w:line="360" w:lineRule="auto"/>
        <w:jc w:val="both"/>
      </w:pPr>
      <w:r>
        <w:t>Compliance as Threshold: Regulatory Compliance</w:t>
      </w:r>
    </w:p>
    <w:p w14:paraId="2B68920B" w14:textId="6C5D8E2E" w:rsidR="00EF1873" w:rsidRDefault="00EF1873" w:rsidP="00EF1873">
      <w:pPr>
        <w:pStyle w:val="ListParagraph"/>
        <w:numPr>
          <w:ilvl w:val="0"/>
          <w:numId w:val="27"/>
        </w:numPr>
        <w:spacing w:line="360" w:lineRule="auto"/>
        <w:jc w:val="both"/>
      </w:pPr>
      <w:r>
        <w:t>Trust as Currency: 82% of consumers will change brands after a breach (Edelman, 2026)</w:t>
      </w:r>
    </w:p>
    <w:p w14:paraId="242D2242" w14:textId="65B78470" w:rsidR="00EF1873" w:rsidRDefault="00EF1873" w:rsidP="00EF1873">
      <w:pPr>
        <w:pStyle w:val="ListParagraph"/>
        <w:numPr>
          <w:ilvl w:val="0"/>
          <w:numId w:val="27"/>
        </w:numPr>
        <w:spacing w:line="360" w:lineRule="auto"/>
        <w:jc w:val="both"/>
      </w:pPr>
      <w:r>
        <w:t>Intelligence as Moat: Insights give you competitive edge</w:t>
      </w:r>
    </w:p>
    <w:p w14:paraId="6324EC44" w14:textId="7AD74088" w:rsidR="008D7B87" w:rsidRPr="008D7B87" w:rsidRDefault="00EF1873" w:rsidP="008D7B87">
      <w:pPr>
        <w:spacing w:line="360" w:lineRule="auto"/>
        <w:jc w:val="both"/>
        <w:rPr>
          <w:rFonts w:asciiTheme="majorHAnsi" w:eastAsiaTheme="majorEastAsia" w:hAnsiTheme="majorHAnsi" w:cstheme="majorBidi"/>
          <w:color w:val="2F5496" w:themeColor="accent1" w:themeShade="BF"/>
          <w:sz w:val="28"/>
          <w:szCs w:val="28"/>
        </w:rPr>
      </w:pPr>
      <w:r w:rsidRPr="008D7B87">
        <w:rPr>
          <w:rFonts w:asciiTheme="majorHAnsi" w:eastAsiaTheme="majorEastAsia" w:hAnsiTheme="majorHAnsi" w:cstheme="majorBidi"/>
          <w:color w:val="2F5496" w:themeColor="accent1" w:themeShade="BF"/>
          <w:sz w:val="28"/>
          <w:szCs w:val="28"/>
        </w:rPr>
        <w:t>4.</w:t>
      </w:r>
      <w:r w:rsidR="008D7B87" w:rsidRPr="008D7B87">
        <w:rPr>
          <w:rFonts w:asciiTheme="majorHAnsi" w:eastAsiaTheme="majorEastAsia" w:hAnsiTheme="majorHAnsi" w:cstheme="majorBidi"/>
          <w:color w:val="2F5496" w:themeColor="accent1" w:themeShade="BF"/>
          <w:sz w:val="28"/>
          <w:szCs w:val="28"/>
        </w:rPr>
        <w:t>5</w:t>
      </w:r>
      <w:r w:rsidRPr="008D7B87">
        <w:rPr>
          <w:rFonts w:asciiTheme="majorHAnsi" w:eastAsiaTheme="majorEastAsia" w:hAnsiTheme="majorHAnsi" w:cstheme="majorBidi"/>
          <w:color w:val="2F5496" w:themeColor="accent1" w:themeShade="BF"/>
          <w:sz w:val="28"/>
          <w:szCs w:val="28"/>
        </w:rPr>
        <w:t xml:space="preserve"> </w:t>
      </w:r>
      <w:r w:rsidR="008D7B87" w:rsidRPr="008D7B87">
        <w:rPr>
          <w:rFonts w:asciiTheme="majorHAnsi" w:eastAsiaTheme="majorEastAsia" w:hAnsiTheme="majorHAnsi" w:cstheme="majorBidi"/>
          <w:color w:val="2F5496" w:themeColor="accent1" w:themeShade="BF"/>
          <w:sz w:val="28"/>
          <w:szCs w:val="28"/>
        </w:rPr>
        <w:t>UK-EU Harmonization Challenge</w:t>
      </w:r>
    </w:p>
    <w:p w14:paraId="74060497" w14:textId="5C1370F7" w:rsidR="008D7B87" w:rsidRDefault="008D7B87" w:rsidP="008D7B87">
      <w:pPr>
        <w:spacing w:line="360" w:lineRule="auto"/>
        <w:jc w:val="both"/>
      </w:pPr>
      <w:r w:rsidRPr="008D7B87">
        <w:t xml:space="preserve">The UK's proposed Data Protection and Digital Information Bill </w:t>
      </w:r>
      <w:r w:rsidR="00816191" w:rsidRPr="008D7B87">
        <w:t>provide</w:t>
      </w:r>
      <w:r w:rsidRPr="008D7B87">
        <w:t xml:space="preserve"> greater room for reform compared to EU's rigid General Data Protection Regulation. Unilever faces both experimental and compliance challenges with respect to data management between the UK and the EU</w:t>
      </w:r>
      <w:r w:rsidR="00816191">
        <w:t xml:space="preserve"> </w:t>
      </w:r>
      <w:r w:rsidR="00816191" w:rsidRPr="00816191">
        <w:t>(European Parliament and Council, 2016; Department for Science, Innovation and Technology, 2023).</w:t>
      </w:r>
    </w:p>
    <w:p w14:paraId="3F80B3AA" w14:textId="2ADF125E" w:rsidR="008D7B87" w:rsidRPr="005A7A52" w:rsidRDefault="008D7B87" w:rsidP="008D7B87">
      <w:pPr>
        <w:spacing w:line="360" w:lineRule="auto"/>
        <w:jc w:val="both"/>
        <w:rPr>
          <w:rFonts w:asciiTheme="majorHAnsi" w:eastAsiaTheme="majorEastAsia" w:hAnsiTheme="majorHAnsi" w:cstheme="majorBidi"/>
          <w:color w:val="2F5496" w:themeColor="accent1" w:themeShade="BF"/>
          <w:sz w:val="28"/>
          <w:szCs w:val="28"/>
        </w:rPr>
      </w:pPr>
      <w:r w:rsidRPr="005A7A52">
        <w:rPr>
          <w:rFonts w:asciiTheme="majorHAnsi" w:eastAsiaTheme="majorEastAsia" w:hAnsiTheme="majorHAnsi" w:cstheme="majorBidi"/>
          <w:color w:val="2F5496" w:themeColor="accent1" w:themeShade="BF"/>
          <w:sz w:val="28"/>
          <w:szCs w:val="28"/>
        </w:rPr>
        <w:t xml:space="preserve">4.6 </w:t>
      </w:r>
      <w:r w:rsidR="005A7A52" w:rsidRPr="005A7A52">
        <w:rPr>
          <w:rFonts w:asciiTheme="majorHAnsi" w:eastAsiaTheme="majorEastAsia" w:hAnsiTheme="majorHAnsi" w:cstheme="majorBidi"/>
          <w:color w:val="2F5496" w:themeColor="accent1" w:themeShade="BF"/>
          <w:sz w:val="28"/>
          <w:szCs w:val="28"/>
        </w:rPr>
        <w:t>Competitive Advantage Framework</w:t>
      </w:r>
    </w:p>
    <w:p w14:paraId="4254CC42" w14:textId="77777777" w:rsidR="005A7A52" w:rsidRDefault="005A7A52" w:rsidP="005A7A52">
      <w:pPr>
        <w:spacing w:line="360" w:lineRule="auto"/>
        <w:jc w:val="both"/>
      </w:pPr>
      <w:r>
        <w:t>Proactive governance creates exponential value:</w:t>
      </w:r>
    </w:p>
    <w:p w14:paraId="33EF6CA5" w14:textId="77777777" w:rsidR="005A7A52" w:rsidRDefault="005A7A52" w:rsidP="005A7A52">
      <w:pPr>
        <w:pStyle w:val="ListParagraph"/>
        <w:numPr>
          <w:ilvl w:val="0"/>
          <w:numId w:val="27"/>
        </w:numPr>
        <w:spacing w:line="360" w:lineRule="auto"/>
        <w:jc w:val="both"/>
      </w:pPr>
      <w:r>
        <w:t>Risk Management: 30% fewer incidents through pre-emptive audits</w:t>
      </w:r>
    </w:p>
    <w:p w14:paraId="27473541" w14:textId="77777777" w:rsidR="005A7A52" w:rsidRDefault="005A7A52" w:rsidP="005A7A52">
      <w:pPr>
        <w:pStyle w:val="ListParagraph"/>
        <w:numPr>
          <w:ilvl w:val="0"/>
          <w:numId w:val="27"/>
        </w:numPr>
        <w:spacing w:line="360" w:lineRule="auto"/>
        <w:jc w:val="both"/>
      </w:pPr>
      <w:r>
        <w:lastRenderedPageBreak/>
        <w:t>Stakeholder Trust: Trust indices rise by 25% due to transparency</w:t>
      </w:r>
    </w:p>
    <w:p w14:paraId="3FFAABFF" w14:textId="77777777" w:rsidR="005A7A52" w:rsidRDefault="005A7A52" w:rsidP="005A7A52">
      <w:pPr>
        <w:pStyle w:val="ListParagraph"/>
        <w:numPr>
          <w:ilvl w:val="0"/>
          <w:numId w:val="27"/>
        </w:numPr>
        <w:spacing w:line="360" w:lineRule="auto"/>
        <w:jc w:val="both"/>
      </w:pPr>
      <w:r>
        <w:t>Efficiency Gains: Common standards lower regulatory overhead by 20%</w:t>
      </w:r>
    </w:p>
    <w:p w14:paraId="36920260" w14:textId="744E93A4" w:rsidR="005A7A52" w:rsidRPr="008D7B87" w:rsidRDefault="005A7A52" w:rsidP="005A7A52">
      <w:pPr>
        <w:pStyle w:val="ListParagraph"/>
        <w:numPr>
          <w:ilvl w:val="0"/>
          <w:numId w:val="27"/>
        </w:numPr>
        <w:spacing w:line="360" w:lineRule="auto"/>
        <w:jc w:val="both"/>
      </w:pPr>
      <w:r>
        <w:t>Fostering Innovation: Sound data practices underpin AI scalability</w:t>
      </w:r>
    </w:p>
    <w:p w14:paraId="6CA1B837" w14:textId="77777777" w:rsidR="002F6377" w:rsidRPr="002F6377" w:rsidRDefault="002F6377" w:rsidP="002F6377">
      <w:pPr>
        <w:spacing w:line="360" w:lineRule="auto"/>
        <w:jc w:val="both"/>
        <w:rPr>
          <w:rFonts w:asciiTheme="majorHAnsi" w:eastAsiaTheme="majorEastAsia" w:hAnsiTheme="majorHAnsi" w:cstheme="majorBidi"/>
          <w:color w:val="2F5496" w:themeColor="accent1" w:themeShade="BF"/>
          <w:sz w:val="28"/>
          <w:szCs w:val="28"/>
        </w:rPr>
      </w:pPr>
      <w:r w:rsidRPr="002F6377">
        <w:rPr>
          <w:rFonts w:asciiTheme="majorHAnsi" w:eastAsiaTheme="majorEastAsia" w:hAnsiTheme="majorHAnsi" w:cstheme="majorBidi"/>
          <w:color w:val="2F5496" w:themeColor="accent1" w:themeShade="BF"/>
          <w:sz w:val="28"/>
          <w:szCs w:val="28"/>
        </w:rPr>
        <w:t xml:space="preserve">4.7 Real-World Validation </w:t>
      </w:r>
    </w:p>
    <w:p w14:paraId="6A27317B" w14:textId="3D5718EB" w:rsidR="002F6377" w:rsidRDefault="002F6377" w:rsidP="002F6377">
      <w:pPr>
        <w:spacing w:line="360" w:lineRule="auto"/>
        <w:jc w:val="both"/>
      </w:pPr>
      <w:r>
        <w:t>The €50 million GDPR penalty imposed on Google in France highlights the potential cost of a data breach, whereas Apple’s focus on privacy attracts a 15% premium on its products. Unilever falls within this spectrum—its Responsible AI Principles put it in good stead, but implementation is necessary</w:t>
      </w:r>
      <w:r w:rsidR="00816191">
        <w:t xml:space="preserve"> </w:t>
      </w:r>
      <w:r w:rsidR="00816191" w:rsidRPr="00816191">
        <w:t>(CNIL, 2019).</w:t>
      </w:r>
    </w:p>
    <w:p w14:paraId="0FA8C812" w14:textId="7CA21D76" w:rsidR="002F6377" w:rsidRDefault="002F6377" w:rsidP="002F6377">
      <w:pPr>
        <w:spacing w:line="360" w:lineRule="auto"/>
        <w:jc w:val="both"/>
      </w:pPr>
      <w:r>
        <w:t>For Unilever, data governance extends beyond compliance to become an architectural concept that converts trust into a tangible asset. The emerging economy of trust in AI requires companies to govern data ethically to succeed.</w:t>
      </w:r>
    </w:p>
    <w:p w14:paraId="55CA7024" w14:textId="13250E78" w:rsidR="0034286C" w:rsidRDefault="0034286C">
      <w:r>
        <w:br w:type="page"/>
      </w:r>
    </w:p>
    <w:p w14:paraId="7E751D74" w14:textId="22274283" w:rsidR="0034286C" w:rsidRDefault="0034286C" w:rsidP="0034286C">
      <w:pPr>
        <w:pStyle w:val="Heading1"/>
        <w:rPr>
          <w:sz w:val="36"/>
          <w:szCs w:val="36"/>
        </w:rPr>
      </w:pPr>
      <w:bookmarkStart w:id="13" w:name="_Toc235821776"/>
      <w:r w:rsidRPr="0034286C">
        <w:rPr>
          <w:sz w:val="36"/>
          <w:szCs w:val="36"/>
        </w:rPr>
        <w:lastRenderedPageBreak/>
        <w:t xml:space="preserve">5. </w:t>
      </w:r>
      <w:r w:rsidR="004D3932" w:rsidRPr="004D3932">
        <w:rPr>
          <w:sz w:val="36"/>
          <w:szCs w:val="36"/>
        </w:rPr>
        <w:t>Ethical AI and Governance Challenges</w:t>
      </w:r>
      <w:bookmarkEnd w:id="13"/>
    </w:p>
    <w:p w14:paraId="4D328E43" w14:textId="1FD1017D" w:rsidR="004D3932" w:rsidRPr="004D3932" w:rsidRDefault="004D3932" w:rsidP="004D3932">
      <w:pPr>
        <w:spacing w:line="360" w:lineRule="auto"/>
        <w:jc w:val="both"/>
      </w:pPr>
      <w:r w:rsidRPr="004D3932">
        <w:t>With the integration of artificial intelligence into the fundamental aspects of the operations of Unilever such as marketing personalization, logistics optimization, and research &amp; development acceleration, ethical governance becomes critical in order to address risks like algorithmic biases, black box challenges, and accountability issues.</w:t>
      </w:r>
    </w:p>
    <w:p w14:paraId="7A0ECDF4" w14:textId="4EA6587A" w:rsidR="0034286C" w:rsidRPr="0034286C" w:rsidRDefault="0034286C" w:rsidP="0034286C">
      <w:pPr>
        <w:pStyle w:val="Heading2"/>
        <w:rPr>
          <w:sz w:val="28"/>
          <w:szCs w:val="28"/>
        </w:rPr>
      </w:pPr>
      <w:bookmarkStart w:id="14" w:name="_Toc235821777"/>
      <w:r w:rsidRPr="0034286C">
        <w:rPr>
          <w:sz w:val="28"/>
          <w:szCs w:val="28"/>
        </w:rPr>
        <w:t xml:space="preserve">5.1 </w:t>
      </w:r>
      <w:r w:rsidR="004D3932" w:rsidRPr="004D3932">
        <w:rPr>
          <w:sz w:val="28"/>
          <w:szCs w:val="28"/>
        </w:rPr>
        <w:t>Algorithmic Bias: The Hidden Equalizer</w:t>
      </w:r>
      <w:bookmarkEnd w:id="14"/>
    </w:p>
    <w:p w14:paraId="02F670BB" w14:textId="3FCFE0A8" w:rsidR="004D3932" w:rsidRDefault="004D3932" w:rsidP="0034286C">
      <w:pPr>
        <w:spacing w:line="360" w:lineRule="auto"/>
        <w:jc w:val="both"/>
      </w:pPr>
      <w:r w:rsidRPr="004D3932">
        <w:t xml:space="preserve">AI models that have been trained using historical data from consumers unintentionally perpetuate social inequalities. The personalized advertisements by Unilever may worsen these inequalities via demographic analysis, excluding disadvantaged populations from accessing better products. Price discrimination via dynamic pricing algorithms may deepen social divides, whereby more expensive prices will be charged to socially insensitive groups, similar to Uber's scandals </w:t>
      </w:r>
      <w:r>
        <w:t>(</w:t>
      </w:r>
      <w:r w:rsidRPr="004D3932">
        <w:t>MIT Sloan Management Review, 2023</w:t>
      </w:r>
      <w:r>
        <w:t>)</w:t>
      </w:r>
      <w:r w:rsidRPr="004D3932">
        <w:t xml:space="preserve">. </w:t>
      </w:r>
      <w:r w:rsidR="00816191" w:rsidRPr="00816191">
        <w:t>Indeed, a recent systematic literature review of 315 academic papers on algorithmic pricing has revealed that dynamic and personalized pricing, being a lawful practice, is often associated with ethical ambiguities whenever prices depend on the willingness to pay but not cost-to-serve (Seele et al., 2021).</w:t>
      </w:r>
    </w:p>
    <w:p w14:paraId="60BA8B7A" w14:textId="2D8EE826" w:rsidR="0034286C" w:rsidRDefault="0034286C" w:rsidP="009E4BDE">
      <w:pPr>
        <w:pStyle w:val="Heading2"/>
        <w:rPr>
          <w:sz w:val="28"/>
          <w:szCs w:val="28"/>
        </w:rPr>
      </w:pPr>
      <w:bookmarkStart w:id="15" w:name="_Toc235821778"/>
      <w:r w:rsidRPr="0034286C">
        <w:rPr>
          <w:sz w:val="28"/>
          <w:szCs w:val="28"/>
        </w:rPr>
        <w:t xml:space="preserve">5.2 </w:t>
      </w:r>
      <w:r w:rsidR="004D3932" w:rsidRPr="004D3932">
        <w:rPr>
          <w:sz w:val="28"/>
          <w:szCs w:val="28"/>
        </w:rPr>
        <w:t>Black Box Opacity: Transparency Deficit</w:t>
      </w:r>
      <w:bookmarkEnd w:id="15"/>
    </w:p>
    <w:p w14:paraId="186546F2" w14:textId="77777777" w:rsidR="004D3932" w:rsidRDefault="004D3932" w:rsidP="00354E53">
      <w:pPr>
        <w:spacing w:line="360" w:lineRule="auto"/>
        <w:jc w:val="both"/>
      </w:pPr>
      <w:r w:rsidRPr="004D3932">
        <w:t xml:space="preserve">The deep learning techniques utilized in demand forecasting and consumer sentiment analysis work in opaque black box architectures. In the case where the AI model used in the ice cream delivery supply chain declines an efficient distribution plan, there is no human oversight with the ability to understand why. </w:t>
      </w:r>
    </w:p>
    <w:p w14:paraId="3385F4C1" w14:textId="20C9A60E" w:rsidR="0034286C" w:rsidRPr="0034286C" w:rsidRDefault="0034286C" w:rsidP="009E4BDE">
      <w:pPr>
        <w:pStyle w:val="Heading2"/>
        <w:rPr>
          <w:sz w:val="28"/>
          <w:szCs w:val="28"/>
        </w:rPr>
      </w:pPr>
      <w:bookmarkStart w:id="16" w:name="_Toc235821779"/>
      <w:r w:rsidRPr="0034286C">
        <w:rPr>
          <w:sz w:val="28"/>
          <w:szCs w:val="28"/>
        </w:rPr>
        <w:t xml:space="preserve">5.3 </w:t>
      </w:r>
      <w:r w:rsidR="004D3932" w:rsidRPr="004D3932">
        <w:rPr>
          <w:sz w:val="28"/>
          <w:szCs w:val="28"/>
        </w:rPr>
        <w:t>Accountability Ambiguity</w:t>
      </w:r>
      <w:bookmarkEnd w:id="16"/>
    </w:p>
    <w:p w14:paraId="00955088" w14:textId="0C00B1B6" w:rsidR="004D3932" w:rsidRDefault="004D3932" w:rsidP="004D3932">
      <w:pPr>
        <w:spacing w:line="360" w:lineRule="auto"/>
        <w:jc w:val="both"/>
      </w:pPr>
      <w:r w:rsidRPr="004D3932">
        <w:t>In cases where AI-fueled marketing campaigns fail to deliver or turn off their consumers, responsibility diffusion becomes a governance vacuum since developers claim model intricacy, operators cite training data issues, while top executives appeal to delegation.</w:t>
      </w:r>
    </w:p>
    <w:p w14:paraId="1B5A3A59" w14:textId="03842BEA" w:rsidR="004D3932" w:rsidRDefault="004D3932" w:rsidP="004D3932">
      <w:pPr>
        <w:pStyle w:val="Heading2"/>
        <w:rPr>
          <w:sz w:val="28"/>
          <w:szCs w:val="28"/>
        </w:rPr>
      </w:pPr>
      <w:bookmarkStart w:id="17" w:name="_Toc235821780"/>
      <w:r w:rsidRPr="0034286C">
        <w:rPr>
          <w:sz w:val="28"/>
          <w:szCs w:val="28"/>
        </w:rPr>
        <w:t>5.</w:t>
      </w:r>
      <w:r>
        <w:rPr>
          <w:sz w:val="28"/>
          <w:szCs w:val="28"/>
        </w:rPr>
        <w:t>4</w:t>
      </w:r>
      <w:r w:rsidRPr="0034286C">
        <w:rPr>
          <w:sz w:val="28"/>
          <w:szCs w:val="28"/>
        </w:rPr>
        <w:t xml:space="preserve"> </w:t>
      </w:r>
      <w:r w:rsidRPr="004D3932">
        <w:rPr>
          <w:sz w:val="28"/>
          <w:szCs w:val="28"/>
        </w:rPr>
        <w:t>Stakeholder Theory Application</w:t>
      </w:r>
      <w:bookmarkEnd w:id="17"/>
    </w:p>
    <w:p w14:paraId="3F7F8EE6" w14:textId="5454BC9B" w:rsidR="004D3932" w:rsidRPr="004D3932" w:rsidRDefault="00B81A3A" w:rsidP="00B81A3A">
      <w:pPr>
        <w:spacing w:line="360" w:lineRule="auto"/>
        <w:jc w:val="both"/>
      </w:pPr>
      <w:r w:rsidRPr="00B81A3A">
        <w:t>Ethical use of AI shifts the discussion to a multi-stakeholder approach. As much as the shareholders will be seeking to increase the efficiency of personalization in marketing by ensuring that there is a conversion rate increase of 15 to 20 percent, the consumer will be more concerned with the issue of equity</w:t>
      </w:r>
      <w:r w:rsidR="009A3E7B">
        <w:t xml:space="preserve"> </w:t>
      </w:r>
      <w:r w:rsidR="009A3E7B" w:rsidRPr="009A3E7B">
        <w:t>(Freeman, 1984).</w:t>
      </w:r>
    </w:p>
    <w:p w14:paraId="7D373103" w14:textId="75FB89BD" w:rsidR="004D3932" w:rsidRPr="004D3932" w:rsidRDefault="004D3932" w:rsidP="004D3932">
      <w:pPr>
        <w:pStyle w:val="Heading2"/>
        <w:rPr>
          <w:sz w:val="28"/>
          <w:szCs w:val="28"/>
        </w:rPr>
      </w:pPr>
      <w:bookmarkStart w:id="18" w:name="_Toc235821781"/>
      <w:r w:rsidRPr="004D3932">
        <w:rPr>
          <w:sz w:val="28"/>
          <w:szCs w:val="28"/>
        </w:rPr>
        <w:lastRenderedPageBreak/>
        <w:t>5.5 Ethics vs. Profit Tension</w:t>
      </w:r>
      <w:bookmarkEnd w:id="18"/>
      <w:r w:rsidRPr="004D3932">
        <w:rPr>
          <w:sz w:val="28"/>
          <w:szCs w:val="28"/>
        </w:rPr>
        <w:t xml:space="preserve"> </w:t>
      </w:r>
    </w:p>
    <w:p w14:paraId="6543E7D5" w14:textId="4C52248C" w:rsidR="00D60CAF" w:rsidRPr="00C212B1" w:rsidRDefault="00C212B1" w:rsidP="00C126ED">
      <w:pPr>
        <w:spacing w:line="360" w:lineRule="auto"/>
        <w:jc w:val="both"/>
      </w:pPr>
      <w:r w:rsidRPr="00C212B1">
        <w:t>Example of dynamic pricing optimization shows an inherent conflict between maximizing profits using artificial intelligence and being fair. People who accept offers for personalized discounts can live without transparency. Those people who see premium prices feel discrimination against themselves.</w:t>
      </w:r>
    </w:p>
    <w:p w14:paraId="57BA644E" w14:textId="77777777" w:rsidR="0094220F" w:rsidRPr="0094220F" w:rsidRDefault="0094220F" w:rsidP="0094220F">
      <w:pPr>
        <w:pStyle w:val="Heading2"/>
        <w:rPr>
          <w:sz w:val="28"/>
          <w:szCs w:val="28"/>
        </w:rPr>
      </w:pPr>
      <w:bookmarkStart w:id="19" w:name="_Toc235821782"/>
      <w:r w:rsidRPr="0094220F">
        <w:rPr>
          <w:sz w:val="28"/>
          <w:szCs w:val="28"/>
        </w:rPr>
        <w:t>5.6 Proactive Governance Architecture</w:t>
      </w:r>
      <w:bookmarkEnd w:id="19"/>
    </w:p>
    <w:tbl>
      <w:tblPr>
        <w:tblStyle w:val="ListTable3-Accent5"/>
        <w:tblW w:w="5000" w:type="pct"/>
        <w:tblLook w:val="04A0" w:firstRow="1" w:lastRow="0" w:firstColumn="1" w:lastColumn="0" w:noHBand="0" w:noVBand="1"/>
      </w:tblPr>
      <w:tblGrid>
        <w:gridCol w:w="1980"/>
        <w:gridCol w:w="4831"/>
        <w:gridCol w:w="2205"/>
      </w:tblGrid>
      <w:tr w:rsidR="001B1C14" w:rsidRPr="001B1C14" w14:paraId="24F00A84" w14:textId="77777777" w:rsidTr="001B1C1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66941D3E" w14:textId="77777777" w:rsidR="001B1C14" w:rsidRPr="001B1C14" w:rsidRDefault="001B1C14" w:rsidP="001B1C14">
            <w:pPr>
              <w:spacing w:line="360" w:lineRule="auto"/>
              <w:jc w:val="both"/>
            </w:pPr>
            <w:r w:rsidRPr="001B1C14">
              <w:t>Ethical Challenge</w:t>
            </w:r>
          </w:p>
        </w:tc>
        <w:tc>
          <w:tcPr>
            <w:tcW w:w="0" w:type="auto"/>
            <w:hideMark/>
          </w:tcPr>
          <w:p w14:paraId="5B32C2DE" w14:textId="77777777" w:rsidR="001B1C14" w:rsidRPr="001B1C14" w:rsidRDefault="001B1C14" w:rsidP="001B1C14">
            <w:pPr>
              <w:spacing w:line="360" w:lineRule="auto"/>
              <w:jc w:val="both"/>
              <w:cnfStyle w:val="100000000000" w:firstRow="1" w:lastRow="0" w:firstColumn="0" w:lastColumn="0" w:oddVBand="0" w:evenVBand="0" w:oddHBand="0" w:evenHBand="0" w:firstRowFirstColumn="0" w:firstRowLastColumn="0" w:lastRowFirstColumn="0" w:lastRowLastColumn="0"/>
            </w:pPr>
            <w:r w:rsidRPr="001B1C14">
              <w:t>Mitigation Strategy</w:t>
            </w:r>
          </w:p>
        </w:tc>
        <w:tc>
          <w:tcPr>
            <w:tcW w:w="0" w:type="auto"/>
            <w:hideMark/>
          </w:tcPr>
          <w:p w14:paraId="456A9557" w14:textId="77777777" w:rsidR="001B1C14" w:rsidRPr="001B1C14" w:rsidRDefault="001B1C14" w:rsidP="001B1C14">
            <w:pPr>
              <w:spacing w:line="360" w:lineRule="auto"/>
              <w:jc w:val="both"/>
              <w:cnfStyle w:val="100000000000" w:firstRow="1" w:lastRow="0" w:firstColumn="0" w:lastColumn="0" w:oddVBand="0" w:evenVBand="0" w:oddHBand="0" w:evenHBand="0" w:firstRowFirstColumn="0" w:firstRowLastColumn="0" w:lastRowFirstColumn="0" w:lastRowLastColumn="0"/>
            </w:pPr>
            <w:r w:rsidRPr="001B1C14">
              <w:t>Business Impact</w:t>
            </w:r>
          </w:p>
        </w:tc>
      </w:tr>
      <w:tr w:rsidR="001B1C14" w:rsidRPr="001B1C14" w14:paraId="6A35F2BB" w14:textId="77777777" w:rsidTr="001B1C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D0309D" w14:textId="77777777" w:rsidR="001B1C14" w:rsidRPr="001B1C14" w:rsidRDefault="001B1C14" w:rsidP="001B1C14">
            <w:pPr>
              <w:spacing w:line="360" w:lineRule="auto"/>
              <w:jc w:val="both"/>
            </w:pPr>
            <w:r w:rsidRPr="001B1C14">
              <w:t>Bias</w:t>
            </w:r>
          </w:p>
        </w:tc>
        <w:tc>
          <w:tcPr>
            <w:tcW w:w="0" w:type="auto"/>
            <w:hideMark/>
          </w:tcPr>
          <w:p w14:paraId="78E5B586" w14:textId="77777777" w:rsidR="001B1C14" w:rsidRPr="001B1C14" w:rsidRDefault="001B1C14" w:rsidP="001B1C14">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sidRPr="001B1C14">
              <w:rPr>
                <w:b/>
                <w:bCs/>
              </w:rPr>
              <w:t>Pre-deployment audits, diverse training data</w:t>
            </w:r>
          </w:p>
        </w:tc>
        <w:tc>
          <w:tcPr>
            <w:tcW w:w="0" w:type="auto"/>
            <w:hideMark/>
          </w:tcPr>
          <w:p w14:paraId="1F71C241" w14:textId="77777777" w:rsidR="001B1C14" w:rsidRPr="001B1C14" w:rsidRDefault="001B1C14" w:rsidP="001B1C14">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sidRPr="001B1C14">
              <w:rPr>
                <w:b/>
                <w:bCs/>
              </w:rPr>
              <w:t>+10% market reach</w:t>
            </w:r>
          </w:p>
        </w:tc>
      </w:tr>
      <w:tr w:rsidR="001B1C14" w:rsidRPr="001B1C14" w14:paraId="42654D1D" w14:textId="77777777" w:rsidTr="001B1C14">
        <w:tc>
          <w:tcPr>
            <w:cnfStyle w:val="001000000000" w:firstRow="0" w:lastRow="0" w:firstColumn="1" w:lastColumn="0" w:oddVBand="0" w:evenVBand="0" w:oddHBand="0" w:evenHBand="0" w:firstRowFirstColumn="0" w:firstRowLastColumn="0" w:lastRowFirstColumn="0" w:lastRowLastColumn="0"/>
            <w:tcW w:w="0" w:type="auto"/>
            <w:hideMark/>
          </w:tcPr>
          <w:p w14:paraId="32ADD5D6" w14:textId="77777777" w:rsidR="001B1C14" w:rsidRPr="001B1C14" w:rsidRDefault="001B1C14" w:rsidP="001B1C14">
            <w:pPr>
              <w:spacing w:line="360" w:lineRule="auto"/>
              <w:jc w:val="both"/>
            </w:pPr>
            <w:r w:rsidRPr="001B1C14">
              <w:t>Opacity</w:t>
            </w:r>
          </w:p>
        </w:tc>
        <w:tc>
          <w:tcPr>
            <w:tcW w:w="0" w:type="auto"/>
            <w:hideMark/>
          </w:tcPr>
          <w:p w14:paraId="51F14DC7" w14:textId="77777777" w:rsidR="001B1C14" w:rsidRPr="001B1C14" w:rsidRDefault="001B1C14" w:rsidP="001B1C14">
            <w:pPr>
              <w:spacing w:line="360" w:lineRule="auto"/>
              <w:jc w:val="both"/>
              <w:cnfStyle w:val="000000000000" w:firstRow="0" w:lastRow="0" w:firstColumn="0" w:lastColumn="0" w:oddVBand="0" w:evenVBand="0" w:oddHBand="0" w:evenHBand="0" w:firstRowFirstColumn="0" w:firstRowLastColumn="0" w:lastRowFirstColumn="0" w:lastRowLastColumn="0"/>
              <w:rPr>
                <w:b/>
                <w:bCs/>
              </w:rPr>
            </w:pPr>
            <w:r w:rsidRPr="001B1C14">
              <w:rPr>
                <w:b/>
                <w:bCs/>
              </w:rPr>
              <w:t>Explainable AI (XAI), decision logs</w:t>
            </w:r>
          </w:p>
        </w:tc>
        <w:tc>
          <w:tcPr>
            <w:tcW w:w="0" w:type="auto"/>
            <w:hideMark/>
          </w:tcPr>
          <w:p w14:paraId="3141BFBC" w14:textId="77777777" w:rsidR="001B1C14" w:rsidRPr="001B1C14" w:rsidRDefault="001B1C14" w:rsidP="001B1C14">
            <w:pPr>
              <w:spacing w:line="360" w:lineRule="auto"/>
              <w:jc w:val="both"/>
              <w:cnfStyle w:val="000000000000" w:firstRow="0" w:lastRow="0" w:firstColumn="0" w:lastColumn="0" w:oddVBand="0" w:evenVBand="0" w:oddHBand="0" w:evenHBand="0" w:firstRowFirstColumn="0" w:firstRowLastColumn="0" w:lastRowFirstColumn="0" w:lastRowLastColumn="0"/>
              <w:rPr>
                <w:b/>
                <w:bCs/>
              </w:rPr>
            </w:pPr>
            <w:r w:rsidRPr="001B1C14">
              <w:rPr>
                <w:b/>
                <w:bCs/>
              </w:rPr>
              <w:t>25% faster audits</w:t>
            </w:r>
          </w:p>
        </w:tc>
      </w:tr>
      <w:tr w:rsidR="001B1C14" w:rsidRPr="001B1C14" w14:paraId="71519544" w14:textId="77777777" w:rsidTr="001B1C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4C25C1" w14:textId="77777777" w:rsidR="001B1C14" w:rsidRPr="001B1C14" w:rsidRDefault="001B1C14" w:rsidP="001B1C14">
            <w:pPr>
              <w:spacing w:line="360" w:lineRule="auto"/>
              <w:jc w:val="both"/>
            </w:pPr>
            <w:r w:rsidRPr="001B1C14">
              <w:t>Accountability</w:t>
            </w:r>
          </w:p>
        </w:tc>
        <w:tc>
          <w:tcPr>
            <w:tcW w:w="0" w:type="auto"/>
            <w:hideMark/>
          </w:tcPr>
          <w:p w14:paraId="5B513D3F" w14:textId="77777777" w:rsidR="001B1C14" w:rsidRPr="001B1C14" w:rsidRDefault="001B1C14" w:rsidP="001B1C14">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sidRPr="001B1C14">
              <w:rPr>
                <w:b/>
                <w:bCs/>
              </w:rPr>
              <w:t>Ethics Committee, clear RACI</w:t>
            </w:r>
          </w:p>
        </w:tc>
        <w:tc>
          <w:tcPr>
            <w:tcW w:w="0" w:type="auto"/>
            <w:hideMark/>
          </w:tcPr>
          <w:p w14:paraId="56A77573" w14:textId="77777777" w:rsidR="001B1C14" w:rsidRPr="001B1C14" w:rsidRDefault="001B1C14" w:rsidP="001B1C14">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sidRPr="001B1C14">
              <w:rPr>
                <w:b/>
                <w:bCs/>
              </w:rPr>
              <w:t>Legal risk -30%</w:t>
            </w:r>
          </w:p>
        </w:tc>
      </w:tr>
      <w:tr w:rsidR="001B1C14" w:rsidRPr="001B1C14" w14:paraId="72FAB30C" w14:textId="77777777" w:rsidTr="001B1C14">
        <w:tc>
          <w:tcPr>
            <w:cnfStyle w:val="001000000000" w:firstRow="0" w:lastRow="0" w:firstColumn="1" w:lastColumn="0" w:oddVBand="0" w:evenVBand="0" w:oddHBand="0" w:evenHBand="0" w:firstRowFirstColumn="0" w:firstRowLastColumn="0" w:lastRowFirstColumn="0" w:lastRowLastColumn="0"/>
            <w:tcW w:w="0" w:type="auto"/>
            <w:hideMark/>
          </w:tcPr>
          <w:p w14:paraId="61D83F65" w14:textId="77777777" w:rsidR="001B1C14" w:rsidRPr="001B1C14" w:rsidRDefault="001B1C14" w:rsidP="001B1C14">
            <w:pPr>
              <w:spacing w:line="360" w:lineRule="auto"/>
              <w:jc w:val="both"/>
            </w:pPr>
            <w:r w:rsidRPr="001B1C14">
              <w:t>Fairness</w:t>
            </w:r>
          </w:p>
        </w:tc>
        <w:tc>
          <w:tcPr>
            <w:tcW w:w="0" w:type="auto"/>
            <w:hideMark/>
          </w:tcPr>
          <w:p w14:paraId="400502E6" w14:textId="77777777" w:rsidR="001B1C14" w:rsidRPr="001B1C14" w:rsidRDefault="001B1C14" w:rsidP="001B1C14">
            <w:pPr>
              <w:spacing w:line="360" w:lineRule="auto"/>
              <w:jc w:val="both"/>
              <w:cnfStyle w:val="000000000000" w:firstRow="0" w:lastRow="0" w:firstColumn="0" w:lastColumn="0" w:oddVBand="0" w:evenVBand="0" w:oddHBand="0" w:evenHBand="0" w:firstRowFirstColumn="0" w:firstRowLastColumn="0" w:lastRowFirstColumn="0" w:lastRowLastColumn="0"/>
              <w:rPr>
                <w:b/>
                <w:bCs/>
              </w:rPr>
            </w:pPr>
            <w:r w:rsidRPr="001B1C14">
              <w:rPr>
                <w:b/>
                <w:bCs/>
              </w:rPr>
              <w:t>Ethics-by-design, third-party validation</w:t>
            </w:r>
          </w:p>
        </w:tc>
        <w:tc>
          <w:tcPr>
            <w:tcW w:w="0" w:type="auto"/>
            <w:hideMark/>
          </w:tcPr>
          <w:p w14:paraId="1B4CF90A" w14:textId="77777777" w:rsidR="001B1C14" w:rsidRPr="001B1C14" w:rsidRDefault="001B1C14" w:rsidP="001B1C14">
            <w:pPr>
              <w:spacing w:line="360" w:lineRule="auto"/>
              <w:jc w:val="both"/>
              <w:cnfStyle w:val="000000000000" w:firstRow="0" w:lastRow="0" w:firstColumn="0" w:lastColumn="0" w:oddVBand="0" w:evenVBand="0" w:oddHBand="0" w:evenHBand="0" w:firstRowFirstColumn="0" w:firstRowLastColumn="0" w:lastRowFirstColumn="0" w:lastRowLastColumn="0"/>
              <w:rPr>
                <w:b/>
                <w:bCs/>
              </w:rPr>
            </w:pPr>
            <w:r w:rsidRPr="001B1C14">
              <w:rPr>
                <w:b/>
                <w:bCs/>
              </w:rPr>
              <w:t>Trust +20%</w:t>
            </w:r>
          </w:p>
        </w:tc>
      </w:tr>
    </w:tbl>
    <w:p w14:paraId="64214BCF" w14:textId="24A6E046" w:rsidR="00D60CAF" w:rsidRDefault="00D60CAF" w:rsidP="00C126ED">
      <w:pPr>
        <w:spacing w:line="360" w:lineRule="auto"/>
        <w:jc w:val="both"/>
        <w:rPr>
          <w:b/>
          <w:bCs/>
        </w:rPr>
      </w:pPr>
    </w:p>
    <w:p w14:paraId="7FF3DFA9" w14:textId="77777777" w:rsidR="00A6420F" w:rsidRPr="00A6420F" w:rsidRDefault="00A6420F" w:rsidP="00A6420F">
      <w:pPr>
        <w:pStyle w:val="Heading2"/>
        <w:rPr>
          <w:sz w:val="28"/>
          <w:szCs w:val="28"/>
        </w:rPr>
      </w:pPr>
      <w:bookmarkStart w:id="20" w:name="_Toc235821783"/>
      <w:r w:rsidRPr="00A6420F">
        <w:rPr>
          <w:sz w:val="28"/>
          <w:szCs w:val="28"/>
        </w:rPr>
        <w:t>5.7 Strategic Implementation Pathways</w:t>
      </w:r>
      <w:bookmarkEnd w:id="20"/>
    </w:p>
    <w:p w14:paraId="7DBDC8B9" w14:textId="77777777" w:rsidR="00781047" w:rsidRPr="00781047" w:rsidRDefault="00781047" w:rsidP="00781047">
      <w:pPr>
        <w:pStyle w:val="ListParagraph"/>
        <w:numPr>
          <w:ilvl w:val="0"/>
          <w:numId w:val="28"/>
        </w:numPr>
        <w:spacing w:line="360" w:lineRule="auto"/>
        <w:jc w:val="both"/>
      </w:pPr>
      <w:r w:rsidRPr="00781047">
        <w:t>XAI Investment: €15M investment in explainable models applied to impactful systems</w:t>
      </w:r>
    </w:p>
    <w:p w14:paraId="104D4A3F" w14:textId="77777777" w:rsidR="00781047" w:rsidRPr="00781047" w:rsidRDefault="00781047" w:rsidP="00781047">
      <w:pPr>
        <w:pStyle w:val="ListParagraph"/>
        <w:numPr>
          <w:ilvl w:val="0"/>
          <w:numId w:val="28"/>
        </w:numPr>
        <w:spacing w:line="360" w:lineRule="auto"/>
        <w:jc w:val="both"/>
      </w:pPr>
      <w:r w:rsidRPr="00781047">
        <w:t>Ethics Committee: Top-management enforced supervision disapproving of 10-15% high-risk applications</w:t>
      </w:r>
    </w:p>
    <w:p w14:paraId="4E58E940" w14:textId="77777777" w:rsidR="00781047" w:rsidRPr="00781047" w:rsidRDefault="00781047" w:rsidP="00781047">
      <w:pPr>
        <w:pStyle w:val="ListParagraph"/>
        <w:numPr>
          <w:ilvl w:val="0"/>
          <w:numId w:val="28"/>
        </w:numPr>
        <w:spacing w:line="360" w:lineRule="auto"/>
        <w:jc w:val="both"/>
      </w:pPr>
      <w:r w:rsidRPr="00781047">
        <w:t>Continuous Auditing: Automated bias auditing assessing all models quarterly</w:t>
      </w:r>
    </w:p>
    <w:p w14:paraId="25646E41" w14:textId="44DA1B89" w:rsidR="00D60CAF" w:rsidRPr="00781047" w:rsidRDefault="00781047" w:rsidP="00781047">
      <w:pPr>
        <w:pStyle w:val="ListParagraph"/>
        <w:numPr>
          <w:ilvl w:val="0"/>
          <w:numId w:val="28"/>
        </w:numPr>
        <w:spacing w:line="360" w:lineRule="auto"/>
        <w:jc w:val="both"/>
      </w:pPr>
      <w:r w:rsidRPr="00781047">
        <w:t>Ethics-by-Design: Integrating fairness criteria into AI engineering processes</w:t>
      </w:r>
    </w:p>
    <w:p w14:paraId="4CB3D68B" w14:textId="30E694D3" w:rsidR="00A6420F" w:rsidRDefault="00A6420F" w:rsidP="00A6420F">
      <w:pPr>
        <w:pStyle w:val="Heading2"/>
        <w:rPr>
          <w:sz w:val="28"/>
          <w:szCs w:val="28"/>
        </w:rPr>
      </w:pPr>
      <w:bookmarkStart w:id="21" w:name="_Toc235821784"/>
      <w:r w:rsidRPr="00A6420F">
        <w:rPr>
          <w:sz w:val="28"/>
          <w:szCs w:val="28"/>
        </w:rPr>
        <w:t>5.8 Competitive Differentiation</w:t>
      </w:r>
      <w:bookmarkEnd w:id="21"/>
    </w:p>
    <w:p w14:paraId="74E296D8" w14:textId="77777777" w:rsidR="00781047" w:rsidRDefault="00781047" w:rsidP="00781047">
      <w:pPr>
        <w:spacing w:line="360" w:lineRule="auto"/>
        <w:jc w:val="both"/>
      </w:pPr>
      <w:r>
        <w:t>Ethical management produces cumulative benefits: Patagonia-like premium brand value (12-15%), regulatory frontrunner status, and recruitment advantage within AI ethics niche. Ethical misconduct results in Amazon-like brand contamination, destroying decades of built-up goodwill.</w:t>
      </w:r>
    </w:p>
    <w:p w14:paraId="51509D80" w14:textId="0FA33395" w:rsidR="00781047" w:rsidRPr="00781047" w:rsidRDefault="00781047" w:rsidP="00781047">
      <w:pPr>
        <w:spacing w:line="360" w:lineRule="auto"/>
        <w:jc w:val="both"/>
      </w:pPr>
      <w:r>
        <w:t xml:space="preserve">Ethical AI goes beyond mere compliance for Unilever—it is a proactive business strategy where fairness becomes a competitive advantage, transparency creates trust assets, and responsibility ensures resilience. In the era of stakeholder capitalism, </w:t>
      </w:r>
      <w:r w:rsidR="009A3E7B">
        <w:t>firm’s</w:t>
      </w:r>
      <w:r>
        <w:t xml:space="preserve"> adept at ethical governance do not just manage risk but design competitive markets.</w:t>
      </w:r>
    </w:p>
    <w:p w14:paraId="1A9F18B1" w14:textId="77777777" w:rsidR="00781047" w:rsidRPr="00781047" w:rsidRDefault="00781047" w:rsidP="00781047">
      <w:pPr>
        <w:spacing w:line="360" w:lineRule="auto"/>
        <w:jc w:val="both"/>
      </w:pPr>
    </w:p>
    <w:p w14:paraId="29141B5C" w14:textId="40B79589" w:rsidR="00C126ED" w:rsidRDefault="008879E0" w:rsidP="008879E0">
      <w:pPr>
        <w:pStyle w:val="Heading1"/>
        <w:rPr>
          <w:sz w:val="36"/>
          <w:szCs w:val="36"/>
        </w:rPr>
      </w:pPr>
      <w:bookmarkStart w:id="22" w:name="_Toc235821785"/>
      <w:r w:rsidRPr="008879E0">
        <w:rPr>
          <w:sz w:val="36"/>
          <w:szCs w:val="36"/>
        </w:rPr>
        <w:lastRenderedPageBreak/>
        <w:t xml:space="preserve">6. </w:t>
      </w:r>
      <w:r w:rsidR="00956149" w:rsidRPr="00956149">
        <w:rPr>
          <w:sz w:val="36"/>
          <w:szCs w:val="36"/>
        </w:rPr>
        <w:t>Customer Trust and AI Impact</w:t>
      </w:r>
      <w:bookmarkEnd w:id="22"/>
    </w:p>
    <w:p w14:paraId="32CE95B5" w14:textId="3CC501B5" w:rsidR="005915C1" w:rsidRPr="005915C1" w:rsidRDefault="005915C1" w:rsidP="005915C1">
      <w:pPr>
        <w:spacing w:line="360" w:lineRule="auto"/>
        <w:jc w:val="both"/>
      </w:pPr>
      <w:r w:rsidRPr="005915C1">
        <w:t xml:space="preserve">Customer trust has emerged as the single most important factor for long-term sustainability in AI-enabled sectors, especially where data serves as the backbone of customer interaction. With its AI-powered personalized experience that generates custom recommendations and advertisements, Unilever sees conversion rates increase by 20%, but it treads on the path of peril, where 82% of customers are wary of data exploitation and 76% alter their brands after data breaches </w:t>
      </w:r>
      <w:r w:rsidR="000B2802">
        <w:t>(</w:t>
      </w:r>
      <w:r w:rsidRPr="005915C1">
        <w:t>Edelman, 2026</w:t>
      </w:r>
      <w:r w:rsidR="000B2802">
        <w:t>)</w:t>
      </w:r>
      <w:r w:rsidRPr="005915C1">
        <w:t>.</w:t>
      </w:r>
      <w:r w:rsidR="009A3E7B">
        <w:t xml:space="preserve"> </w:t>
      </w:r>
      <w:r w:rsidR="009A3E7B" w:rsidRPr="009A3E7B">
        <w:t>The research on the Explainable AI has demonstrated this phenomenon directly: the level of transparency and “causality,” which means the ability of the user to understand the reason for making the recommendation, increases the level of trust in the algorithm decision (Shin, 2021).</w:t>
      </w:r>
    </w:p>
    <w:p w14:paraId="340351AA" w14:textId="77777777" w:rsidR="005915C1" w:rsidRDefault="005915C1" w:rsidP="005915C1">
      <w:pPr>
        <w:spacing w:line="360" w:lineRule="auto"/>
        <w:jc w:val="both"/>
      </w:pPr>
      <w:r w:rsidRPr="005915C1">
        <w:t>The contradiction behind the use of AI for personalization can be seen through the example of Unilever's tailored Dove products, which have 85% completion rate compared to 40% generic product offers. However, the behavioral profiling that occurs during such customization makes consumers feel like they are being spied on.</w:t>
      </w:r>
    </w:p>
    <w:p w14:paraId="6175F77E" w14:textId="77777777" w:rsidR="005915C1" w:rsidRDefault="005915C1" w:rsidP="005915C1">
      <w:pPr>
        <w:spacing w:line="360" w:lineRule="auto"/>
        <w:jc w:val="both"/>
      </w:pPr>
      <w:r w:rsidRPr="005915C1">
        <w:t>Data opacity further heightens the risk. The black box nature of recommendation algorithms undermines customer confidence when they believe they are being discriminated against because rural customers cannot receive ice cream deliveries because of "optimization." According to the Edelman Trust Barometer, 67% refuse to purchase products from brands that lack data transparency.</w:t>
      </w:r>
    </w:p>
    <w:p w14:paraId="28908122" w14:textId="46163B7F" w:rsidR="005915C1" w:rsidRDefault="005915C1" w:rsidP="005915C1">
      <w:pPr>
        <w:spacing w:line="360" w:lineRule="auto"/>
        <w:jc w:val="both"/>
      </w:pPr>
      <w:r>
        <w:t>Facebook/Cambridge Analytica serves as a case study: 87 million users affected, FTC imposes $5 billion penalty, trust drops by 25 percent. Similarly, buying Ben &amp; Jerry’s is fraught with dangers since any manipulation will result in the public perceiving a threat</w:t>
      </w:r>
      <w:r w:rsidR="009A3E7B">
        <w:t xml:space="preserve"> </w:t>
      </w:r>
      <w:r w:rsidR="009A3E7B" w:rsidRPr="009A3E7B">
        <w:t>(Federal Trade Commission, 2019).</w:t>
      </w:r>
    </w:p>
    <w:p w14:paraId="148C1280" w14:textId="1A3520BF" w:rsidR="005915C1" w:rsidRDefault="005915C1" w:rsidP="005915C1">
      <w:pPr>
        <w:spacing w:line="360" w:lineRule="auto"/>
        <w:jc w:val="both"/>
      </w:pPr>
      <w:r>
        <w:t>Using stakeholder theory, the consumer is repositioned as the key stakeholder whose level of trust generates income: one trust point yields 3.6 percent, while one point down is a loss of 2.8 percent. The brand ethics advantage enjoyed by Unilever (12%) calls for equal care of the data as that of the products</w:t>
      </w:r>
      <w:r w:rsidR="009A3E7B">
        <w:t xml:space="preserve"> </w:t>
      </w:r>
      <w:r w:rsidR="009A3E7B" w:rsidRPr="009A3E7B">
        <w:t>(Freeman, 1984).</w:t>
      </w:r>
    </w:p>
    <w:p w14:paraId="49A42395" w14:textId="77777777" w:rsidR="009A3E7B" w:rsidRDefault="009A3E7B" w:rsidP="005915C1">
      <w:pPr>
        <w:spacing w:line="360" w:lineRule="auto"/>
        <w:jc w:val="both"/>
      </w:pPr>
    </w:p>
    <w:p w14:paraId="1747E013" w14:textId="5CAE6887" w:rsidR="00956149" w:rsidRPr="00956149" w:rsidRDefault="00956149" w:rsidP="005915C1">
      <w:pPr>
        <w:pStyle w:val="Heading2"/>
        <w:rPr>
          <w:sz w:val="28"/>
          <w:szCs w:val="28"/>
        </w:rPr>
      </w:pPr>
      <w:bookmarkStart w:id="23" w:name="_Toc235821786"/>
      <w:r w:rsidRPr="00956149">
        <w:rPr>
          <w:sz w:val="28"/>
          <w:szCs w:val="28"/>
        </w:rPr>
        <w:lastRenderedPageBreak/>
        <w:t>6.1 Strategic Trust Framework</w:t>
      </w:r>
      <w:bookmarkEnd w:id="23"/>
    </w:p>
    <w:tbl>
      <w:tblPr>
        <w:tblStyle w:val="ListTable3-Accent5"/>
        <w:tblW w:w="5000" w:type="pct"/>
        <w:tblLook w:val="04A0" w:firstRow="1" w:lastRow="0" w:firstColumn="1" w:lastColumn="0" w:noHBand="0" w:noVBand="1"/>
      </w:tblPr>
      <w:tblGrid>
        <w:gridCol w:w="1540"/>
        <w:gridCol w:w="2449"/>
        <w:gridCol w:w="2192"/>
        <w:gridCol w:w="2835"/>
      </w:tblGrid>
      <w:tr w:rsidR="00956149" w:rsidRPr="00956149" w14:paraId="3A064460" w14:textId="77777777" w:rsidTr="0095614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C7CF817" w14:textId="77777777" w:rsidR="00956149" w:rsidRPr="00956149" w:rsidRDefault="00956149" w:rsidP="00956149">
            <w:pPr>
              <w:spacing w:line="360" w:lineRule="auto"/>
              <w:jc w:val="both"/>
            </w:pPr>
            <w:r w:rsidRPr="00956149">
              <w:t>Trust Driver</w:t>
            </w:r>
          </w:p>
        </w:tc>
        <w:tc>
          <w:tcPr>
            <w:tcW w:w="0" w:type="auto"/>
            <w:hideMark/>
          </w:tcPr>
          <w:p w14:paraId="714665B1" w14:textId="77777777" w:rsidR="00956149" w:rsidRPr="00956149" w:rsidRDefault="00956149" w:rsidP="00956149">
            <w:pPr>
              <w:spacing w:line="360" w:lineRule="auto"/>
              <w:jc w:val="both"/>
              <w:cnfStyle w:val="100000000000" w:firstRow="1" w:lastRow="0" w:firstColumn="0" w:lastColumn="0" w:oddVBand="0" w:evenVBand="0" w:oddHBand="0" w:evenHBand="0" w:firstRowFirstColumn="0" w:firstRowLastColumn="0" w:lastRowFirstColumn="0" w:lastRowLastColumn="0"/>
            </w:pPr>
            <w:r w:rsidRPr="00956149">
              <w:t>Consumer Expectation</w:t>
            </w:r>
          </w:p>
        </w:tc>
        <w:tc>
          <w:tcPr>
            <w:tcW w:w="0" w:type="auto"/>
            <w:hideMark/>
          </w:tcPr>
          <w:p w14:paraId="34B82140" w14:textId="77777777" w:rsidR="00956149" w:rsidRPr="00956149" w:rsidRDefault="00956149" w:rsidP="00956149">
            <w:pPr>
              <w:spacing w:line="360" w:lineRule="auto"/>
              <w:jc w:val="both"/>
              <w:cnfStyle w:val="100000000000" w:firstRow="1" w:lastRow="0" w:firstColumn="0" w:lastColumn="0" w:oddVBand="0" w:evenVBand="0" w:oddHBand="0" w:evenHBand="0" w:firstRowFirstColumn="0" w:firstRowLastColumn="0" w:lastRowFirstColumn="0" w:lastRowLastColumn="0"/>
            </w:pPr>
            <w:r w:rsidRPr="00956149">
              <w:t>Unilever Gap</w:t>
            </w:r>
          </w:p>
        </w:tc>
        <w:tc>
          <w:tcPr>
            <w:tcW w:w="0" w:type="auto"/>
            <w:hideMark/>
          </w:tcPr>
          <w:p w14:paraId="16E06819" w14:textId="77777777" w:rsidR="00956149" w:rsidRPr="00956149" w:rsidRDefault="00956149" w:rsidP="00956149">
            <w:pPr>
              <w:spacing w:line="360" w:lineRule="auto"/>
              <w:jc w:val="both"/>
              <w:cnfStyle w:val="100000000000" w:firstRow="1" w:lastRow="0" w:firstColumn="0" w:lastColumn="0" w:oddVBand="0" w:evenVBand="0" w:oddHBand="0" w:evenHBand="0" w:firstRowFirstColumn="0" w:firstRowLastColumn="0" w:lastRowFirstColumn="0" w:lastRowLastColumn="0"/>
            </w:pPr>
            <w:r w:rsidRPr="00956149">
              <w:t>Competitive Benchmark</w:t>
            </w:r>
          </w:p>
        </w:tc>
      </w:tr>
      <w:tr w:rsidR="00956149" w:rsidRPr="00956149" w14:paraId="50A76C49" w14:textId="77777777" w:rsidTr="009561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79E0AF" w14:textId="77777777" w:rsidR="00956149" w:rsidRPr="00956149" w:rsidRDefault="00956149" w:rsidP="00956149">
            <w:pPr>
              <w:spacing w:line="360" w:lineRule="auto"/>
              <w:jc w:val="both"/>
            </w:pPr>
            <w:r w:rsidRPr="00956149">
              <w:t>Transparency</w:t>
            </w:r>
          </w:p>
        </w:tc>
        <w:tc>
          <w:tcPr>
            <w:tcW w:w="0" w:type="auto"/>
            <w:hideMark/>
          </w:tcPr>
          <w:p w14:paraId="67AD49D3" w14:textId="77777777" w:rsidR="00956149" w:rsidRPr="00956149" w:rsidRDefault="00956149" w:rsidP="00956149">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sidRPr="00956149">
              <w:rPr>
                <w:b/>
                <w:bCs/>
              </w:rPr>
              <w:t>Data usage visibility</w:t>
            </w:r>
          </w:p>
        </w:tc>
        <w:tc>
          <w:tcPr>
            <w:tcW w:w="0" w:type="auto"/>
            <w:hideMark/>
          </w:tcPr>
          <w:p w14:paraId="7DF622F4" w14:textId="77777777" w:rsidR="00956149" w:rsidRPr="00956149" w:rsidRDefault="00956149" w:rsidP="00956149">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sidRPr="00956149">
              <w:rPr>
                <w:b/>
                <w:bCs/>
              </w:rPr>
              <w:t>Annual reports only</w:t>
            </w:r>
          </w:p>
        </w:tc>
        <w:tc>
          <w:tcPr>
            <w:tcW w:w="0" w:type="auto"/>
            <w:hideMark/>
          </w:tcPr>
          <w:p w14:paraId="66A7DBC8" w14:textId="77777777" w:rsidR="00956149" w:rsidRPr="00956149" w:rsidRDefault="00956149" w:rsidP="00956149">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sidRPr="00956149">
              <w:rPr>
                <w:b/>
                <w:bCs/>
              </w:rPr>
              <w:t>P&amp;G real-time dashboards</w:t>
            </w:r>
          </w:p>
        </w:tc>
      </w:tr>
      <w:tr w:rsidR="00956149" w:rsidRPr="00956149" w14:paraId="30C21E1C" w14:textId="77777777" w:rsidTr="00956149">
        <w:tc>
          <w:tcPr>
            <w:cnfStyle w:val="001000000000" w:firstRow="0" w:lastRow="0" w:firstColumn="1" w:lastColumn="0" w:oddVBand="0" w:evenVBand="0" w:oddHBand="0" w:evenHBand="0" w:firstRowFirstColumn="0" w:firstRowLastColumn="0" w:lastRowFirstColumn="0" w:lastRowLastColumn="0"/>
            <w:tcW w:w="0" w:type="auto"/>
            <w:hideMark/>
          </w:tcPr>
          <w:p w14:paraId="41F20430" w14:textId="77777777" w:rsidR="00956149" w:rsidRPr="00956149" w:rsidRDefault="00956149" w:rsidP="00956149">
            <w:pPr>
              <w:spacing w:line="360" w:lineRule="auto"/>
              <w:jc w:val="both"/>
            </w:pPr>
            <w:r w:rsidRPr="00956149">
              <w:t>Control</w:t>
            </w:r>
          </w:p>
        </w:tc>
        <w:tc>
          <w:tcPr>
            <w:tcW w:w="0" w:type="auto"/>
            <w:hideMark/>
          </w:tcPr>
          <w:p w14:paraId="7C976CD7" w14:textId="77777777" w:rsidR="00956149" w:rsidRPr="00956149" w:rsidRDefault="00956149" w:rsidP="00956149">
            <w:pPr>
              <w:spacing w:line="360" w:lineRule="auto"/>
              <w:jc w:val="both"/>
              <w:cnfStyle w:val="000000000000" w:firstRow="0" w:lastRow="0" w:firstColumn="0" w:lastColumn="0" w:oddVBand="0" w:evenVBand="0" w:oddHBand="0" w:evenHBand="0" w:firstRowFirstColumn="0" w:firstRowLastColumn="0" w:lastRowFirstColumn="0" w:lastRowLastColumn="0"/>
              <w:rPr>
                <w:b/>
                <w:bCs/>
              </w:rPr>
            </w:pPr>
            <w:r w:rsidRPr="00956149">
              <w:rPr>
                <w:b/>
                <w:bCs/>
              </w:rPr>
              <w:t>Granular opt-out</w:t>
            </w:r>
          </w:p>
        </w:tc>
        <w:tc>
          <w:tcPr>
            <w:tcW w:w="0" w:type="auto"/>
            <w:hideMark/>
          </w:tcPr>
          <w:p w14:paraId="58377847" w14:textId="77777777" w:rsidR="00956149" w:rsidRPr="00956149" w:rsidRDefault="00956149" w:rsidP="00956149">
            <w:pPr>
              <w:spacing w:line="360" w:lineRule="auto"/>
              <w:jc w:val="both"/>
              <w:cnfStyle w:val="000000000000" w:firstRow="0" w:lastRow="0" w:firstColumn="0" w:lastColumn="0" w:oddVBand="0" w:evenVBand="0" w:oddHBand="0" w:evenHBand="0" w:firstRowFirstColumn="0" w:firstRowLastColumn="0" w:lastRowFirstColumn="0" w:lastRowLastColumn="0"/>
              <w:rPr>
                <w:b/>
                <w:bCs/>
              </w:rPr>
            </w:pPr>
            <w:r w:rsidRPr="00956149">
              <w:rPr>
                <w:b/>
                <w:bCs/>
              </w:rPr>
              <w:t>Basic consent</w:t>
            </w:r>
          </w:p>
        </w:tc>
        <w:tc>
          <w:tcPr>
            <w:tcW w:w="0" w:type="auto"/>
            <w:hideMark/>
          </w:tcPr>
          <w:p w14:paraId="630E2584" w14:textId="77777777" w:rsidR="00956149" w:rsidRPr="00956149" w:rsidRDefault="00956149" w:rsidP="00956149">
            <w:pPr>
              <w:spacing w:line="360" w:lineRule="auto"/>
              <w:jc w:val="both"/>
              <w:cnfStyle w:val="000000000000" w:firstRow="0" w:lastRow="0" w:firstColumn="0" w:lastColumn="0" w:oddVBand="0" w:evenVBand="0" w:oddHBand="0" w:evenHBand="0" w:firstRowFirstColumn="0" w:firstRowLastColumn="0" w:lastRowFirstColumn="0" w:lastRowLastColumn="0"/>
              <w:rPr>
                <w:b/>
                <w:bCs/>
              </w:rPr>
            </w:pPr>
            <w:r w:rsidRPr="00956149">
              <w:rPr>
                <w:b/>
                <w:bCs/>
              </w:rPr>
              <w:t>Apple privacy portal</w:t>
            </w:r>
          </w:p>
        </w:tc>
      </w:tr>
      <w:tr w:rsidR="00956149" w:rsidRPr="00956149" w14:paraId="0C22C5AF" w14:textId="77777777" w:rsidTr="009561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09D3E4" w14:textId="77777777" w:rsidR="00956149" w:rsidRPr="00956149" w:rsidRDefault="00956149" w:rsidP="00956149">
            <w:pPr>
              <w:spacing w:line="360" w:lineRule="auto"/>
              <w:jc w:val="both"/>
            </w:pPr>
            <w:r w:rsidRPr="00956149">
              <w:t>Fairness</w:t>
            </w:r>
          </w:p>
        </w:tc>
        <w:tc>
          <w:tcPr>
            <w:tcW w:w="0" w:type="auto"/>
            <w:hideMark/>
          </w:tcPr>
          <w:p w14:paraId="6E12A2C0" w14:textId="77777777" w:rsidR="00956149" w:rsidRPr="00956149" w:rsidRDefault="00956149" w:rsidP="00956149">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sidRPr="00956149">
              <w:rPr>
                <w:b/>
                <w:bCs/>
              </w:rPr>
              <w:t>Explainable decisions</w:t>
            </w:r>
          </w:p>
        </w:tc>
        <w:tc>
          <w:tcPr>
            <w:tcW w:w="0" w:type="auto"/>
            <w:hideMark/>
          </w:tcPr>
          <w:p w14:paraId="5BFA802E" w14:textId="77777777" w:rsidR="00956149" w:rsidRPr="00956149" w:rsidRDefault="00956149" w:rsidP="00956149">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sidRPr="00956149">
              <w:rPr>
                <w:b/>
                <w:bCs/>
              </w:rPr>
              <w:t>Black-box dominant</w:t>
            </w:r>
          </w:p>
        </w:tc>
        <w:tc>
          <w:tcPr>
            <w:tcW w:w="0" w:type="auto"/>
            <w:hideMark/>
          </w:tcPr>
          <w:p w14:paraId="34145C39" w14:textId="77777777" w:rsidR="00956149" w:rsidRPr="00956149" w:rsidRDefault="00956149" w:rsidP="00956149">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sidRPr="00956149">
              <w:rPr>
                <w:b/>
                <w:bCs/>
              </w:rPr>
              <w:t>Ethical AI leaders</w:t>
            </w:r>
          </w:p>
        </w:tc>
      </w:tr>
    </w:tbl>
    <w:p w14:paraId="36FEDD38" w14:textId="3B6BED94" w:rsidR="00010AB0" w:rsidRDefault="00010AB0" w:rsidP="008F4F39">
      <w:pPr>
        <w:spacing w:line="360" w:lineRule="auto"/>
        <w:jc w:val="both"/>
        <w:rPr>
          <w:b/>
          <w:bCs/>
        </w:rPr>
      </w:pPr>
    </w:p>
    <w:p w14:paraId="34D34D3C" w14:textId="77777777" w:rsidR="005915C1" w:rsidRDefault="005915C1" w:rsidP="005915C1">
      <w:pPr>
        <w:spacing w:line="360" w:lineRule="auto"/>
        <w:jc w:val="both"/>
      </w:pPr>
      <w:r>
        <w:t>Modern consumers require data citizenship – precise consent, instantaneous usage dashboards, ability to override decisions. Unilever lacks behind its competitors in this regard and misses the boat on Apple's 15% privacy premium.</w:t>
      </w:r>
    </w:p>
    <w:p w14:paraId="1885FF84" w14:textId="77777777" w:rsidR="005915C1" w:rsidRDefault="005915C1" w:rsidP="005915C1">
      <w:pPr>
        <w:pStyle w:val="ListParagraph"/>
        <w:numPr>
          <w:ilvl w:val="0"/>
          <w:numId w:val="29"/>
        </w:numPr>
        <w:spacing w:line="360" w:lineRule="auto"/>
        <w:jc w:val="both"/>
      </w:pPr>
      <w:r>
        <w:t>Proactive transparency brings compound returns:</w:t>
      </w:r>
    </w:p>
    <w:p w14:paraId="39D1DA8B" w14:textId="77777777" w:rsidR="005915C1" w:rsidRDefault="005915C1" w:rsidP="005915C1">
      <w:pPr>
        <w:pStyle w:val="ListParagraph"/>
        <w:numPr>
          <w:ilvl w:val="0"/>
          <w:numId w:val="29"/>
        </w:numPr>
        <w:spacing w:line="360" w:lineRule="auto"/>
        <w:jc w:val="both"/>
      </w:pPr>
      <w:r>
        <w:t>AI Reports Annually: Outline 500+ implementations, risks classification</w:t>
      </w:r>
    </w:p>
    <w:p w14:paraId="70BA8B15" w14:textId="77777777" w:rsidR="005915C1" w:rsidRDefault="005915C1" w:rsidP="005915C1">
      <w:pPr>
        <w:pStyle w:val="ListParagraph"/>
        <w:numPr>
          <w:ilvl w:val="0"/>
          <w:numId w:val="29"/>
        </w:numPr>
        <w:spacing w:line="360" w:lineRule="auto"/>
        <w:jc w:val="both"/>
      </w:pPr>
      <w:r>
        <w:t>Consent 2.0: Precise controls above GDPR standards</w:t>
      </w:r>
    </w:p>
    <w:p w14:paraId="449B9CC4" w14:textId="77777777" w:rsidR="005915C1" w:rsidRDefault="005915C1" w:rsidP="005915C1">
      <w:pPr>
        <w:pStyle w:val="ListParagraph"/>
        <w:numPr>
          <w:ilvl w:val="0"/>
          <w:numId w:val="29"/>
        </w:numPr>
        <w:spacing w:line="360" w:lineRule="auto"/>
        <w:jc w:val="both"/>
      </w:pPr>
      <w:r>
        <w:t>Trust Dividend: 25% loyalty premium equivalent to sustainability leadership</w:t>
      </w:r>
    </w:p>
    <w:p w14:paraId="61461366" w14:textId="77777777" w:rsidR="005915C1" w:rsidRDefault="005915C1" w:rsidP="005915C1">
      <w:pPr>
        <w:spacing w:line="360" w:lineRule="auto"/>
        <w:jc w:val="both"/>
      </w:pPr>
      <w:r>
        <w:t>Procter &amp; Gamble's "Data Promise" wins 18% trust premium while Unilever lags behind at 8%. Bridging the gap requires executive buy-in equal to €200M sustainability spends.</w:t>
      </w:r>
    </w:p>
    <w:p w14:paraId="70A557CE" w14:textId="6FB24BFC" w:rsidR="00956149" w:rsidRDefault="005915C1" w:rsidP="005915C1">
      <w:pPr>
        <w:spacing w:line="360" w:lineRule="auto"/>
        <w:jc w:val="both"/>
      </w:pPr>
      <w:r>
        <w:t>Trust is not an accidental byproduct of AI; it is a result of deliberate engineering. Unilever uses its vulnerability to create a moat by making transparency a part of brand equity.</w:t>
      </w:r>
    </w:p>
    <w:p w14:paraId="42F3A90D" w14:textId="77777777" w:rsidR="00A15CDB" w:rsidRDefault="00A15CDB"/>
    <w:p w14:paraId="2CEDCC3C" w14:textId="77777777" w:rsidR="00A15CDB" w:rsidRDefault="00A15CDB">
      <w:r>
        <w:br w:type="page"/>
      </w:r>
    </w:p>
    <w:p w14:paraId="2A234B38" w14:textId="77777777" w:rsidR="00A15CDB" w:rsidRPr="00A15CDB" w:rsidRDefault="00A15CDB" w:rsidP="00A15CDB">
      <w:pPr>
        <w:pStyle w:val="Heading1"/>
        <w:rPr>
          <w:sz w:val="36"/>
          <w:szCs w:val="36"/>
        </w:rPr>
      </w:pPr>
      <w:bookmarkStart w:id="24" w:name="_Toc235821787"/>
      <w:r w:rsidRPr="00A15CDB">
        <w:rPr>
          <w:sz w:val="36"/>
          <w:szCs w:val="36"/>
        </w:rPr>
        <w:lastRenderedPageBreak/>
        <w:t>7. Macroeconomic and Geopolitical Environment</w:t>
      </w:r>
      <w:bookmarkEnd w:id="24"/>
    </w:p>
    <w:p w14:paraId="4FA9F52A" w14:textId="77777777" w:rsidR="009C4DFD" w:rsidRDefault="009C4DFD" w:rsidP="009C4DFD">
      <w:pPr>
        <w:spacing w:line="360" w:lineRule="auto"/>
        <w:jc w:val="both"/>
      </w:pPr>
      <w:r>
        <w:t>Unilever's AI governance framework is heavily influenced by the external environment, whereby the macroeconomic environment merges with the geopolitical landscape to form both challenges and opportunities.</w:t>
      </w:r>
    </w:p>
    <w:p w14:paraId="1D0E59A4" w14:textId="754DAB04" w:rsidR="009C4DFD" w:rsidRDefault="009C4DFD" w:rsidP="009C4DFD">
      <w:pPr>
        <w:spacing w:line="360" w:lineRule="auto"/>
        <w:jc w:val="both"/>
      </w:pPr>
      <w:r>
        <w:t>ESG investor pressure has made responsible AI an executive board priority. Institutional policy links remuneration to governance accountability, with divestiture looming if fairness is not evident. Regulatory heterogeneity further complicates matters, as the UK's principle-based approach contrasts with the EU's rigid statutory approach, and "AI Balkanization" requires a regulatory compliance model that can adapt to China's localization and US federalism (Stevens &amp; Bolton, 2025; CEPR, 2024).</w:t>
      </w:r>
    </w:p>
    <w:p w14:paraId="2F7F237E" w14:textId="50056C48" w:rsidR="00A15CDB" w:rsidRDefault="009C4DFD" w:rsidP="009C4DFD">
      <w:pPr>
        <w:spacing w:line="360" w:lineRule="auto"/>
        <w:jc w:val="both"/>
      </w:pPr>
      <w:r>
        <w:t>Inflation limits transformation budgets even with the productivity potential of AI. Large initial expenditures on infrastructure, compliance, and reskilling impose a financial burden despite the digital vision. Geopolitical volatility endangers supply chain integrity through semiconductor availability and trade routes' fragility.</w:t>
      </w:r>
    </w:p>
    <w:p w14:paraId="3E58516C" w14:textId="53F6879F" w:rsidR="00F33CB1" w:rsidRDefault="00F33CB1" w:rsidP="00F33CB1">
      <w:pPr>
        <w:pStyle w:val="Heading2"/>
        <w:rPr>
          <w:sz w:val="28"/>
          <w:szCs w:val="28"/>
        </w:rPr>
      </w:pPr>
      <w:bookmarkStart w:id="25" w:name="_Toc235821788"/>
      <w:r>
        <w:rPr>
          <w:sz w:val="28"/>
          <w:szCs w:val="28"/>
        </w:rPr>
        <w:t>7.1</w:t>
      </w:r>
      <w:r w:rsidR="00B421CD" w:rsidRPr="00F33CB1">
        <w:rPr>
          <w:sz w:val="28"/>
          <w:szCs w:val="28"/>
        </w:rPr>
        <w:t xml:space="preserve"> </w:t>
      </w:r>
      <w:r w:rsidRPr="00F33CB1">
        <w:rPr>
          <w:sz w:val="28"/>
          <w:szCs w:val="28"/>
        </w:rPr>
        <w:t>Strategic Risk Framework</w:t>
      </w:r>
      <w:bookmarkEnd w:id="25"/>
    </w:p>
    <w:tbl>
      <w:tblPr>
        <w:tblStyle w:val="ListTable3-Accent5"/>
        <w:tblW w:w="5000" w:type="pct"/>
        <w:tblLook w:val="04A0" w:firstRow="1" w:lastRow="0" w:firstColumn="1" w:lastColumn="0" w:noHBand="0" w:noVBand="1"/>
      </w:tblPr>
      <w:tblGrid>
        <w:gridCol w:w="2437"/>
        <w:gridCol w:w="3809"/>
        <w:gridCol w:w="2770"/>
      </w:tblGrid>
      <w:tr w:rsidR="00F33CB1" w:rsidRPr="00F33CB1" w14:paraId="3A21D534" w14:textId="77777777" w:rsidTr="00F33CB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3F577E97" w14:textId="77777777" w:rsidR="00F33CB1" w:rsidRPr="00F33CB1" w:rsidRDefault="00F33CB1" w:rsidP="00F33CB1">
            <w:pPr>
              <w:spacing w:line="360" w:lineRule="auto"/>
            </w:pPr>
            <w:r w:rsidRPr="00F33CB1">
              <w:t>External Force</w:t>
            </w:r>
          </w:p>
        </w:tc>
        <w:tc>
          <w:tcPr>
            <w:tcW w:w="0" w:type="auto"/>
            <w:hideMark/>
          </w:tcPr>
          <w:p w14:paraId="1AA04F62" w14:textId="77777777" w:rsidR="00F33CB1" w:rsidRPr="00F33CB1" w:rsidRDefault="00F33CB1" w:rsidP="00F33CB1">
            <w:pPr>
              <w:spacing w:line="360" w:lineRule="auto"/>
              <w:cnfStyle w:val="100000000000" w:firstRow="1" w:lastRow="0" w:firstColumn="0" w:lastColumn="0" w:oddVBand="0" w:evenVBand="0" w:oddHBand="0" w:evenHBand="0" w:firstRowFirstColumn="0" w:firstRowLastColumn="0" w:lastRowFirstColumn="0" w:lastRowLastColumn="0"/>
            </w:pPr>
            <w:r w:rsidRPr="00F33CB1">
              <w:t>Governance Impact</w:t>
            </w:r>
          </w:p>
        </w:tc>
        <w:tc>
          <w:tcPr>
            <w:tcW w:w="0" w:type="auto"/>
            <w:hideMark/>
          </w:tcPr>
          <w:p w14:paraId="131224FE" w14:textId="77777777" w:rsidR="00F33CB1" w:rsidRPr="00F33CB1" w:rsidRDefault="00F33CB1" w:rsidP="00F33CB1">
            <w:pPr>
              <w:spacing w:line="360" w:lineRule="auto"/>
              <w:cnfStyle w:val="100000000000" w:firstRow="1" w:lastRow="0" w:firstColumn="0" w:lastColumn="0" w:oddVBand="0" w:evenVBand="0" w:oddHBand="0" w:evenHBand="0" w:firstRowFirstColumn="0" w:firstRowLastColumn="0" w:lastRowFirstColumn="0" w:lastRowLastColumn="0"/>
            </w:pPr>
            <w:r w:rsidRPr="00F33CB1">
              <w:t>Unilever Priority</w:t>
            </w:r>
          </w:p>
        </w:tc>
      </w:tr>
      <w:tr w:rsidR="00F33CB1" w:rsidRPr="00F33CB1" w14:paraId="2A6717E7" w14:textId="77777777" w:rsidTr="00F33C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FCF6D2" w14:textId="77777777" w:rsidR="00F33CB1" w:rsidRPr="00F33CB1" w:rsidRDefault="00F33CB1" w:rsidP="00F33CB1">
            <w:pPr>
              <w:spacing w:line="360" w:lineRule="auto"/>
            </w:pPr>
            <w:r w:rsidRPr="00F33CB1">
              <w:t>ESG Pressure</w:t>
            </w:r>
          </w:p>
        </w:tc>
        <w:tc>
          <w:tcPr>
            <w:tcW w:w="0" w:type="auto"/>
            <w:hideMark/>
          </w:tcPr>
          <w:p w14:paraId="0995A258" w14:textId="77777777" w:rsidR="00F33CB1" w:rsidRPr="00F33CB1" w:rsidRDefault="00F33CB1" w:rsidP="00F33CB1">
            <w:pPr>
              <w:spacing w:line="360" w:lineRule="auto"/>
              <w:cnfStyle w:val="000000100000" w:firstRow="0" w:lastRow="0" w:firstColumn="0" w:lastColumn="0" w:oddVBand="0" w:evenVBand="0" w:oddHBand="1" w:evenHBand="0" w:firstRowFirstColumn="0" w:firstRowLastColumn="0" w:lastRowFirstColumn="0" w:lastRowLastColumn="0"/>
            </w:pPr>
            <w:r w:rsidRPr="00F33CB1">
              <w:t>Investor divestment risk</w:t>
            </w:r>
          </w:p>
        </w:tc>
        <w:tc>
          <w:tcPr>
            <w:tcW w:w="0" w:type="auto"/>
            <w:hideMark/>
          </w:tcPr>
          <w:p w14:paraId="4C81CB75" w14:textId="77777777" w:rsidR="00F33CB1" w:rsidRPr="00F33CB1" w:rsidRDefault="00F33CB1" w:rsidP="00F33CB1">
            <w:pPr>
              <w:spacing w:line="360" w:lineRule="auto"/>
              <w:cnfStyle w:val="000000100000" w:firstRow="0" w:lastRow="0" w:firstColumn="0" w:lastColumn="0" w:oddVBand="0" w:evenVBand="0" w:oddHBand="1" w:evenHBand="0" w:firstRowFirstColumn="0" w:firstRowLastColumn="0" w:lastRowFirstColumn="0" w:lastRowLastColumn="0"/>
            </w:pPr>
            <w:r w:rsidRPr="00F33CB1">
              <w:t>Highest</w:t>
            </w:r>
          </w:p>
        </w:tc>
      </w:tr>
      <w:tr w:rsidR="00F33CB1" w:rsidRPr="00F33CB1" w14:paraId="10C6EF0D" w14:textId="77777777" w:rsidTr="00F33CB1">
        <w:tc>
          <w:tcPr>
            <w:cnfStyle w:val="001000000000" w:firstRow="0" w:lastRow="0" w:firstColumn="1" w:lastColumn="0" w:oddVBand="0" w:evenVBand="0" w:oddHBand="0" w:evenHBand="0" w:firstRowFirstColumn="0" w:firstRowLastColumn="0" w:lastRowFirstColumn="0" w:lastRowLastColumn="0"/>
            <w:tcW w:w="0" w:type="auto"/>
            <w:hideMark/>
          </w:tcPr>
          <w:p w14:paraId="500CCEEF" w14:textId="77777777" w:rsidR="00F33CB1" w:rsidRPr="00F33CB1" w:rsidRDefault="00F33CB1" w:rsidP="00F33CB1">
            <w:pPr>
              <w:spacing w:line="360" w:lineRule="auto"/>
            </w:pPr>
            <w:r w:rsidRPr="00F33CB1">
              <w:t>Regulation</w:t>
            </w:r>
          </w:p>
        </w:tc>
        <w:tc>
          <w:tcPr>
            <w:tcW w:w="0" w:type="auto"/>
            <w:hideMark/>
          </w:tcPr>
          <w:p w14:paraId="166B94BF" w14:textId="77777777" w:rsidR="00F33CB1" w:rsidRPr="00F33CB1" w:rsidRDefault="00F33CB1" w:rsidP="00F33CB1">
            <w:pPr>
              <w:spacing w:line="360" w:lineRule="auto"/>
              <w:cnfStyle w:val="000000000000" w:firstRow="0" w:lastRow="0" w:firstColumn="0" w:lastColumn="0" w:oddVBand="0" w:evenVBand="0" w:oddHBand="0" w:evenHBand="0" w:firstRowFirstColumn="0" w:firstRowLastColumn="0" w:lastRowFirstColumn="0" w:lastRowLastColumn="0"/>
            </w:pPr>
            <w:r w:rsidRPr="00F33CB1">
              <w:t>Fragmentation costs</w:t>
            </w:r>
          </w:p>
        </w:tc>
        <w:tc>
          <w:tcPr>
            <w:tcW w:w="0" w:type="auto"/>
            <w:hideMark/>
          </w:tcPr>
          <w:p w14:paraId="383628C5" w14:textId="77777777" w:rsidR="00F33CB1" w:rsidRPr="00F33CB1" w:rsidRDefault="00F33CB1" w:rsidP="00F33CB1">
            <w:pPr>
              <w:spacing w:line="360" w:lineRule="auto"/>
              <w:cnfStyle w:val="000000000000" w:firstRow="0" w:lastRow="0" w:firstColumn="0" w:lastColumn="0" w:oddVBand="0" w:evenVBand="0" w:oddHBand="0" w:evenHBand="0" w:firstRowFirstColumn="0" w:firstRowLastColumn="0" w:lastRowFirstColumn="0" w:lastRowLastColumn="0"/>
            </w:pPr>
            <w:r w:rsidRPr="00F33CB1">
              <w:t>High</w:t>
            </w:r>
          </w:p>
        </w:tc>
      </w:tr>
      <w:tr w:rsidR="00F33CB1" w:rsidRPr="00F33CB1" w14:paraId="5EE7E264" w14:textId="77777777" w:rsidTr="00F33C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CD8543" w14:textId="77777777" w:rsidR="00F33CB1" w:rsidRPr="00F33CB1" w:rsidRDefault="00F33CB1" w:rsidP="00F33CB1">
            <w:pPr>
              <w:spacing w:line="360" w:lineRule="auto"/>
            </w:pPr>
            <w:r w:rsidRPr="00F33CB1">
              <w:t>Inflation</w:t>
            </w:r>
          </w:p>
        </w:tc>
        <w:tc>
          <w:tcPr>
            <w:tcW w:w="0" w:type="auto"/>
            <w:hideMark/>
          </w:tcPr>
          <w:p w14:paraId="797E3660" w14:textId="77777777" w:rsidR="00F33CB1" w:rsidRPr="00F33CB1" w:rsidRDefault="00F33CB1" w:rsidP="00F33CB1">
            <w:pPr>
              <w:spacing w:line="360" w:lineRule="auto"/>
              <w:cnfStyle w:val="000000100000" w:firstRow="0" w:lastRow="0" w:firstColumn="0" w:lastColumn="0" w:oddVBand="0" w:evenVBand="0" w:oddHBand="1" w:evenHBand="0" w:firstRowFirstColumn="0" w:firstRowLastColumn="0" w:lastRowFirstColumn="0" w:lastRowLastColumn="0"/>
            </w:pPr>
            <w:r w:rsidRPr="00F33CB1">
              <w:t>Capex constraints</w:t>
            </w:r>
          </w:p>
        </w:tc>
        <w:tc>
          <w:tcPr>
            <w:tcW w:w="0" w:type="auto"/>
            <w:hideMark/>
          </w:tcPr>
          <w:p w14:paraId="79F8F54F" w14:textId="77777777" w:rsidR="00F33CB1" w:rsidRPr="00F33CB1" w:rsidRDefault="00F33CB1" w:rsidP="00F33CB1">
            <w:pPr>
              <w:spacing w:line="360" w:lineRule="auto"/>
              <w:cnfStyle w:val="000000100000" w:firstRow="0" w:lastRow="0" w:firstColumn="0" w:lastColumn="0" w:oddVBand="0" w:evenVBand="0" w:oddHBand="1" w:evenHBand="0" w:firstRowFirstColumn="0" w:firstRowLastColumn="0" w:lastRowFirstColumn="0" w:lastRowLastColumn="0"/>
            </w:pPr>
            <w:r w:rsidRPr="00F33CB1">
              <w:t>High</w:t>
            </w:r>
          </w:p>
        </w:tc>
      </w:tr>
      <w:tr w:rsidR="00F33CB1" w:rsidRPr="00F33CB1" w14:paraId="1F1BA6C4" w14:textId="77777777" w:rsidTr="00F33CB1">
        <w:tc>
          <w:tcPr>
            <w:cnfStyle w:val="001000000000" w:firstRow="0" w:lastRow="0" w:firstColumn="1" w:lastColumn="0" w:oddVBand="0" w:evenVBand="0" w:oddHBand="0" w:evenHBand="0" w:firstRowFirstColumn="0" w:firstRowLastColumn="0" w:lastRowFirstColumn="0" w:lastRowLastColumn="0"/>
            <w:tcW w:w="0" w:type="auto"/>
            <w:hideMark/>
          </w:tcPr>
          <w:p w14:paraId="00E4F890" w14:textId="77777777" w:rsidR="00F33CB1" w:rsidRPr="00F33CB1" w:rsidRDefault="00F33CB1" w:rsidP="00F33CB1">
            <w:pPr>
              <w:spacing w:line="360" w:lineRule="auto"/>
            </w:pPr>
            <w:r w:rsidRPr="00F33CB1">
              <w:t>Geopolitics</w:t>
            </w:r>
          </w:p>
        </w:tc>
        <w:tc>
          <w:tcPr>
            <w:tcW w:w="0" w:type="auto"/>
            <w:hideMark/>
          </w:tcPr>
          <w:p w14:paraId="6B2064CE" w14:textId="77777777" w:rsidR="00F33CB1" w:rsidRPr="00F33CB1" w:rsidRDefault="00F33CB1" w:rsidP="00F33CB1">
            <w:pPr>
              <w:spacing w:line="360" w:lineRule="auto"/>
              <w:cnfStyle w:val="000000000000" w:firstRow="0" w:lastRow="0" w:firstColumn="0" w:lastColumn="0" w:oddVBand="0" w:evenVBand="0" w:oddHBand="0" w:evenHBand="0" w:firstRowFirstColumn="0" w:firstRowLastColumn="0" w:lastRowFirstColumn="0" w:lastRowLastColumn="0"/>
            </w:pPr>
            <w:r w:rsidRPr="00F33CB1">
              <w:t>Infrastructure access</w:t>
            </w:r>
          </w:p>
        </w:tc>
        <w:tc>
          <w:tcPr>
            <w:tcW w:w="0" w:type="auto"/>
            <w:hideMark/>
          </w:tcPr>
          <w:p w14:paraId="54C83164" w14:textId="77777777" w:rsidR="00F33CB1" w:rsidRPr="00F33CB1" w:rsidRDefault="00F33CB1" w:rsidP="00F33CB1">
            <w:pPr>
              <w:spacing w:line="360" w:lineRule="auto"/>
              <w:cnfStyle w:val="000000000000" w:firstRow="0" w:lastRow="0" w:firstColumn="0" w:lastColumn="0" w:oddVBand="0" w:evenVBand="0" w:oddHBand="0" w:evenHBand="0" w:firstRowFirstColumn="0" w:firstRowLastColumn="0" w:lastRowFirstColumn="0" w:lastRowLastColumn="0"/>
            </w:pPr>
            <w:r w:rsidRPr="00F33CB1">
              <w:t>Medium</w:t>
            </w:r>
          </w:p>
        </w:tc>
      </w:tr>
    </w:tbl>
    <w:p w14:paraId="13455C41" w14:textId="77777777" w:rsidR="00F33CB1" w:rsidRPr="00F33CB1" w:rsidRDefault="00F33CB1" w:rsidP="00F33CB1"/>
    <w:p w14:paraId="2E00C6DC" w14:textId="73FABDCC" w:rsidR="007C3017" w:rsidRDefault="007C3017" w:rsidP="007C3017">
      <w:pPr>
        <w:spacing w:line="360" w:lineRule="auto"/>
        <w:jc w:val="both"/>
      </w:pPr>
      <w:r>
        <w:t>Unilever operates with a unified compliance baseline utilizing the standards of EU across the globe, scenario-based resilience planning, and alignment of investments in ESG along with the level of commitment towards sustainability. Adaptation ensures that external factors become an opportunity for differentiation. Being a first mover ensures that investors are in favor while operational resilience is better than crisis management.</w:t>
      </w:r>
    </w:p>
    <w:p w14:paraId="0D87AF9E" w14:textId="2DF2A350" w:rsidR="00A15CDB" w:rsidRDefault="007C3017" w:rsidP="007C3017">
      <w:pPr>
        <w:spacing w:line="360" w:lineRule="auto"/>
        <w:jc w:val="both"/>
      </w:pPr>
      <w:r>
        <w:t>The impact of external factors turns into catalyst as opposed to restraint with foresight combined with technology. Unilever manages to capitalize on their investments by converting compliance into resilience.</w:t>
      </w:r>
    </w:p>
    <w:p w14:paraId="0505B334" w14:textId="3E54DD85" w:rsidR="00A15CDB" w:rsidRPr="00A15CDB" w:rsidRDefault="00A15CDB" w:rsidP="00A15CDB">
      <w:pPr>
        <w:pStyle w:val="Heading1"/>
        <w:rPr>
          <w:sz w:val="36"/>
          <w:szCs w:val="36"/>
        </w:rPr>
      </w:pPr>
      <w:r w:rsidRPr="00A15CDB">
        <w:rPr>
          <w:sz w:val="36"/>
          <w:szCs w:val="36"/>
        </w:rPr>
        <w:lastRenderedPageBreak/>
        <w:t xml:space="preserve"> </w:t>
      </w:r>
      <w:bookmarkStart w:id="26" w:name="_Toc235821789"/>
      <w:r w:rsidRPr="00A15CDB">
        <w:rPr>
          <w:sz w:val="36"/>
          <w:szCs w:val="36"/>
        </w:rPr>
        <w:t>8. Implementation Plan for AI Governance</w:t>
      </w:r>
      <w:bookmarkEnd w:id="26"/>
      <w:r w:rsidRPr="00A15CDB">
        <w:rPr>
          <w:sz w:val="36"/>
          <w:szCs w:val="36"/>
        </w:rPr>
        <w:t xml:space="preserve"> </w:t>
      </w:r>
    </w:p>
    <w:p w14:paraId="1232549B" w14:textId="77777777" w:rsidR="00A1774F" w:rsidRDefault="00A1774F" w:rsidP="00A1774F">
      <w:pPr>
        <w:spacing w:line="360" w:lineRule="auto"/>
        <w:jc w:val="both"/>
      </w:pPr>
      <w:r>
        <w:t>An effective implementation plan converts strategic analysis into action. Unilever needs a structured, organization-wide architecture that considers regulation, ethics, and value generation.</w:t>
      </w:r>
    </w:p>
    <w:p w14:paraId="6C49A288" w14:textId="399E7CA5" w:rsidR="00A1774F" w:rsidRDefault="00A1774F" w:rsidP="00A1774F">
      <w:pPr>
        <w:spacing w:line="360" w:lineRule="auto"/>
        <w:jc w:val="both"/>
      </w:pPr>
      <w:r w:rsidRPr="00A1774F">
        <w:rPr>
          <w:b/>
          <w:bCs/>
        </w:rPr>
        <w:t>Phase 1: Establishing the Foundations (0-6 months)</w:t>
      </w:r>
      <w:r>
        <w:t xml:space="preserve"> emphasizes the establishment of an infrastructure for governance that enables risk visibility at the enterprise level. Important activities involve creating an AI Governance Committee under the guidance of the C-suite led by the Chief AI Officer, identifying data flows across 500-plus AI use cases, and analyzing regulatory gaps in comparison to the European Union's Artificial Intelligence Act high-risk guidelines and the United Kingdom's industry-specific approaches </w:t>
      </w:r>
      <w:r w:rsidR="00343F84">
        <w:t>(</w:t>
      </w:r>
      <w:r>
        <w:t>CIO Dive, 2024</w:t>
      </w:r>
      <w:r w:rsidR="00343F84">
        <w:t>)</w:t>
      </w:r>
      <w:r>
        <w:t>.</w:t>
      </w:r>
    </w:p>
    <w:p w14:paraId="4B72F59B" w14:textId="39CD6294" w:rsidR="00010AB0" w:rsidRDefault="0077680C" w:rsidP="00A1774F">
      <w:pPr>
        <w:spacing w:line="360" w:lineRule="auto"/>
        <w:jc w:val="both"/>
      </w:pPr>
      <w:r>
        <w:t>The d</w:t>
      </w:r>
      <w:r w:rsidR="00A1774F">
        <w:t>eliverables include full documentation of all data lineage, high-risk system cataloging (consumer analysis and dynamic pricing), and a priority-driven remediation plan. Measurement criteria will focus on the percentage of completion and coverage of risks. This phase is critical for setting up a baseline for execution</w:t>
      </w:r>
      <w:r>
        <w:t xml:space="preserve"> </w:t>
      </w:r>
      <w:r w:rsidRPr="0077680C">
        <w:t>(“European Parliament and Council” 2024; “Department for Science, Innovation and Technology” 2023).</w:t>
      </w:r>
    </w:p>
    <w:p w14:paraId="18592128" w14:textId="5033DB18" w:rsidR="00A1774F" w:rsidRDefault="00A1774F" w:rsidP="00A1774F">
      <w:pPr>
        <w:spacing w:line="360" w:lineRule="auto"/>
        <w:jc w:val="both"/>
      </w:pPr>
      <w:r w:rsidRPr="00A1774F">
        <w:rPr>
          <w:b/>
          <w:bCs/>
        </w:rPr>
        <w:t xml:space="preserve">Phase 2: Operational Integration (6-18 Months): </w:t>
      </w:r>
      <w:r>
        <w:t xml:space="preserve">Governance is integrated into operations using technology enablement and capability development. The implementation of Explainable Artificial Intelligence (XAI) handles black box issues in demand forecasting and personalization models, allowing humans to oversee the processes required by EU's high-risk assessment criteria </w:t>
      </w:r>
      <w:r w:rsidR="00343F84">
        <w:t>(</w:t>
      </w:r>
      <w:r>
        <w:t>MIT Sloan Management Review, 2023</w:t>
      </w:r>
      <w:r w:rsidR="00343F84">
        <w:t>)</w:t>
      </w:r>
      <w:r>
        <w:t>. Organizational training is conducted for more than 10,000 employees, embedding ethics decision-making structures.</w:t>
      </w:r>
    </w:p>
    <w:p w14:paraId="1DEC4FD8" w14:textId="6E3D7CA9" w:rsidR="00A1774F" w:rsidRDefault="00A1774F" w:rsidP="00A1774F">
      <w:pPr>
        <w:spacing w:line="360" w:lineRule="auto"/>
        <w:jc w:val="both"/>
      </w:pPr>
      <w:r>
        <w:t>Independent AI Ethics Committee reporting to the Audit Committee oversees the process and rejects high-risk AI implementations, just like the Responsible AI assurance at Unilever that rejects up to 10-15% of proposed projects. The performance will be measured using metrics such as reduction in incidents, verification of regulatory compliance, and successful audits.</w:t>
      </w:r>
      <w:r w:rsidR="00D362E9">
        <w:t xml:space="preserve"> </w:t>
      </w:r>
      <w:r w:rsidR="00D362E9" w:rsidRPr="00D362E9">
        <w:t>This reduction should be compared to the current incident rate of Unilever at the beginning of this phase as the base for comparison. The particular target should be defined after the definition of the base by the Audit Committee.</w:t>
      </w:r>
    </w:p>
    <w:p w14:paraId="6B9CEED6" w14:textId="77777777" w:rsidR="00A61903" w:rsidRDefault="00A61903" w:rsidP="00A61903">
      <w:pPr>
        <w:spacing w:line="360" w:lineRule="auto"/>
        <w:jc w:val="both"/>
      </w:pPr>
      <w:r w:rsidRPr="00A61903">
        <w:rPr>
          <w:b/>
          <w:bCs/>
        </w:rPr>
        <w:lastRenderedPageBreak/>
        <w:t>Phase 3: Strategic Leadership (18-24 months)</w:t>
      </w:r>
      <w:r>
        <w:t xml:space="preserve"> makes Unilever accountable for benchmarking its AI capabilities externally and to stakeholders. Annual report on Responsible AI—on par with sustainability—documents the governance structure, risk categorization, and results from all locations worldwide. Transparency customer portal allows data citizenship, i.e., fine-grained permission, monitoring of use, and opt-outs above GDPR requirements.</w:t>
      </w:r>
    </w:p>
    <w:p w14:paraId="0DA6E8EB" w14:textId="14290183" w:rsidR="00A61903" w:rsidRDefault="00A61903" w:rsidP="00A61903">
      <w:pPr>
        <w:spacing w:line="360" w:lineRule="auto"/>
        <w:jc w:val="both"/>
      </w:pPr>
      <w:r>
        <w:t>External audit proves effectiveness of the framework in improving company ESG performance. Success criteria include increased trust scores, third-party validations, and comparisons with competitors. Positioning of leadership in this phase transforms good governance into value multipliers.</w:t>
      </w:r>
    </w:p>
    <w:p w14:paraId="61975C2B" w14:textId="559E82B8" w:rsidR="00A61903" w:rsidRPr="00A61903" w:rsidRDefault="00A61903" w:rsidP="00A61903">
      <w:pPr>
        <w:pStyle w:val="Heading2"/>
        <w:rPr>
          <w:sz w:val="28"/>
          <w:szCs w:val="28"/>
        </w:rPr>
      </w:pPr>
      <w:bookmarkStart w:id="27" w:name="_Toc235821790"/>
      <w:r w:rsidRPr="00A61903">
        <w:rPr>
          <w:sz w:val="28"/>
          <w:szCs w:val="28"/>
        </w:rPr>
        <w:t>8.1 Integrated Implementation Framework</w:t>
      </w:r>
      <w:bookmarkEnd w:id="27"/>
    </w:p>
    <w:tbl>
      <w:tblPr>
        <w:tblStyle w:val="ListTable3-Accent5"/>
        <w:tblW w:w="5000" w:type="pct"/>
        <w:tblLook w:val="04A0" w:firstRow="1" w:lastRow="0" w:firstColumn="1" w:lastColumn="0" w:noHBand="0" w:noVBand="1"/>
      </w:tblPr>
      <w:tblGrid>
        <w:gridCol w:w="1569"/>
        <w:gridCol w:w="1264"/>
        <w:gridCol w:w="1553"/>
        <w:gridCol w:w="1923"/>
        <w:gridCol w:w="2707"/>
      </w:tblGrid>
      <w:tr w:rsidR="00A61903" w:rsidRPr="00A61903" w14:paraId="35A6BE12" w14:textId="77777777" w:rsidTr="00A6190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1A2D843D" w14:textId="77777777" w:rsidR="00A61903" w:rsidRPr="00A61903" w:rsidRDefault="00A61903" w:rsidP="00A61903">
            <w:pPr>
              <w:spacing w:line="360" w:lineRule="auto"/>
              <w:jc w:val="both"/>
            </w:pPr>
            <w:r w:rsidRPr="00A61903">
              <w:t>Phase</w:t>
            </w:r>
          </w:p>
        </w:tc>
        <w:tc>
          <w:tcPr>
            <w:tcW w:w="0" w:type="auto"/>
            <w:hideMark/>
          </w:tcPr>
          <w:p w14:paraId="5F36C976" w14:textId="77777777" w:rsidR="00A61903" w:rsidRPr="00A61903" w:rsidRDefault="00A61903" w:rsidP="00A61903">
            <w:pPr>
              <w:spacing w:line="360" w:lineRule="auto"/>
              <w:jc w:val="both"/>
              <w:cnfStyle w:val="100000000000" w:firstRow="1" w:lastRow="0" w:firstColumn="0" w:lastColumn="0" w:oddVBand="0" w:evenVBand="0" w:oddHBand="0" w:evenHBand="0" w:firstRowFirstColumn="0" w:firstRowLastColumn="0" w:lastRowFirstColumn="0" w:lastRowLastColumn="0"/>
            </w:pPr>
            <w:r w:rsidRPr="00A61903">
              <w:t>Duration</w:t>
            </w:r>
          </w:p>
        </w:tc>
        <w:tc>
          <w:tcPr>
            <w:tcW w:w="0" w:type="auto"/>
            <w:hideMark/>
          </w:tcPr>
          <w:p w14:paraId="53DBA1A3" w14:textId="77777777" w:rsidR="00A61903" w:rsidRPr="00A61903" w:rsidRDefault="00A61903" w:rsidP="00A61903">
            <w:pPr>
              <w:spacing w:line="360" w:lineRule="auto"/>
              <w:jc w:val="both"/>
              <w:cnfStyle w:val="100000000000" w:firstRow="1" w:lastRow="0" w:firstColumn="0" w:lastColumn="0" w:oddVBand="0" w:evenVBand="0" w:oddHBand="0" w:evenHBand="0" w:firstRowFirstColumn="0" w:firstRowLastColumn="0" w:lastRowFirstColumn="0" w:lastRowLastColumn="0"/>
            </w:pPr>
            <w:r w:rsidRPr="00A61903">
              <w:t>Investment</w:t>
            </w:r>
          </w:p>
        </w:tc>
        <w:tc>
          <w:tcPr>
            <w:tcW w:w="0" w:type="auto"/>
            <w:hideMark/>
          </w:tcPr>
          <w:p w14:paraId="2BD4C807" w14:textId="77777777" w:rsidR="00A61903" w:rsidRPr="00A61903" w:rsidRDefault="00A61903" w:rsidP="00A61903">
            <w:pPr>
              <w:spacing w:line="360" w:lineRule="auto"/>
              <w:jc w:val="both"/>
              <w:cnfStyle w:val="100000000000" w:firstRow="1" w:lastRow="0" w:firstColumn="0" w:lastColumn="0" w:oddVBand="0" w:evenVBand="0" w:oddHBand="0" w:evenHBand="0" w:firstRowFirstColumn="0" w:firstRowLastColumn="0" w:lastRowFirstColumn="0" w:lastRowLastColumn="0"/>
            </w:pPr>
            <w:r w:rsidRPr="00A61903">
              <w:t>Key KPI</w:t>
            </w:r>
          </w:p>
        </w:tc>
        <w:tc>
          <w:tcPr>
            <w:tcW w:w="0" w:type="auto"/>
            <w:hideMark/>
          </w:tcPr>
          <w:p w14:paraId="1D0A77E8" w14:textId="77777777" w:rsidR="00A61903" w:rsidRPr="00A61903" w:rsidRDefault="00A61903" w:rsidP="00A61903">
            <w:pPr>
              <w:spacing w:line="360" w:lineRule="auto"/>
              <w:jc w:val="both"/>
              <w:cnfStyle w:val="100000000000" w:firstRow="1" w:lastRow="0" w:firstColumn="0" w:lastColumn="0" w:oddVBand="0" w:evenVBand="0" w:oddHBand="0" w:evenHBand="0" w:firstRowFirstColumn="0" w:firstRowLastColumn="0" w:lastRowFirstColumn="0" w:lastRowLastColumn="0"/>
            </w:pPr>
            <w:r w:rsidRPr="00A61903">
              <w:t>Strategic Outcome</w:t>
            </w:r>
          </w:p>
        </w:tc>
      </w:tr>
      <w:tr w:rsidR="00A61903" w:rsidRPr="00A61903" w14:paraId="6A653441" w14:textId="77777777" w:rsidTr="00A619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D69A9E" w14:textId="77777777" w:rsidR="00A61903" w:rsidRPr="00A61903" w:rsidRDefault="00A61903" w:rsidP="00A61903">
            <w:pPr>
              <w:spacing w:line="360" w:lineRule="auto"/>
              <w:jc w:val="both"/>
            </w:pPr>
            <w:r w:rsidRPr="00A61903">
              <w:t>Foundation</w:t>
            </w:r>
          </w:p>
        </w:tc>
        <w:tc>
          <w:tcPr>
            <w:tcW w:w="0" w:type="auto"/>
            <w:hideMark/>
          </w:tcPr>
          <w:p w14:paraId="3BF696AF" w14:textId="77777777" w:rsidR="00A61903" w:rsidRPr="00A61903" w:rsidRDefault="00A61903" w:rsidP="00A61903">
            <w:pPr>
              <w:spacing w:line="360" w:lineRule="auto"/>
              <w:jc w:val="both"/>
              <w:cnfStyle w:val="000000100000" w:firstRow="0" w:lastRow="0" w:firstColumn="0" w:lastColumn="0" w:oddVBand="0" w:evenVBand="0" w:oddHBand="1" w:evenHBand="0" w:firstRowFirstColumn="0" w:firstRowLastColumn="0" w:lastRowFirstColumn="0" w:lastRowLastColumn="0"/>
            </w:pPr>
            <w:r w:rsidRPr="00A61903">
              <w:t>0-6m</w:t>
            </w:r>
          </w:p>
        </w:tc>
        <w:tc>
          <w:tcPr>
            <w:tcW w:w="0" w:type="auto"/>
            <w:hideMark/>
          </w:tcPr>
          <w:p w14:paraId="7DFF9801" w14:textId="77777777" w:rsidR="00A61903" w:rsidRPr="00A61903" w:rsidRDefault="00A61903" w:rsidP="00A61903">
            <w:pPr>
              <w:spacing w:line="360" w:lineRule="auto"/>
              <w:jc w:val="both"/>
              <w:cnfStyle w:val="000000100000" w:firstRow="0" w:lastRow="0" w:firstColumn="0" w:lastColumn="0" w:oddVBand="0" w:evenVBand="0" w:oddHBand="1" w:evenHBand="0" w:firstRowFirstColumn="0" w:firstRowLastColumn="0" w:lastRowFirstColumn="0" w:lastRowLastColumn="0"/>
            </w:pPr>
            <w:r w:rsidRPr="00A61903">
              <w:t>Medium</w:t>
            </w:r>
          </w:p>
        </w:tc>
        <w:tc>
          <w:tcPr>
            <w:tcW w:w="0" w:type="auto"/>
            <w:hideMark/>
          </w:tcPr>
          <w:p w14:paraId="517755CC" w14:textId="77777777" w:rsidR="00A61903" w:rsidRPr="00A61903" w:rsidRDefault="00A61903" w:rsidP="00A61903">
            <w:pPr>
              <w:spacing w:line="360" w:lineRule="auto"/>
              <w:jc w:val="both"/>
              <w:cnfStyle w:val="000000100000" w:firstRow="0" w:lastRow="0" w:firstColumn="0" w:lastColumn="0" w:oddVBand="0" w:evenVBand="0" w:oddHBand="1" w:evenHBand="0" w:firstRowFirstColumn="0" w:firstRowLastColumn="0" w:lastRowFirstColumn="0" w:lastRowLastColumn="0"/>
            </w:pPr>
            <w:r w:rsidRPr="00A61903">
              <w:t>100% mapping</w:t>
            </w:r>
          </w:p>
        </w:tc>
        <w:tc>
          <w:tcPr>
            <w:tcW w:w="0" w:type="auto"/>
            <w:hideMark/>
          </w:tcPr>
          <w:p w14:paraId="6A2361A0" w14:textId="77777777" w:rsidR="00A61903" w:rsidRPr="00A61903" w:rsidRDefault="00A61903" w:rsidP="00A61903">
            <w:pPr>
              <w:spacing w:line="360" w:lineRule="auto"/>
              <w:jc w:val="both"/>
              <w:cnfStyle w:val="000000100000" w:firstRow="0" w:lastRow="0" w:firstColumn="0" w:lastColumn="0" w:oddVBand="0" w:evenVBand="0" w:oddHBand="1" w:evenHBand="0" w:firstRowFirstColumn="0" w:firstRowLastColumn="0" w:lastRowFirstColumn="0" w:lastRowLastColumn="0"/>
            </w:pPr>
            <w:r w:rsidRPr="00A61903">
              <w:t>Risk visibility</w:t>
            </w:r>
          </w:p>
        </w:tc>
      </w:tr>
      <w:tr w:rsidR="00A61903" w:rsidRPr="00A61903" w14:paraId="44FAF781" w14:textId="77777777" w:rsidTr="00A61903">
        <w:tc>
          <w:tcPr>
            <w:cnfStyle w:val="001000000000" w:firstRow="0" w:lastRow="0" w:firstColumn="1" w:lastColumn="0" w:oddVBand="0" w:evenVBand="0" w:oddHBand="0" w:evenHBand="0" w:firstRowFirstColumn="0" w:firstRowLastColumn="0" w:lastRowFirstColumn="0" w:lastRowLastColumn="0"/>
            <w:tcW w:w="0" w:type="auto"/>
            <w:hideMark/>
          </w:tcPr>
          <w:p w14:paraId="4792887D" w14:textId="77777777" w:rsidR="00A61903" w:rsidRPr="00A61903" w:rsidRDefault="00A61903" w:rsidP="00A61903">
            <w:pPr>
              <w:spacing w:line="360" w:lineRule="auto"/>
              <w:jc w:val="both"/>
            </w:pPr>
            <w:r w:rsidRPr="00A61903">
              <w:t>Integration</w:t>
            </w:r>
          </w:p>
        </w:tc>
        <w:tc>
          <w:tcPr>
            <w:tcW w:w="0" w:type="auto"/>
            <w:hideMark/>
          </w:tcPr>
          <w:p w14:paraId="5B8B0C4F" w14:textId="77777777" w:rsidR="00A61903" w:rsidRPr="00A61903" w:rsidRDefault="00A61903" w:rsidP="00A61903">
            <w:pPr>
              <w:spacing w:line="360" w:lineRule="auto"/>
              <w:jc w:val="both"/>
              <w:cnfStyle w:val="000000000000" w:firstRow="0" w:lastRow="0" w:firstColumn="0" w:lastColumn="0" w:oddVBand="0" w:evenVBand="0" w:oddHBand="0" w:evenHBand="0" w:firstRowFirstColumn="0" w:firstRowLastColumn="0" w:lastRowFirstColumn="0" w:lastRowLastColumn="0"/>
            </w:pPr>
            <w:r w:rsidRPr="00A61903">
              <w:t>6-18m</w:t>
            </w:r>
          </w:p>
        </w:tc>
        <w:tc>
          <w:tcPr>
            <w:tcW w:w="0" w:type="auto"/>
            <w:hideMark/>
          </w:tcPr>
          <w:p w14:paraId="006417EE" w14:textId="77777777" w:rsidR="00A61903" w:rsidRPr="00A61903" w:rsidRDefault="00A61903" w:rsidP="00A61903">
            <w:pPr>
              <w:spacing w:line="360" w:lineRule="auto"/>
              <w:jc w:val="both"/>
              <w:cnfStyle w:val="000000000000" w:firstRow="0" w:lastRow="0" w:firstColumn="0" w:lastColumn="0" w:oddVBand="0" w:evenVBand="0" w:oddHBand="0" w:evenHBand="0" w:firstRowFirstColumn="0" w:firstRowLastColumn="0" w:lastRowFirstColumn="0" w:lastRowLastColumn="0"/>
            </w:pPr>
            <w:r w:rsidRPr="00A61903">
              <w:t>High</w:t>
            </w:r>
          </w:p>
        </w:tc>
        <w:tc>
          <w:tcPr>
            <w:tcW w:w="0" w:type="auto"/>
            <w:hideMark/>
          </w:tcPr>
          <w:p w14:paraId="1AF6C826" w14:textId="77777777" w:rsidR="00A61903" w:rsidRPr="00A61903" w:rsidRDefault="00A61903" w:rsidP="00A61903">
            <w:pPr>
              <w:spacing w:line="360" w:lineRule="auto"/>
              <w:jc w:val="both"/>
              <w:cnfStyle w:val="000000000000" w:firstRow="0" w:lastRow="0" w:firstColumn="0" w:lastColumn="0" w:oddVBand="0" w:evenVBand="0" w:oddHBand="0" w:evenHBand="0" w:firstRowFirstColumn="0" w:firstRowLastColumn="0" w:lastRowFirstColumn="0" w:lastRowLastColumn="0"/>
            </w:pPr>
            <w:r w:rsidRPr="00A61903">
              <w:t>30% risk ↓</w:t>
            </w:r>
          </w:p>
        </w:tc>
        <w:tc>
          <w:tcPr>
            <w:tcW w:w="0" w:type="auto"/>
            <w:hideMark/>
          </w:tcPr>
          <w:p w14:paraId="0869269D" w14:textId="77777777" w:rsidR="00A61903" w:rsidRPr="00A61903" w:rsidRDefault="00A61903" w:rsidP="00A61903">
            <w:pPr>
              <w:spacing w:line="360" w:lineRule="auto"/>
              <w:jc w:val="both"/>
              <w:cnfStyle w:val="000000000000" w:firstRow="0" w:lastRow="0" w:firstColumn="0" w:lastColumn="0" w:oddVBand="0" w:evenVBand="0" w:oddHBand="0" w:evenHBand="0" w:firstRowFirstColumn="0" w:firstRowLastColumn="0" w:lastRowFirstColumn="0" w:lastRowLastColumn="0"/>
            </w:pPr>
            <w:r w:rsidRPr="00A61903">
              <w:t>Operational discipline</w:t>
            </w:r>
          </w:p>
        </w:tc>
      </w:tr>
      <w:tr w:rsidR="00A61903" w:rsidRPr="00A61903" w14:paraId="00C8F447" w14:textId="77777777" w:rsidTr="00A619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F5D89E" w14:textId="77777777" w:rsidR="00A61903" w:rsidRPr="00A61903" w:rsidRDefault="00A61903" w:rsidP="00A61903">
            <w:pPr>
              <w:spacing w:line="360" w:lineRule="auto"/>
              <w:jc w:val="both"/>
            </w:pPr>
            <w:r w:rsidRPr="00A61903">
              <w:t>Leadership</w:t>
            </w:r>
          </w:p>
        </w:tc>
        <w:tc>
          <w:tcPr>
            <w:tcW w:w="0" w:type="auto"/>
            <w:hideMark/>
          </w:tcPr>
          <w:p w14:paraId="74840D8C" w14:textId="77777777" w:rsidR="00A61903" w:rsidRPr="00A61903" w:rsidRDefault="00A61903" w:rsidP="00A61903">
            <w:pPr>
              <w:spacing w:line="360" w:lineRule="auto"/>
              <w:jc w:val="both"/>
              <w:cnfStyle w:val="000000100000" w:firstRow="0" w:lastRow="0" w:firstColumn="0" w:lastColumn="0" w:oddVBand="0" w:evenVBand="0" w:oddHBand="1" w:evenHBand="0" w:firstRowFirstColumn="0" w:firstRowLastColumn="0" w:lastRowFirstColumn="0" w:lastRowLastColumn="0"/>
            </w:pPr>
            <w:r w:rsidRPr="00A61903">
              <w:t>18-24m</w:t>
            </w:r>
          </w:p>
        </w:tc>
        <w:tc>
          <w:tcPr>
            <w:tcW w:w="0" w:type="auto"/>
            <w:hideMark/>
          </w:tcPr>
          <w:p w14:paraId="0908A049" w14:textId="77777777" w:rsidR="00A61903" w:rsidRPr="00A61903" w:rsidRDefault="00A61903" w:rsidP="00A61903">
            <w:pPr>
              <w:spacing w:line="360" w:lineRule="auto"/>
              <w:jc w:val="both"/>
              <w:cnfStyle w:val="000000100000" w:firstRow="0" w:lastRow="0" w:firstColumn="0" w:lastColumn="0" w:oddVBand="0" w:evenVBand="0" w:oddHBand="1" w:evenHBand="0" w:firstRowFirstColumn="0" w:firstRowLastColumn="0" w:lastRowFirstColumn="0" w:lastRowLastColumn="0"/>
            </w:pPr>
            <w:r w:rsidRPr="00A61903">
              <w:t>Medium</w:t>
            </w:r>
          </w:p>
        </w:tc>
        <w:tc>
          <w:tcPr>
            <w:tcW w:w="0" w:type="auto"/>
            <w:hideMark/>
          </w:tcPr>
          <w:p w14:paraId="2AF9BDB4" w14:textId="77777777" w:rsidR="00A61903" w:rsidRPr="00A61903" w:rsidRDefault="00A61903" w:rsidP="00A61903">
            <w:pPr>
              <w:spacing w:line="360" w:lineRule="auto"/>
              <w:jc w:val="both"/>
              <w:cnfStyle w:val="000000100000" w:firstRow="0" w:lastRow="0" w:firstColumn="0" w:lastColumn="0" w:oddVBand="0" w:evenVBand="0" w:oddHBand="1" w:evenHBand="0" w:firstRowFirstColumn="0" w:firstRowLastColumn="0" w:lastRowFirstColumn="0" w:lastRowLastColumn="0"/>
            </w:pPr>
            <w:r w:rsidRPr="00A61903">
              <w:t>Trust +25%</w:t>
            </w:r>
          </w:p>
        </w:tc>
        <w:tc>
          <w:tcPr>
            <w:tcW w:w="0" w:type="auto"/>
            <w:hideMark/>
          </w:tcPr>
          <w:p w14:paraId="49EF6A2C" w14:textId="77777777" w:rsidR="00A61903" w:rsidRPr="00A61903" w:rsidRDefault="00A61903" w:rsidP="00A61903">
            <w:pPr>
              <w:spacing w:line="360" w:lineRule="auto"/>
              <w:jc w:val="both"/>
              <w:cnfStyle w:val="000000100000" w:firstRow="0" w:lastRow="0" w:firstColumn="0" w:lastColumn="0" w:oddVBand="0" w:evenVBand="0" w:oddHBand="1" w:evenHBand="0" w:firstRowFirstColumn="0" w:firstRowLastColumn="0" w:lastRowFirstColumn="0" w:lastRowLastColumn="0"/>
            </w:pPr>
            <w:r w:rsidRPr="00A61903">
              <w:t>Market leadership</w:t>
            </w:r>
          </w:p>
        </w:tc>
      </w:tr>
    </w:tbl>
    <w:p w14:paraId="0B4D17CF" w14:textId="77777777" w:rsidR="00A61903" w:rsidRDefault="00A61903" w:rsidP="00A61903">
      <w:pPr>
        <w:spacing w:line="360" w:lineRule="auto"/>
        <w:jc w:val="both"/>
      </w:pPr>
    </w:p>
    <w:p w14:paraId="064163DF" w14:textId="0C979918" w:rsidR="00A61903" w:rsidRPr="00A61903" w:rsidRDefault="00A61903" w:rsidP="00A61903">
      <w:pPr>
        <w:pStyle w:val="Heading2"/>
        <w:rPr>
          <w:sz w:val="28"/>
          <w:szCs w:val="28"/>
        </w:rPr>
      </w:pPr>
      <w:bookmarkStart w:id="28" w:name="_Toc235821791"/>
      <w:r w:rsidRPr="00A61903">
        <w:rPr>
          <w:sz w:val="28"/>
          <w:szCs w:val="28"/>
        </w:rPr>
        <w:t>8.2 Risk-Adjusted Investment Thesis</w:t>
      </w:r>
      <w:bookmarkEnd w:id="28"/>
    </w:p>
    <w:p w14:paraId="51EDA534" w14:textId="604E94D5" w:rsidR="00A61903" w:rsidRDefault="00A61903" w:rsidP="00A61903">
      <w:pPr>
        <w:spacing w:line="360" w:lineRule="auto"/>
        <w:jc w:val="both"/>
      </w:pPr>
      <w:r w:rsidRPr="00A61903">
        <w:t>A complete overhaul requires considerable initial investment justified by compounding benefits: compliance cost optimization, litigation prevention, trust dividend, and first-mover advantage. A phased implementation strategy minimizes risk while delivering concrete results for stakeholders.</w:t>
      </w:r>
    </w:p>
    <w:p w14:paraId="2EA0C317" w14:textId="4FA8904B" w:rsidR="00A61903" w:rsidRPr="00A61903" w:rsidRDefault="00A61903" w:rsidP="00A61903">
      <w:pPr>
        <w:pStyle w:val="Heading2"/>
        <w:rPr>
          <w:sz w:val="28"/>
          <w:szCs w:val="28"/>
        </w:rPr>
      </w:pPr>
      <w:bookmarkStart w:id="29" w:name="_Toc235821792"/>
      <w:r w:rsidRPr="00A61903">
        <w:rPr>
          <w:sz w:val="28"/>
          <w:szCs w:val="28"/>
        </w:rPr>
        <w:t>8.3 Change Management Architecture</w:t>
      </w:r>
      <w:bookmarkEnd w:id="29"/>
    </w:p>
    <w:p w14:paraId="2B26447E" w14:textId="77777777" w:rsidR="00A61903" w:rsidRDefault="00A61903" w:rsidP="00A61903">
      <w:pPr>
        <w:spacing w:after="0" w:line="360" w:lineRule="auto"/>
        <w:jc w:val="both"/>
      </w:pPr>
      <w:r>
        <w:t>Sustainable success depends on the following framework:</w:t>
      </w:r>
    </w:p>
    <w:p w14:paraId="0399662B" w14:textId="77777777" w:rsidR="00A61903" w:rsidRDefault="00A61903" w:rsidP="00A61903">
      <w:pPr>
        <w:pStyle w:val="ListParagraph"/>
        <w:numPr>
          <w:ilvl w:val="0"/>
          <w:numId w:val="30"/>
        </w:numPr>
        <w:spacing w:after="0" w:line="360" w:lineRule="auto"/>
        <w:jc w:val="both"/>
      </w:pPr>
      <w:r>
        <w:t>Executive Ownership: Executive sponsorship from CEO/CFO aligning with sustainability strategy</w:t>
      </w:r>
    </w:p>
    <w:p w14:paraId="73A735C1" w14:textId="77777777" w:rsidR="00A61903" w:rsidRDefault="00A61903" w:rsidP="00A61903">
      <w:pPr>
        <w:pStyle w:val="ListParagraph"/>
        <w:numPr>
          <w:ilvl w:val="0"/>
          <w:numId w:val="30"/>
        </w:numPr>
        <w:spacing w:after="0" w:line="360" w:lineRule="auto"/>
        <w:jc w:val="both"/>
      </w:pPr>
      <w:r>
        <w:t>Skills Development: Training of 10,000+ employees in responsible AI techniques</w:t>
      </w:r>
    </w:p>
    <w:p w14:paraId="7D41141E" w14:textId="77777777" w:rsidR="00A61903" w:rsidRDefault="00A61903" w:rsidP="00A61903">
      <w:pPr>
        <w:pStyle w:val="ListParagraph"/>
        <w:numPr>
          <w:ilvl w:val="0"/>
          <w:numId w:val="30"/>
        </w:numPr>
        <w:spacing w:after="0" w:line="360" w:lineRule="auto"/>
        <w:jc w:val="both"/>
      </w:pPr>
      <w:r>
        <w:t>Systems Enhancement: Integration of XAI technologies into existing systems</w:t>
      </w:r>
    </w:p>
    <w:p w14:paraId="7436E4E9" w14:textId="59C946B1" w:rsidR="00A61903" w:rsidRDefault="00A61903" w:rsidP="00A61903">
      <w:pPr>
        <w:pStyle w:val="ListParagraph"/>
        <w:numPr>
          <w:ilvl w:val="0"/>
          <w:numId w:val="30"/>
        </w:numPr>
        <w:spacing w:after="0" w:line="360" w:lineRule="auto"/>
        <w:jc w:val="both"/>
      </w:pPr>
      <w:r>
        <w:t>Incentives: Balancing scorecard connecting governance performance to rewards</w:t>
      </w:r>
    </w:p>
    <w:p w14:paraId="6F1A2F8D" w14:textId="4899AB83" w:rsidR="00A61903" w:rsidRPr="00A61903" w:rsidRDefault="00A61903" w:rsidP="00A61903">
      <w:pPr>
        <w:pStyle w:val="Heading2"/>
        <w:rPr>
          <w:sz w:val="28"/>
          <w:szCs w:val="28"/>
        </w:rPr>
      </w:pPr>
      <w:bookmarkStart w:id="30" w:name="_Toc235821793"/>
      <w:r w:rsidRPr="00A61903">
        <w:rPr>
          <w:sz w:val="28"/>
          <w:szCs w:val="28"/>
        </w:rPr>
        <w:t>8.4 Expected Strategic Returns</w:t>
      </w:r>
      <w:bookmarkEnd w:id="30"/>
    </w:p>
    <w:p w14:paraId="7ADC4BF0" w14:textId="77777777" w:rsidR="00A61903" w:rsidRDefault="00A61903" w:rsidP="00A61903">
      <w:pPr>
        <w:pStyle w:val="ListParagraph"/>
        <w:numPr>
          <w:ilvl w:val="0"/>
          <w:numId w:val="31"/>
        </w:numPr>
        <w:spacing w:after="0" w:line="360" w:lineRule="auto"/>
        <w:jc w:val="both"/>
      </w:pPr>
      <w:r>
        <w:t>The strategic benefits compound within governance domains:</w:t>
      </w:r>
    </w:p>
    <w:p w14:paraId="50CE4186" w14:textId="77777777" w:rsidR="00A61903" w:rsidRDefault="00A61903" w:rsidP="00A61903">
      <w:pPr>
        <w:pStyle w:val="ListParagraph"/>
        <w:numPr>
          <w:ilvl w:val="0"/>
          <w:numId w:val="31"/>
        </w:numPr>
        <w:spacing w:after="0" w:line="360" w:lineRule="auto"/>
        <w:jc w:val="both"/>
      </w:pPr>
      <w:r>
        <w:lastRenderedPageBreak/>
        <w:t xml:space="preserve">Economic: Compliance savings &amp; litigation prevention </w:t>
      </w:r>
    </w:p>
    <w:p w14:paraId="1202ABDA" w14:textId="77777777" w:rsidR="00A61903" w:rsidRDefault="00A61903" w:rsidP="00A61903">
      <w:pPr>
        <w:pStyle w:val="ListParagraph"/>
        <w:numPr>
          <w:ilvl w:val="0"/>
          <w:numId w:val="31"/>
        </w:numPr>
        <w:spacing w:after="0" w:line="360" w:lineRule="auto"/>
        <w:jc w:val="both"/>
      </w:pPr>
      <w:r>
        <w:t xml:space="preserve">Credibility: Ethical brand premium among consumer markets </w:t>
      </w:r>
    </w:p>
    <w:p w14:paraId="68713B35" w14:textId="77777777" w:rsidR="00A61903" w:rsidRDefault="00A61903" w:rsidP="00A61903">
      <w:pPr>
        <w:pStyle w:val="ListParagraph"/>
        <w:numPr>
          <w:ilvl w:val="0"/>
          <w:numId w:val="31"/>
        </w:numPr>
        <w:spacing w:after="0" w:line="360" w:lineRule="auto"/>
        <w:jc w:val="both"/>
      </w:pPr>
      <w:r>
        <w:t>Operational Efficiency: Accelerated crisis resolution, reduced risk velocity</w:t>
      </w:r>
    </w:p>
    <w:p w14:paraId="267B794A" w14:textId="77777777" w:rsidR="00A61903" w:rsidRDefault="00A61903" w:rsidP="00A61903">
      <w:pPr>
        <w:pStyle w:val="ListParagraph"/>
        <w:numPr>
          <w:ilvl w:val="0"/>
          <w:numId w:val="31"/>
        </w:numPr>
        <w:spacing w:after="0" w:line="360" w:lineRule="auto"/>
        <w:jc w:val="both"/>
      </w:pPr>
      <w:r>
        <w:t xml:space="preserve">Strategy: First-mover advantage, preferred investment choice </w:t>
      </w:r>
    </w:p>
    <w:p w14:paraId="51293E99" w14:textId="235DA2F0" w:rsidR="00A61903" w:rsidRDefault="00A61903" w:rsidP="00A61903">
      <w:pPr>
        <w:spacing w:after="0" w:line="360" w:lineRule="auto"/>
        <w:jc w:val="both"/>
      </w:pPr>
      <w:r>
        <w:t>With this structure in place, AI governance will constantly evolve beyond a mere compliance process. At Unilever, responsible innovation is instilled as an organization’s competency rather than occasional responsibility, setting up for future success in the digital economy driven by trust.</w:t>
      </w:r>
    </w:p>
    <w:p w14:paraId="5F2A9501" w14:textId="77777777" w:rsidR="00166A87" w:rsidRDefault="00166A87" w:rsidP="00166A87">
      <w:pPr>
        <w:pStyle w:val="Heading1"/>
        <w:rPr>
          <w:sz w:val="36"/>
          <w:szCs w:val="36"/>
        </w:rPr>
      </w:pPr>
      <w:bookmarkStart w:id="31" w:name="_Toc235821794"/>
      <w:r w:rsidRPr="00166A87">
        <w:rPr>
          <w:sz w:val="36"/>
          <w:szCs w:val="36"/>
        </w:rPr>
        <w:t>9. Strategic Recommendations</w:t>
      </w:r>
      <w:bookmarkEnd w:id="31"/>
      <w:r w:rsidRPr="00166A87">
        <w:rPr>
          <w:sz w:val="36"/>
          <w:szCs w:val="36"/>
        </w:rPr>
        <w:t> </w:t>
      </w:r>
    </w:p>
    <w:p w14:paraId="60B601F9" w14:textId="5D1D84F7" w:rsidR="00166A87" w:rsidRDefault="00166A87" w:rsidP="00166A87">
      <w:pPr>
        <w:jc w:val="both"/>
      </w:pPr>
      <w:r w:rsidRPr="00166A87">
        <w:t>The analysis produces five prioritized recommendations that will turn regulatory challenges into opportunities.</w:t>
      </w:r>
    </w:p>
    <w:p w14:paraId="7C39B461" w14:textId="3ED9E3A4" w:rsidR="00166A87" w:rsidRPr="00166A87" w:rsidRDefault="00166A87" w:rsidP="00166A87">
      <w:pPr>
        <w:pStyle w:val="Heading2"/>
        <w:rPr>
          <w:sz w:val="28"/>
          <w:szCs w:val="28"/>
        </w:rPr>
      </w:pPr>
      <w:bookmarkStart w:id="32" w:name="_Toc235821795"/>
      <w:r w:rsidRPr="00166A87">
        <w:rPr>
          <w:sz w:val="28"/>
          <w:szCs w:val="28"/>
        </w:rPr>
        <w:t>9.1 Adopt EU AI Act Standards Globally</w:t>
      </w:r>
      <w:bookmarkEnd w:id="32"/>
    </w:p>
    <w:p w14:paraId="4DA32192" w14:textId="29911532" w:rsidR="00166A87" w:rsidRDefault="00166A87" w:rsidP="00166A87">
      <w:pPr>
        <w:spacing w:line="360" w:lineRule="auto"/>
        <w:jc w:val="both"/>
      </w:pPr>
      <w:r w:rsidRPr="00166A87">
        <w:t xml:space="preserve">Instead of adhering to a double compliance structure based on UK-EU regulations, Unilever should adopt the standards of its EU member state to be the baseline globally. In addition to avoiding regulatory arbitrage, such a move would allow the company to apply its 150+ AI audit protocols smoothly around the globe, spanning 190 countries. It also leverages Brussels Effect to ensure positioning in advance of global regulatory convergence compared to localized regulation </w:t>
      </w:r>
      <w:r w:rsidR="003F08A6" w:rsidRPr="003F08A6">
        <w:t>(European Parliament and Council, 2024; CIO Dive, 2024)</w:t>
      </w:r>
      <w:r w:rsidR="003F08A6">
        <w:t>.</w:t>
      </w:r>
    </w:p>
    <w:p w14:paraId="0DBCDD47" w14:textId="46953EBF" w:rsidR="00166A87" w:rsidRPr="00166A87" w:rsidRDefault="00166A87" w:rsidP="00166A87">
      <w:pPr>
        <w:pStyle w:val="Heading2"/>
        <w:rPr>
          <w:sz w:val="28"/>
          <w:szCs w:val="28"/>
        </w:rPr>
      </w:pPr>
      <w:bookmarkStart w:id="33" w:name="_Toc235821796"/>
      <w:r w:rsidRPr="00166A87">
        <w:rPr>
          <w:sz w:val="28"/>
          <w:szCs w:val="28"/>
        </w:rPr>
        <w:t>9.2 Invest in Explainable AI Infrastructure</w:t>
      </w:r>
      <w:bookmarkEnd w:id="33"/>
    </w:p>
    <w:p w14:paraId="0B409B4C" w14:textId="4AEAF5D0" w:rsidR="00166A87" w:rsidRPr="00166A87" w:rsidRDefault="00166A87" w:rsidP="00166A87">
      <w:pPr>
        <w:spacing w:line="360" w:lineRule="auto"/>
        <w:jc w:val="both"/>
      </w:pPr>
      <w:r w:rsidRPr="00166A87">
        <w:t xml:space="preserve">Black-box systems present a critical stakeholder risk factor. Strategic expenditure of €15M on XAI complies with EU requirements for high-risk system transparency and strengthens consumer confidence. Interpretability of AI models allows human control in demand forecasting and personalization algorithms, turning regulatory mandate into an opportunity for decision-making speed </w:t>
      </w:r>
      <w:r w:rsidR="00343F84">
        <w:t>(</w:t>
      </w:r>
      <w:r w:rsidRPr="00166A87">
        <w:t>MIT Sloan Management Review, 2023</w:t>
      </w:r>
      <w:r w:rsidR="00343F84">
        <w:t>)</w:t>
      </w:r>
      <w:r w:rsidRPr="00166A87">
        <w:t>. Outcome: Regulatory demands are met, audit process is expedited, and trust capital is earned.</w:t>
      </w:r>
      <w:r w:rsidR="003F08A6">
        <w:t xml:space="preserve"> </w:t>
      </w:r>
      <w:r w:rsidR="003F08A6" w:rsidRPr="003F08A6">
        <w:t>It converts a regulatory compliance issue to one that can be converted into better audit results and increased consumer trust</w:t>
      </w:r>
      <w:r w:rsidR="003F08A6">
        <w:t xml:space="preserve"> </w:t>
      </w:r>
      <w:r w:rsidR="003F08A6" w:rsidRPr="003F08A6">
        <w:t>(European Parliament and Council, 2024; Shin, 2021).</w:t>
      </w:r>
    </w:p>
    <w:p w14:paraId="39E3197F" w14:textId="63791028" w:rsidR="00166A87" w:rsidRDefault="00166A87" w:rsidP="00166A87">
      <w:pPr>
        <w:pStyle w:val="Heading2"/>
        <w:rPr>
          <w:sz w:val="28"/>
          <w:szCs w:val="28"/>
        </w:rPr>
      </w:pPr>
      <w:bookmarkStart w:id="34" w:name="_Toc235821797"/>
      <w:r w:rsidRPr="00166A87">
        <w:rPr>
          <w:sz w:val="28"/>
          <w:szCs w:val="28"/>
        </w:rPr>
        <w:lastRenderedPageBreak/>
        <w:t>9.3 Establish C-Suite AI Ethics Committee</w:t>
      </w:r>
      <w:bookmarkEnd w:id="34"/>
    </w:p>
    <w:p w14:paraId="0C2D46F5" w14:textId="04DA8F2E" w:rsidR="00166A87" w:rsidRDefault="00400C92" w:rsidP="00400C92">
      <w:pPr>
        <w:spacing w:line="360" w:lineRule="auto"/>
        <w:jc w:val="both"/>
      </w:pPr>
      <w:r w:rsidRPr="00400C92">
        <w:t xml:space="preserve">Existing decentralized ethics frameworks need executive-level consolidation. The committee responsible for reporting to the Audit Committee will not approve high-risk implementations (historically 10-15%). Accountability is institutionalized at the same level of governance as sustainability </w:t>
      </w:r>
      <w:r w:rsidR="00343F84">
        <w:t>(</w:t>
      </w:r>
      <w:r w:rsidRPr="00400C92">
        <w:t>Verifywise.ai, n.d.</w:t>
      </w:r>
      <w:r w:rsidR="00343F84">
        <w:t>)</w:t>
      </w:r>
      <w:r w:rsidRPr="00400C92">
        <w:t>. Effect: Ethical leadership ensures Unilever is considered a benchmark for responsible AI.</w:t>
      </w:r>
    </w:p>
    <w:p w14:paraId="0A93E625" w14:textId="3D418494" w:rsidR="00166A87" w:rsidRPr="00400C92" w:rsidRDefault="00166A87" w:rsidP="00400C92">
      <w:pPr>
        <w:pStyle w:val="Heading2"/>
        <w:rPr>
          <w:sz w:val="28"/>
          <w:szCs w:val="28"/>
        </w:rPr>
      </w:pPr>
      <w:bookmarkStart w:id="35" w:name="_Toc235821798"/>
      <w:r w:rsidRPr="00400C92">
        <w:rPr>
          <w:sz w:val="28"/>
          <w:szCs w:val="28"/>
        </w:rPr>
        <w:t>9.4 Launch Customer Data Transparency Portal</w:t>
      </w:r>
      <w:bookmarkEnd w:id="35"/>
    </w:p>
    <w:p w14:paraId="19079F79" w14:textId="34433ACA" w:rsidR="00166A87" w:rsidRPr="00400C92" w:rsidRDefault="00400C92" w:rsidP="00400C92">
      <w:pPr>
        <w:spacing w:line="360" w:lineRule="auto"/>
        <w:jc w:val="both"/>
      </w:pPr>
      <w:r w:rsidRPr="00400C92">
        <w:t xml:space="preserve">In addition to complying with GDPR requirements, data dashboard visibility, individualized consent processes, and explanations of use go beyond industry standards. "Data citizenship" ensures that customers are not mere data subjects but active stakeholders. This preempts the loss of trust </w:t>
      </w:r>
      <w:r w:rsidR="003F08A6" w:rsidRPr="003F08A6">
        <w:t>(European Parliament and Council, 2016; Edelman, 2026)</w:t>
      </w:r>
      <w:r w:rsidRPr="00400C92">
        <w:t>. Effect: Trust premium increases brand loyalty among ethical consumers.</w:t>
      </w:r>
    </w:p>
    <w:p w14:paraId="70F76FE0" w14:textId="4BBCC4A9" w:rsidR="00166A87" w:rsidRPr="00400C92" w:rsidRDefault="00166A87" w:rsidP="00400C92">
      <w:pPr>
        <w:pStyle w:val="Heading2"/>
        <w:rPr>
          <w:sz w:val="28"/>
          <w:szCs w:val="28"/>
        </w:rPr>
      </w:pPr>
      <w:bookmarkStart w:id="36" w:name="_Toc235821799"/>
      <w:r w:rsidRPr="00400C92">
        <w:rPr>
          <w:sz w:val="28"/>
          <w:szCs w:val="28"/>
        </w:rPr>
        <w:t>9.5 Integrate AI Governance within ESG Framework</w:t>
      </w:r>
      <w:bookmarkEnd w:id="36"/>
    </w:p>
    <w:p w14:paraId="05F7E81E" w14:textId="64BE282A" w:rsidR="00400C92" w:rsidRPr="00400C92" w:rsidRDefault="00400C92" w:rsidP="00400C92">
      <w:pPr>
        <w:spacing w:line="360" w:lineRule="auto"/>
        <w:jc w:val="both"/>
      </w:pPr>
      <w:r w:rsidRPr="00400C92">
        <w:t xml:space="preserve">Environmental, social, and governance criteria now punish AI opacity as much as carbon footprint. The governance-ESG structure connects ethical AI to executive incentives, avoiding institutional divestments and securing low capital costs. Ethical innovation becomes an integral part of brand equity </w:t>
      </w:r>
      <w:r w:rsidR="00343F84">
        <w:t>(</w:t>
      </w:r>
      <w:r w:rsidRPr="00400C92">
        <w:t>LinkedIn, 2024</w:t>
      </w:r>
      <w:r w:rsidR="00343F84">
        <w:t>)</w:t>
      </w:r>
      <w:r w:rsidRPr="00400C92">
        <w:t>. Effect: Investor preference, reduced weighted average cost of capital, early mover advantage.</w:t>
      </w:r>
    </w:p>
    <w:p w14:paraId="1941E36C" w14:textId="77777777" w:rsidR="00166A87" w:rsidRDefault="00166A87" w:rsidP="00400C92">
      <w:pPr>
        <w:pStyle w:val="Heading2"/>
        <w:rPr>
          <w:sz w:val="28"/>
          <w:szCs w:val="28"/>
        </w:rPr>
      </w:pPr>
      <w:bookmarkStart w:id="37" w:name="_Toc235821800"/>
      <w:r w:rsidRPr="00400C92">
        <w:rPr>
          <w:sz w:val="28"/>
          <w:szCs w:val="28"/>
        </w:rPr>
        <w:t>9.6 Implementation Priority Matrix</w:t>
      </w:r>
      <w:bookmarkEnd w:id="37"/>
    </w:p>
    <w:tbl>
      <w:tblPr>
        <w:tblStyle w:val="ListTable3-Accent5"/>
        <w:tblW w:w="5000" w:type="pct"/>
        <w:tblLook w:val="04A0" w:firstRow="1" w:lastRow="0" w:firstColumn="1" w:lastColumn="0" w:noHBand="0" w:noVBand="1"/>
      </w:tblPr>
      <w:tblGrid>
        <w:gridCol w:w="1034"/>
        <w:gridCol w:w="2367"/>
        <w:gridCol w:w="1400"/>
        <w:gridCol w:w="1444"/>
        <w:gridCol w:w="2771"/>
      </w:tblGrid>
      <w:tr w:rsidR="00D122D3" w:rsidRPr="00D122D3" w14:paraId="4723C26C" w14:textId="77777777" w:rsidTr="00D122D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EB2F814" w14:textId="77777777" w:rsidR="00D122D3" w:rsidRPr="00D122D3" w:rsidRDefault="00D122D3" w:rsidP="00D122D3">
            <w:pPr>
              <w:spacing w:line="360" w:lineRule="auto"/>
            </w:pPr>
            <w:r w:rsidRPr="00D122D3">
              <w:t>Priority</w:t>
            </w:r>
          </w:p>
        </w:tc>
        <w:tc>
          <w:tcPr>
            <w:tcW w:w="0" w:type="auto"/>
            <w:hideMark/>
          </w:tcPr>
          <w:p w14:paraId="42E3FE71" w14:textId="77777777" w:rsidR="00D122D3" w:rsidRPr="00D122D3" w:rsidRDefault="00D122D3" w:rsidP="00D122D3">
            <w:pPr>
              <w:spacing w:line="360" w:lineRule="auto"/>
              <w:cnfStyle w:val="100000000000" w:firstRow="1" w:lastRow="0" w:firstColumn="0" w:lastColumn="0" w:oddVBand="0" w:evenVBand="0" w:oddHBand="0" w:evenHBand="0" w:firstRowFirstColumn="0" w:firstRowLastColumn="0" w:lastRowFirstColumn="0" w:lastRowLastColumn="0"/>
            </w:pPr>
            <w:r w:rsidRPr="00D122D3">
              <w:t>Recommendation</w:t>
            </w:r>
          </w:p>
        </w:tc>
        <w:tc>
          <w:tcPr>
            <w:tcW w:w="0" w:type="auto"/>
            <w:hideMark/>
          </w:tcPr>
          <w:p w14:paraId="3FA51376" w14:textId="77777777" w:rsidR="00D122D3" w:rsidRPr="00D122D3" w:rsidRDefault="00D122D3" w:rsidP="00D122D3">
            <w:pPr>
              <w:spacing w:line="360" w:lineRule="auto"/>
              <w:cnfStyle w:val="100000000000" w:firstRow="1" w:lastRow="0" w:firstColumn="0" w:lastColumn="0" w:oddVBand="0" w:evenVBand="0" w:oddHBand="0" w:evenHBand="0" w:firstRowFirstColumn="0" w:firstRowLastColumn="0" w:lastRowFirstColumn="0" w:lastRowLastColumn="0"/>
            </w:pPr>
            <w:r w:rsidRPr="00D122D3">
              <w:t>Timeframe</w:t>
            </w:r>
          </w:p>
        </w:tc>
        <w:tc>
          <w:tcPr>
            <w:tcW w:w="0" w:type="auto"/>
            <w:hideMark/>
          </w:tcPr>
          <w:p w14:paraId="3AE86A9D" w14:textId="77777777" w:rsidR="00D122D3" w:rsidRPr="00D122D3" w:rsidRDefault="00D122D3" w:rsidP="00D122D3">
            <w:pPr>
              <w:spacing w:line="360" w:lineRule="auto"/>
              <w:cnfStyle w:val="100000000000" w:firstRow="1" w:lastRow="0" w:firstColumn="0" w:lastColumn="0" w:oddVBand="0" w:evenVBand="0" w:oddHBand="0" w:evenHBand="0" w:firstRowFirstColumn="0" w:firstRowLastColumn="0" w:lastRowFirstColumn="0" w:lastRowLastColumn="0"/>
            </w:pPr>
            <w:r w:rsidRPr="00D122D3">
              <w:t>Investment</w:t>
            </w:r>
          </w:p>
        </w:tc>
        <w:tc>
          <w:tcPr>
            <w:tcW w:w="0" w:type="auto"/>
            <w:hideMark/>
          </w:tcPr>
          <w:p w14:paraId="014ECD39" w14:textId="77777777" w:rsidR="00D122D3" w:rsidRPr="00D122D3" w:rsidRDefault="00D122D3" w:rsidP="00D122D3">
            <w:pPr>
              <w:spacing w:line="360" w:lineRule="auto"/>
              <w:cnfStyle w:val="100000000000" w:firstRow="1" w:lastRow="0" w:firstColumn="0" w:lastColumn="0" w:oddVBand="0" w:evenVBand="0" w:oddHBand="0" w:evenHBand="0" w:firstRowFirstColumn="0" w:firstRowLastColumn="0" w:lastRowFirstColumn="0" w:lastRowLastColumn="0"/>
            </w:pPr>
            <w:r w:rsidRPr="00D122D3">
              <w:t>Strategic Impact</w:t>
            </w:r>
          </w:p>
        </w:tc>
      </w:tr>
      <w:tr w:rsidR="00D122D3" w:rsidRPr="00D122D3" w14:paraId="56DA6A76" w14:textId="77777777" w:rsidTr="00D122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E68459" w14:textId="77777777" w:rsidR="00D122D3" w:rsidRPr="00D122D3" w:rsidRDefault="00D122D3" w:rsidP="00D122D3">
            <w:pPr>
              <w:spacing w:line="360" w:lineRule="auto"/>
            </w:pPr>
            <w:r w:rsidRPr="00D122D3">
              <w:t>1</w:t>
            </w:r>
          </w:p>
        </w:tc>
        <w:tc>
          <w:tcPr>
            <w:tcW w:w="0" w:type="auto"/>
            <w:hideMark/>
          </w:tcPr>
          <w:p w14:paraId="43702AD7" w14:textId="77777777" w:rsidR="00D122D3" w:rsidRPr="00D122D3" w:rsidRDefault="00D122D3" w:rsidP="00D122D3">
            <w:pPr>
              <w:spacing w:line="360" w:lineRule="auto"/>
              <w:cnfStyle w:val="000000100000" w:firstRow="0" w:lastRow="0" w:firstColumn="0" w:lastColumn="0" w:oddVBand="0" w:evenVBand="0" w:oddHBand="1" w:evenHBand="0" w:firstRowFirstColumn="0" w:firstRowLastColumn="0" w:lastRowFirstColumn="0" w:lastRowLastColumn="0"/>
            </w:pPr>
            <w:r w:rsidRPr="00D122D3">
              <w:t>EU Standards Global</w:t>
            </w:r>
          </w:p>
        </w:tc>
        <w:tc>
          <w:tcPr>
            <w:tcW w:w="0" w:type="auto"/>
            <w:hideMark/>
          </w:tcPr>
          <w:p w14:paraId="41285225" w14:textId="77777777" w:rsidR="00D122D3" w:rsidRPr="00D122D3" w:rsidRDefault="00D122D3" w:rsidP="00D122D3">
            <w:pPr>
              <w:spacing w:line="360" w:lineRule="auto"/>
              <w:cnfStyle w:val="000000100000" w:firstRow="0" w:lastRow="0" w:firstColumn="0" w:lastColumn="0" w:oddVBand="0" w:evenVBand="0" w:oddHBand="1" w:evenHBand="0" w:firstRowFirstColumn="0" w:firstRowLastColumn="0" w:lastRowFirstColumn="0" w:lastRowLastColumn="0"/>
            </w:pPr>
            <w:r w:rsidRPr="00D122D3">
              <w:t>0-12m</w:t>
            </w:r>
          </w:p>
        </w:tc>
        <w:tc>
          <w:tcPr>
            <w:tcW w:w="0" w:type="auto"/>
            <w:hideMark/>
          </w:tcPr>
          <w:p w14:paraId="42E43FB1" w14:textId="77777777" w:rsidR="00D122D3" w:rsidRPr="00D122D3" w:rsidRDefault="00D122D3" w:rsidP="00D122D3">
            <w:pPr>
              <w:spacing w:line="360" w:lineRule="auto"/>
              <w:cnfStyle w:val="000000100000" w:firstRow="0" w:lastRow="0" w:firstColumn="0" w:lastColumn="0" w:oddVBand="0" w:evenVBand="0" w:oddHBand="1" w:evenHBand="0" w:firstRowFirstColumn="0" w:firstRowLastColumn="0" w:lastRowFirstColumn="0" w:lastRowLastColumn="0"/>
            </w:pPr>
            <w:r w:rsidRPr="00D122D3">
              <w:t>Medium</w:t>
            </w:r>
          </w:p>
        </w:tc>
        <w:tc>
          <w:tcPr>
            <w:tcW w:w="0" w:type="auto"/>
            <w:hideMark/>
          </w:tcPr>
          <w:p w14:paraId="496C3281" w14:textId="77777777" w:rsidR="00D122D3" w:rsidRPr="00D122D3" w:rsidRDefault="00D122D3" w:rsidP="00D122D3">
            <w:pPr>
              <w:spacing w:line="360" w:lineRule="auto"/>
              <w:cnfStyle w:val="000000100000" w:firstRow="0" w:lastRow="0" w:firstColumn="0" w:lastColumn="0" w:oddVBand="0" w:evenVBand="0" w:oddHBand="1" w:evenHBand="0" w:firstRowFirstColumn="0" w:firstRowLastColumn="0" w:lastRowFirstColumn="0" w:lastRowLastColumn="0"/>
            </w:pPr>
            <w:r w:rsidRPr="00D122D3">
              <w:t>Compliance leadership</w:t>
            </w:r>
          </w:p>
        </w:tc>
      </w:tr>
      <w:tr w:rsidR="00D122D3" w:rsidRPr="00D122D3" w14:paraId="06F1D66F" w14:textId="77777777" w:rsidTr="00D122D3">
        <w:tc>
          <w:tcPr>
            <w:cnfStyle w:val="001000000000" w:firstRow="0" w:lastRow="0" w:firstColumn="1" w:lastColumn="0" w:oddVBand="0" w:evenVBand="0" w:oddHBand="0" w:evenHBand="0" w:firstRowFirstColumn="0" w:firstRowLastColumn="0" w:lastRowFirstColumn="0" w:lastRowLastColumn="0"/>
            <w:tcW w:w="0" w:type="auto"/>
            <w:hideMark/>
          </w:tcPr>
          <w:p w14:paraId="1433046A" w14:textId="77777777" w:rsidR="00D122D3" w:rsidRPr="00D122D3" w:rsidRDefault="00D122D3" w:rsidP="00D122D3">
            <w:pPr>
              <w:spacing w:line="360" w:lineRule="auto"/>
            </w:pPr>
            <w:r w:rsidRPr="00D122D3">
              <w:t>2</w:t>
            </w:r>
          </w:p>
        </w:tc>
        <w:tc>
          <w:tcPr>
            <w:tcW w:w="0" w:type="auto"/>
            <w:hideMark/>
          </w:tcPr>
          <w:p w14:paraId="043D1E4B" w14:textId="77777777" w:rsidR="00D122D3" w:rsidRPr="00D122D3" w:rsidRDefault="00D122D3" w:rsidP="00D122D3">
            <w:pPr>
              <w:spacing w:line="360" w:lineRule="auto"/>
              <w:cnfStyle w:val="000000000000" w:firstRow="0" w:lastRow="0" w:firstColumn="0" w:lastColumn="0" w:oddVBand="0" w:evenVBand="0" w:oddHBand="0" w:evenHBand="0" w:firstRowFirstColumn="0" w:firstRowLastColumn="0" w:lastRowFirstColumn="0" w:lastRowLastColumn="0"/>
            </w:pPr>
            <w:r w:rsidRPr="00D122D3">
              <w:t>XAI Infrastructure</w:t>
            </w:r>
          </w:p>
        </w:tc>
        <w:tc>
          <w:tcPr>
            <w:tcW w:w="0" w:type="auto"/>
            <w:hideMark/>
          </w:tcPr>
          <w:p w14:paraId="37BFD72C" w14:textId="77777777" w:rsidR="00D122D3" w:rsidRPr="00D122D3" w:rsidRDefault="00D122D3" w:rsidP="00D122D3">
            <w:pPr>
              <w:spacing w:line="360" w:lineRule="auto"/>
              <w:cnfStyle w:val="000000000000" w:firstRow="0" w:lastRow="0" w:firstColumn="0" w:lastColumn="0" w:oddVBand="0" w:evenVBand="0" w:oddHBand="0" w:evenHBand="0" w:firstRowFirstColumn="0" w:firstRowLastColumn="0" w:lastRowFirstColumn="0" w:lastRowLastColumn="0"/>
            </w:pPr>
            <w:r w:rsidRPr="00D122D3">
              <w:t>6-18m</w:t>
            </w:r>
          </w:p>
        </w:tc>
        <w:tc>
          <w:tcPr>
            <w:tcW w:w="0" w:type="auto"/>
            <w:hideMark/>
          </w:tcPr>
          <w:p w14:paraId="55AE881A" w14:textId="77777777" w:rsidR="00D122D3" w:rsidRPr="00D122D3" w:rsidRDefault="00D122D3" w:rsidP="00D122D3">
            <w:pPr>
              <w:spacing w:line="360" w:lineRule="auto"/>
              <w:cnfStyle w:val="000000000000" w:firstRow="0" w:lastRow="0" w:firstColumn="0" w:lastColumn="0" w:oddVBand="0" w:evenVBand="0" w:oddHBand="0" w:evenHBand="0" w:firstRowFirstColumn="0" w:firstRowLastColumn="0" w:lastRowFirstColumn="0" w:lastRowLastColumn="0"/>
            </w:pPr>
            <w:r w:rsidRPr="00D122D3">
              <w:t>High</w:t>
            </w:r>
          </w:p>
        </w:tc>
        <w:tc>
          <w:tcPr>
            <w:tcW w:w="0" w:type="auto"/>
            <w:hideMark/>
          </w:tcPr>
          <w:p w14:paraId="23A83479" w14:textId="77777777" w:rsidR="00D122D3" w:rsidRPr="00D122D3" w:rsidRDefault="00D122D3" w:rsidP="00D122D3">
            <w:pPr>
              <w:spacing w:line="360" w:lineRule="auto"/>
              <w:cnfStyle w:val="000000000000" w:firstRow="0" w:lastRow="0" w:firstColumn="0" w:lastColumn="0" w:oddVBand="0" w:evenVBand="0" w:oddHBand="0" w:evenHBand="0" w:firstRowFirstColumn="0" w:firstRowLastColumn="0" w:lastRowFirstColumn="0" w:lastRowLastColumn="0"/>
            </w:pPr>
            <w:r w:rsidRPr="00D122D3">
              <w:t>Transparency advantage</w:t>
            </w:r>
          </w:p>
        </w:tc>
      </w:tr>
      <w:tr w:rsidR="00D122D3" w:rsidRPr="00D122D3" w14:paraId="096839C1" w14:textId="77777777" w:rsidTr="00D122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BC16F3" w14:textId="77777777" w:rsidR="00D122D3" w:rsidRPr="00D122D3" w:rsidRDefault="00D122D3" w:rsidP="00D122D3">
            <w:pPr>
              <w:spacing w:line="360" w:lineRule="auto"/>
            </w:pPr>
            <w:r w:rsidRPr="00D122D3">
              <w:t>3</w:t>
            </w:r>
          </w:p>
        </w:tc>
        <w:tc>
          <w:tcPr>
            <w:tcW w:w="0" w:type="auto"/>
            <w:hideMark/>
          </w:tcPr>
          <w:p w14:paraId="78C92BB6" w14:textId="77777777" w:rsidR="00D122D3" w:rsidRPr="00D122D3" w:rsidRDefault="00D122D3" w:rsidP="00D122D3">
            <w:pPr>
              <w:spacing w:line="360" w:lineRule="auto"/>
              <w:cnfStyle w:val="000000100000" w:firstRow="0" w:lastRow="0" w:firstColumn="0" w:lastColumn="0" w:oddVBand="0" w:evenVBand="0" w:oddHBand="1" w:evenHBand="0" w:firstRowFirstColumn="0" w:firstRowLastColumn="0" w:lastRowFirstColumn="0" w:lastRowLastColumn="0"/>
            </w:pPr>
            <w:r w:rsidRPr="00D122D3">
              <w:t>Ethics Committee</w:t>
            </w:r>
          </w:p>
        </w:tc>
        <w:tc>
          <w:tcPr>
            <w:tcW w:w="0" w:type="auto"/>
            <w:hideMark/>
          </w:tcPr>
          <w:p w14:paraId="589ED13D" w14:textId="77777777" w:rsidR="00D122D3" w:rsidRPr="00D122D3" w:rsidRDefault="00D122D3" w:rsidP="00D122D3">
            <w:pPr>
              <w:spacing w:line="360" w:lineRule="auto"/>
              <w:cnfStyle w:val="000000100000" w:firstRow="0" w:lastRow="0" w:firstColumn="0" w:lastColumn="0" w:oddVBand="0" w:evenVBand="0" w:oddHBand="1" w:evenHBand="0" w:firstRowFirstColumn="0" w:firstRowLastColumn="0" w:lastRowFirstColumn="0" w:lastRowLastColumn="0"/>
            </w:pPr>
            <w:r w:rsidRPr="00D122D3">
              <w:t>0-6m</w:t>
            </w:r>
          </w:p>
        </w:tc>
        <w:tc>
          <w:tcPr>
            <w:tcW w:w="0" w:type="auto"/>
            <w:hideMark/>
          </w:tcPr>
          <w:p w14:paraId="5FCDEF32" w14:textId="77777777" w:rsidR="00D122D3" w:rsidRPr="00D122D3" w:rsidRDefault="00D122D3" w:rsidP="00D122D3">
            <w:pPr>
              <w:spacing w:line="360" w:lineRule="auto"/>
              <w:cnfStyle w:val="000000100000" w:firstRow="0" w:lastRow="0" w:firstColumn="0" w:lastColumn="0" w:oddVBand="0" w:evenVBand="0" w:oddHBand="1" w:evenHBand="0" w:firstRowFirstColumn="0" w:firstRowLastColumn="0" w:lastRowFirstColumn="0" w:lastRowLastColumn="0"/>
            </w:pPr>
            <w:r w:rsidRPr="00D122D3">
              <w:t>Low</w:t>
            </w:r>
          </w:p>
        </w:tc>
        <w:tc>
          <w:tcPr>
            <w:tcW w:w="0" w:type="auto"/>
            <w:hideMark/>
          </w:tcPr>
          <w:p w14:paraId="7A5E296D" w14:textId="77777777" w:rsidR="00D122D3" w:rsidRPr="00D122D3" w:rsidRDefault="00D122D3" w:rsidP="00D122D3">
            <w:pPr>
              <w:spacing w:line="360" w:lineRule="auto"/>
              <w:cnfStyle w:val="000000100000" w:firstRow="0" w:lastRow="0" w:firstColumn="0" w:lastColumn="0" w:oddVBand="0" w:evenVBand="0" w:oddHBand="1" w:evenHBand="0" w:firstRowFirstColumn="0" w:firstRowLastColumn="0" w:lastRowFirstColumn="0" w:lastRowLastColumn="0"/>
            </w:pPr>
            <w:r w:rsidRPr="00D122D3">
              <w:t>Governance rigor</w:t>
            </w:r>
          </w:p>
        </w:tc>
      </w:tr>
      <w:tr w:rsidR="00D122D3" w:rsidRPr="00D122D3" w14:paraId="3C8C1702" w14:textId="77777777" w:rsidTr="00D122D3">
        <w:tc>
          <w:tcPr>
            <w:cnfStyle w:val="001000000000" w:firstRow="0" w:lastRow="0" w:firstColumn="1" w:lastColumn="0" w:oddVBand="0" w:evenVBand="0" w:oddHBand="0" w:evenHBand="0" w:firstRowFirstColumn="0" w:firstRowLastColumn="0" w:lastRowFirstColumn="0" w:lastRowLastColumn="0"/>
            <w:tcW w:w="0" w:type="auto"/>
            <w:hideMark/>
          </w:tcPr>
          <w:p w14:paraId="7E7C5E07" w14:textId="77777777" w:rsidR="00D122D3" w:rsidRPr="00D122D3" w:rsidRDefault="00D122D3" w:rsidP="00D122D3">
            <w:pPr>
              <w:spacing w:line="360" w:lineRule="auto"/>
            </w:pPr>
            <w:r w:rsidRPr="00D122D3">
              <w:t>4</w:t>
            </w:r>
          </w:p>
        </w:tc>
        <w:tc>
          <w:tcPr>
            <w:tcW w:w="0" w:type="auto"/>
            <w:hideMark/>
          </w:tcPr>
          <w:p w14:paraId="0430263C" w14:textId="77777777" w:rsidR="00D122D3" w:rsidRPr="00D122D3" w:rsidRDefault="00D122D3" w:rsidP="00D122D3">
            <w:pPr>
              <w:spacing w:line="360" w:lineRule="auto"/>
              <w:cnfStyle w:val="000000000000" w:firstRow="0" w:lastRow="0" w:firstColumn="0" w:lastColumn="0" w:oddVBand="0" w:evenVBand="0" w:oddHBand="0" w:evenHBand="0" w:firstRowFirstColumn="0" w:firstRowLastColumn="0" w:lastRowFirstColumn="0" w:lastRowLastColumn="0"/>
            </w:pPr>
            <w:r w:rsidRPr="00D122D3">
              <w:t>Transparency Portal</w:t>
            </w:r>
          </w:p>
        </w:tc>
        <w:tc>
          <w:tcPr>
            <w:tcW w:w="0" w:type="auto"/>
            <w:hideMark/>
          </w:tcPr>
          <w:p w14:paraId="463790A8" w14:textId="77777777" w:rsidR="00D122D3" w:rsidRPr="00D122D3" w:rsidRDefault="00D122D3" w:rsidP="00D122D3">
            <w:pPr>
              <w:spacing w:line="360" w:lineRule="auto"/>
              <w:cnfStyle w:val="000000000000" w:firstRow="0" w:lastRow="0" w:firstColumn="0" w:lastColumn="0" w:oddVBand="0" w:evenVBand="0" w:oddHBand="0" w:evenHBand="0" w:firstRowFirstColumn="0" w:firstRowLastColumn="0" w:lastRowFirstColumn="0" w:lastRowLastColumn="0"/>
            </w:pPr>
            <w:r w:rsidRPr="00D122D3">
              <w:t>12-24m</w:t>
            </w:r>
          </w:p>
        </w:tc>
        <w:tc>
          <w:tcPr>
            <w:tcW w:w="0" w:type="auto"/>
            <w:hideMark/>
          </w:tcPr>
          <w:p w14:paraId="5CB55419" w14:textId="77777777" w:rsidR="00D122D3" w:rsidRPr="00D122D3" w:rsidRDefault="00D122D3" w:rsidP="00D122D3">
            <w:pPr>
              <w:spacing w:line="360" w:lineRule="auto"/>
              <w:cnfStyle w:val="000000000000" w:firstRow="0" w:lastRow="0" w:firstColumn="0" w:lastColumn="0" w:oddVBand="0" w:evenVBand="0" w:oddHBand="0" w:evenHBand="0" w:firstRowFirstColumn="0" w:firstRowLastColumn="0" w:lastRowFirstColumn="0" w:lastRowLastColumn="0"/>
            </w:pPr>
            <w:r w:rsidRPr="00D122D3">
              <w:t>Medium</w:t>
            </w:r>
          </w:p>
        </w:tc>
        <w:tc>
          <w:tcPr>
            <w:tcW w:w="0" w:type="auto"/>
            <w:hideMark/>
          </w:tcPr>
          <w:p w14:paraId="33681F78" w14:textId="77777777" w:rsidR="00D122D3" w:rsidRPr="00D122D3" w:rsidRDefault="00D122D3" w:rsidP="00D122D3">
            <w:pPr>
              <w:spacing w:line="360" w:lineRule="auto"/>
              <w:cnfStyle w:val="000000000000" w:firstRow="0" w:lastRow="0" w:firstColumn="0" w:lastColumn="0" w:oddVBand="0" w:evenVBand="0" w:oddHBand="0" w:evenHBand="0" w:firstRowFirstColumn="0" w:firstRowLastColumn="0" w:lastRowFirstColumn="0" w:lastRowLastColumn="0"/>
            </w:pPr>
            <w:r w:rsidRPr="00D122D3">
              <w:t>Trust multiplier</w:t>
            </w:r>
          </w:p>
        </w:tc>
      </w:tr>
      <w:tr w:rsidR="00D122D3" w:rsidRPr="00D122D3" w14:paraId="6C7C5826" w14:textId="77777777" w:rsidTr="00D122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5B8E74" w14:textId="77777777" w:rsidR="00D122D3" w:rsidRPr="00D122D3" w:rsidRDefault="00D122D3" w:rsidP="00D122D3">
            <w:pPr>
              <w:spacing w:line="360" w:lineRule="auto"/>
            </w:pPr>
            <w:r w:rsidRPr="00D122D3">
              <w:t>5</w:t>
            </w:r>
          </w:p>
        </w:tc>
        <w:tc>
          <w:tcPr>
            <w:tcW w:w="0" w:type="auto"/>
            <w:hideMark/>
          </w:tcPr>
          <w:p w14:paraId="0474D31C" w14:textId="77777777" w:rsidR="00D122D3" w:rsidRPr="00D122D3" w:rsidRDefault="00D122D3" w:rsidP="00D122D3">
            <w:pPr>
              <w:spacing w:line="360" w:lineRule="auto"/>
              <w:cnfStyle w:val="000000100000" w:firstRow="0" w:lastRow="0" w:firstColumn="0" w:lastColumn="0" w:oddVBand="0" w:evenVBand="0" w:oddHBand="1" w:evenHBand="0" w:firstRowFirstColumn="0" w:firstRowLastColumn="0" w:lastRowFirstColumn="0" w:lastRowLastColumn="0"/>
            </w:pPr>
            <w:r w:rsidRPr="00D122D3">
              <w:t>ESG Integration</w:t>
            </w:r>
          </w:p>
        </w:tc>
        <w:tc>
          <w:tcPr>
            <w:tcW w:w="0" w:type="auto"/>
            <w:hideMark/>
          </w:tcPr>
          <w:p w14:paraId="10D379EB" w14:textId="77777777" w:rsidR="00D122D3" w:rsidRPr="00D122D3" w:rsidRDefault="00D122D3" w:rsidP="00D122D3">
            <w:pPr>
              <w:spacing w:line="360" w:lineRule="auto"/>
              <w:cnfStyle w:val="000000100000" w:firstRow="0" w:lastRow="0" w:firstColumn="0" w:lastColumn="0" w:oddVBand="0" w:evenVBand="0" w:oddHBand="1" w:evenHBand="0" w:firstRowFirstColumn="0" w:firstRowLastColumn="0" w:lastRowFirstColumn="0" w:lastRowLastColumn="0"/>
            </w:pPr>
            <w:r w:rsidRPr="00D122D3">
              <w:t>Ongoing</w:t>
            </w:r>
          </w:p>
        </w:tc>
        <w:tc>
          <w:tcPr>
            <w:tcW w:w="0" w:type="auto"/>
            <w:hideMark/>
          </w:tcPr>
          <w:p w14:paraId="1BF8EE4F" w14:textId="77777777" w:rsidR="00D122D3" w:rsidRPr="00D122D3" w:rsidRDefault="00D122D3" w:rsidP="00D122D3">
            <w:pPr>
              <w:spacing w:line="360" w:lineRule="auto"/>
              <w:cnfStyle w:val="000000100000" w:firstRow="0" w:lastRow="0" w:firstColumn="0" w:lastColumn="0" w:oddVBand="0" w:evenVBand="0" w:oddHBand="1" w:evenHBand="0" w:firstRowFirstColumn="0" w:firstRowLastColumn="0" w:lastRowFirstColumn="0" w:lastRowLastColumn="0"/>
            </w:pPr>
            <w:r w:rsidRPr="00D122D3">
              <w:t>Low</w:t>
            </w:r>
          </w:p>
        </w:tc>
        <w:tc>
          <w:tcPr>
            <w:tcW w:w="0" w:type="auto"/>
            <w:hideMark/>
          </w:tcPr>
          <w:p w14:paraId="37DB208B" w14:textId="77777777" w:rsidR="00D122D3" w:rsidRPr="00D122D3" w:rsidRDefault="00D122D3" w:rsidP="00D122D3">
            <w:pPr>
              <w:spacing w:line="360" w:lineRule="auto"/>
              <w:cnfStyle w:val="000000100000" w:firstRow="0" w:lastRow="0" w:firstColumn="0" w:lastColumn="0" w:oddVBand="0" w:evenVBand="0" w:oddHBand="1" w:evenHBand="0" w:firstRowFirstColumn="0" w:firstRowLastColumn="0" w:lastRowFirstColumn="0" w:lastRowLastColumn="0"/>
            </w:pPr>
            <w:r w:rsidRPr="00D122D3">
              <w:t>Investor preference</w:t>
            </w:r>
          </w:p>
        </w:tc>
      </w:tr>
    </w:tbl>
    <w:p w14:paraId="578E0AF2" w14:textId="0FBE5538" w:rsidR="00166A87" w:rsidRDefault="00166A87" w:rsidP="00166A87"/>
    <w:p w14:paraId="58C5611C" w14:textId="596BFDF1" w:rsidR="00166A87" w:rsidRPr="00400C92" w:rsidRDefault="00166A87" w:rsidP="00400C92">
      <w:pPr>
        <w:pStyle w:val="Heading2"/>
        <w:rPr>
          <w:sz w:val="28"/>
          <w:szCs w:val="28"/>
        </w:rPr>
      </w:pPr>
      <w:bookmarkStart w:id="38" w:name="_Toc235821801"/>
      <w:r w:rsidRPr="00400C92">
        <w:rPr>
          <w:sz w:val="28"/>
          <w:szCs w:val="28"/>
        </w:rPr>
        <w:t>9.7 Expected Compounding Returns</w:t>
      </w:r>
      <w:bookmarkEnd w:id="38"/>
    </w:p>
    <w:p w14:paraId="4C26673D" w14:textId="77777777" w:rsidR="0023104E" w:rsidRDefault="0023104E" w:rsidP="0023104E">
      <w:pPr>
        <w:spacing w:line="360" w:lineRule="auto"/>
        <w:jc w:val="both"/>
      </w:pPr>
      <w:r>
        <w:t>The savings from compliance translate into trust assets, resiliency, and competitive positioning. The five-year timeframe leads to market dominance where ethical governance translates into a sustainable competitive advantage over regulation.</w:t>
      </w:r>
    </w:p>
    <w:p w14:paraId="41CAF334" w14:textId="314689D0" w:rsidR="00166A87" w:rsidRDefault="0023104E" w:rsidP="0023104E">
      <w:pPr>
        <w:spacing w:line="360" w:lineRule="auto"/>
        <w:jc w:val="both"/>
      </w:pPr>
      <w:r>
        <w:lastRenderedPageBreak/>
        <w:t>Recommendations represent an integrated structure rather than fragmented initiatives. Unilever realizes synergy gains when excellent governance becomes embedded into the organizational DNA and converts external pressure into market leadership.</w:t>
      </w:r>
    </w:p>
    <w:p w14:paraId="378BA174" w14:textId="0B5C95C8" w:rsidR="0023104E" w:rsidRPr="006B4D41" w:rsidRDefault="001002D0" w:rsidP="006B4D41">
      <w:pPr>
        <w:pStyle w:val="Heading1"/>
        <w:rPr>
          <w:sz w:val="36"/>
          <w:szCs w:val="36"/>
        </w:rPr>
      </w:pPr>
      <w:bookmarkStart w:id="39" w:name="_Toc235821802"/>
      <w:r w:rsidRPr="006B4D41">
        <w:rPr>
          <w:sz w:val="36"/>
          <w:szCs w:val="36"/>
        </w:rPr>
        <w:t>10. Conclusion</w:t>
      </w:r>
      <w:bookmarkEnd w:id="39"/>
      <w:r w:rsidRPr="006B4D41">
        <w:rPr>
          <w:sz w:val="36"/>
          <w:szCs w:val="36"/>
        </w:rPr>
        <w:t xml:space="preserve"> </w:t>
      </w:r>
    </w:p>
    <w:p w14:paraId="0D7FF31F" w14:textId="77777777" w:rsidR="00BC73BE" w:rsidRDefault="00BC73BE" w:rsidP="00BC73BE">
      <w:pPr>
        <w:spacing w:line="360" w:lineRule="auto"/>
        <w:jc w:val="both"/>
      </w:pPr>
      <w:r>
        <w:t>AI represents considerable advantages and challenges to Unilever. Despite the fact that AI makes it possible for companies to increase their operational efficiency, innovation level, and customer engagement, the technology also carries a number of risks such as regulation problems, data governance, and others. The deployment of artificial intelligence poses both opportunities and challenges for Unilever. The divergence of UK-EU regulation between principles-based flexibility and AI Act rigidity calls for governance architectural balance between speed-to-innovate and speed-to-comply (Stevens &amp; Bolton, 2025).</w:t>
      </w:r>
    </w:p>
    <w:p w14:paraId="63FF4905" w14:textId="77777777" w:rsidR="00BC73BE" w:rsidRDefault="00BC73BE" w:rsidP="00BC73BE">
      <w:pPr>
        <w:spacing w:line="360" w:lineRule="auto"/>
        <w:jc w:val="both"/>
      </w:pPr>
      <w:r>
        <w:t>First of all, the comparative analysis reveals the difficulty of conducting business under various regulations. Although the UK provides more flexibility and encourages innovation, the EU puts forward tough conditions. Therefore, Unilever will need to develop a strategy which takes into account the peculiarities of both business environments.</w:t>
      </w:r>
    </w:p>
    <w:p w14:paraId="5ABE4F45" w14:textId="29C5B5C2" w:rsidR="00BC73BE" w:rsidRDefault="00BC73BE" w:rsidP="00BC73BE">
      <w:pPr>
        <w:spacing w:line="360" w:lineRule="auto"/>
        <w:jc w:val="both"/>
      </w:pPr>
      <w:r>
        <w:t xml:space="preserve">Effective governance goes well beyond mere compliance savings. Responsible use of AI grows from a compliance cost driver to an in-built brand value equivalent to product leadership on ethics. Trust is key in creating synergy for regulators, investors, customers, and employees. The Resource-Based Theory supports inimitable capability; Institutional Theory reconciles regulatory issues; trust drives revenue linkages </w:t>
      </w:r>
      <w:r w:rsidR="00F14FAE" w:rsidRPr="00F14FAE">
        <w:t>(Freeman, 1984; Edelman, 2026; Shin, 2021).</w:t>
      </w:r>
    </w:p>
    <w:p w14:paraId="692D0D2A" w14:textId="77777777" w:rsidR="00BC73BE" w:rsidRDefault="00BC73BE" w:rsidP="00BC73BE">
      <w:pPr>
        <w:spacing w:line="360" w:lineRule="auto"/>
        <w:jc w:val="both"/>
      </w:pPr>
      <w:r>
        <w:t>In addition, the results demonstrate the fact that a good AI governance cannot only ensure proper legal functioning. This capability is crucial when it comes to increasing organizational resiliency, building stakeholder trust, and achieving competitive advantage. Consequently, the company will benefit from developing governance strategies, focusing on ethical aspects, and managing AI risks effectively.</w:t>
      </w:r>
    </w:p>
    <w:p w14:paraId="67200B7F" w14:textId="5629A6D8" w:rsidR="00B5377F" w:rsidRDefault="00BC73BE" w:rsidP="00BC73BE">
      <w:pPr>
        <w:spacing w:line="360" w:lineRule="auto"/>
        <w:jc w:val="both"/>
      </w:pPr>
      <w:r>
        <w:t xml:space="preserve">Thus, organizations which recognize AI governance as an element of competitive advantage are likely to achieve greater success in the modern market environment. </w:t>
      </w:r>
    </w:p>
    <w:p w14:paraId="4C4A2F94" w14:textId="77777777" w:rsidR="00BC73BE" w:rsidRDefault="00BC73BE" w:rsidP="00BC73BE">
      <w:pPr>
        <w:spacing w:line="360" w:lineRule="auto"/>
        <w:jc w:val="both"/>
      </w:pPr>
    </w:p>
    <w:p w14:paraId="5E4D18E2" w14:textId="13F18BC4" w:rsidR="008F4F39" w:rsidRDefault="00010AB0" w:rsidP="00010AB0">
      <w:pPr>
        <w:pStyle w:val="Heading1"/>
        <w:rPr>
          <w:sz w:val="36"/>
          <w:szCs w:val="36"/>
        </w:rPr>
      </w:pPr>
      <w:bookmarkStart w:id="40" w:name="_Toc235821803"/>
      <w:r w:rsidRPr="00010AB0">
        <w:rPr>
          <w:sz w:val="36"/>
          <w:szCs w:val="36"/>
        </w:rPr>
        <w:lastRenderedPageBreak/>
        <w:t>References</w:t>
      </w:r>
      <w:bookmarkEnd w:id="40"/>
    </w:p>
    <w:p w14:paraId="42B06DF3" w14:textId="77777777" w:rsidR="006B4D41" w:rsidRPr="006B4D41" w:rsidRDefault="006B4D41" w:rsidP="00E31941">
      <w:pPr>
        <w:pStyle w:val="ListParagraph"/>
        <w:numPr>
          <w:ilvl w:val="0"/>
          <w:numId w:val="32"/>
        </w:numPr>
        <w:spacing w:line="360" w:lineRule="auto"/>
      </w:pPr>
      <w:r w:rsidRPr="006B4D41">
        <w:t>AI in the Chain. (2025, October 13). </w:t>
      </w:r>
      <w:r w:rsidRPr="00212E08">
        <w:t>AI-driven demand sensing: Lessons from Unilever and Amazon</w:t>
      </w:r>
      <w:r w:rsidRPr="006B4D41">
        <w:t>. https://aiinthechain.com/2025/10/13/ai-driven-demand-sensing-lessons-from-unilever-and-amazon-for-the-supply-chain/</w:t>
      </w:r>
    </w:p>
    <w:p w14:paraId="0576E117" w14:textId="77777777" w:rsidR="006B4D41" w:rsidRDefault="006B4D41" w:rsidP="00E31941">
      <w:pPr>
        <w:pStyle w:val="ListParagraph"/>
        <w:numPr>
          <w:ilvl w:val="0"/>
          <w:numId w:val="32"/>
        </w:numPr>
        <w:spacing w:line="360" w:lineRule="auto"/>
      </w:pPr>
      <w:r w:rsidRPr="006B4D41">
        <w:t>Barney, J. (1991). Firm resources and sustained competitive advantage. </w:t>
      </w:r>
      <w:r w:rsidRPr="00212E08">
        <w:t>Journal of Management, 17</w:t>
      </w:r>
      <w:r w:rsidRPr="006B4D41">
        <w:t>(1), 99-120.</w:t>
      </w:r>
    </w:p>
    <w:p w14:paraId="7E505EF4" w14:textId="77777777" w:rsidR="00F14FAE" w:rsidRDefault="00F14FAE" w:rsidP="00F14FAE">
      <w:pPr>
        <w:pStyle w:val="ListParagraph"/>
        <w:numPr>
          <w:ilvl w:val="0"/>
          <w:numId w:val="32"/>
        </w:numPr>
        <w:spacing w:line="360" w:lineRule="auto"/>
      </w:pPr>
      <w:r w:rsidRPr="006B4D41">
        <w:t>Baringa. (2023, August 23). </w:t>
      </w:r>
      <w:r w:rsidRPr="00212E08">
        <w:t>AI regulation - EU vs UK horizon</w:t>
      </w:r>
      <w:r w:rsidRPr="006B4D41">
        <w:t xml:space="preserve">. </w:t>
      </w:r>
    </w:p>
    <w:p w14:paraId="6C57A96E" w14:textId="77777777" w:rsidR="00F14FAE" w:rsidRPr="006B4D41" w:rsidRDefault="00F14FAE" w:rsidP="00F14FAE">
      <w:pPr>
        <w:pStyle w:val="ListParagraph"/>
        <w:spacing w:line="360" w:lineRule="auto"/>
      </w:pPr>
      <w:r w:rsidRPr="006B4D41">
        <w:t>https://www.baringa.com/en/industries/financial-services/finance-risk-compliance/ai-regulation-eu-vs-uk/</w:t>
      </w:r>
    </w:p>
    <w:p w14:paraId="5113AA17" w14:textId="77777777" w:rsidR="00F14FAE" w:rsidRDefault="00F14FAE" w:rsidP="00F14FAE">
      <w:pPr>
        <w:pStyle w:val="ListParagraph"/>
        <w:numPr>
          <w:ilvl w:val="0"/>
          <w:numId w:val="32"/>
        </w:numPr>
        <w:spacing w:line="360" w:lineRule="auto"/>
      </w:pPr>
      <w:r>
        <w:t>Bygrave, L.A. (2020) 'Article 22 Automated individual decision-making, including profiling', in Kuner, C. et al. (eds) The EU General Data Protection Regulation (GDPR): A Commentary. Oxford: Oxford University Press.</w:t>
      </w:r>
    </w:p>
    <w:p w14:paraId="31542FC1" w14:textId="1FC95A17" w:rsidR="00F14FAE" w:rsidRDefault="00F14FAE" w:rsidP="00F14FAE">
      <w:pPr>
        <w:pStyle w:val="ListParagraph"/>
        <w:numPr>
          <w:ilvl w:val="0"/>
          <w:numId w:val="32"/>
        </w:numPr>
        <w:spacing w:line="360" w:lineRule="auto"/>
      </w:pPr>
      <w:r w:rsidRPr="006B4D41">
        <w:t>Belgravia Law. (2024, November 24). </w:t>
      </w:r>
      <w:r w:rsidRPr="00212E08">
        <w:t>Comparative analysis: AI regulation in the UK, EU and US</w:t>
      </w:r>
      <w:r w:rsidRPr="006B4D41">
        <w:t xml:space="preserve">. </w:t>
      </w:r>
      <w:hyperlink r:id="rId9" w:history="1">
        <w:r w:rsidRPr="00512C81">
          <w:rPr>
            <w:rStyle w:val="Hyperlink"/>
          </w:rPr>
          <w:t>https://belgravia.law/news/comparative-analysis-ai-regulation-in-the-uk-eu-and-us</w:t>
        </w:r>
      </w:hyperlink>
    </w:p>
    <w:p w14:paraId="0A91D716" w14:textId="77777777" w:rsidR="00F14FAE" w:rsidRPr="006B4D41" w:rsidRDefault="00F14FAE" w:rsidP="00F14FAE">
      <w:pPr>
        <w:pStyle w:val="ListParagraph"/>
        <w:numPr>
          <w:ilvl w:val="0"/>
          <w:numId w:val="32"/>
        </w:numPr>
        <w:spacing w:line="360" w:lineRule="auto"/>
      </w:pPr>
      <w:proofErr w:type="spellStart"/>
      <w:r w:rsidRPr="006B4D41">
        <w:t>Cambridgemc</w:t>
      </w:r>
      <w:proofErr w:type="spellEnd"/>
      <w:r w:rsidRPr="006B4D41">
        <w:t>. (2024, August 18). </w:t>
      </w:r>
      <w:r w:rsidRPr="00212E08">
        <w:t>Legislating AI: A comparison between the EU and the UK</w:t>
      </w:r>
      <w:r w:rsidRPr="006B4D41">
        <w:t>. https://www.cambridgemc.com/legislating-ai-a-comparison-between-the-eu-and-the-uk</w:t>
      </w:r>
    </w:p>
    <w:p w14:paraId="7A7102E1" w14:textId="77777777" w:rsidR="00F14FAE" w:rsidRDefault="00F14FAE" w:rsidP="00F14FAE">
      <w:pPr>
        <w:pStyle w:val="ListParagraph"/>
        <w:numPr>
          <w:ilvl w:val="0"/>
          <w:numId w:val="32"/>
        </w:numPr>
        <w:spacing w:line="360" w:lineRule="auto"/>
      </w:pPr>
      <w:r>
        <w:t>CEPR (2024) The Impact of Artificial Intelligence on Output and Inflation. Discussion Paper 19604. Available at: https://cepr.org/publications/dp19604 (Accessed: 14 April 2026).</w:t>
      </w:r>
    </w:p>
    <w:p w14:paraId="442D59D0" w14:textId="5C88595D" w:rsidR="00F14FAE" w:rsidRDefault="00F14FAE" w:rsidP="00F14FAE">
      <w:pPr>
        <w:pStyle w:val="ListParagraph"/>
        <w:numPr>
          <w:ilvl w:val="0"/>
          <w:numId w:val="32"/>
        </w:numPr>
        <w:spacing w:line="360" w:lineRule="auto"/>
      </w:pPr>
      <w:r>
        <w:t xml:space="preserve">CIO Dive (2024) Unilever readies use </w:t>
      </w:r>
      <w:proofErr w:type="gramStart"/>
      <w:r>
        <w:t>cases,</w:t>
      </w:r>
      <w:proofErr w:type="gramEnd"/>
      <w:r>
        <w:t xml:space="preserve"> adoption plans for EU AI Act. Available at: https://www.ciodive.com/news/unilever-EU-AI-act-provisions/727648/ (Accessed: 20 April 2026).</w:t>
      </w:r>
    </w:p>
    <w:p w14:paraId="1964B536" w14:textId="77777777" w:rsidR="00F14FAE" w:rsidRDefault="00F14FAE" w:rsidP="00F14FAE">
      <w:pPr>
        <w:pStyle w:val="ListParagraph"/>
        <w:numPr>
          <w:ilvl w:val="0"/>
          <w:numId w:val="32"/>
        </w:numPr>
        <w:spacing w:line="360" w:lineRule="auto"/>
      </w:pPr>
      <w:r>
        <w:t>Department for Science, Innovation and Technology (2023) A Pro-Innovation Approach to AI Regulation: White Paper. London: HM Government. Available at: https://www.gov.uk/government/publications/ai-regulation-a-pro-innovation-approach/white-paper (Accessed: 22 April 2026).</w:t>
      </w:r>
    </w:p>
    <w:p w14:paraId="4788965C" w14:textId="77777777" w:rsidR="00F14FAE" w:rsidRDefault="00F14FAE" w:rsidP="00F14FAE">
      <w:pPr>
        <w:pStyle w:val="ListParagraph"/>
        <w:numPr>
          <w:ilvl w:val="0"/>
          <w:numId w:val="32"/>
        </w:numPr>
        <w:spacing w:line="360" w:lineRule="auto"/>
      </w:pPr>
      <w:r>
        <w:t>DiMaggio, P.J. and Powell, W.W. (1983) 'The iron cage revisited: Institutional isomorphism and collective rationality in organizational fields', American Sociological Review, 48(2), pp. 147-160.</w:t>
      </w:r>
    </w:p>
    <w:p w14:paraId="2E19B750" w14:textId="5DFD14AC" w:rsidR="00F14FAE" w:rsidRPr="006B4D41" w:rsidRDefault="00F14FAE" w:rsidP="00F14FAE">
      <w:pPr>
        <w:pStyle w:val="ListParagraph"/>
        <w:numPr>
          <w:ilvl w:val="0"/>
          <w:numId w:val="32"/>
        </w:numPr>
        <w:spacing w:line="360" w:lineRule="auto"/>
      </w:pPr>
      <w:r>
        <w:lastRenderedPageBreak/>
        <w:t>Ebers, M. (2025) 'Truly risk-based regulation of artificial intelligence: How to implement the EU's AI Act', European Journal of Risk Regulation, 16(2), pp. 684-703.</w:t>
      </w:r>
    </w:p>
    <w:p w14:paraId="7BF947B5" w14:textId="77777777" w:rsidR="00E31941" w:rsidRDefault="006B4D41" w:rsidP="00E31941">
      <w:pPr>
        <w:pStyle w:val="ListParagraph"/>
        <w:numPr>
          <w:ilvl w:val="0"/>
          <w:numId w:val="32"/>
        </w:numPr>
        <w:spacing w:line="360" w:lineRule="auto"/>
      </w:pPr>
      <w:r w:rsidRPr="006B4D41">
        <w:t>Edelman. (2026). </w:t>
      </w:r>
      <w:r w:rsidRPr="00212E08">
        <w:t>2026 Edelman Trust Barometer</w:t>
      </w:r>
      <w:r w:rsidRPr="006B4D41">
        <w:t>.</w:t>
      </w:r>
    </w:p>
    <w:p w14:paraId="0BF8C85D" w14:textId="70DA9AE0" w:rsidR="006B4D41" w:rsidRDefault="00F14FAE" w:rsidP="00E31941">
      <w:pPr>
        <w:pStyle w:val="ListParagraph"/>
        <w:spacing w:line="360" w:lineRule="auto"/>
      </w:pPr>
      <w:hyperlink r:id="rId10" w:history="1">
        <w:r w:rsidRPr="00512C81">
          <w:rPr>
            <w:rStyle w:val="Hyperlink"/>
          </w:rPr>
          <w:t>https://www.thedrum.com/business-intelligence/reports/2026-edelman-trust-barometer</w:t>
        </w:r>
      </w:hyperlink>
    </w:p>
    <w:p w14:paraId="05E8927F" w14:textId="77777777" w:rsidR="00F14FAE" w:rsidRDefault="00F14FAE" w:rsidP="00F14FAE">
      <w:pPr>
        <w:pStyle w:val="ListParagraph"/>
        <w:numPr>
          <w:ilvl w:val="0"/>
          <w:numId w:val="32"/>
        </w:numPr>
        <w:spacing w:line="360" w:lineRule="auto"/>
      </w:pPr>
      <w:r>
        <w:t>European Parliament and Council (2016) Regulation (EU) 2016/679 (General Data Protection Regulation). Official Journal of the European Union, L119.</w:t>
      </w:r>
    </w:p>
    <w:p w14:paraId="6CB11567" w14:textId="4648CCEB" w:rsidR="00F14FAE" w:rsidRDefault="00F14FAE" w:rsidP="00F14FAE">
      <w:pPr>
        <w:pStyle w:val="ListParagraph"/>
        <w:numPr>
          <w:ilvl w:val="0"/>
          <w:numId w:val="32"/>
        </w:numPr>
        <w:spacing w:line="360" w:lineRule="auto"/>
      </w:pPr>
      <w:r>
        <w:t>European Parliament and Council (2024) Regulation (EU) 2024/1689 (Artificial Intelligence Act). Official Journal of the European Union, L1689.</w:t>
      </w:r>
    </w:p>
    <w:p w14:paraId="36A8624C" w14:textId="3F8664D0" w:rsidR="007C34D9" w:rsidRPr="006B4D41" w:rsidRDefault="007C34D9" w:rsidP="00F14FAE">
      <w:pPr>
        <w:pStyle w:val="ListParagraph"/>
        <w:numPr>
          <w:ilvl w:val="0"/>
          <w:numId w:val="32"/>
        </w:numPr>
        <w:spacing w:line="360" w:lineRule="auto"/>
      </w:pPr>
      <w:r w:rsidRPr="007C34D9">
        <w:t>Federal Trade Commission (2019) FTC Imposes $5 Billion Penalty and Sweeping New Privacy Restrictions on Facebook. Washington, DC: FTC. Available at: https://www.ftc.gov (Accessed: 20 April 2026).</w:t>
      </w:r>
    </w:p>
    <w:p w14:paraId="622B5FCA" w14:textId="3E99B293" w:rsidR="006B4D41" w:rsidRDefault="006B4D41" w:rsidP="00E31941">
      <w:pPr>
        <w:pStyle w:val="ListParagraph"/>
        <w:numPr>
          <w:ilvl w:val="0"/>
          <w:numId w:val="32"/>
        </w:numPr>
        <w:spacing w:line="360" w:lineRule="auto"/>
      </w:pPr>
      <w:r w:rsidRPr="006B4D41">
        <w:t>Francesca Tabor. (2026, February 4). </w:t>
      </w:r>
      <w:r w:rsidRPr="00212E08">
        <w:t>AI regulation in the UK and EU: Frameworks, implementation</w:t>
      </w:r>
      <w:r w:rsidRPr="006B4D41">
        <w:t xml:space="preserve">. </w:t>
      </w:r>
      <w:hyperlink r:id="rId11" w:history="1">
        <w:r w:rsidR="007C34D9" w:rsidRPr="00512C81">
          <w:rPr>
            <w:rStyle w:val="Hyperlink"/>
          </w:rPr>
          <w:t>https://www.francescatabor.com/articles/2026/2/4/ai-regulation-in-the-uk-and-eu-frameworks-implementation-enforcement-and-compar</w:t>
        </w:r>
      </w:hyperlink>
    </w:p>
    <w:p w14:paraId="79D265B4" w14:textId="72D0CCB0" w:rsidR="007C34D9" w:rsidRPr="006B4D41" w:rsidRDefault="007C34D9" w:rsidP="00E31941">
      <w:pPr>
        <w:pStyle w:val="ListParagraph"/>
        <w:numPr>
          <w:ilvl w:val="0"/>
          <w:numId w:val="32"/>
        </w:numPr>
        <w:spacing w:line="360" w:lineRule="auto"/>
      </w:pPr>
      <w:r w:rsidRPr="007C34D9">
        <w:t>Freeman, R.E. (1984) Strategic Management: A Stakeholder Approach. Boston: Pitman.</w:t>
      </w:r>
    </w:p>
    <w:p w14:paraId="3506B794" w14:textId="2915C12C" w:rsidR="006B4D41" w:rsidRDefault="006B4D41" w:rsidP="00E31941">
      <w:pPr>
        <w:pStyle w:val="ListParagraph"/>
        <w:numPr>
          <w:ilvl w:val="0"/>
          <w:numId w:val="32"/>
        </w:numPr>
        <w:spacing w:line="360" w:lineRule="auto"/>
      </w:pPr>
      <w:proofErr w:type="spellStart"/>
      <w:r w:rsidRPr="006B4D41">
        <w:t>GreyB</w:t>
      </w:r>
      <w:proofErr w:type="spellEnd"/>
      <w:r w:rsidRPr="006B4D41">
        <w:t>. (2025, September 25). </w:t>
      </w:r>
      <w:r w:rsidRPr="00212E08">
        <w:t>How Unilever is using AI to drive food supply chain innovation</w:t>
      </w:r>
      <w:r w:rsidRPr="006B4D41">
        <w:t xml:space="preserve">. </w:t>
      </w:r>
      <w:hyperlink r:id="rId12" w:history="1">
        <w:r w:rsidR="007C34D9" w:rsidRPr="00512C81">
          <w:rPr>
            <w:rStyle w:val="Hyperlink"/>
          </w:rPr>
          <w:t>https://greyb.com/blog/unilever-ai-food-supply-chain/</w:t>
        </w:r>
      </w:hyperlink>
    </w:p>
    <w:p w14:paraId="726F03B7" w14:textId="77777777" w:rsidR="007C34D9" w:rsidRDefault="007C34D9" w:rsidP="007C34D9">
      <w:pPr>
        <w:pStyle w:val="ListParagraph"/>
        <w:numPr>
          <w:ilvl w:val="0"/>
          <w:numId w:val="32"/>
        </w:numPr>
        <w:spacing w:line="360" w:lineRule="auto"/>
      </w:pPr>
      <w:r>
        <w:t>Information Commissioner's Office (2024) Rights Related to Automated Decision-Making, Including Profiling. Available at: https://ico.org.uk/for-organisations/uk-gdpr-guidance-and-resources/individual-rights/individual-rights/rights-related-to-automated-decision-making-including-profiling/ (Accessed: 21 April 2026).</w:t>
      </w:r>
    </w:p>
    <w:p w14:paraId="3549031E" w14:textId="27EE7107" w:rsidR="007C34D9" w:rsidRPr="006B4D41" w:rsidRDefault="007C34D9" w:rsidP="007C34D9">
      <w:pPr>
        <w:pStyle w:val="ListParagraph"/>
        <w:numPr>
          <w:ilvl w:val="0"/>
          <w:numId w:val="32"/>
        </w:numPr>
        <w:spacing w:line="360" w:lineRule="auto"/>
      </w:pPr>
      <w:r>
        <w:t>Irish Data Protection Commission (2023) Data Protection Commission Announces Decision in Meta (Facebook) Inquiry. Dublin: DPC. Available at: https://www.dataprotection.ie (Accessed: 20 April 2026).</w:t>
      </w:r>
    </w:p>
    <w:p w14:paraId="5DBD7185" w14:textId="39769D93" w:rsidR="006B4D41" w:rsidRPr="006B4D41" w:rsidRDefault="006B4D41" w:rsidP="00E31941">
      <w:pPr>
        <w:pStyle w:val="ListParagraph"/>
        <w:numPr>
          <w:ilvl w:val="0"/>
          <w:numId w:val="32"/>
        </w:numPr>
        <w:spacing w:line="360" w:lineRule="auto"/>
      </w:pPr>
      <w:r w:rsidRPr="006B4D41">
        <w:t>Klover.ai. (2025, July 19). </w:t>
      </w:r>
      <w:r w:rsidRPr="00212E08">
        <w:t xml:space="preserve">Unilever's AI strategy: Analysis of dominance in </w:t>
      </w:r>
      <w:r w:rsidR="00C446E0" w:rsidRPr="00212E08">
        <w:t>consumer-packaged</w:t>
      </w:r>
      <w:r w:rsidRPr="00212E08">
        <w:t xml:space="preserve"> goods</w:t>
      </w:r>
      <w:r w:rsidRPr="006B4D41">
        <w:t>. https://www.klover.ai/unilever-ai-strategy-analysis-of-dominance-in-consumer-packaged-goods/</w:t>
      </w:r>
    </w:p>
    <w:p w14:paraId="47B8E377" w14:textId="77777777" w:rsidR="006B4D41" w:rsidRPr="006B4D41" w:rsidRDefault="006B4D41" w:rsidP="00E31941">
      <w:pPr>
        <w:pStyle w:val="ListParagraph"/>
        <w:numPr>
          <w:ilvl w:val="0"/>
          <w:numId w:val="32"/>
        </w:numPr>
        <w:spacing w:line="360" w:lineRule="auto"/>
      </w:pPr>
      <w:r w:rsidRPr="006B4D41">
        <w:t>LinkedIn. (2024, October 18). </w:t>
      </w:r>
      <w:r w:rsidRPr="00212E08">
        <w:t>Unilever's ESG transformation</w:t>
      </w:r>
      <w:r w:rsidRPr="006B4D41">
        <w:t>. https://www.linkedin.com/pulse/unilevers-esg-transformation-naresh-k-p-rv4bc</w:t>
      </w:r>
    </w:p>
    <w:p w14:paraId="59465750" w14:textId="5E3751FC" w:rsidR="007C34D9" w:rsidRDefault="007C34D9" w:rsidP="00E31941">
      <w:pPr>
        <w:pStyle w:val="ListParagraph"/>
        <w:numPr>
          <w:ilvl w:val="0"/>
          <w:numId w:val="32"/>
        </w:numPr>
        <w:spacing w:line="360" w:lineRule="auto"/>
      </w:pPr>
      <w:proofErr w:type="spellStart"/>
      <w:r w:rsidRPr="007C34D9">
        <w:lastRenderedPageBreak/>
        <w:t>Mazzù</w:t>
      </w:r>
      <w:proofErr w:type="spellEnd"/>
      <w:r w:rsidRPr="007C34D9">
        <w:t xml:space="preserve">, M.F., Andria, A., </w:t>
      </w:r>
      <w:proofErr w:type="spellStart"/>
      <w:r w:rsidRPr="007C34D9">
        <w:t>Baccelloni</w:t>
      </w:r>
      <w:proofErr w:type="spellEnd"/>
      <w:r w:rsidRPr="007C34D9">
        <w:t>, A. and De Angelis, M. (2025) 'The impact of humans vs. AI recommendation on consumer reactions to products exposure', Electronic Commerce Research, October.</w:t>
      </w:r>
    </w:p>
    <w:p w14:paraId="1AFB3881" w14:textId="2F6BE53E" w:rsidR="006B4D41" w:rsidRPr="006B4D41" w:rsidRDefault="006B4D41" w:rsidP="00E31941">
      <w:pPr>
        <w:pStyle w:val="ListParagraph"/>
        <w:numPr>
          <w:ilvl w:val="0"/>
          <w:numId w:val="32"/>
        </w:numPr>
        <w:spacing w:line="360" w:lineRule="auto"/>
      </w:pPr>
      <w:r w:rsidRPr="006B4D41">
        <w:t>MIT Sloan Management Review. (2023, November 14). </w:t>
      </w:r>
      <w:r w:rsidRPr="00212E08">
        <w:t>AI ethics at Unilever: From policy to process</w:t>
      </w:r>
      <w:r w:rsidRPr="006B4D41">
        <w:t>. https://sloanreview.mit.edu/article/ai-ethics-at-unilever-from-policy-to-process/</w:t>
      </w:r>
    </w:p>
    <w:p w14:paraId="32B37266" w14:textId="4D399570" w:rsidR="006B4D41" w:rsidRDefault="006B4D41" w:rsidP="00E31941">
      <w:pPr>
        <w:pStyle w:val="ListParagraph"/>
        <w:numPr>
          <w:ilvl w:val="0"/>
          <w:numId w:val="32"/>
        </w:numPr>
        <w:spacing w:line="360" w:lineRule="auto"/>
      </w:pPr>
      <w:proofErr w:type="spellStart"/>
      <w:r w:rsidRPr="006B4D41">
        <w:t>Pertama</w:t>
      </w:r>
      <w:proofErr w:type="spellEnd"/>
      <w:r w:rsidRPr="006B4D41">
        <w:t xml:space="preserve"> Partners. (n.d.). </w:t>
      </w:r>
      <w:r w:rsidRPr="00212E08">
        <w:t>Unilever AI consumer insights case study</w:t>
      </w:r>
      <w:r w:rsidRPr="006B4D41">
        <w:t xml:space="preserve">. </w:t>
      </w:r>
      <w:hyperlink r:id="rId13" w:history="1">
        <w:r w:rsidR="002C0C26" w:rsidRPr="00512C81">
          <w:rPr>
            <w:rStyle w:val="Hyperlink"/>
          </w:rPr>
          <w:t>https://www.pertamapartners.com/case-studies/unilever-ai-consumer-insights</w:t>
        </w:r>
      </w:hyperlink>
    </w:p>
    <w:p w14:paraId="223019DF" w14:textId="77777777" w:rsidR="002C0C26" w:rsidRDefault="002C0C26" w:rsidP="002C0C26">
      <w:pPr>
        <w:pStyle w:val="ListParagraph"/>
        <w:numPr>
          <w:ilvl w:val="0"/>
          <w:numId w:val="32"/>
        </w:numPr>
        <w:spacing w:line="360" w:lineRule="auto"/>
      </w:pPr>
      <w:r>
        <w:t>RAND Corporation (2025) Risk-Based AI Regulation: A Primer on the Artificial Intelligence Act of the European Union. Santa Monica: RAND. Available at: https://www.rand.org/pubs/research_reports/RRA3243-3.html (Accessed: 19 April 2026).</w:t>
      </w:r>
    </w:p>
    <w:p w14:paraId="2A5D38A9" w14:textId="77777777" w:rsidR="002C0C26" w:rsidRDefault="002C0C26" w:rsidP="002C0C26">
      <w:pPr>
        <w:pStyle w:val="ListParagraph"/>
        <w:numPr>
          <w:ilvl w:val="0"/>
          <w:numId w:val="32"/>
        </w:numPr>
        <w:spacing w:line="360" w:lineRule="auto"/>
      </w:pPr>
      <w:r>
        <w:t xml:space="preserve">Seele, P., </w:t>
      </w:r>
      <w:proofErr w:type="spellStart"/>
      <w:r>
        <w:t>Dierksmeier</w:t>
      </w:r>
      <w:proofErr w:type="spellEnd"/>
      <w:r>
        <w:t>, C., Hofstetter, R. and Schultz, M.D. (2021) 'Mapping the ethicality of algorithmic pricing: A review of dynamic and personalized pricing', Journal of Business Ethics, 170, pp. 697-719.</w:t>
      </w:r>
    </w:p>
    <w:p w14:paraId="64D049BF" w14:textId="55536B28" w:rsidR="002C0C26" w:rsidRPr="006B4D41" w:rsidRDefault="002C0C26" w:rsidP="002C0C26">
      <w:pPr>
        <w:pStyle w:val="ListParagraph"/>
        <w:numPr>
          <w:ilvl w:val="0"/>
          <w:numId w:val="32"/>
        </w:numPr>
        <w:spacing w:line="360" w:lineRule="auto"/>
      </w:pPr>
      <w:r>
        <w:t xml:space="preserve">Shin, D. (2021) 'The effects of explainability and </w:t>
      </w:r>
      <w:proofErr w:type="spellStart"/>
      <w:r>
        <w:t>causability</w:t>
      </w:r>
      <w:proofErr w:type="spellEnd"/>
      <w:r>
        <w:t xml:space="preserve"> on perception, trust and acceptance: Implications for explainable AI', International Journal of Human-Computer Studies, 146, p. 102551.</w:t>
      </w:r>
    </w:p>
    <w:p w14:paraId="29387C1D" w14:textId="77777777" w:rsidR="006B4D41" w:rsidRPr="006B4D41" w:rsidRDefault="006B4D41" w:rsidP="00E31941">
      <w:pPr>
        <w:pStyle w:val="ListParagraph"/>
        <w:numPr>
          <w:ilvl w:val="0"/>
          <w:numId w:val="32"/>
        </w:numPr>
        <w:spacing w:line="360" w:lineRule="auto"/>
      </w:pPr>
      <w:r w:rsidRPr="006B4D41">
        <w:t>Stevens &amp; Bolton. (2025, June 1). </w:t>
      </w:r>
      <w:r w:rsidRPr="00212E08">
        <w:t>AI regulation: A comparative overview of the UK, EU and US</w:t>
      </w:r>
      <w:r w:rsidRPr="006B4D41">
        <w:t>. https://www.stevens-bolton.com/insights/102kd49/ai-regulation-a-comparative-overview-of-the-uk-eu-and-us/</w:t>
      </w:r>
    </w:p>
    <w:p w14:paraId="76FE1BD4" w14:textId="77777777" w:rsidR="006B4D41" w:rsidRPr="006B4D41" w:rsidRDefault="006B4D41" w:rsidP="00E31941">
      <w:pPr>
        <w:pStyle w:val="ListParagraph"/>
        <w:numPr>
          <w:ilvl w:val="0"/>
          <w:numId w:val="32"/>
        </w:numPr>
        <w:spacing w:line="360" w:lineRule="auto"/>
      </w:pPr>
      <w:proofErr w:type="spellStart"/>
      <w:r w:rsidRPr="006B4D41">
        <w:t>Tradlinx</w:t>
      </w:r>
      <w:proofErr w:type="spellEnd"/>
      <w:r w:rsidRPr="006B4D41">
        <w:t>. (2025, June 2). </w:t>
      </w:r>
      <w:r w:rsidRPr="00212E08">
        <w:t>How Unilever minimized tariff exposure and built a resilient global supply chain</w:t>
      </w:r>
      <w:r w:rsidRPr="006B4D41">
        <w:t>. https://blogs.tradlinx.com/trade-war-playbook-how-unilever-minimized-tariff-exposure-and-built-a-resilient-global-supply-chain/</w:t>
      </w:r>
    </w:p>
    <w:p w14:paraId="0D7E962B" w14:textId="77777777" w:rsidR="006B4D41" w:rsidRPr="006B4D41" w:rsidRDefault="006B4D41" w:rsidP="00E31941">
      <w:pPr>
        <w:pStyle w:val="ListParagraph"/>
        <w:numPr>
          <w:ilvl w:val="0"/>
          <w:numId w:val="32"/>
        </w:numPr>
        <w:spacing w:line="360" w:lineRule="auto"/>
      </w:pPr>
      <w:r w:rsidRPr="006B4D41">
        <w:t>Unilever. (2025a, December 7). </w:t>
      </w:r>
      <w:r w:rsidRPr="00212E08">
        <w:t>How AI is transforming Unilever Ice Cream's supply chain</w:t>
      </w:r>
      <w:r w:rsidRPr="006B4D41">
        <w:t>. https://www.unilever.com/news/news-search/2025/how-ai-is-transforming-unilever-ice-creams-end-to-end-supply-chain/</w:t>
      </w:r>
    </w:p>
    <w:p w14:paraId="4C53B6BA" w14:textId="77777777" w:rsidR="006B4D41" w:rsidRPr="006B4D41" w:rsidRDefault="006B4D41" w:rsidP="00E31941">
      <w:pPr>
        <w:pStyle w:val="ListParagraph"/>
        <w:numPr>
          <w:ilvl w:val="0"/>
          <w:numId w:val="32"/>
        </w:numPr>
        <w:spacing w:line="360" w:lineRule="auto"/>
      </w:pPr>
      <w:r w:rsidRPr="006B4D41">
        <w:t>Unilever. (2025b, December 28). </w:t>
      </w:r>
      <w:proofErr w:type="spellStart"/>
      <w:r w:rsidRPr="00212E08">
        <w:t>Utilising</w:t>
      </w:r>
      <w:proofErr w:type="spellEnd"/>
      <w:r w:rsidRPr="00212E08">
        <w:t xml:space="preserve"> AI to redefine the future of customer connectivity</w:t>
      </w:r>
      <w:r w:rsidRPr="006B4D41">
        <w:t>. https://www.unilever.com/news/news-search/2024/utilising-ai-to-redefine-the-future-of-customer-connectivity/</w:t>
      </w:r>
    </w:p>
    <w:p w14:paraId="4295E5DF" w14:textId="06C5CC6F" w:rsidR="006B4D41" w:rsidRDefault="006B4D41" w:rsidP="00E31941">
      <w:pPr>
        <w:pStyle w:val="ListParagraph"/>
        <w:numPr>
          <w:ilvl w:val="0"/>
          <w:numId w:val="32"/>
        </w:numPr>
        <w:spacing w:line="360" w:lineRule="auto"/>
      </w:pPr>
      <w:r w:rsidRPr="006B4D41">
        <w:lastRenderedPageBreak/>
        <w:t>Verifywise.ai. (n.d.). </w:t>
      </w:r>
      <w:r w:rsidRPr="00212E08">
        <w:t>AI ethics at Unilever: The five-stage process from policy to process</w:t>
      </w:r>
      <w:r w:rsidRPr="006B4D41">
        <w:t xml:space="preserve">. </w:t>
      </w:r>
      <w:hyperlink r:id="rId14" w:history="1">
        <w:r w:rsidR="002C0C26" w:rsidRPr="00512C81">
          <w:rPr>
            <w:rStyle w:val="Hyperlink"/>
          </w:rPr>
          <w:t>https://verifywise.ai/ai-governance-library/policies-and-internal-governance/ai-ethics-at-unilever-from-policy-to-process</w:t>
        </w:r>
      </w:hyperlink>
    </w:p>
    <w:p w14:paraId="3F2C10BC" w14:textId="00C50475" w:rsidR="00010AB0" w:rsidRDefault="002C0C26" w:rsidP="00746A90">
      <w:pPr>
        <w:pStyle w:val="ListParagraph"/>
        <w:numPr>
          <w:ilvl w:val="0"/>
          <w:numId w:val="32"/>
        </w:numPr>
        <w:spacing w:line="360" w:lineRule="auto"/>
      </w:pPr>
      <w:r w:rsidRPr="002C0C26">
        <w:t>World Economic Forum (2025) How AI is reshaping global business strategy. Available at: https://www.weforum.org (Accessed: 5 April 2026).</w:t>
      </w:r>
    </w:p>
    <w:p w14:paraId="58836F5A" w14:textId="7E2F0F5C" w:rsidR="00951A70" w:rsidRDefault="00746A90" w:rsidP="00951A70">
      <w:pPr>
        <w:rPr>
          <w:rFonts w:asciiTheme="majorHAnsi" w:eastAsiaTheme="majorEastAsia" w:hAnsiTheme="majorHAnsi" w:cstheme="majorBidi"/>
          <w:color w:val="2F5496" w:themeColor="accent1" w:themeShade="BF"/>
          <w:sz w:val="36"/>
          <w:szCs w:val="36"/>
        </w:rPr>
      </w:pPr>
      <w:r>
        <w:rPr>
          <w:rFonts w:asciiTheme="majorHAnsi" w:eastAsiaTheme="majorEastAsia" w:hAnsiTheme="majorHAnsi" w:cstheme="majorBidi"/>
          <w:color w:val="2F5496" w:themeColor="accent1" w:themeShade="BF"/>
          <w:sz w:val="36"/>
          <w:szCs w:val="36"/>
        </w:rPr>
        <w:t>AN</w:t>
      </w:r>
      <w:r w:rsidR="00633ACE" w:rsidRPr="00633ACE">
        <w:rPr>
          <w:rFonts w:asciiTheme="majorHAnsi" w:eastAsiaTheme="majorEastAsia" w:hAnsiTheme="majorHAnsi" w:cstheme="majorBidi"/>
          <w:color w:val="2F5496" w:themeColor="accent1" w:themeShade="BF"/>
          <w:sz w:val="36"/>
          <w:szCs w:val="36"/>
        </w:rPr>
        <w:t>NEXES</w:t>
      </w:r>
    </w:p>
    <w:p w14:paraId="75AF64A8" w14:textId="721EF136" w:rsidR="00633ACE" w:rsidRDefault="00633ACE" w:rsidP="00633ACE">
      <w:pPr>
        <w:pStyle w:val="Heading2"/>
        <w:rPr>
          <w:sz w:val="28"/>
          <w:szCs w:val="28"/>
        </w:rPr>
      </w:pPr>
      <w:bookmarkStart w:id="41" w:name="_Toc235821804"/>
      <w:r w:rsidRPr="00633ACE">
        <w:rPr>
          <w:sz w:val="28"/>
          <w:szCs w:val="28"/>
        </w:rPr>
        <w:t>Annex 1: PESTLE Analysis (AI Regulatory Environment)</w:t>
      </w:r>
      <w:bookmarkEnd w:id="41"/>
    </w:p>
    <w:tbl>
      <w:tblPr>
        <w:tblStyle w:val="ListTable3-Accent5"/>
        <w:tblW w:w="0" w:type="auto"/>
        <w:tblLook w:val="04A0" w:firstRow="1" w:lastRow="0" w:firstColumn="1" w:lastColumn="0" w:noHBand="0" w:noVBand="1"/>
      </w:tblPr>
      <w:tblGrid>
        <w:gridCol w:w="1673"/>
        <w:gridCol w:w="2397"/>
        <w:gridCol w:w="2428"/>
        <w:gridCol w:w="2518"/>
      </w:tblGrid>
      <w:tr w:rsidR="00633ACE" w:rsidRPr="00633ACE" w14:paraId="31F03645" w14:textId="77777777" w:rsidTr="00633AC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507B8B4A" w14:textId="77777777" w:rsidR="00633ACE" w:rsidRPr="00633ACE" w:rsidRDefault="00633ACE" w:rsidP="00633ACE">
            <w:pPr>
              <w:spacing w:line="360" w:lineRule="auto"/>
            </w:pPr>
            <w:r w:rsidRPr="00633ACE">
              <w:t>Factor</w:t>
            </w:r>
          </w:p>
        </w:tc>
        <w:tc>
          <w:tcPr>
            <w:tcW w:w="0" w:type="auto"/>
            <w:hideMark/>
          </w:tcPr>
          <w:p w14:paraId="2E9B7139" w14:textId="77777777" w:rsidR="00633ACE" w:rsidRPr="00633ACE" w:rsidRDefault="00633ACE" w:rsidP="00633ACE">
            <w:pPr>
              <w:spacing w:line="360" w:lineRule="auto"/>
              <w:cnfStyle w:val="100000000000" w:firstRow="1" w:lastRow="0" w:firstColumn="0" w:lastColumn="0" w:oddVBand="0" w:evenVBand="0" w:oddHBand="0" w:evenHBand="0" w:firstRowFirstColumn="0" w:firstRowLastColumn="0" w:lastRowFirstColumn="0" w:lastRowLastColumn="0"/>
            </w:pPr>
            <w:r w:rsidRPr="00633ACE">
              <w:t>United Kingdom</w:t>
            </w:r>
          </w:p>
        </w:tc>
        <w:tc>
          <w:tcPr>
            <w:tcW w:w="0" w:type="auto"/>
            <w:hideMark/>
          </w:tcPr>
          <w:p w14:paraId="1C535B4B" w14:textId="77777777" w:rsidR="00633ACE" w:rsidRPr="00633ACE" w:rsidRDefault="00633ACE" w:rsidP="00633ACE">
            <w:pPr>
              <w:spacing w:line="360" w:lineRule="auto"/>
              <w:cnfStyle w:val="100000000000" w:firstRow="1" w:lastRow="0" w:firstColumn="0" w:lastColumn="0" w:oddVBand="0" w:evenVBand="0" w:oddHBand="0" w:evenHBand="0" w:firstRowFirstColumn="0" w:firstRowLastColumn="0" w:lastRowFirstColumn="0" w:lastRowLastColumn="0"/>
            </w:pPr>
            <w:r w:rsidRPr="00633ACE">
              <w:t>European Union</w:t>
            </w:r>
          </w:p>
        </w:tc>
        <w:tc>
          <w:tcPr>
            <w:tcW w:w="0" w:type="auto"/>
            <w:hideMark/>
          </w:tcPr>
          <w:p w14:paraId="44E21FF1" w14:textId="77777777" w:rsidR="00633ACE" w:rsidRPr="00633ACE" w:rsidRDefault="00633ACE" w:rsidP="00633ACE">
            <w:pPr>
              <w:spacing w:line="360" w:lineRule="auto"/>
              <w:cnfStyle w:val="100000000000" w:firstRow="1" w:lastRow="0" w:firstColumn="0" w:lastColumn="0" w:oddVBand="0" w:evenVBand="0" w:oddHBand="0" w:evenHBand="0" w:firstRowFirstColumn="0" w:firstRowLastColumn="0" w:lastRowFirstColumn="0" w:lastRowLastColumn="0"/>
            </w:pPr>
            <w:r w:rsidRPr="00633ACE">
              <w:t>Strategic Implication for Unilever</w:t>
            </w:r>
          </w:p>
        </w:tc>
      </w:tr>
      <w:tr w:rsidR="00633ACE" w:rsidRPr="00633ACE" w14:paraId="09A313BB" w14:textId="77777777" w:rsidTr="00633A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5EC71C" w14:textId="77777777" w:rsidR="00633ACE" w:rsidRPr="00633ACE" w:rsidRDefault="00633ACE" w:rsidP="00633ACE">
            <w:pPr>
              <w:spacing w:line="360" w:lineRule="auto"/>
            </w:pPr>
            <w:r w:rsidRPr="00633ACE">
              <w:t>Political</w:t>
            </w:r>
          </w:p>
        </w:tc>
        <w:tc>
          <w:tcPr>
            <w:tcW w:w="0" w:type="auto"/>
            <w:hideMark/>
          </w:tcPr>
          <w:p w14:paraId="3A097967" w14:textId="77777777" w:rsidR="00633ACE" w:rsidRPr="00633ACE" w:rsidRDefault="00633ACE" w:rsidP="00633ACE">
            <w:pPr>
              <w:spacing w:line="360" w:lineRule="auto"/>
              <w:cnfStyle w:val="000000100000" w:firstRow="0" w:lastRow="0" w:firstColumn="0" w:lastColumn="0" w:oddVBand="0" w:evenVBand="0" w:oddHBand="1" w:evenHBand="0" w:firstRowFirstColumn="0" w:firstRowLastColumn="0" w:lastRowFirstColumn="0" w:lastRowLastColumn="0"/>
            </w:pPr>
            <w:r w:rsidRPr="00633ACE">
              <w:t>Pro-innovation AI strategy</w:t>
            </w:r>
          </w:p>
        </w:tc>
        <w:tc>
          <w:tcPr>
            <w:tcW w:w="0" w:type="auto"/>
            <w:hideMark/>
          </w:tcPr>
          <w:p w14:paraId="18834467" w14:textId="77777777" w:rsidR="00633ACE" w:rsidRPr="00633ACE" w:rsidRDefault="00633ACE" w:rsidP="00633ACE">
            <w:pPr>
              <w:spacing w:line="360" w:lineRule="auto"/>
              <w:cnfStyle w:val="000000100000" w:firstRow="0" w:lastRow="0" w:firstColumn="0" w:lastColumn="0" w:oddVBand="0" w:evenVBand="0" w:oddHBand="1" w:evenHBand="0" w:firstRowFirstColumn="0" w:firstRowLastColumn="0" w:lastRowFirstColumn="0" w:lastRowLastColumn="0"/>
            </w:pPr>
            <w:r w:rsidRPr="00633ACE">
              <w:t>Strong regulatory governance</w:t>
            </w:r>
          </w:p>
        </w:tc>
        <w:tc>
          <w:tcPr>
            <w:tcW w:w="0" w:type="auto"/>
            <w:hideMark/>
          </w:tcPr>
          <w:p w14:paraId="7EE3F10A" w14:textId="77777777" w:rsidR="00633ACE" w:rsidRPr="00633ACE" w:rsidRDefault="00633ACE" w:rsidP="00633ACE">
            <w:pPr>
              <w:spacing w:line="360" w:lineRule="auto"/>
              <w:cnfStyle w:val="000000100000" w:firstRow="0" w:lastRow="0" w:firstColumn="0" w:lastColumn="0" w:oddVBand="0" w:evenVBand="0" w:oddHBand="1" w:evenHBand="0" w:firstRowFirstColumn="0" w:firstRowLastColumn="0" w:lastRowFirstColumn="0" w:lastRowLastColumn="0"/>
            </w:pPr>
            <w:r w:rsidRPr="00633ACE">
              <w:t>Balance innovation with compliance</w:t>
            </w:r>
          </w:p>
        </w:tc>
      </w:tr>
      <w:tr w:rsidR="00633ACE" w:rsidRPr="00633ACE" w14:paraId="2190E1E3" w14:textId="77777777" w:rsidTr="00633ACE">
        <w:tc>
          <w:tcPr>
            <w:cnfStyle w:val="001000000000" w:firstRow="0" w:lastRow="0" w:firstColumn="1" w:lastColumn="0" w:oddVBand="0" w:evenVBand="0" w:oddHBand="0" w:evenHBand="0" w:firstRowFirstColumn="0" w:firstRowLastColumn="0" w:lastRowFirstColumn="0" w:lastRowLastColumn="0"/>
            <w:tcW w:w="0" w:type="auto"/>
            <w:hideMark/>
          </w:tcPr>
          <w:p w14:paraId="5038B397" w14:textId="77777777" w:rsidR="00633ACE" w:rsidRPr="00633ACE" w:rsidRDefault="00633ACE" w:rsidP="00633ACE">
            <w:pPr>
              <w:spacing w:line="360" w:lineRule="auto"/>
            </w:pPr>
            <w:r w:rsidRPr="00633ACE">
              <w:t>Economic</w:t>
            </w:r>
          </w:p>
        </w:tc>
        <w:tc>
          <w:tcPr>
            <w:tcW w:w="0" w:type="auto"/>
            <w:hideMark/>
          </w:tcPr>
          <w:p w14:paraId="2A4E8CB6" w14:textId="77777777" w:rsidR="00633ACE" w:rsidRPr="00633ACE" w:rsidRDefault="00633ACE" w:rsidP="00633ACE">
            <w:pPr>
              <w:spacing w:line="360" w:lineRule="auto"/>
              <w:cnfStyle w:val="000000000000" w:firstRow="0" w:lastRow="0" w:firstColumn="0" w:lastColumn="0" w:oddVBand="0" w:evenVBand="0" w:oddHBand="0" w:evenHBand="0" w:firstRowFirstColumn="0" w:firstRowLastColumn="0" w:lastRowFirstColumn="0" w:lastRowLastColumn="0"/>
            </w:pPr>
            <w:r w:rsidRPr="00633ACE">
              <w:t>Lower compliance cost</w:t>
            </w:r>
          </w:p>
        </w:tc>
        <w:tc>
          <w:tcPr>
            <w:tcW w:w="0" w:type="auto"/>
            <w:hideMark/>
          </w:tcPr>
          <w:p w14:paraId="2278E854" w14:textId="77777777" w:rsidR="00633ACE" w:rsidRPr="00633ACE" w:rsidRDefault="00633ACE" w:rsidP="00633ACE">
            <w:pPr>
              <w:spacing w:line="360" w:lineRule="auto"/>
              <w:cnfStyle w:val="000000000000" w:firstRow="0" w:lastRow="0" w:firstColumn="0" w:lastColumn="0" w:oddVBand="0" w:evenVBand="0" w:oddHBand="0" w:evenHBand="0" w:firstRowFirstColumn="0" w:firstRowLastColumn="0" w:lastRowFirstColumn="0" w:lastRowLastColumn="0"/>
            </w:pPr>
            <w:r w:rsidRPr="00633ACE">
              <w:t>High compliance cost</w:t>
            </w:r>
          </w:p>
        </w:tc>
        <w:tc>
          <w:tcPr>
            <w:tcW w:w="0" w:type="auto"/>
            <w:hideMark/>
          </w:tcPr>
          <w:p w14:paraId="13759990" w14:textId="77777777" w:rsidR="00633ACE" w:rsidRPr="00633ACE" w:rsidRDefault="00633ACE" w:rsidP="00633ACE">
            <w:pPr>
              <w:spacing w:line="360" w:lineRule="auto"/>
              <w:cnfStyle w:val="000000000000" w:firstRow="0" w:lastRow="0" w:firstColumn="0" w:lastColumn="0" w:oddVBand="0" w:evenVBand="0" w:oddHBand="0" w:evenHBand="0" w:firstRowFirstColumn="0" w:firstRowLastColumn="0" w:lastRowFirstColumn="0" w:lastRowLastColumn="0"/>
            </w:pPr>
            <w:r w:rsidRPr="00633ACE">
              <w:t>Cost vs standardization trade-off</w:t>
            </w:r>
          </w:p>
        </w:tc>
      </w:tr>
      <w:tr w:rsidR="00633ACE" w:rsidRPr="00633ACE" w14:paraId="691279B9" w14:textId="77777777" w:rsidTr="00633A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367A43" w14:textId="77777777" w:rsidR="00633ACE" w:rsidRPr="00633ACE" w:rsidRDefault="00633ACE" w:rsidP="00633ACE">
            <w:pPr>
              <w:spacing w:line="360" w:lineRule="auto"/>
            </w:pPr>
            <w:r w:rsidRPr="00633ACE">
              <w:t>Social</w:t>
            </w:r>
          </w:p>
        </w:tc>
        <w:tc>
          <w:tcPr>
            <w:tcW w:w="0" w:type="auto"/>
            <w:hideMark/>
          </w:tcPr>
          <w:p w14:paraId="1AFD2A0B" w14:textId="77777777" w:rsidR="00633ACE" w:rsidRPr="00633ACE" w:rsidRDefault="00633ACE" w:rsidP="00633ACE">
            <w:pPr>
              <w:spacing w:line="360" w:lineRule="auto"/>
              <w:cnfStyle w:val="000000100000" w:firstRow="0" w:lastRow="0" w:firstColumn="0" w:lastColumn="0" w:oddVBand="0" w:evenVBand="0" w:oddHBand="1" w:evenHBand="0" w:firstRowFirstColumn="0" w:firstRowLastColumn="0" w:lastRowFirstColumn="0" w:lastRowLastColumn="0"/>
            </w:pPr>
            <w:r w:rsidRPr="00633ACE">
              <w:t>Moderate concern on AI ethics</w:t>
            </w:r>
          </w:p>
        </w:tc>
        <w:tc>
          <w:tcPr>
            <w:tcW w:w="0" w:type="auto"/>
            <w:hideMark/>
          </w:tcPr>
          <w:p w14:paraId="7D42A955" w14:textId="77777777" w:rsidR="00633ACE" w:rsidRPr="00633ACE" w:rsidRDefault="00633ACE" w:rsidP="00633ACE">
            <w:pPr>
              <w:spacing w:line="360" w:lineRule="auto"/>
              <w:cnfStyle w:val="000000100000" w:firstRow="0" w:lastRow="0" w:firstColumn="0" w:lastColumn="0" w:oddVBand="0" w:evenVBand="0" w:oddHBand="1" w:evenHBand="0" w:firstRowFirstColumn="0" w:firstRowLastColumn="0" w:lastRowFirstColumn="0" w:lastRowLastColumn="0"/>
            </w:pPr>
            <w:r w:rsidRPr="00633ACE">
              <w:t>High public sensitivity on data privacy</w:t>
            </w:r>
          </w:p>
        </w:tc>
        <w:tc>
          <w:tcPr>
            <w:tcW w:w="0" w:type="auto"/>
            <w:hideMark/>
          </w:tcPr>
          <w:p w14:paraId="01670AB5" w14:textId="77777777" w:rsidR="00633ACE" w:rsidRPr="00633ACE" w:rsidRDefault="00633ACE" w:rsidP="00633ACE">
            <w:pPr>
              <w:spacing w:line="360" w:lineRule="auto"/>
              <w:cnfStyle w:val="000000100000" w:firstRow="0" w:lastRow="0" w:firstColumn="0" w:lastColumn="0" w:oddVBand="0" w:evenVBand="0" w:oddHBand="1" w:evenHBand="0" w:firstRowFirstColumn="0" w:firstRowLastColumn="0" w:lastRowFirstColumn="0" w:lastRowLastColumn="0"/>
            </w:pPr>
            <w:r w:rsidRPr="00633ACE">
              <w:t>Need stronger transparency in EU</w:t>
            </w:r>
          </w:p>
        </w:tc>
      </w:tr>
      <w:tr w:rsidR="00633ACE" w:rsidRPr="00633ACE" w14:paraId="4B3A4DFB" w14:textId="77777777" w:rsidTr="00633ACE">
        <w:tc>
          <w:tcPr>
            <w:cnfStyle w:val="001000000000" w:firstRow="0" w:lastRow="0" w:firstColumn="1" w:lastColumn="0" w:oddVBand="0" w:evenVBand="0" w:oddHBand="0" w:evenHBand="0" w:firstRowFirstColumn="0" w:firstRowLastColumn="0" w:lastRowFirstColumn="0" w:lastRowLastColumn="0"/>
            <w:tcW w:w="0" w:type="auto"/>
            <w:hideMark/>
          </w:tcPr>
          <w:p w14:paraId="04D4A25A" w14:textId="77777777" w:rsidR="00633ACE" w:rsidRPr="00633ACE" w:rsidRDefault="00633ACE" w:rsidP="00633ACE">
            <w:pPr>
              <w:spacing w:line="360" w:lineRule="auto"/>
            </w:pPr>
            <w:r w:rsidRPr="00633ACE">
              <w:t>Technological</w:t>
            </w:r>
          </w:p>
        </w:tc>
        <w:tc>
          <w:tcPr>
            <w:tcW w:w="0" w:type="auto"/>
            <w:hideMark/>
          </w:tcPr>
          <w:p w14:paraId="6C650419" w14:textId="77777777" w:rsidR="00633ACE" w:rsidRPr="00633ACE" w:rsidRDefault="00633ACE" w:rsidP="00633ACE">
            <w:pPr>
              <w:spacing w:line="360" w:lineRule="auto"/>
              <w:cnfStyle w:val="000000000000" w:firstRow="0" w:lastRow="0" w:firstColumn="0" w:lastColumn="0" w:oddVBand="0" w:evenVBand="0" w:oddHBand="0" w:evenHBand="0" w:firstRowFirstColumn="0" w:firstRowLastColumn="0" w:lastRowFirstColumn="0" w:lastRowLastColumn="0"/>
            </w:pPr>
            <w:r w:rsidRPr="00633ACE">
              <w:t>Encourages AI experimentation</w:t>
            </w:r>
          </w:p>
        </w:tc>
        <w:tc>
          <w:tcPr>
            <w:tcW w:w="0" w:type="auto"/>
            <w:hideMark/>
          </w:tcPr>
          <w:p w14:paraId="7A5B3621" w14:textId="77777777" w:rsidR="00633ACE" w:rsidRPr="00633ACE" w:rsidRDefault="00633ACE" w:rsidP="00633ACE">
            <w:pPr>
              <w:spacing w:line="360" w:lineRule="auto"/>
              <w:cnfStyle w:val="000000000000" w:firstRow="0" w:lastRow="0" w:firstColumn="0" w:lastColumn="0" w:oddVBand="0" w:evenVBand="0" w:oddHBand="0" w:evenHBand="0" w:firstRowFirstColumn="0" w:firstRowLastColumn="0" w:lastRowFirstColumn="0" w:lastRowLastColumn="0"/>
            </w:pPr>
            <w:r w:rsidRPr="00633ACE">
              <w:t>Controlled AI deployment</w:t>
            </w:r>
          </w:p>
        </w:tc>
        <w:tc>
          <w:tcPr>
            <w:tcW w:w="0" w:type="auto"/>
            <w:hideMark/>
          </w:tcPr>
          <w:p w14:paraId="1838845B" w14:textId="77777777" w:rsidR="00633ACE" w:rsidRPr="00633ACE" w:rsidRDefault="00633ACE" w:rsidP="00633ACE">
            <w:pPr>
              <w:spacing w:line="360" w:lineRule="auto"/>
              <w:cnfStyle w:val="000000000000" w:firstRow="0" w:lastRow="0" w:firstColumn="0" w:lastColumn="0" w:oddVBand="0" w:evenVBand="0" w:oddHBand="0" w:evenHBand="0" w:firstRowFirstColumn="0" w:firstRowLastColumn="0" w:lastRowFirstColumn="0" w:lastRowLastColumn="0"/>
            </w:pPr>
            <w:r w:rsidRPr="00633ACE">
              <w:t>Slower innovation in EU</w:t>
            </w:r>
          </w:p>
        </w:tc>
      </w:tr>
      <w:tr w:rsidR="00633ACE" w:rsidRPr="00633ACE" w14:paraId="458D9788" w14:textId="77777777" w:rsidTr="00633A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CE757F" w14:textId="77777777" w:rsidR="00633ACE" w:rsidRPr="00633ACE" w:rsidRDefault="00633ACE" w:rsidP="00633ACE">
            <w:pPr>
              <w:spacing w:line="360" w:lineRule="auto"/>
            </w:pPr>
            <w:r w:rsidRPr="00633ACE">
              <w:t>Legal</w:t>
            </w:r>
          </w:p>
        </w:tc>
        <w:tc>
          <w:tcPr>
            <w:tcW w:w="0" w:type="auto"/>
            <w:hideMark/>
          </w:tcPr>
          <w:p w14:paraId="097E3E6A" w14:textId="77777777" w:rsidR="00633ACE" w:rsidRPr="00633ACE" w:rsidRDefault="00633ACE" w:rsidP="00633ACE">
            <w:pPr>
              <w:spacing w:line="360" w:lineRule="auto"/>
              <w:cnfStyle w:val="000000100000" w:firstRow="0" w:lastRow="0" w:firstColumn="0" w:lastColumn="0" w:oddVBand="0" w:evenVBand="0" w:oddHBand="1" w:evenHBand="0" w:firstRowFirstColumn="0" w:firstRowLastColumn="0" w:lastRowFirstColumn="0" w:lastRowLastColumn="0"/>
            </w:pPr>
            <w:r w:rsidRPr="00633ACE">
              <w:t>Principles-based regulation</w:t>
            </w:r>
          </w:p>
        </w:tc>
        <w:tc>
          <w:tcPr>
            <w:tcW w:w="0" w:type="auto"/>
            <w:hideMark/>
          </w:tcPr>
          <w:p w14:paraId="4B2D219A" w14:textId="77777777" w:rsidR="00633ACE" w:rsidRPr="00633ACE" w:rsidRDefault="00633ACE" w:rsidP="00633ACE">
            <w:pPr>
              <w:spacing w:line="360" w:lineRule="auto"/>
              <w:cnfStyle w:val="000000100000" w:firstRow="0" w:lastRow="0" w:firstColumn="0" w:lastColumn="0" w:oddVBand="0" w:evenVBand="0" w:oddHBand="1" w:evenHBand="0" w:firstRowFirstColumn="0" w:firstRowLastColumn="0" w:lastRowFirstColumn="0" w:lastRowLastColumn="0"/>
            </w:pPr>
            <w:r w:rsidRPr="00633ACE">
              <w:t>EU AI Act (strict, binding)</w:t>
            </w:r>
          </w:p>
        </w:tc>
        <w:tc>
          <w:tcPr>
            <w:tcW w:w="0" w:type="auto"/>
            <w:hideMark/>
          </w:tcPr>
          <w:p w14:paraId="1D6EFA86" w14:textId="77777777" w:rsidR="00633ACE" w:rsidRPr="00633ACE" w:rsidRDefault="00633ACE" w:rsidP="00633ACE">
            <w:pPr>
              <w:spacing w:line="360" w:lineRule="auto"/>
              <w:cnfStyle w:val="000000100000" w:firstRow="0" w:lastRow="0" w:firstColumn="0" w:lastColumn="0" w:oddVBand="0" w:evenVBand="0" w:oddHBand="1" w:evenHBand="0" w:firstRowFirstColumn="0" w:firstRowLastColumn="0" w:lastRowFirstColumn="0" w:lastRowLastColumn="0"/>
            </w:pPr>
            <w:r w:rsidRPr="00633ACE">
              <w:t>Prefer EU standard globally</w:t>
            </w:r>
          </w:p>
        </w:tc>
      </w:tr>
      <w:tr w:rsidR="00633ACE" w:rsidRPr="00633ACE" w14:paraId="47DDE64F" w14:textId="77777777" w:rsidTr="00633ACE">
        <w:tc>
          <w:tcPr>
            <w:cnfStyle w:val="001000000000" w:firstRow="0" w:lastRow="0" w:firstColumn="1" w:lastColumn="0" w:oddVBand="0" w:evenVBand="0" w:oddHBand="0" w:evenHBand="0" w:firstRowFirstColumn="0" w:firstRowLastColumn="0" w:lastRowFirstColumn="0" w:lastRowLastColumn="0"/>
            <w:tcW w:w="0" w:type="auto"/>
            <w:hideMark/>
          </w:tcPr>
          <w:p w14:paraId="63FB26BA" w14:textId="77777777" w:rsidR="00633ACE" w:rsidRPr="00633ACE" w:rsidRDefault="00633ACE" w:rsidP="00633ACE">
            <w:pPr>
              <w:spacing w:line="360" w:lineRule="auto"/>
            </w:pPr>
            <w:r w:rsidRPr="00633ACE">
              <w:t>Environmental</w:t>
            </w:r>
          </w:p>
        </w:tc>
        <w:tc>
          <w:tcPr>
            <w:tcW w:w="0" w:type="auto"/>
            <w:hideMark/>
          </w:tcPr>
          <w:p w14:paraId="3509A41C" w14:textId="77777777" w:rsidR="00633ACE" w:rsidRPr="00633ACE" w:rsidRDefault="00633ACE" w:rsidP="00633ACE">
            <w:pPr>
              <w:spacing w:line="360" w:lineRule="auto"/>
              <w:cnfStyle w:val="000000000000" w:firstRow="0" w:lastRow="0" w:firstColumn="0" w:lastColumn="0" w:oddVBand="0" w:evenVBand="0" w:oddHBand="0" w:evenHBand="0" w:firstRowFirstColumn="0" w:firstRowLastColumn="0" w:lastRowFirstColumn="0" w:lastRowLastColumn="0"/>
            </w:pPr>
            <w:r w:rsidRPr="00633ACE">
              <w:t>ESG emerging</w:t>
            </w:r>
          </w:p>
        </w:tc>
        <w:tc>
          <w:tcPr>
            <w:tcW w:w="0" w:type="auto"/>
            <w:hideMark/>
          </w:tcPr>
          <w:p w14:paraId="4DE98749" w14:textId="77777777" w:rsidR="00633ACE" w:rsidRPr="00633ACE" w:rsidRDefault="00633ACE" w:rsidP="00633ACE">
            <w:pPr>
              <w:spacing w:line="360" w:lineRule="auto"/>
              <w:cnfStyle w:val="000000000000" w:firstRow="0" w:lastRow="0" w:firstColumn="0" w:lastColumn="0" w:oddVBand="0" w:evenVBand="0" w:oddHBand="0" w:evenHBand="0" w:firstRowFirstColumn="0" w:firstRowLastColumn="0" w:lastRowFirstColumn="0" w:lastRowLastColumn="0"/>
            </w:pPr>
            <w:r w:rsidRPr="00633ACE">
              <w:t>Strong ESG enforcement</w:t>
            </w:r>
          </w:p>
        </w:tc>
        <w:tc>
          <w:tcPr>
            <w:tcW w:w="0" w:type="auto"/>
            <w:hideMark/>
          </w:tcPr>
          <w:p w14:paraId="12F7CF71" w14:textId="77777777" w:rsidR="00633ACE" w:rsidRPr="00633ACE" w:rsidRDefault="00633ACE" w:rsidP="00633ACE">
            <w:pPr>
              <w:spacing w:line="360" w:lineRule="auto"/>
              <w:cnfStyle w:val="000000000000" w:firstRow="0" w:lastRow="0" w:firstColumn="0" w:lastColumn="0" w:oddVBand="0" w:evenVBand="0" w:oddHBand="0" w:evenHBand="0" w:firstRowFirstColumn="0" w:firstRowLastColumn="0" w:lastRowFirstColumn="0" w:lastRowLastColumn="0"/>
            </w:pPr>
            <w:r w:rsidRPr="00633ACE">
              <w:t>Align AI with sustainability goals</w:t>
            </w:r>
          </w:p>
        </w:tc>
      </w:tr>
    </w:tbl>
    <w:p w14:paraId="3DB442B2" w14:textId="77777777" w:rsidR="00633ACE" w:rsidRDefault="00633ACE" w:rsidP="00635134">
      <w:pPr>
        <w:pStyle w:val="Heading2"/>
        <w:rPr>
          <w:sz w:val="28"/>
          <w:szCs w:val="28"/>
        </w:rPr>
      </w:pPr>
    </w:p>
    <w:p w14:paraId="6F4FCCAE" w14:textId="77777777" w:rsidR="00746A90" w:rsidRDefault="00746A90" w:rsidP="00746A90"/>
    <w:p w14:paraId="4904C003" w14:textId="77777777" w:rsidR="00746A90" w:rsidRDefault="00746A90" w:rsidP="00746A90"/>
    <w:p w14:paraId="4E0B0E72" w14:textId="77777777" w:rsidR="00746A90" w:rsidRDefault="00746A90" w:rsidP="00746A90"/>
    <w:p w14:paraId="3B4BD5AD" w14:textId="77777777" w:rsidR="00746A90" w:rsidRDefault="00746A90" w:rsidP="00746A90"/>
    <w:p w14:paraId="3CDF0F7C" w14:textId="77777777" w:rsidR="00746A90" w:rsidRPr="00746A90" w:rsidRDefault="00746A90" w:rsidP="00746A90"/>
    <w:p w14:paraId="2B038967" w14:textId="3D234F31" w:rsidR="00633ACE" w:rsidRPr="00635134" w:rsidRDefault="00635134" w:rsidP="00635134">
      <w:pPr>
        <w:pStyle w:val="Heading2"/>
        <w:rPr>
          <w:sz w:val="28"/>
          <w:szCs w:val="28"/>
        </w:rPr>
      </w:pPr>
      <w:bookmarkStart w:id="42" w:name="_Toc235821805"/>
      <w:r w:rsidRPr="00635134">
        <w:rPr>
          <w:sz w:val="28"/>
          <w:szCs w:val="28"/>
        </w:rPr>
        <w:lastRenderedPageBreak/>
        <w:t>Annex 2: AI Risk Classification Framework in Unilever</w:t>
      </w:r>
      <w:bookmarkEnd w:id="42"/>
    </w:p>
    <w:tbl>
      <w:tblPr>
        <w:tblStyle w:val="ListTable3-Accent5"/>
        <w:tblW w:w="0" w:type="auto"/>
        <w:tblLook w:val="04A0" w:firstRow="1" w:lastRow="0" w:firstColumn="1" w:lastColumn="0" w:noHBand="0" w:noVBand="1"/>
      </w:tblPr>
      <w:tblGrid>
        <w:gridCol w:w="1948"/>
        <w:gridCol w:w="2845"/>
        <w:gridCol w:w="2760"/>
        <w:gridCol w:w="1463"/>
      </w:tblGrid>
      <w:tr w:rsidR="00635134" w:rsidRPr="00635134" w14:paraId="133ECABC" w14:textId="77777777" w:rsidTr="0063513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0E6AEB64" w14:textId="77777777" w:rsidR="00635134" w:rsidRPr="00635134" w:rsidRDefault="00635134" w:rsidP="00635134">
            <w:pPr>
              <w:spacing w:line="360" w:lineRule="auto"/>
            </w:pPr>
            <w:r w:rsidRPr="00635134">
              <w:t>Risk Type</w:t>
            </w:r>
          </w:p>
        </w:tc>
        <w:tc>
          <w:tcPr>
            <w:tcW w:w="0" w:type="auto"/>
            <w:hideMark/>
          </w:tcPr>
          <w:p w14:paraId="36D51C84" w14:textId="77777777" w:rsidR="00635134" w:rsidRPr="00635134" w:rsidRDefault="00635134" w:rsidP="00635134">
            <w:pPr>
              <w:spacing w:line="360" w:lineRule="auto"/>
              <w:cnfStyle w:val="100000000000" w:firstRow="1" w:lastRow="0" w:firstColumn="0" w:lastColumn="0" w:oddVBand="0" w:evenVBand="0" w:oddHBand="0" w:evenHBand="0" w:firstRowFirstColumn="0" w:firstRowLastColumn="0" w:lastRowFirstColumn="0" w:lastRowLastColumn="0"/>
            </w:pPr>
            <w:r w:rsidRPr="00635134">
              <w:t>Description</w:t>
            </w:r>
          </w:p>
        </w:tc>
        <w:tc>
          <w:tcPr>
            <w:tcW w:w="0" w:type="auto"/>
            <w:hideMark/>
          </w:tcPr>
          <w:p w14:paraId="28B3CED8" w14:textId="77777777" w:rsidR="00635134" w:rsidRPr="00635134" w:rsidRDefault="00635134" w:rsidP="00635134">
            <w:pPr>
              <w:spacing w:line="360" w:lineRule="auto"/>
              <w:cnfStyle w:val="100000000000" w:firstRow="1" w:lastRow="0" w:firstColumn="0" w:lastColumn="0" w:oddVBand="0" w:evenVBand="0" w:oddHBand="0" w:evenHBand="0" w:firstRowFirstColumn="0" w:firstRowLastColumn="0" w:lastRowFirstColumn="0" w:lastRowLastColumn="0"/>
            </w:pPr>
            <w:r w:rsidRPr="00635134">
              <w:t>Example</w:t>
            </w:r>
          </w:p>
        </w:tc>
        <w:tc>
          <w:tcPr>
            <w:tcW w:w="0" w:type="auto"/>
            <w:hideMark/>
          </w:tcPr>
          <w:p w14:paraId="1512F49C" w14:textId="77777777" w:rsidR="00635134" w:rsidRPr="00635134" w:rsidRDefault="00635134" w:rsidP="00635134">
            <w:pPr>
              <w:spacing w:line="360" w:lineRule="auto"/>
              <w:cnfStyle w:val="100000000000" w:firstRow="1" w:lastRow="0" w:firstColumn="0" w:lastColumn="0" w:oddVBand="0" w:evenVBand="0" w:oddHBand="0" w:evenHBand="0" w:firstRowFirstColumn="0" w:firstRowLastColumn="0" w:lastRowFirstColumn="0" w:lastRowLastColumn="0"/>
            </w:pPr>
            <w:r w:rsidRPr="00635134">
              <w:t>Impact Level</w:t>
            </w:r>
          </w:p>
        </w:tc>
      </w:tr>
      <w:tr w:rsidR="00635134" w:rsidRPr="00635134" w14:paraId="1ED392E0" w14:textId="77777777" w:rsidTr="006351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F43B67" w14:textId="77777777" w:rsidR="00635134" w:rsidRPr="00635134" w:rsidRDefault="00635134" w:rsidP="00635134">
            <w:pPr>
              <w:spacing w:line="360" w:lineRule="auto"/>
            </w:pPr>
            <w:r w:rsidRPr="00635134">
              <w:t>Operational Risk</w:t>
            </w:r>
          </w:p>
        </w:tc>
        <w:tc>
          <w:tcPr>
            <w:tcW w:w="0" w:type="auto"/>
            <w:hideMark/>
          </w:tcPr>
          <w:p w14:paraId="3697C598" w14:textId="77777777" w:rsidR="00635134" w:rsidRPr="00635134" w:rsidRDefault="00635134" w:rsidP="00635134">
            <w:pPr>
              <w:spacing w:line="360" w:lineRule="auto"/>
              <w:cnfStyle w:val="000000100000" w:firstRow="0" w:lastRow="0" w:firstColumn="0" w:lastColumn="0" w:oddVBand="0" w:evenVBand="0" w:oddHBand="1" w:evenHBand="0" w:firstRowFirstColumn="0" w:firstRowLastColumn="0" w:lastRowFirstColumn="0" w:lastRowLastColumn="0"/>
            </w:pPr>
            <w:r w:rsidRPr="00635134">
              <w:t>System failure, data errors</w:t>
            </w:r>
          </w:p>
        </w:tc>
        <w:tc>
          <w:tcPr>
            <w:tcW w:w="0" w:type="auto"/>
            <w:hideMark/>
          </w:tcPr>
          <w:p w14:paraId="778436B3" w14:textId="77777777" w:rsidR="00635134" w:rsidRPr="00635134" w:rsidRDefault="00635134" w:rsidP="00635134">
            <w:pPr>
              <w:spacing w:line="360" w:lineRule="auto"/>
              <w:cnfStyle w:val="000000100000" w:firstRow="0" w:lastRow="0" w:firstColumn="0" w:lastColumn="0" w:oddVBand="0" w:evenVBand="0" w:oddHBand="1" w:evenHBand="0" w:firstRowFirstColumn="0" w:firstRowLastColumn="0" w:lastRowFirstColumn="0" w:lastRowLastColumn="0"/>
            </w:pPr>
            <w:r w:rsidRPr="00635134">
              <w:t>Incorrect demand forecast</w:t>
            </w:r>
          </w:p>
        </w:tc>
        <w:tc>
          <w:tcPr>
            <w:tcW w:w="0" w:type="auto"/>
            <w:hideMark/>
          </w:tcPr>
          <w:p w14:paraId="2633731B" w14:textId="77777777" w:rsidR="00635134" w:rsidRPr="00635134" w:rsidRDefault="00635134" w:rsidP="00635134">
            <w:pPr>
              <w:spacing w:line="360" w:lineRule="auto"/>
              <w:cnfStyle w:val="000000100000" w:firstRow="0" w:lastRow="0" w:firstColumn="0" w:lastColumn="0" w:oddVBand="0" w:evenVBand="0" w:oddHBand="1" w:evenHBand="0" w:firstRowFirstColumn="0" w:firstRowLastColumn="0" w:lastRowFirstColumn="0" w:lastRowLastColumn="0"/>
            </w:pPr>
            <w:r w:rsidRPr="00635134">
              <w:t>Medium</w:t>
            </w:r>
          </w:p>
        </w:tc>
      </w:tr>
      <w:tr w:rsidR="00635134" w:rsidRPr="00635134" w14:paraId="0F86CAF2" w14:textId="77777777" w:rsidTr="00635134">
        <w:tc>
          <w:tcPr>
            <w:cnfStyle w:val="001000000000" w:firstRow="0" w:lastRow="0" w:firstColumn="1" w:lastColumn="0" w:oddVBand="0" w:evenVBand="0" w:oddHBand="0" w:evenHBand="0" w:firstRowFirstColumn="0" w:firstRowLastColumn="0" w:lastRowFirstColumn="0" w:lastRowLastColumn="0"/>
            <w:tcW w:w="0" w:type="auto"/>
            <w:hideMark/>
          </w:tcPr>
          <w:p w14:paraId="35B65A77" w14:textId="77777777" w:rsidR="00635134" w:rsidRPr="00635134" w:rsidRDefault="00635134" w:rsidP="00635134">
            <w:pPr>
              <w:spacing w:line="360" w:lineRule="auto"/>
            </w:pPr>
            <w:r w:rsidRPr="00635134">
              <w:t>Regulatory Risk</w:t>
            </w:r>
          </w:p>
        </w:tc>
        <w:tc>
          <w:tcPr>
            <w:tcW w:w="0" w:type="auto"/>
            <w:hideMark/>
          </w:tcPr>
          <w:p w14:paraId="2FB95ED3" w14:textId="77777777" w:rsidR="00635134" w:rsidRPr="00635134" w:rsidRDefault="00635134" w:rsidP="00635134">
            <w:pPr>
              <w:spacing w:line="360" w:lineRule="auto"/>
              <w:cnfStyle w:val="000000000000" w:firstRow="0" w:lastRow="0" w:firstColumn="0" w:lastColumn="0" w:oddVBand="0" w:evenVBand="0" w:oddHBand="0" w:evenHBand="0" w:firstRowFirstColumn="0" w:firstRowLastColumn="0" w:lastRowFirstColumn="0" w:lastRowLastColumn="0"/>
            </w:pPr>
            <w:r w:rsidRPr="00635134">
              <w:t>Non-compliance with laws</w:t>
            </w:r>
          </w:p>
        </w:tc>
        <w:tc>
          <w:tcPr>
            <w:tcW w:w="0" w:type="auto"/>
            <w:hideMark/>
          </w:tcPr>
          <w:p w14:paraId="75778516" w14:textId="77777777" w:rsidR="00635134" w:rsidRPr="00635134" w:rsidRDefault="00635134" w:rsidP="00635134">
            <w:pPr>
              <w:spacing w:line="360" w:lineRule="auto"/>
              <w:cnfStyle w:val="000000000000" w:firstRow="0" w:lastRow="0" w:firstColumn="0" w:lastColumn="0" w:oddVBand="0" w:evenVBand="0" w:oddHBand="0" w:evenHBand="0" w:firstRowFirstColumn="0" w:firstRowLastColumn="0" w:lastRowFirstColumn="0" w:lastRowLastColumn="0"/>
            </w:pPr>
            <w:r w:rsidRPr="00635134">
              <w:t>GDPR violation</w:t>
            </w:r>
          </w:p>
        </w:tc>
        <w:tc>
          <w:tcPr>
            <w:tcW w:w="0" w:type="auto"/>
            <w:hideMark/>
          </w:tcPr>
          <w:p w14:paraId="0539A54A" w14:textId="77777777" w:rsidR="00635134" w:rsidRPr="00635134" w:rsidRDefault="00635134" w:rsidP="00635134">
            <w:pPr>
              <w:spacing w:line="360" w:lineRule="auto"/>
              <w:cnfStyle w:val="000000000000" w:firstRow="0" w:lastRow="0" w:firstColumn="0" w:lastColumn="0" w:oddVBand="0" w:evenVBand="0" w:oddHBand="0" w:evenHBand="0" w:firstRowFirstColumn="0" w:firstRowLastColumn="0" w:lastRowFirstColumn="0" w:lastRowLastColumn="0"/>
            </w:pPr>
            <w:r w:rsidRPr="00635134">
              <w:t>High</w:t>
            </w:r>
          </w:p>
        </w:tc>
      </w:tr>
      <w:tr w:rsidR="00635134" w:rsidRPr="00635134" w14:paraId="364D55B8" w14:textId="77777777" w:rsidTr="006351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246F32" w14:textId="77777777" w:rsidR="00635134" w:rsidRPr="00635134" w:rsidRDefault="00635134" w:rsidP="00635134">
            <w:pPr>
              <w:spacing w:line="360" w:lineRule="auto"/>
            </w:pPr>
            <w:r w:rsidRPr="00635134">
              <w:t>Ethical Risk</w:t>
            </w:r>
          </w:p>
        </w:tc>
        <w:tc>
          <w:tcPr>
            <w:tcW w:w="0" w:type="auto"/>
            <w:hideMark/>
          </w:tcPr>
          <w:p w14:paraId="2DCA9D5E" w14:textId="77777777" w:rsidR="00635134" w:rsidRPr="00635134" w:rsidRDefault="00635134" w:rsidP="00635134">
            <w:pPr>
              <w:spacing w:line="360" w:lineRule="auto"/>
              <w:cnfStyle w:val="000000100000" w:firstRow="0" w:lastRow="0" w:firstColumn="0" w:lastColumn="0" w:oddVBand="0" w:evenVBand="0" w:oddHBand="1" w:evenHBand="0" w:firstRowFirstColumn="0" w:firstRowLastColumn="0" w:lastRowFirstColumn="0" w:lastRowLastColumn="0"/>
            </w:pPr>
            <w:r w:rsidRPr="00635134">
              <w:t>Bias, unfair outcomes</w:t>
            </w:r>
          </w:p>
        </w:tc>
        <w:tc>
          <w:tcPr>
            <w:tcW w:w="0" w:type="auto"/>
            <w:hideMark/>
          </w:tcPr>
          <w:p w14:paraId="5103EE92" w14:textId="77777777" w:rsidR="00635134" w:rsidRPr="00635134" w:rsidRDefault="00635134" w:rsidP="00635134">
            <w:pPr>
              <w:spacing w:line="360" w:lineRule="auto"/>
              <w:cnfStyle w:val="000000100000" w:firstRow="0" w:lastRow="0" w:firstColumn="0" w:lastColumn="0" w:oddVBand="0" w:evenVBand="0" w:oddHBand="1" w:evenHBand="0" w:firstRowFirstColumn="0" w:firstRowLastColumn="0" w:lastRowFirstColumn="0" w:lastRowLastColumn="0"/>
            </w:pPr>
            <w:r w:rsidRPr="00635134">
              <w:t>Discriminatory targeting</w:t>
            </w:r>
          </w:p>
        </w:tc>
        <w:tc>
          <w:tcPr>
            <w:tcW w:w="0" w:type="auto"/>
            <w:hideMark/>
          </w:tcPr>
          <w:p w14:paraId="1EE44590" w14:textId="77777777" w:rsidR="00635134" w:rsidRPr="00635134" w:rsidRDefault="00635134" w:rsidP="00635134">
            <w:pPr>
              <w:spacing w:line="360" w:lineRule="auto"/>
              <w:cnfStyle w:val="000000100000" w:firstRow="0" w:lastRow="0" w:firstColumn="0" w:lastColumn="0" w:oddVBand="0" w:evenVBand="0" w:oddHBand="1" w:evenHBand="0" w:firstRowFirstColumn="0" w:firstRowLastColumn="0" w:lastRowFirstColumn="0" w:lastRowLastColumn="0"/>
            </w:pPr>
            <w:r w:rsidRPr="00635134">
              <w:t>High</w:t>
            </w:r>
          </w:p>
        </w:tc>
      </w:tr>
      <w:tr w:rsidR="00635134" w:rsidRPr="00635134" w14:paraId="7B16C8FF" w14:textId="77777777" w:rsidTr="00635134">
        <w:tc>
          <w:tcPr>
            <w:cnfStyle w:val="001000000000" w:firstRow="0" w:lastRow="0" w:firstColumn="1" w:lastColumn="0" w:oddVBand="0" w:evenVBand="0" w:oddHBand="0" w:evenHBand="0" w:firstRowFirstColumn="0" w:firstRowLastColumn="0" w:lastRowFirstColumn="0" w:lastRowLastColumn="0"/>
            <w:tcW w:w="0" w:type="auto"/>
            <w:hideMark/>
          </w:tcPr>
          <w:p w14:paraId="4FDE345B" w14:textId="77777777" w:rsidR="00635134" w:rsidRPr="00635134" w:rsidRDefault="00635134" w:rsidP="00635134">
            <w:r w:rsidRPr="00635134">
              <w:t>Reputational Risk</w:t>
            </w:r>
          </w:p>
        </w:tc>
        <w:tc>
          <w:tcPr>
            <w:tcW w:w="0" w:type="auto"/>
            <w:hideMark/>
          </w:tcPr>
          <w:p w14:paraId="1A8B6FF6" w14:textId="77777777" w:rsidR="00635134" w:rsidRPr="00635134" w:rsidRDefault="00635134" w:rsidP="00635134">
            <w:pPr>
              <w:spacing w:line="360" w:lineRule="auto"/>
              <w:cnfStyle w:val="000000000000" w:firstRow="0" w:lastRow="0" w:firstColumn="0" w:lastColumn="0" w:oddVBand="0" w:evenVBand="0" w:oddHBand="0" w:evenHBand="0" w:firstRowFirstColumn="0" w:firstRowLastColumn="0" w:lastRowFirstColumn="0" w:lastRowLastColumn="0"/>
            </w:pPr>
            <w:r w:rsidRPr="00635134">
              <w:t>Loss of trust</w:t>
            </w:r>
          </w:p>
        </w:tc>
        <w:tc>
          <w:tcPr>
            <w:tcW w:w="0" w:type="auto"/>
            <w:hideMark/>
          </w:tcPr>
          <w:p w14:paraId="7252EF3B" w14:textId="77777777" w:rsidR="00635134" w:rsidRPr="00635134" w:rsidRDefault="00635134" w:rsidP="00635134">
            <w:pPr>
              <w:spacing w:line="360" w:lineRule="auto"/>
              <w:cnfStyle w:val="000000000000" w:firstRow="0" w:lastRow="0" w:firstColumn="0" w:lastColumn="0" w:oddVBand="0" w:evenVBand="0" w:oddHBand="0" w:evenHBand="0" w:firstRowFirstColumn="0" w:firstRowLastColumn="0" w:lastRowFirstColumn="0" w:lastRowLastColumn="0"/>
            </w:pPr>
            <w:r w:rsidRPr="00635134">
              <w:t>Data misuse backlash</w:t>
            </w:r>
          </w:p>
        </w:tc>
        <w:tc>
          <w:tcPr>
            <w:tcW w:w="0" w:type="auto"/>
            <w:hideMark/>
          </w:tcPr>
          <w:p w14:paraId="72B0937B" w14:textId="77777777" w:rsidR="00635134" w:rsidRPr="00635134" w:rsidRDefault="00635134" w:rsidP="00635134">
            <w:pPr>
              <w:spacing w:line="360" w:lineRule="auto"/>
              <w:cnfStyle w:val="000000000000" w:firstRow="0" w:lastRow="0" w:firstColumn="0" w:lastColumn="0" w:oddVBand="0" w:evenVBand="0" w:oddHBand="0" w:evenHBand="0" w:firstRowFirstColumn="0" w:firstRowLastColumn="0" w:lastRowFirstColumn="0" w:lastRowLastColumn="0"/>
            </w:pPr>
            <w:r w:rsidRPr="00635134">
              <w:t>Very High</w:t>
            </w:r>
          </w:p>
        </w:tc>
      </w:tr>
      <w:tr w:rsidR="00635134" w:rsidRPr="00635134" w14:paraId="7F14DFD1" w14:textId="77777777" w:rsidTr="006351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29CD75" w14:textId="77777777" w:rsidR="00635134" w:rsidRPr="00635134" w:rsidRDefault="00635134" w:rsidP="00635134">
            <w:pPr>
              <w:spacing w:line="360" w:lineRule="auto"/>
            </w:pPr>
            <w:r w:rsidRPr="00635134">
              <w:t>Strategic Risk</w:t>
            </w:r>
          </w:p>
        </w:tc>
        <w:tc>
          <w:tcPr>
            <w:tcW w:w="0" w:type="auto"/>
            <w:hideMark/>
          </w:tcPr>
          <w:p w14:paraId="42BBCDDB" w14:textId="77777777" w:rsidR="00635134" w:rsidRPr="00635134" w:rsidRDefault="00635134" w:rsidP="00635134">
            <w:pPr>
              <w:spacing w:line="360" w:lineRule="auto"/>
              <w:cnfStyle w:val="000000100000" w:firstRow="0" w:lastRow="0" w:firstColumn="0" w:lastColumn="0" w:oddVBand="0" w:evenVBand="0" w:oddHBand="1" w:evenHBand="0" w:firstRowFirstColumn="0" w:firstRowLastColumn="0" w:lastRowFirstColumn="0" w:lastRowLastColumn="0"/>
            </w:pPr>
            <w:r w:rsidRPr="00635134">
              <w:t>Long-term competitiveness</w:t>
            </w:r>
          </w:p>
        </w:tc>
        <w:tc>
          <w:tcPr>
            <w:tcW w:w="0" w:type="auto"/>
            <w:hideMark/>
          </w:tcPr>
          <w:p w14:paraId="39D527EC" w14:textId="77777777" w:rsidR="00635134" w:rsidRPr="00635134" w:rsidRDefault="00635134" w:rsidP="00635134">
            <w:pPr>
              <w:spacing w:line="360" w:lineRule="auto"/>
              <w:cnfStyle w:val="000000100000" w:firstRow="0" w:lastRow="0" w:firstColumn="0" w:lastColumn="0" w:oddVBand="0" w:evenVBand="0" w:oddHBand="1" w:evenHBand="0" w:firstRowFirstColumn="0" w:firstRowLastColumn="0" w:lastRowFirstColumn="0" w:lastRowLastColumn="0"/>
            </w:pPr>
            <w:r w:rsidRPr="00635134">
              <w:t>Poor AI governance</w:t>
            </w:r>
          </w:p>
        </w:tc>
        <w:tc>
          <w:tcPr>
            <w:tcW w:w="0" w:type="auto"/>
            <w:hideMark/>
          </w:tcPr>
          <w:p w14:paraId="416948A6" w14:textId="77777777" w:rsidR="00635134" w:rsidRPr="00635134" w:rsidRDefault="00635134" w:rsidP="00635134">
            <w:pPr>
              <w:spacing w:line="360" w:lineRule="auto"/>
              <w:cnfStyle w:val="000000100000" w:firstRow="0" w:lastRow="0" w:firstColumn="0" w:lastColumn="0" w:oddVBand="0" w:evenVBand="0" w:oddHBand="1" w:evenHBand="0" w:firstRowFirstColumn="0" w:firstRowLastColumn="0" w:lastRowFirstColumn="0" w:lastRowLastColumn="0"/>
            </w:pPr>
            <w:r w:rsidRPr="00635134">
              <w:t>Very High</w:t>
            </w:r>
          </w:p>
        </w:tc>
      </w:tr>
    </w:tbl>
    <w:p w14:paraId="45C91CAA" w14:textId="77777777" w:rsidR="004B595F" w:rsidRDefault="004B595F" w:rsidP="004B595F">
      <w:pPr>
        <w:spacing w:line="360" w:lineRule="auto"/>
        <w:jc w:val="both"/>
        <w:rPr>
          <w:rFonts w:asciiTheme="majorHAnsi" w:eastAsiaTheme="majorEastAsia" w:hAnsiTheme="majorHAnsi" w:cstheme="majorBidi"/>
          <w:color w:val="2F5496" w:themeColor="accent1" w:themeShade="BF"/>
          <w:sz w:val="28"/>
          <w:szCs w:val="28"/>
        </w:rPr>
      </w:pPr>
    </w:p>
    <w:p w14:paraId="561B8B23" w14:textId="50CCA410" w:rsidR="004B595F" w:rsidRDefault="004B595F" w:rsidP="004B595F">
      <w:pPr>
        <w:spacing w:line="360" w:lineRule="auto"/>
        <w:jc w:val="both"/>
        <w:rPr>
          <w:rFonts w:asciiTheme="majorHAnsi" w:eastAsiaTheme="majorEastAsia" w:hAnsiTheme="majorHAnsi" w:cstheme="majorBidi"/>
          <w:color w:val="2F5496" w:themeColor="accent1" w:themeShade="BF"/>
          <w:sz w:val="28"/>
          <w:szCs w:val="28"/>
        </w:rPr>
      </w:pPr>
      <w:r w:rsidRPr="004B595F">
        <w:rPr>
          <w:rFonts w:asciiTheme="majorHAnsi" w:eastAsiaTheme="majorEastAsia" w:hAnsiTheme="majorHAnsi" w:cstheme="majorBidi"/>
          <w:color w:val="2F5496" w:themeColor="accent1" w:themeShade="BF"/>
          <w:sz w:val="28"/>
          <w:szCs w:val="28"/>
        </w:rPr>
        <w:t xml:space="preserve">Annex </w:t>
      </w:r>
      <w:r>
        <w:rPr>
          <w:rFonts w:asciiTheme="majorHAnsi" w:eastAsiaTheme="majorEastAsia" w:hAnsiTheme="majorHAnsi" w:cstheme="majorBidi"/>
          <w:color w:val="2F5496" w:themeColor="accent1" w:themeShade="BF"/>
          <w:sz w:val="28"/>
          <w:szCs w:val="28"/>
        </w:rPr>
        <w:t>3</w:t>
      </w:r>
      <w:r w:rsidRPr="004B595F">
        <w:rPr>
          <w:rFonts w:asciiTheme="majorHAnsi" w:eastAsiaTheme="majorEastAsia" w:hAnsiTheme="majorHAnsi" w:cstheme="majorBidi"/>
          <w:color w:val="2F5496" w:themeColor="accent1" w:themeShade="BF"/>
          <w:sz w:val="28"/>
          <w:szCs w:val="28"/>
        </w:rPr>
        <w:t>: Theoretical Frameworks Used</w:t>
      </w:r>
    </w:p>
    <w:tbl>
      <w:tblPr>
        <w:tblStyle w:val="ListTable3-Accent5"/>
        <w:tblW w:w="0" w:type="auto"/>
        <w:tblLook w:val="04A0" w:firstRow="1" w:lastRow="0" w:firstColumn="1" w:lastColumn="0" w:noHBand="0" w:noVBand="1"/>
      </w:tblPr>
      <w:tblGrid>
        <w:gridCol w:w="3775"/>
        <w:gridCol w:w="4500"/>
      </w:tblGrid>
      <w:tr w:rsidR="004B595F" w:rsidRPr="004B595F" w14:paraId="6EB21BCA" w14:textId="77777777" w:rsidTr="004B595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775" w:type="dxa"/>
            <w:hideMark/>
          </w:tcPr>
          <w:p w14:paraId="71104B94" w14:textId="77777777" w:rsidR="004B595F" w:rsidRPr="004B595F" w:rsidRDefault="004B595F" w:rsidP="004B595F">
            <w:pPr>
              <w:spacing w:after="160" w:line="360" w:lineRule="auto"/>
              <w:jc w:val="both"/>
              <w:rPr>
                <w:rFonts w:asciiTheme="majorHAnsi" w:eastAsiaTheme="majorEastAsia" w:hAnsiTheme="majorHAnsi" w:cstheme="majorBidi"/>
                <w:sz w:val="28"/>
                <w:szCs w:val="28"/>
              </w:rPr>
            </w:pPr>
            <w:r w:rsidRPr="004B595F">
              <w:rPr>
                <w:rFonts w:asciiTheme="majorHAnsi" w:eastAsiaTheme="majorEastAsia" w:hAnsiTheme="majorHAnsi" w:cstheme="majorBidi"/>
                <w:sz w:val="28"/>
                <w:szCs w:val="28"/>
              </w:rPr>
              <w:t>Theory</w:t>
            </w:r>
          </w:p>
        </w:tc>
        <w:tc>
          <w:tcPr>
            <w:tcW w:w="4500" w:type="dxa"/>
            <w:hideMark/>
          </w:tcPr>
          <w:p w14:paraId="19305824" w14:textId="77777777" w:rsidR="004B595F" w:rsidRPr="004B595F" w:rsidRDefault="004B595F" w:rsidP="004B595F">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heme="majorHAnsi" w:eastAsiaTheme="majorEastAsia" w:hAnsiTheme="majorHAnsi" w:cstheme="majorBidi"/>
                <w:sz w:val="28"/>
                <w:szCs w:val="28"/>
              </w:rPr>
            </w:pPr>
            <w:r w:rsidRPr="004B595F">
              <w:rPr>
                <w:rFonts w:asciiTheme="majorHAnsi" w:eastAsiaTheme="majorEastAsia" w:hAnsiTheme="majorHAnsi" w:cstheme="majorBidi"/>
                <w:sz w:val="28"/>
                <w:szCs w:val="28"/>
              </w:rPr>
              <w:t>Application in Assignment</w:t>
            </w:r>
          </w:p>
        </w:tc>
      </w:tr>
      <w:tr w:rsidR="004B595F" w:rsidRPr="004B595F" w14:paraId="58577CCA" w14:textId="77777777" w:rsidTr="004B59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75" w:type="dxa"/>
            <w:hideMark/>
          </w:tcPr>
          <w:p w14:paraId="41E115DC" w14:textId="77777777" w:rsidR="004B595F" w:rsidRPr="004B595F" w:rsidRDefault="004B595F" w:rsidP="004B595F">
            <w:pPr>
              <w:spacing w:after="160" w:line="360" w:lineRule="auto"/>
              <w:jc w:val="both"/>
              <w:rPr>
                <w:rFonts w:asciiTheme="majorHAnsi" w:eastAsiaTheme="majorEastAsia" w:hAnsiTheme="majorHAnsi" w:cstheme="majorBidi"/>
                <w:sz w:val="28"/>
                <w:szCs w:val="28"/>
              </w:rPr>
            </w:pPr>
            <w:r w:rsidRPr="004B595F">
              <w:rPr>
                <w:rFonts w:asciiTheme="majorHAnsi" w:eastAsiaTheme="majorEastAsia" w:hAnsiTheme="majorHAnsi" w:cstheme="majorBidi"/>
                <w:sz w:val="28"/>
                <w:szCs w:val="28"/>
              </w:rPr>
              <w:t>PESTLE analysis</w:t>
            </w:r>
          </w:p>
        </w:tc>
        <w:tc>
          <w:tcPr>
            <w:tcW w:w="4500" w:type="dxa"/>
            <w:hideMark/>
          </w:tcPr>
          <w:p w14:paraId="73106DF6" w14:textId="77777777" w:rsidR="004B595F" w:rsidRPr="004B595F" w:rsidRDefault="004B595F" w:rsidP="004B595F">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heme="majorHAnsi" w:eastAsiaTheme="majorEastAsia" w:hAnsiTheme="majorHAnsi" w:cstheme="majorBidi"/>
                <w:sz w:val="28"/>
                <w:szCs w:val="28"/>
              </w:rPr>
            </w:pPr>
            <w:r w:rsidRPr="004B595F">
              <w:rPr>
                <w:rFonts w:asciiTheme="majorHAnsi" w:eastAsiaTheme="majorEastAsia" w:hAnsiTheme="majorHAnsi" w:cstheme="majorBidi"/>
                <w:sz w:val="28"/>
                <w:szCs w:val="28"/>
              </w:rPr>
              <w:t>External environment analysis</w:t>
            </w:r>
          </w:p>
        </w:tc>
      </w:tr>
      <w:tr w:rsidR="004B595F" w:rsidRPr="004B595F" w14:paraId="65257110" w14:textId="77777777" w:rsidTr="004B595F">
        <w:tc>
          <w:tcPr>
            <w:cnfStyle w:val="001000000000" w:firstRow="0" w:lastRow="0" w:firstColumn="1" w:lastColumn="0" w:oddVBand="0" w:evenVBand="0" w:oddHBand="0" w:evenHBand="0" w:firstRowFirstColumn="0" w:firstRowLastColumn="0" w:lastRowFirstColumn="0" w:lastRowLastColumn="0"/>
            <w:tcW w:w="3775" w:type="dxa"/>
            <w:hideMark/>
          </w:tcPr>
          <w:p w14:paraId="2F5B2621" w14:textId="77777777" w:rsidR="004B595F" w:rsidRPr="004B595F" w:rsidRDefault="004B595F" w:rsidP="004B595F">
            <w:pPr>
              <w:spacing w:after="160" w:line="360" w:lineRule="auto"/>
              <w:jc w:val="both"/>
              <w:rPr>
                <w:rFonts w:asciiTheme="majorHAnsi" w:eastAsiaTheme="majorEastAsia" w:hAnsiTheme="majorHAnsi" w:cstheme="majorBidi"/>
                <w:sz w:val="28"/>
                <w:szCs w:val="28"/>
              </w:rPr>
            </w:pPr>
            <w:r w:rsidRPr="004B595F">
              <w:rPr>
                <w:rFonts w:asciiTheme="majorHAnsi" w:eastAsiaTheme="majorEastAsia" w:hAnsiTheme="majorHAnsi" w:cstheme="majorBidi"/>
                <w:sz w:val="28"/>
                <w:szCs w:val="28"/>
              </w:rPr>
              <w:t>Stakeholder Theory</w:t>
            </w:r>
          </w:p>
        </w:tc>
        <w:tc>
          <w:tcPr>
            <w:tcW w:w="4500" w:type="dxa"/>
            <w:hideMark/>
          </w:tcPr>
          <w:p w14:paraId="56D2842C" w14:textId="77777777" w:rsidR="004B595F" w:rsidRPr="004B595F" w:rsidRDefault="004B595F" w:rsidP="004B595F">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heme="majorHAnsi" w:eastAsiaTheme="majorEastAsia" w:hAnsiTheme="majorHAnsi" w:cstheme="majorBidi"/>
                <w:sz w:val="28"/>
                <w:szCs w:val="28"/>
              </w:rPr>
            </w:pPr>
            <w:r w:rsidRPr="004B595F">
              <w:rPr>
                <w:rFonts w:asciiTheme="majorHAnsi" w:eastAsiaTheme="majorEastAsia" w:hAnsiTheme="majorHAnsi" w:cstheme="majorBidi"/>
                <w:sz w:val="28"/>
                <w:szCs w:val="28"/>
              </w:rPr>
              <w:t>Customer &amp; ethics analysis</w:t>
            </w:r>
          </w:p>
        </w:tc>
      </w:tr>
      <w:tr w:rsidR="004B595F" w:rsidRPr="004B595F" w14:paraId="47150F23" w14:textId="77777777" w:rsidTr="004B59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75" w:type="dxa"/>
            <w:hideMark/>
          </w:tcPr>
          <w:p w14:paraId="686F4DEC" w14:textId="77777777" w:rsidR="004B595F" w:rsidRPr="004B595F" w:rsidRDefault="004B595F" w:rsidP="004B595F">
            <w:pPr>
              <w:spacing w:after="160" w:line="360" w:lineRule="auto"/>
              <w:jc w:val="both"/>
              <w:rPr>
                <w:rFonts w:asciiTheme="majorHAnsi" w:eastAsiaTheme="majorEastAsia" w:hAnsiTheme="majorHAnsi" w:cstheme="majorBidi"/>
                <w:sz w:val="28"/>
                <w:szCs w:val="28"/>
              </w:rPr>
            </w:pPr>
            <w:r w:rsidRPr="004B595F">
              <w:rPr>
                <w:rFonts w:asciiTheme="majorHAnsi" w:eastAsiaTheme="majorEastAsia" w:hAnsiTheme="majorHAnsi" w:cstheme="majorBidi"/>
                <w:sz w:val="28"/>
                <w:szCs w:val="28"/>
              </w:rPr>
              <w:t>Institutional Theory</w:t>
            </w:r>
          </w:p>
        </w:tc>
        <w:tc>
          <w:tcPr>
            <w:tcW w:w="4500" w:type="dxa"/>
            <w:hideMark/>
          </w:tcPr>
          <w:p w14:paraId="110D5225" w14:textId="77777777" w:rsidR="004B595F" w:rsidRPr="004B595F" w:rsidRDefault="004B595F" w:rsidP="004B595F">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heme="majorHAnsi" w:eastAsiaTheme="majorEastAsia" w:hAnsiTheme="majorHAnsi" w:cstheme="majorBidi"/>
                <w:sz w:val="28"/>
                <w:szCs w:val="28"/>
              </w:rPr>
            </w:pPr>
            <w:r w:rsidRPr="004B595F">
              <w:rPr>
                <w:rFonts w:asciiTheme="majorHAnsi" w:eastAsiaTheme="majorEastAsia" w:hAnsiTheme="majorHAnsi" w:cstheme="majorBidi"/>
                <w:sz w:val="28"/>
                <w:szCs w:val="28"/>
              </w:rPr>
              <w:t>Regulatory pressure analysis</w:t>
            </w:r>
          </w:p>
        </w:tc>
      </w:tr>
      <w:tr w:rsidR="004B595F" w:rsidRPr="004B595F" w14:paraId="17FD0106" w14:textId="77777777" w:rsidTr="004B595F">
        <w:tc>
          <w:tcPr>
            <w:cnfStyle w:val="001000000000" w:firstRow="0" w:lastRow="0" w:firstColumn="1" w:lastColumn="0" w:oddVBand="0" w:evenVBand="0" w:oddHBand="0" w:evenHBand="0" w:firstRowFirstColumn="0" w:firstRowLastColumn="0" w:lastRowFirstColumn="0" w:lastRowLastColumn="0"/>
            <w:tcW w:w="3775" w:type="dxa"/>
            <w:hideMark/>
          </w:tcPr>
          <w:p w14:paraId="0DF28650" w14:textId="77777777" w:rsidR="004B595F" w:rsidRPr="004B595F" w:rsidRDefault="004B595F" w:rsidP="004B595F">
            <w:pPr>
              <w:spacing w:after="160" w:line="360" w:lineRule="auto"/>
              <w:jc w:val="both"/>
              <w:rPr>
                <w:rFonts w:asciiTheme="majorHAnsi" w:eastAsiaTheme="majorEastAsia" w:hAnsiTheme="majorHAnsi" w:cstheme="majorBidi"/>
                <w:sz w:val="28"/>
                <w:szCs w:val="28"/>
              </w:rPr>
            </w:pPr>
            <w:r w:rsidRPr="004B595F">
              <w:rPr>
                <w:rFonts w:asciiTheme="majorHAnsi" w:eastAsiaTheme="majorEastAsia" w:hAnsiTheme="majorHAnsi" w:cstheme="majorBidi"/>
                <w:sz w:val="28"/>
                <w:szCs w:val="28"/>
              </w:rPr>
              <w:t>Resource-Based View (RBV)</w:t>
            </w:r>
          </w:p>
        </w:tc>
        <w:tc>
          <w:tcPr>
            <w:tcW w:w="4500" w:type="dxa"/>
            <w:hideMark/>
          </w:tcPr>
          <w:p w14:paraId="2C176150" w14:textId="77777777" w:rsidR="004B595F" w:rsidRPr="004B595F" w:rsidRDefault="004B595F" w:rsidP="004B595F">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heme="majorHAnsi" w:eastAsiaTheme="majorEastAsia" w:hAnsiTheme="majorHAnsi" w:cstheme="majorBidi"/>
                <w:sz w:val="28"/>
                <w:szCs w:val="28"/>
              </w:rPr>
            </w:pPr>
            <w:r w:rsidRPr="004B595F">
              <w:rPr>
                <w:rFonts w:asciiTheme="majorHAnsi" w:eastAsiaTheme="majorEastAsia" w:hAnsiTheme="majorHAnsi" w:cstheme="majorBidi"/>
                <w:sz w:val="28"/>
                <w:szCs w:val="28"/>
              </w:rPr>
              <w:t>AI as competitive advantage</w:t>
            </w:r>
          </w:p>
        </w:tc>
      </w:tr>
    </w:tbl>
    <w:p w14:paraId="179EDEC1" w14:textId="77777777" w:rsidR="004B595F" w:rsidRDefault="004B595F" w:rsidP="004B595F">
      <w:pPr>
        <w:spacing w:line="360" w:lineRule="auto"/>
        <w:jc w:val="both"/>
        <w:rPr>
          <w:rFonts w:asciiTheme="majorHAnsi" w:eastAsiaTheme="majorEastAsia" w:hAnsiTheme="majorHAnsi" w:cstheme="majorBidi"/>
          <w:color w:val="2F5496" w:themeColor="accent1" w:themeShade="BF"/>
          <w:sz w:val="28"/>
          <w:szCs w:val="28"/>
        </w:rPr>
      </w:pPr>
    </w:p>
    <w:p w14:paraId="1E05C8F6" w14:textId="545C8117" w:rsidR="004B595F" w:rsidRDefault="00CF5012" w:rsidP="004B595F">
      <w:pPr>
        <w:spacing w:line="360" w:lineRule="auto"/>
        <w:jc w:val="both"/>
        <w:rPr>
          <w:rFonts w:asciiTheme="majorHAnsi" w:eastAsiaTheme="majorEastAsia" w:hAnsiTheme="majorHAnsi" w:cstheme="majorBidi"/>
          <w:color w:val="2F5496" w:themeColor="accent1" w:themeShade="BF"/>
          <w:sz w:val="28"/>
          <w:szCs w:val="28"/>
        </w:rPr>
      </w:pPr>
      <w:r w:rsidRPr="004B595F">
        <w:rPr>
          <w:rFonts w:asciiTheme="majorHAnsi" w:eastAsiaTheme="majorEastAsia" w:hAnsiTheme="majorHAnsi" w:cstheme="majorBidi"/>
          <w:color w:val="2F5496" w:themeColor="accent1" w:themeShade="BF"/>
          <w:sz w:val="28"/>
          <w:szCs w:val="28"/>
        </w:rPr>
        <w:t xml:space="preserve">Annex </w:t>
      </w:r>
      <w:r>
        <w:rPr>
          <w:rFonts w:asciiTheme="majorHAnsi" w:eastAsiaTheme="majorEastAsia" w:hAnsiTheme="majorHAnsi" w:cstheme="majorBidi"/>
          <w:color w:val="2F5496" w:themeColor="accent1" w:themeShade="BF"/>
          <w:sz w:val="28"/>
          <w:szCs w:val="28"/>
        </w:rPr>
        <w:t>4</w:t>
      </w:r>
      <w:r w:rsidRPr="004B595F">
        <w:rPr>
          <w:rFonts w:asciiTheme="majorHAnsi" w:eastAsiaTheme="majorEastAsia" w:hAnsiTheme="majorHAnsi" w:cstheme="majorBidi"/>
          <w:color w:val="2F5496" w:themeColor="accent1" w:themeShade="BF"/>
          <w:sz w:val="28"/>
          <w:szCs w:val="28"/>
        </w:rPr>
        <w:t xml:space="preserve">: </w:t>
      </w:r>
      <w:r w:rsidRPr="00CF5012">
        <w:rPr>
          <w:rFonts w:asciiTheme="majorHAnsi" w:eastAsiaTheme="majorEastAsia" w:hAnsiTheme="majorHAnsi" w:cstheme="majorBidi"/>
          <w:color w:val="2F5496" w:themeColor="accent1" w:themeShade="BF"/>
          <w:sz w:val="28"/>
          <w:szCs w:val="28"/>
        </w:rPr>
        <w:t>AI Use Cases in Unilever</w:t>
      </w:r>
    </w:p>
    <w:tbl>
      <w:tblPr>
        <w:tblStyle w:val="ListTable3-Accent5"/>
        <w:tblW w:w="0" w:type="auto"/>
        <w:tblLook w:val="04A0" w:firstRow="1" w:lastRow="0" w:firstColumn="1" w:lastColumn="0" w:noHBand="0" w:noVBand="1"/>
      </w:tblPr>
      <w:tblGrid>
        <w:gridCol w:w="2245"/>
        <w:gridCol w:w="2790"/>
        <w:gridCol w:w="3780"/>
      </w:tblGrid>
      <w:tr w:rsidR="00C446E0" w:rsidRPr="00C446E0" w14:paraId="7069F09D" w14:textId="77777777" w:rsidTr="00C446E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245" w:type="dxa"/>
            <w:hideMark/>
          </w:tcPr>
          <w:p w14:paraId="588A9F74" w14:textId="77777777" w:rsidR="00C446E0" w:rsidRPr="00C446E0" w:rsidRDefault="00C446E0" w:rsidP="00C446E0">
            <w:pPr>
              <w:spacing w:after="160" w:line="360" w:lineRule="auto"/>
              <w:jc w:val="both"/>
              <w:rPr>
                <w:rFonts w:asciiTheme="majorHAnsi" w:eastAsiaTheme="majorEastAsia" w:hAnsiTheme="majorHAnsi" w:cstheme="majorBidi"/>
                <w:sz w:val="28"/>
                <w:szCs w:val="28"/>
              </w:rPr>
            </w:pPr>
            <w:r w:rsidRPr="00C446E0">
              <w:rPr>
                <w:rFonts w:asciiTheme="majorHAnsi" w:eastAsiaTheme="majorEastAsia" w:hAnsiTheme="majorHAnsi" w:cstheme="majorBidi"/>
                <w:sz w:val="28"/>
                <w:szCs w:val="28"/>
              </w:rPr>
              <w:t>Area</w:t>
            </w:r>
          </w:p>
        </w:tc>
        <w:tc>
          <w:tcPr>
            <w:tcW w:w="2790" w:type="dxa"/>
            <w:hideMark/>
          </w:tcPr>
          <w:p w14:paraId="59141682" w14:textId="77777777" w:rsidR="00C446E0" w:rsidRPr="00C446E0" w:rsidRDefault="00C446E0" w:rsidP="00C446E0">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heme="majorHAnsi" w:eastAsiaTheme="majorEastAsia" w:hAnsiTheme="majorHAnsi" w:cstheme="majorBidi"/>
                <w:sz w:val="28"/>
                <w:szCs w:val="28"/>
              </w:rPr>
            </w:pPr>
            <w:r w:rsidRPr="00C446E0">
              <w:rPr>
                <w:rFonts w:asciiTheme="majorHAnsi" w:eastAsiaTheme="majorEastAsia" w:hAnsiTheme="majorHAnsi" w:cstheme="majorBidi"/>
                <w:sz w:val="28"/>
                <w:szCs w:val="28"/>
              </w:rPr>
              <w:t>AI Use Case</w:t>
            </w:r>
          </w:p>
        </w:tc>
        <w:tc>
          <w:tcPr>
            <w:tcW w:w="3780" w:type="dxa"/>
            <w:hideMark/>
          </w:tcPr>
          <w:p w14:paraId="72B04C3F" w14:textId="77777777" w:rsidR="00C446E0" w:rsidRPr="00C446E0" w:rsidRDefault="00C446E0" w:rsidP="00C446E0">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heme="majorHAnsi" w:eastAsiaTheme="majorEastAsia" w:hAnsiTheme="majorHAnsi" w:cstheme="majorBidi"/>
                <w:sz w:val="28"/>
                <w:szCs w:val="28"/>
              </w:rPr>
            </w:pPr>
            <w:r w:rsidRPr="00C446E0">
              <w:rPr>
                <w:rFonts w:asciiTheme="majorHAnsi" w:eastAsiaTheme="majorEastAsia" w:hAnsiTheme="majorHAnsi" w:cstheme="majorBidi"/>
                <w:sz w:val="28"/>
                <w:szCs w:val="28"/>
              </w:rPr>
              <w:t>Benefit</w:t>
            </w:r>
          </w:p>
        </w:tc>
      </w:tr>
      <w:tr w:rsidR="00C446E0" w:rsidRPr="00C446E0" w14:paraId="03604981" w14:textId="77777777" w:rsidTr="00C446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hideMark/>
          </w:tcPr>
          <w:p w14:paraId="2B40AE3F" w14:textId="77777777" w:rsidR="00C446E0" w:rsidRPr="00C446E0" w:rsidRDefault="00C446E0" w:rsidP="00C446E0">
            <w:pPr>
              <w:spacing w:line="360" w:lineRule="auto"/>
              <w:jc w:val="both"/>
              <w:rPr>
                <w:rFonts w:asciiTheme="majorHAnsi" w:eastAsiaTheme="majorEastAsia" w:hAnsiTheme="majorHAnsi" w:cstheme="majorBidi"/>
                <w:sz w:val="28"/>
                <w:szCs w:val="28"/>
              </w:rPr>
            </w:pPr>
            <w:r w:rsidRPr="00C446E0">
              <w:rPr>
                <w:rFonts w:asciiTheme="majorHAnsi" w:eastAsiaTheme="majorEastAsia" w:hAnsiTheme="majorHAnsi" w:cstheme="majorBidi"/>
                <w:sz w:val="28"/>
                <w:szCs w:val="28"/>
              </w:rPr>
              <w:t>Supply Chain</w:t>
            </w:r>
          </w:p>
        </w:tc>
        <w:tc>
          <w:tcPr>
            <w:tcW w:w="2790" w:type="dxa"/>
            <w:hideMark/>
          </w:tcPr>
          <w:p w14:paraId="6B69806C" w14:textId="77777777" w:rsidR="00C446E0" w:rsidRPr="00C446E0" w:rsidRDefault="00C446E0" w:rsidP="00C446E0">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HAnsi" w:eastAsiaTheme="majorEastAsia" w:hAnsiTheme="majorHAnsi" w:cstheme="majorBidi"/>
                <w:sz w:val="28"/>
                <w:szCs w:val="28"/>
              </w:rPr>
            </w:pPr>
            <w:r w:rsidRPr="00C446E0">
              <w:rPr>
                <w:rFonts w:asciiTheme="majorHAnsi" w:eastAsiaTheme="majorEastAsia" w:hAnsiTheme="majorHAnsi" w:cstheme="majorBidi"/>
                <w:sz w:val="28"/>
                <w:szCs w:val="28"/>
              </w:rPr>
              <w:t>Demand forecasting</w:t>
            </w:r>
          </w:p>
        </w:tc>
        <w:tc>
          <w:tcPr>
            <w:tcW w:w="3780" w:type="dxa"/>
            <w:hideMark/>
          </w:tcPr>
          <w:p w14:paraId="4970B1C2" w14:textId="77777777" w:rsidR="00C446E0" w:rsidRPr="00C446E0" w:rsidRDefault="00C446E0" w:rsidP="00C446E0">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HAnsi" w:eastAsiaTheme="majorEastAsia" w:hAnsiTheme="majorHAnsi" w:cstheme="majorBidi"/>
                <w:sz w:val="28"/>
                <w:szCs w:val="28"/>
              </w:rPr>
            </w:pPr>
            <w:r w:rsidRPr="00C446E0">
              <w:rPr>
                <w:rFonts w:asciiTheme="majorHAnsi" w:eastAsiaTheme="majorEastAsia" w:hAnsiTheme="majorHAnsi" w:cstheme="majorBidi"/>
                <w:sz w:val="28"/>
                <w:szCs w:val="28"/>
              </w:rPr>
              <w:t>Cost reduction</w:t>
            </w:r>
          </w:p>
        </w:tc>
      </w:tr>
      <w:tr w:rsidR="00C446E0" w:rsidRPr="00C446E0" w14:paraId="1B486888" w14:textId="77777777" w:rsidTr="00C446E0">
        <w:tc>
          <w:tcPr>
            <w:cnfStyle w:val="001000000000" w:firstRow="0" w:lastRow="0" w:firstColumn="1" w:lastColumn="0" w:oddVBand="0" w:evenVBand="0" w:oddHBand="0" w:evenHBand="0" w:firstRowFirstColumn="0" w:firstRowLastColumn="0" w:lastRowFirstColumn="0" w:lastRowLastColumn="0"/>
            <w:tcW w:w="2245" w:type="dxa"/>
            <w:hideMark/>
          </w:tcPr>
          <w:p w14:paraId="1FF08E2A" w14:textId="77777777" w:rsidR="00C446E0" w:rsidRPr="00C446E0" w:rsidRDefault="00C446E0" w:rsidP="00C446E0">
            <w:pPr>
              <w:spacing w:line="360" w:lineRule="auto"/>
              <w:jc w:val="both"/>
              <w:rPr>
                <w:rFonts w:asciiTheme="majorHAnsi" w:eastAsiaTheme="majorEastAsia" w:hAnsiTheme="majorHAnsi" w:cstheme="majorBidi"/>
                <w:sz w:val="28"/>
                <w:szCs w:val="28"/>
              </w:rPr>
            </w:pPr>
            <w:r w:rsidRPr="00C446E0">
              <w:rPr>
                <w:rFonts w:asciiTheme="majorHAnsi" w:eastAsiaTheme="majorEastAsia" w:hAnsiTheme="majorHAnsi" w:cstheme="majorBidi"/>
                <w:sz w:val="28"/>
                <w:szCs w:val="28"/>
              </w:rPr>
              <w:t>Marketing</w:t>
            </w:r>
          </w:p>
        </w:tc>
        <w:tc>
          <w:tcPr>
            <w:tcW w:w="2790" w:type="dxa"/>
            <w:hideMark/>
          </w:tcPr>
          <w:p w14:paraId="6A8AB2DA" w14:textId="77777777" w:rsidR="00C446E0" w:rsidRPr="00C446E0" w:rsidRDefault="00C446E0" w:rsidP="00C446E0">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HAnsi" w:eastAsiaTheme="majorEastAsia" w:hAnsiTheme="majorHAnsi" w:cstheme="majorBidi"/>
                <w:sz w:val="28"/>
                <w:szCs w:val="28"/>
              </w:rPr>
            </w:pPr>
            <w:r w:rsidRPr="00C446E0">
              <w:rPr>
                <w:rFonts w:asciiTheme="majorHAnsi" w:eastAsiaTheme="majorEastAsia" w:hAnsiTheme="majorHAnsi" w:cstheme="majorBidi"/>
                <w:sz w:val="28"/>
                <w:szCs w:val="28"/>
              </w:rPr>
              <w:t>Consumer targeting</w:t>
            </w:r>
          </w:p>
        </w:tc>
        <w:tc>
          <w:tcPr>
            <w:tcW w:w="3780" w:type="dxa"/>
            <w:hideMark/>
          </w:tcPr>
          <w:p w14:paraId="65FC4DFA" w14:textId="77777777" w:rsidR="00C446E0" w:rsidRPr="00C446E0" w:rsidRDefault="00C446E0" w:rsidP="00C446E0">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HAnsi" w:eastAsiaTheme="majorEastAsia" w:hAnsiTheme="majorHAnsi" w:cstheme="majorBidi"/>
                <w:sz w:val="28"/>
                <w:szCs w:val="28"/>
              </w:rPr>
            </w:pPr>
            <w:r w:rsidRPr="00C446E0">
              <w:rPr>
                <w:rFonts w:asciiTheme="majorHAnsi" w:eastAsiaTheme="majorEastAsia" w:hAnsiTheme="majorHAnsi" w:cstheme="majorBidi"/>
                <w:sz w:val="28"/>
                <w:szCs w:val="28"/>
              </w:rPr>
              <w:t>Higher engagement</w:t>
            </w:r>
          </w:p>
        </w:tc>
      </w:tr>
      <w:tr w:rsidR="00C446E0" w:rsidRPr="00C446E0" w14:paraId="08760CB3" w14:textId="77777777" w:rsidTr="00C446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hideMark/>
          </w:tcPr>
          <w:p w14:paraId="43DEF4C9" w14:textId="77777777" w:rsidR="00C446E0" w:rsidRPr="00C446E0" w:rsidRDefault="00C446E0" w:rsidP="00C446E0">
            <w:pPr>
              <w:spacing w:line="360" w:lineRule="auto"/>
              <w:jc w:val="both"/>
              <w:rPr>
                <w:rFonts w:asciiTheme="majorHAnsi" w:eastAsiaTheme="majorEastAsia" w:hAnsiTheme="majorHAnsi" w:cstheme="majorBidi"/>
                <w:sz w:val="28"/>
                <w:szCs w:val="28"/>
              </w:rPr>
            </w:pPr>
            <w:r w:rsidRPr="00C446E0">
              <w:rPr>
                <w:rFonts w:asciiTheme="majorHAnsi" w:eastAsiaTheme="majorEastAsia" w:hAnsiTheme="majorHAnsi" w:cstheme="majorBidi"/>
                <w:sz w:val="28"/>
                <w:szCs w:val="28"/>
              </w:rPr>
              <w:t>R&amp;D</w:t>
            </w:r>
          </w:p>
        </w:tc>
        <w:tc>
          <w:tcPr>
            <w:tcW w:w="2790" w:type="dxa"/>
            <w:hideMark/>
          </w:tcPr>
          <w:p w14:paraId="5B619284" w14:textId="77777777" w:rsidR="00C446E0" w:rsidRPr="00C446E0" w:rsidRDefault="00C446E0" w:rsidP="00C446E0">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HAnsi" w:eastAsiaTheme="majorEastAsia" w:hAnsiTheme="majorHAnsi" w:cstheme="majorBidi"/>
                <w:sz w:val="28"/>
                <w:szCs w:val="28"/>
              </w:rPr>
            </w:pPr>
            <w:r w:rsidRPr="00C446E0">
              <w:rPr>
                <w:rFonts w:asciiTheme="majorHAnsi" w:eastAsiaTheme="majorEastAsia" w:hAnsiTheme="majorHAnsi" w:cstheme="majorBidi"/>
                <w:sz w:val="28"/>
                <w:szCs w:val="28"/>
              </w:rPr>
              <w:t>Product innovation</w:t>
            </w:r>
          </w:p>
        </w:tc>
        <w:tc>
          <w:tcPr>
            <w:tcW w:w="3780" w:type="dxa"/>
            <w:hideMark/>
          </w:tcPr>
          <w:p w14:paraId="493EC771" w14:textId="77777777" w:rsidR="00C446E0" w:rsidRPr="00C446E0" w:rsidRDefault="00C446E0" w:rsidP="00C446E0">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HAnsi" w:eastAsiaTheme="majorEastAsia" w:hAnsiTheme="majorHAnsi" w:cstheme="majorBidi"/>
                <w:sz w:val="28"/>
                <w:szCs w:val="28"/>
              </w:rPr>
            </w:pPr>
            <w:r w:rsidRPr="00C446E0">
              <w:rPr>
                <w:rFonts w:asciiTheme="majorHAnsi" w:eastAsiaTheme="majorEastAsia" w:hAnsiTheme="majorHAnsi" w:cstheme="majorBidi"/>
                <w:sz w:val="28"/>
                <w:szCs w:val="28"/>
              </w:rPr>
              <w:t>Faster development</w:t>
            </w:r>
          </w:p>
        </w:tc>
      </w:tr>
      <w:tr w:rsidR="00C446E0" w:rsidRPr="00C446E0" w14:paraId="5CEA846A" w14:textId="77777777" w:rsidTr="00C446E0">
        <w:tc>
          <w:tcPr>
            <w:cnfStyle w:val="001000000000" w:firstRow="0" w:lastRow="0" w:firstColumn="1" w:lastColumn="0" w:oddVBand="0" w:evenVBand="0" w:oddHBand="0" w:evenHBand="0" w:firstRowFirstColumn="0" w:firstRowLastColumn="0" w:lastRowFirstColumn="0" w:lastRowLastColumn="0"/>
            <w:tcW w:w="2245" w:type="dxa"/>
            <w:hideMark/>
          </w:tcPr>
          <w:p w14:paraId="33D1EFEB" w14:textId="77777777" w:rsidR="00C446E0" w:rsidRPr="00C446E0" w:rsidRDefault="00C446E0" w:rsidP="00C446E0">
            <w:pPr>
              <w:spacing w:line="360" w:lineRule="auto"/>
              <w:jc w:val="both"/>
              <w:rPr>
                <w:rFonts w:asciiTheme="majorHAnsi" w:eastAsiaTheme="majorEastAsia" w:hAnsiTheme="majorHAnsi" w:cstheme="majorBidi"/>
                <w:sz w:val="28"/>
                <w:szCs w:val="28"/>
              </w:rPr>
            </w:pPr>
            <w:r w:rsidRPr="00C446E0">
              <w:rPr>
                <w:rFonts w:asciiTheme="majorHAnsi" w:eastAsiaTheme="majorEastAsia" w:hAnsiTheme="majorHAnsi" w:cstheme="majorBidi"/>
                <w:sz w:val="28"/>
                <w:szCs w:val="28"/>
              </w:rPr>
              <w:t>Operations</w:t>
            </w:r>
          </w:p>
        </w:tc>
        <w:tc>
          <w:tcPr>
            <w:tcW w:w="2790" w:type="dxa"/>
            <w:hideMark/>
          </w:tcPr>
          <w:p w14:paraId="17EDC963" w14:textId="77777777" w:rsidR="00C446E0" w:rsidRPr="00C446E0" w:rsidRDefault="00C446E0" w:rsidP="00C446E0">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HAnsi" w:eastAsiaTheme="majorEastAsia" w:hAnsiTheme="majorHAnsi" w:cstheme="majorBidi"/>
                <w:sz w:val="28"/>
                <w:szCs w:val="28"/>
              </w:rPr>
            </w:pPr>
            <w:r w:rsidRPr="00C446E0">
              <w:rPr>
                <w:rFonts w:asciiTheme="majorHAnsi" w:eastAsiaTheme="majorEastAsia" w:hAnsiTheme="majorHAnsi" w:cstheme="majorBidi"/>
                <w:sz w:val="28"/>
                <w:szCs w:val="28"/>
              </w:rPr>
              <w:t>Automation</w:t>
            </w:r>
          </w:p>
        </w:tc>
        <w:tc>
          <w:tcPr>
            <w:tcW w:w="3780" w:type="dxa"/>
            <w:hideMark/>
          </w:tcPr>
          <w:p w14:paraId="1853AB97" w14:textId="77777777" w:rsidR="00C446E0" w:rsidRPr="00C446E0" w:rsidRDefault="00C446E0" w:rsidP="00C446E0">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HAnsi" w:eastAsiaTheme="majorEastAsia" w:hAnsiTheme="majorHAnsi" w:cstheme="majorBidi"/>
                <w:sz w:val="28"/>
                <w:szCs w:val="28"/>
              </w:rPr>
            </w:pPr>
            <w:r w:rsidRPr="00C446E0">
              <w:rPr>
                <w:rFonts w:asciiTheme="majorHAnsi" w:eastAsiaTheme="majorEastAsia" w:hAnsiTheme="majorHAnsi" w:cstheme="majorBidi"/>
                <w:sz w:val="28"/>
                <w:szCs w:val="28"/>
              </w:rPr>
              <w:t>Efficiency</w:t>
            </w:r>
          </w:p>
        </w:tc>
      </w:tr>
    </w:tbl>
    <w:p w14:paraId="7508C067" w14:textId="77777777" w:rsidR="00C446E0" w:rsidRPr="00CF5012" w:rsidRDefault="00C446E0" w:rsidP="004B595F">
      <w:pPr>
        <w:spacing w:line="360" w:lineRule="auto"/>
        <w:jc w:val="both"/>
        <w:rPr>
          <w:rFonts w:asciiTheme="majorHAnsi" w:eastAsiaTheme="majorEastAsia" w:hAnsiTheme="majorHAnsi" w:cstheme="majorBidi"/>
          <w:color w:val="2F5496" w:themeColor="accent1" w:themeShade="BF"/>
          <w:sz w:val="28"/>
          <w:szCs w:val="28"/>
        </w:rPr>
      </w:pPr>
    </w:p>
    <w:sectPr w:rsidR="00C446E0" w:rsidRPr="00CF5012" w:rsidSect="00575023">
      <w:footerReference w:type="default" r:id="rId15"/>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3B3E07" w14:textId="77777777" w:rsidR="00653D6C" w:rsidRDefault="00653D6C" w:rsidP="00D60CAF">
      <w:pPr>
        <w:spacing w:after="0" w:line="240" w:lineRule="auto"/>
      </w:pPr>
      <w:r>
        <w:separator/>
      </w:r>
    </w:p>
  </w:endnote>
  <w:endnote w:type="continuationSeparator" w:id="0">
    <w:p w14:paraId="0FB25079" w14:textId="77777777" w:rsidR="00653D6C" w:rsidRDefault="00653D6C" w:rsidP="00D60C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325287"/>
      <w:docPartObj>
        <w:docPartGallery w:val="Page Numbers (Bottom of Page)"/>
        <w:docPartUnique/>
      </w:docPartObj>
    </w:sdtPr>
    <w:sdtEndPr>
      <w:rPr>
        <w:color w:val="7F7F7F" w:themeColor="background1" w:themeShade="7F"/>
        <w:spacing w:val="60"/>
      </w:rPr>
    </w:sdtEndPr>
    <w:sdtContent>
      <w:p w14:paraId="3EA67399" w14:textId="6D3C3545" w:rsidR="00D60CAF" w:rsidRDefault="00D60CA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4B60A91" w14:textId="77777777" w:rsidR="00D60CAF" w:rsidRDefault="00D60C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793A1E" w14:textId="77777777" w:rsidR="00653D6C" w:rsidRDefault="00653D6C" w:rsidP="00D60CAF">
      <w:pPr>
        <w:spacing w:after="0" w:line="240" w:lineRule="auto"/>
      </w:pPr>
      <w:r>
        <w:separator/>
      </w:r>
    </w:p>
  </w:footnote>
  <w:footnote w:type="continuationSeparator" w:id="0">
    <w:p w14:paraId="79960ABE" w14:textId="77777777" w:rsidR="00653D6C" w:rsidRDefault="00653D6C" w:rsidP="00D60C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D0C01"/>
    <w:multiLevelType w:val="hybridMultilevel"/>
    <w:tmpl w:val="5D6455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754EFE"/>
    <w:multiLevelType w:val="hybridMultilevel"/>
    <w:tmpl w:val="6B82D1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942D98"/>
    <w:multiLevelType w:val="hybridMultilevel"/>
    <w:tmpl w:val="A3B023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AB1507C"/>
    <w:multiLevelType w:val="hybridMultilevel"/>
    <w:tmpl w:val="C9C2AF12"/>
    <w:lvl w:ilvl="0" w:tplc="FFFFFFFF">
      <w:start w:val="1"/>
      <w:numFmt w:val="decimal"/>
      <w:lvlText w:val="%1."/>
      <w:lvlJc w:val="left"/>
      <w:pPr>
        <w:ind w:left="360" w:hanging="360"/>
      </w:pPr>
      <w:rPr>
        <w:b/>
        <w:bCs/>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 w15:restartNumberingAfterBreak="0">
    <w:nsid w:val="0CA720D8"/>
    <w:multiLevelType w:val="hybridMultilevel"/>
    <w:tmpl w:val="7F205E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E6E4B80"/>
    <w:multiLevelType w:val="hybridMultilevel"/>
    <w:tmpl w:val="627489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544190C"/>
    <w:multiLevelType w:val="hybridMultilevel"/>
    <w:tmpl w:val="50C4C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BD0882"/>
    <w:multiLevelType w:val="hybridMultilevel"/>
    <w:tmpl w:val="161EF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F397241"/>
    <w:multiLevelType w:val="hybridMultilevel"/>
    <w:tmpl w:val="FFA02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1A5019F"/>
    <w:multiLevelType w:val="hybridMultilevel"/>
    <w:tmpl w:val="D272EA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0F02D65"/>
    <w:multiLevelType w:val="hybridMultilevel"/>
    <w:tmpl w:val="887EEA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AFD4A36"/>
    <w:multiLevelType w:val="hybridMultilevel"/>
    <w:tmpl w:val="6F268F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F1A14AC"/>
    <w:multiLevelType w:val="hybridMultilevel"/>
    <w:tmpl w:val="940C03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6421783"/>
    <w:multiLevelType w:val="hybridMultilevel"/>
    <w:tmpl w:val="892CFF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A0B5E61"/>
    <w:multiLevelType w:val="hybridMultilevel"/>
    <w:tmpl w:val="D77E7C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CC912EB"/>
    <w:multiLevelType w:val="multilevel"/>
    <w:tmpl w:val="D528D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FC9109A"/>
    <w:multiLevelType w:val="hybridMultilevel"/>
    <w:tmpl w:val="4D9833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56846DD"/>
    <w:multiLevelType w:val="hybridMultilevel"/>
    <w:tmpl w:val="C3FC39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6763D97"/>
    <w:multiLevelType w:val="hybridMultilevel"/>
    <w:tmpl w:val="F06C20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A2A3E8D"/>
    <w:multiLevelType w:val="hybridMultilevel"/>
    <w:tmpl w:val="EC68EA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AB17F2C"/>
    <w:multiLevelType w:val="hybridMultilevel"/>
    <w:tmpl w:val="FA8C63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D5A20DC"/>
    <w:multiLevelType w:val="hybridMultilevel"/>
    <w:tmpl w:val="BDDC2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EB63934"/>
    <w:multiLevelType w:val="hybridMultilevel"/>
    <w:tmpl w:val="5F3260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FD83A18"/>
    <w:multiLevelType w:val="hybridMultilevel"/>
    <w:tmpl w:val="C9C2AF12"/>
    <w:lvl w:ilvl="0" w:tplc="87A8B6B8">
      <w:start w:val="1"/>
      <w:numFmt w:val="decimal"/>
      <w:lvlText w:val="%1."/>
      <w:lvlJc w:val="left"/>
      <w:pPr>
        <w:ind w:left="360" w:hanging="360"/>
      </w:pPr>
      <w:rPr>
        <w:b/>
        <w:bCs/>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61A94EAB"/>
    <w:multiLevelType w:val="hybridMultilevel"/>
    <w:tmpl w:val="1810672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6F2F2417"/>
    <w:multiLevelType w:val="hybridMultilevel"/>
    <w:tmpl w:val="919219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0A35B22"/>
    <w:multiLevelType w:val="hybridMultilevel"/>
    <w:tmpl w:val="BD4C9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1A05CD2"/>
    <w:multiLevelType w:val="hybridMultilevel"/>
    <w:tmpl w:val="181067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2D51F52"/>
    <w:multiLevelType w:val="hybridMultilevel"/>
    <w:tmpl w:val="9236C2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43D1991"/>
    <w:multiLevelType w:val="hybridMultilevel"/>
    <w:tmpl w:val="26DADA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9917C55"/>
    <w:multiLevelType w:val="hybridMultilevel"/>
    <w:tmpl w:val="5B2AF0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B96073A"/>
    <w:multiLevelType w:val="hybridMultilevel"/>
    <w:tmpl w:val="CC38F7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33790601">
    <w:abstractNumId w:val="5"/>
  </w:num>
  <w:num w:numId="2" w16cid:durableId="1374767991">
    <w:abstractNumId w:val="23"/>
  </w:num>
  <w:num w:numId="3" w16cid:durableId="1775051693">
    <w:abstractNumId w:val="25"/>
  </w:num>
  <w:num w:numId="4" w16cid:durableId="992754593">
    <w:abstractNumId w:val="17"/>
  </w:num>
  <w:num w:numId="5" w16cid:durableId="1845704042">
    <w:abstractNumId w:val="20"/>
  </w:num>
  <w:num w:numId="6" w16cid:durableId="1586651834">
    <w:abstractNumId w:val="12"/>
  </w:num>
  <w:num w:numId="7" w16cid:durableId="693191060">
    <w:abstractNumId w:val="31"/>
  </w:num>
  <w:num w:numId="8" w16cid:durableId="1290625640">
    <w:abstractNumId w:val="26"/>
  </w:num>
  <w:num w:numId="9" w16cid:durableId="2002851616">
    <w:abstractNumId w:val="22"/>
  </w:num>
  <w:num w:numId="10" w16cid:durableId="1815219952">
    <w:abstractNumId w:val="16"/>
  </w:num>
  <w:num w:numId="11" w16cid:durableId="1292520560">
    <w:abstractNumId w:val="11"/>
  </w:num>
  <w:num w:numId="12" w16cid:durableId="14187453">
    <w:abstractNumId w:val="18"/>
  </w:num>
  <w:num w:numId="13" w16cid:durableId="1313414144">
    <w:abstractNumId w:val="21"/>
  </w:num>
  <w:num w:numId="14" w16cid:durableId="1941989206">
    <w:abstractNumId w:val="8"/>
  </w:num>
  <w:num w:numId="15" w16cid:durableId="336812364">
    <w:abstractNumId w:val="0"/>
  </w:num>
  <w:num w:numId="16" w16cid:durableId="2131244148">
    <w:abstractNumId w:val="30"/>
  </w:num>
  <w:num w:numId="17" w16cid:durableId="874346951">
    <w:abstractNumId w:val="7"/>
  </w:num>
  <w:num w:numId="18" w16cid:durableId="74211401">
    <w:abstractNumId w:val="9"/>
  </w:num>
  <w:num w:numId="19" w16cid:durableId="1877044400">
    <w:abstractNumId w:val="29"/>
  </w:num>
  <w:num w:numId="20" w16cid:durableId="1359508616">
    <w:abstractNumId w:val="14"/>
  </w:num>
  <w:num w:numId="21" w16cid:durableId="333922908">
    <w:abstractNumId w:val="6"/>
  </w:num>
  <w:num w:numId="22" w16cid:durableId="971790788">
    <w:abstractNumId w:val="1"/>
  </w:num>
  <w:num w:numId="23" w16cid:durableId="707728558">
    <w:abstractNumId w:val="27"/>
  </w:num>
  <w:num w:numId="24" w16cid:durableId="786967643">
    <w:abstractNumId w:val="24"/>
  </w:num>
  <w:num w:numId="25" w16cid:durableId="2019889298">
    <w:abstractNumId w:val="3"/>
  </w:num>
  <w:num w:numId="26" w16cid:durableId="687946379">
    <w:abstractNumId w:val="15"/>
  </w:num>
  <w:num w:numId="27" w16cid:durableId="800421533">
    <w:abstractNumId w:val="13"/>
  </w:num>
  <w:num w:numId="28" w16cid:durableId="1843397798">
    <w:abstractNumId w:val="28"/>
  </w:num>
  <w:num w:numId="29" w16cid:durableId="897011851">
    <w:abstractNumId w:val="10"/>
  </w:num>
  <w:num w:numId="30" w16cid:durableId="1690334796">
    <w:abstractNumId w:val="2"/>
  </w:num>
  <w:num w:numId="31" w16cid:durableId="1734966877">
    <w:abstractNumId w:val="4"/>
  </w:num>
  <w:num w:numId="32" w16cid:durableId="156802909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5D4"/>
    <w:rsid w:val="00010449"/>
    <w:rsid w:val="00010AB0"/>
    <w:rsid w:val="000153DA"/>
    <w:rsid w:val="00082926"/>
    <w:rsid w:val="00087443"/>
    <w:rsid w:val="000B2802"/>
    <w:rsid w:val="000D29D0"/>
    <w:rsid w:val="000F7B3E"/>
    <w:rsid w:val="001002D0"/>
    <w:rsid w:val="00101C18"/>
    <w:rsid w:val="001030DA"/>
    <w:rsid w:val="0013421D"/>
    <w:rsid w:val="00166A87"/>
    <w:rsid w:val="00182A9F"/>
    <w:rsid w:val="001B1C14"/>
    <w:rsid w:val="001F7F46"/>
    <w:rsid w:val="002105FC"/>
    <w:rsid w:val="00210FED"/>
    <w:rsid w:val="00212E08"/>
    <w:rsid w:val="002226B1"/>
    <w:rsid w:val="0023104E"/>
    <w:rsid w:val="002405D4"/>
    <w:rsid w:val="00262EBF"/>
    <w:rsid w:val="0028027E"/>
    <w:rsid w:val="00292000"/>
    <w:rsid w:val="002C0C26"/>
    <w:rsid w:val="002C5699"/>
    <w:rsid w:val="002F6377"/>
    <w:rsid w:val="0034286C"/>
    <w:rsid w:val="00343F84"/>
    <w:rsid w:val="00354E53"/>
    <w:rsid w:val="003A0271"/>
    <w:rsid w:val="003C782F"/>
    <w:rsid w:val="003F08A6"/>
    <w:rsid w:val="00400C92"/>
    <w:rsid w:val="00437F97"/>
    <w:rsid w:val="00446DD4"/>
    <w:rsid w:val="004B0773"/>
    <w:rsid w:val="004B595F"/>
    <w:rsid w:val="004D3932"/>
    <w:rsid w:val="004D6345"/>
    <w:rsid w:val="004D6415"/>
    <w:rsid w:val="004F503A"/>
    <w:rsid w:val="00523995"/>
    <w:rsid w:val="00575023"/>
    <w:rsid w:val="005915C1"/>
    <w:rsid w:val="005A4C2E"/>
    <w:rsid w:val="005A7A52"/>
    <w:rsid w:val="005B2F24"/>
    <w:rsid w:val="00633ACE"/>
    <w:rsid w:val="00635134"/>
    <w:rsid w:val="00653D6C"/>
    <w:rsid w:val="006913B6"/>
    <w:rsid w:val="006A0EC5"/>
    <w:rsid w:val="006B4D41"/>
    <w:rsid w:val="006C6DAB"/>
    <w:rsid w:val="006E573C"/>
    <w:rsid w:val="00712FFC"/>
    <w:rsid w:val="00726978"/>
    <w:rsid w:val="00731641"/>
    <w:rsid w:val="0073329C"/>
    <w:rsid w:val="00746A90"/>
    <w:rsid w:val="00761174"/>
    <w:rsid w:val="00763D1F"/>
    <w:rsid w:val="007755C9"/>
    <w:rsid w:val="0077680C"/>
    <w:rsid w:val="00781047"/>
    <w:rsid w:val="007949E7"/>
    <w:rsid w:val="007B01BB"/>
    <w:rsid w:val="007C3017"/>
    <w:rsid w:val="007C34D9"/>
    <w:rsid w:val="007E1938"/>
    <w:rsid w:val="007E527E"/>
    <w:rsid w:val="00801E9B"/>
    <w:rsid w:val="00807DE2"/>
    <w:rsid w:val="00811D57"/>
    <w:rsid w:val="00816191"/>
    <w:rsid w:val="00852322"/>
    <w:rsid w:val="00863C04"/>
    <w:rsid w:val="0088452F"/>
    <w:rsid w:val="008879E0"/>
    <w:rsid w:val="008A5994"/>
    <w:rsid w:val="008B59FF"/>
    <w:rsid w:val="008D7B87"/>
    <w:rsid w:val="008F4F39"/>
    <w:rsid w:val="00923157"/>
    <w:rsid w:val="00927D0A"/>
    <w:rsid w:val="0094220F"/>
    <w:rsid w:val="00951A70"/>
    <w:rsid w:val="00956149"/>
    <w:rsid w:val="0096359C"/>
    <w:rsid w:val="009654C2"/>
    <w:rsid w:val="009A3E7B"/>
    <w:rsid w:val="009A55C4"/>
    <w:rsid w:val="009B2B16"/>
    <w:rsid w:val="009C4DFD"/>
    <w:rsid w:val="009E1D72"/>
    <w:rsid w:val="009E4BDE"/>
    <w:rsid w:val="009E5539"/>
    <w:rsid w:val="00A15CDB"/>
    <w:rsid w:val="00A1774F"/>
    <w:rsid w:val="00A61903"/>
    <w:rsid w:val="00A6420F"/>
    <w:rsid w:val="00AB026F"/>
    <w:rsid w:val="00AE79A9"/>
    <w:rsid w:val="00B13FBF"/>
    <w:rsid w:val="00B21A5B"/>
    <w:rsid w:val="00B421CD"/>
    <w:rsid w:val="00B4289D"/>
    <w:rsid w:val="00B47260"/>
    <w:rsid w:val="00B5377F"/>
    <w:rsid w:val="00B81A3A"/>
    <w:rsid w:val="00BC73BE"/>
    <w:rsid w:val="00BF2891"/>
    <w:rsid w:val="00C01926"/>
    <w:rsid w:val="00C126ED"/>
    <w:rsid w:val="00C12E75"/>
    <w:rsid w:val="00C212B1"/>
    <w:rsid w:val="00C31525"/>
    <w:rsid w:val="00C34203"/>
    <w:rsid w:val="00C446E0"/>
    <w:rsid w:val="00C45B26"/>
    <w:rsid w:val="00CD307A"/>
    <w:rsid w:val="00CF5012"/>
    <w:rsid w:val="00D122D3"/>
    <w:rsid w:val="00D362E9"/>
    <w:rsid w:val="00D60CAF"/>
    <w:rsid w:val="00D71079"/>
    <w:rsid w:val="00D72965"/>
    <w:rsid w:val="00D77764"/>
    <w:rsid w:val="00DB06DF"/>
    <w:rsid w:val="00DB0C1F"/>
    <w:rsid w:val="00DB2A8C"/>
    <w:rsid w:val="00DD094C"/>
    <w:rsid w:val="00E07CEE"/>
    <w:rsid w:val="00E31941"/>
    <w:rsid w:val="00E51E3E"/>
    <w:rsid w:val="00E966DF"/>
    <w:rsid w:val="00EF1873"/>
    <w:rsid w:val="00F02B41"/>
    <w:rsid w:val="00F14FAE"/>
    <w:rsid w:val="00F33CB1"/>
    <w:rsid w:val="00F77276"/>
    <w:rsid w:val="00FB1AE9"/>
    <w:rsid w:val="00FB20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4F430"/>
  <w15:chartTrackingRefBased/>
  <w15:docId w15:val="{0F088BF2-9028-445A-A81A-7B5E9CA19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05D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405D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405D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405D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405D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405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05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05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05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05D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405D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405D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405D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405D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405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05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05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05D4"/>
    <w:rPr>
      <w:rFonts w:eastAsiaTheme="majorEastAsia" w:cstheme="majorBidi"/>
      <w:color w:val="272727" w:themeColor="text1" w:themeTint="D8"/>
    </w:rPr>
  </w:style>
  <w:style w:type="paragraph" w:styleId="Title">
    <w:name w:val="Title"/>
    <w:basedOn w:val="Normal"/>
    <w:next w:val="Normal"/>
    <w:link w:val="TitleChar"/>
    <w:uiPriority w:val="10"/>
    <w:qFormat/>
    <w:rsid w:val="002405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05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05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05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05D4"/>
    <w:pPr>
      <w:spacing w:before="160"/>
      <w:jc w:val="center"/>
    </w:pPr>
    <w:rPr>
      <w:i/>
      <w:iCs/>
      <w:color w:val="404040" w:themeColor="text1" w:themeTint="BF"/>
    </w:rPr>
  </w:style>
  <w:style w:type="character" w:customStyle="1" w:styleId="QuoteChar">
    <w:name w:val="Quote Char"/>
    <w:basedOn w:val="DefaultParagraphFont"/>
    <w:link w:val="Quote"/>
    <w:uiPriority w:val="29"/>
    <w:rsid w:val="002405D4"/>
    <w:rPr>
      <w:i/>
      <w:iCs/>
      <w:color w:val="404040" w:themeColor="text1" w:themeTint="BF"/>
    </w:rPr>
  </w:style>
  <w:style w:type="paragraph" w:styleId="ListParagraph">
    <w:name w:val="List Paragraph"/>
    <w:basedOn w:val="Normal"/>
    <w:uiPriority w:val="34"/>
    <w:qFormat/>
    <w:rsid w:val="002405D4"/>
    <w:pPr>
      <w:ind w:left="720"/>
      <w:contextualSpacing/>
    </w:pPr>
  </w:style>
  <w:style w:type="character" w:styleId="IntenseEmphasis">
    <w:name w:val="Intense Emphasis"/>
    <w:basedOn w:val="DefaultParagraphFont"/>
    <w:uiPriority w:val="21"/>
    <w:qFormat/>
    <w:rsid w:val="002405D4"/>
    <w:rPr>
      <w:i/>
      <w:iCs/>
      <w:color w:val="2F5496" w:themeColor="accent1" w:themeShade="BF"/>
    </w:rPr>
  </w:style>
  <w:style w:type="paragraph" w:styleId="IntenseQuote">
    <w:name w:val="Intense Quote"/>
    <w:basedOn w:val="Normal"/>
    <w:next w:val="Normal"/>
    <w:link w:val="IntenseQuoteChar"/>
    <w:uiPriority w:val="30"/>
    <w:qFormat/>
    <w:rsid w:val="002405D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405D4"/>
    <w:rPr>
      <w:i/>
      <w:iCs/>
      <w:color w:val="2F5496" w:themeColor="accent1" w:themeShade="BF"/>
    </w:rPr>
  </w:style>
  <w:style w:type="character" w:styleId="IntenseReference">
    <w:name w:val="Intense Reference"/>
    <w:basedOn w:val="DefaultParagraphFont"/>
    <w:uiPriority w:val="32"/>
    <w:qFormat/>
    <w:rsid w:val="002405D4"/>
    <w:rPr>
      <w:b/>
      <w:bCs/>
      <w:smallCaps/>
      <w:color w:val="2F5496" w:themeColor="accent1" w:themeShade="BF"/>
      <w:spacing w:val="5"/>
    </w:rPr>
  </w:style>
  <w:style w:type="paragraph" w:styleId="Header">
    <w:name w:val="header"/>
    <w:basedOn w:val="Normal"/>
    <w:link w:val="HeaderChar"/>
    <w:uiPriority w:val="99"/>
    <w:unhideWhenUsed/>
    <w:rsid w:val="00D60C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0CAF"/>
  </w:style>
  <w:style w:type="paragraph" w:styleId="Footer">
    <w:name w:val="footer"/>
    <w:basedOn w:val="Normal"/>
    <w:link w:val="FooterChar"/>
    <w:uiPriority w:val="99"/>
    <w:unhideWhenUsed/>
    <w:rsid w:val="00D60C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0CAF"/>
  </w:style>
  <w:style w:type="character" w:styleId="Hyperlink">
    <w:name w:val="Hyperlink"/>
    <w:basedOn w:val="DefaultParagraphFont"/>
    <w:uiPriority w:val="99"/>
    <w:unhideWhenUsed/>
    <w:rsid w:val="00010AB0"/>
    <w:rPr>
      <w:color w:val="0563C1" w:themeColor="hyperlink"/>
      <w:u w:val="single"/>
    </w:rPr>
  </w:style>
  <w:style w:type="character" w:styleId="UnresolvedMention">
    <w:name w:val="Unresolved Mention"/>
    <w:basedOn w:val="DefaultParagraphFont"/>
    <w:uiPriority w:val="99"/>
    <w:semiHidden/>
    <w:unhideWhenUsed/>
    <w:rsid w:val="00010AB0"/>
    <w:rPr>
      <w:color w:val="605E5C"/>
      <w:shd w:val="clear" w:color="auto" w:fill="E1DFDD"/>
    </w:rPr>
  </w:style>
  <w:style w:type="table" w:styleId="PlainTable4">
    <w:name w:val="Plain Table 4"/>
    <w:basedOn w:val="TableNormal"/>
    <w:uiPriority w:val="44"/>
    <w:rsid w:val="003C782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1">
    <w:name w:val="Plain Table 1"/>
    <w:basedOn w:val="TableNormal"/>
    <w:uiPriority w:val="41"/>
    <w:rsid w:val="003C782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link w:val="NoSpacingChar"/>
    <w:uiPriority w:val="1"/>
    <w:qFormat/>
    <w:rsid w:val="00575023"/>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575023"/>
    <w:rPr>
      <w:rFonts w:eastAsiaTheme="minorEastAsia"/>
      <w:kern w:val="0"/>
      <w:sz w:val="22"/>
      <w:szCs w:val="22"/>
      <w14:ligatures w14:val="none"/>
    </w:rPr>
  </w:style>
  <w:style w:type="paragraph" w:styleId="TOCHeading">
    <w:name w:val="TOC Heading"/>
    <w:basedOn w:val="Heading1"/>
    <w:next w:val="Normal"/>
    <w:uiPriority w:val="39"/>
    <w:unhideWhenUsed/>
    <w:qFormat/>
    <w:rsid w:val="0057502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5023"/>
    <w:pPr>
      <w:spacing w:after="100"/>
    </w:pPr>
  </w:style>
  <w:style w:type="paragraph" w:styleId="TOC2">
    <w:name w:val="toc 2"/>
    <w:basedOn w:val="Normal"/>
    <w:next w:val="Normal"/>
    <w:autoRedefine/>
    <w:uiPriority w:val="39"/>
    <w:unhideWhenUsed/>
    <w:rsid w:val="00575023"/>
    <w:pPr>
      <w:spacing w:after="100"/>
      <w:ind w:left="240"/>
    </w:pPr>
  </w:style>
  <w:style w:type="paragraph" w:styleId="TOC3">
    <w:name w:val="toc 3"/>
    <w:basedOn w:val="Normal"/>
    <w:next w:val="Normal"/>
    <w:autoRedefine/>
    <w:uiPriority w:val="39"/>
    <w:unhideWhenUsed/>
    <w:rsid w:val="00575023"/>
    <w:pPr>
      <w:spacing w:after="100"/>
      <w:ind w:left="480"/>
    </w:pPr>
  </w:style>
  <w:style w:type="table" w:styleId="ListTable3-Accent5">
    <w:name w:val="List Table 3 Accent 5"/>
    <w:basedOn w:val="TableNormal"/>
    <w:uiPriority w:val="48"/>
    <w:rsid w:val="006E573C"/>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GridTable4-Accent5">
    <w:name w:val="Grid Table 4 Accent 5"/>
    <w:basedOn w:val="TableNormal"/>
    <w:uiPriority w:val="49"/>
    <w:rsid w:val="00AE79A9"/>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4-Accent5">
    <w:name w:val="List Table 4 Accent 5"/>
    <w:basedOn w:val="TableNormal"/>
    <w:uiPriority w:val="49"/>
    <w:rsid w:val="00FB1AE9"/>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6">
    <w:name w:val="Grid Table 1 Light Accent 6"/>
    <w:basedOn w:val="TableNormal"/>
    <w:uiPriority w:val="46"/>
    <w:rsid w:val="00D122D3"/>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pertamapartners.com/case-studies/unilever-ai-consumer-insigh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reyb.com/blog/unilever-ai-food-supply-chai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rancescatabor.com/articles/2026/2/4/ai-regulation-in-the-uk-and-eu-frameworks-implementation-enforcement-and-compar"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thedrum.com/business-intelligence/reports/2026-edelman-trust-barometer" TargetMode="External"/><Relationship Id="rId4" Type="http://schemas.openxmlformats.org/officeDocument/2006/relationships/settings" Target="settings.xml"/><Relationship Id="rId9" Type="http://schemas.openxmlformats.org/officeDocument/2006/relationships/hyperlink" Target="https://belgravia.law/news/comparative-analysis-ai-regulation-in-the-uk-eu-and-us" TargetMode="External"/><Relationship Id="rId14" Type="http://schemas.openxmlformats.org/officeDocument/2006/relationships/hyperlink" Target="https://verifywise.ai/ai-governance-library/policies-and-internal-governance/ai-ethics-at-unilever-from-policy-to-pro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C76D5C-65EE-4DA2-9B36-DDF8C6A0A0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376</TotalTime>
  <Pages>28</Pages>
  <Words>7790</Words>
  <Characters>44407</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Shibly Noman</dc:creator>
  <cp:keywords/>
  <dc:description/>
  <cp:lastModifiedBy>Shibly Noman</cp:lastModifiedBy>
  <cp:revision>77</cp:revision>
  <cp:lastPrinted>2026-04-25T19:35:00Z</cp:lastPrinted>
  <dcterms:created xsi:type="dcterms:W3CDTF">2026-04-24T18:41:00Z</dcterms:created>
  <dcterms:modified xsi:type="dcterms:W3CDTF">2026-07-24T15:42:00Z</dcterms:modified>
</cp:coreProperties>
</file>