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CB0E08" w14:textId="77A2C6E7" w:rsidR="00C60D78" w:rsidRDefault="00C60D78" w:rsidP="00C60D78">
      <w:pPr>
        <w:spacing w:line="360" w:lineRule="auto"/>
        <w:jc w:val="center"/>
        <w:rPr>
          <w:rFonts w:ascii="Times New Roman" w:hAnsi="Times New Roman" w:cs="Times New Roman"/>
          <w:b/>
          <w:bCs/>
          <w:i w:val="0"/>
          <w:iCs w:val="0"/>
          <w:sz w:val="24"/>
          <w:szCs w:val="24"/>
        </w:rPr>
      </w:pPr>
      <w:r>
        <w:rPr>
          <w:rFonts w:ascii="Times New Roman" w:hAnsi="Times New Roman" w:cs="Times New Roman"/>
          <w:b/>
          <w:bCs/>
          <w:i w:val="0"/>
          <w:iCs w:val="0"/>
          <w:noProof/>
          <w:sz w:val="24"/>
          <w:szCs w:val="24"/>
        </w:rPr>
        <w:drawing>
          <wp:inline distT="0" distB="0" distL="0" distR="0" wp14:anchorId="3AB58C0C" wp14:editId="54D84708">
            <wp:extent cx="1616911" cy="534478"/>
            <wp:effectExtent l="0" t="0" r="0" b="0"/>
            <wp:docPr id="959204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204729" name="Picture 959204729"/>
                    <pic:cNvPicPr/>
                  </pic:nvPicPr>
                  <pic:blipFill>
                    <a:blip r:embed="rId4">
                      <a:extLst>
                        <a:ext uri="{28A0092B-C50C-407E-A947-70E740481C1C}">
                          <a14:useLocalDpi xmlns:a14="http://schemas.microsoft.com/office/drawing/2010/main" val="0"/>
                        </a:ext>
                      </a:extLst>
                    </a:blip>
                    <a:stretch>
                      <a:fillRect/>
                    </a:stretch>
                  </pic:blipFill>
                  <pic:spPr>
                    <a:xfrm>
                      <a:off x="0" y="0"/>
                      <a:ext cx="1689843" cy="558586"/>
                    </a:xfrm>
                    <a:prstGeom prst="rect">
                      <a:avLst/>
                    </a:prstGeom>
                  </pic:spPr>
                </pic:pic>
              </a:graphicData>
            </a:graphic>
          </wp:inline>
        </w:drawing>
      </w:r>
    </w:p>
    <w:p w14:paraId="66CCC63A" w14:textId="77777777" w:rsidR="00C60D78" w:rsidRPr="00C60D78" w:rsidRDefault="00C60D78" w:rsidP="00C60D78">
      <w:pPr>
        <w:jc w:val="center"/>
        <w:rPr>
          <w:i w:val="0"/>
          <w:iCs w:val="0"/>
          <w:sz w:val="32"/>
          <w:szCs w:val="32"/>
        </w:rPr>
      </w:pPr>
      <w:r w:rsidRPr="00C60D78">
        <w:rPr>
          <w:rFonts w:ascii="Arial" w:eastAsia="Arial" w:hAnsi="Arial" w:cs="Arial"/>
          <w:b/>
          <w:bCs/>
          <w:i w:val="0"/>
          <w:iCs w:val="0"/>
          <w:sz w:val="32"/>
          <w:szCs w:val="32"/>
        </w:rPr>
        <w:t>Research Report</w:t>
      </w:r>
    </w:p>
    <w:p w14:paraId="58DD838C" w14:textId="77777777" w:rsidR="00C60D78" w:rsidRPr="00C60D78" w:rsidRDefault="00C60D78" w:rsidP="00C60D78">
      <w:pPr>
        <w:jc w:val="center"/>
        <w:rPr>
          <w:rFonts w:ascii="Times New Roman" w:hAnsi="Times New Roman" w:cs="Times New Roman"/>
          <w:i w:val="0"/>
          <w:iCs w:val="0"/>
          <w:sz w:val="24"/>
          <w:szCs w:val="24"/>
        </w:rPr>
      </w:pPr>
      <w:r w:rsidRPr="00C60D78">
        <w:rPr>
          <w:rFonts w:ascii="Times New Roman" w:eastAsia="Arial" w:hAnsi="Times New Roman" w:cs="Times New Roman"/>
          <w:i w:val="0"/>
          <w:iCs w:val="0"/>
          <w:sz w:val="24"/>
          <w:szCs w:val="24"/>
        </w:rPr>
        <w:t>Component 2 - Research Literacy</w:t>
      </w:r>
    </w:p>
    <w:p w14:paraId="450C81F4" w14:textId="77777777" w:rsidR="00C60D78" w:rsidRPr="00C60D78" w:rsidRDefault="00C60D78" w:rsidP="00C60D78">
      <w:pPr>
        <w:jc w:val="center"/>
        <w:rPr>
          <w:rFonts w:ascii="Times New Roman" w:hAnsi="Times New Roman" w:cs="Times New Roman"/>
          <w:i w:val="0"/>
          <w:iCs w:val="0"/>
          <w:sz w:val="24"/>
          <w:szCs w:val="24"/>
        </w:rPr>
      </w:pPr>
    </w:p>
    <w:p w14:paraId="7C3AEB4D" w14:textId="77777777" w:rsidR="00C60D78" w:rsidRDefault="00C60D78" w:rsidP="00C60D78">
      <w:pPr>
        <w:jc w:val="center"/>
        <w:rPr>
          <w:rFonts w:ascii="Times New Roman" w:eastAsia="Arial" w:hAnsi="Times New Roman" w:cs="Times New Roman"/>
          <w:b/>
          <w:bCs/>
          <w:i w:val="0"/>
          <w:iCs w:val="0"/>
          <w:sz w:val="24"/>
          <w:szCs w:val="24"/>
        </w:rPr>
      </w:pPr>
    </w:p>
    <w:p w14:paraId="74E2449C" w14:textId="77777777" w:rsidR="00C60D78" w:rsidRDefault="00C60D78" w:rsidP="00C60D78">
      <w:pPr>
        <w:jc w:val="center"/>
        <w:rPr>
          <w:rFonts w:ascii="Times New Roman" w:eastAsia="Arial" w:hAnsi="Times New Roman" w:cs="Times New Roman"/>
          <w:b/>
          <w:bCs/>
          <w:i w:val="0"/>
          <w:iCs w:val="0"/>
          <w:sz w:val="24"/>
          <w:szCs w:val="24"/>
        </w:rPr>
      </w:pPr>
    </w:p>
    <w:p w14:paraId="6BDCA2FB" w14:textId="77777777" w:rsidR="00C60D78" w:rsidRDefault="00C60D78" w:rsidP="00C60D78">
      <w:pPr>
        <w:jc w:val="center"/>
        <w:rPr>
          <w:rFonts w:ascii="Times New Roman" w:eastAsia="Arial" w:hAnsi="Times New Roman" w:cs="Times New Roman"/>
          <w:b/>
          <w:bCs/>
          <w:i w:val="0"/>
          <w:iCs w:val="0"/>
          <w:sz w:val="24"/>
          <w:szCs w:val="24"/>
        </w:rPr>
      </w:pPr>
    </w:p>
    <w:p w14:paraId="70181480" w14:textId="77777777" w:rsidR="00C60D78" w:rsidRDefault="00C60D78" w:rsidP="00C60D78">
      <w:pPr>
        <w:jc w:val="center"/>
        <w:rPr>
          <w:rFonts w:ascii="Times New Roman" w:eastAsia="Arial" w:hAnsi="Times New Roman" w:cs="Times New Roman"/>
          <w:b/>
          <w:bCs/>
          <w:i w:val="0"/>
          <w:iCs w:val="0"/>
          <w:sz w:val="24"/>
          <w:szCs w:val="24"/>
        </w:rPr>
      </w:pPr>
    </w:p>
    <w:p w14:paraId="0BE23D4B" w14:textId="0A656D20" w:rsidR="00C60D78" w:rsidRPr="00C60D78" w:rsidRDefault="00C60D78" w:rsidP="00C60D78">
      <w:pPr>
        <w:jc w:val="center"/>
        <w:rPr>
          <w:rFonts w:ascii="Times New Roman" w:hAnsi="Times New Roman" w:cs="Times New Roman"/>
          <w:i w:val="0"/>
          <w:iCs w:val="0"/>
          <w:sz w:val="24"/>
          <w:szCs w:val="24"/>
        </w:rPr>
      </w:pPr>
      <w:r w:rsidRPr="00C60D78">
        <w:rPr>
          <w:rFonts w:ascii="Times New Roman" w:eastAsia="Arial" w:hAnsi="Times New Roman" w:cs="Times New Roman"/>
          <w:b/>
          <w:bCs/>
          <w:i w:val="0"/>
          <w:iCs w:val="0"/>
          <w:sz w:val="24"/>
          <w:szCs w:val="24"/>
        </w:rPr>
        <w:t xml:space="preserve">Student Name: </w:t>
      </w:r>
      <w:r w:rsidRPr="00C60D78">
        <w:rPr>
          <w:rFonts w:ascii="Times New Roman" w:eastAsia="Arial" w:hAnsi="Times New Roman" w:cs="Times New Roman"/>
          <w:i w:val="0"/>
          <w:iCs w:val="0"/>
          <w:sz w:val="24"/>
          <w:szCs w:val="24"/>
        </w:rPr>
        <w:t>Halima Begum</w:t>
      </w:r>
    </w:p>
    <w:p w14:paraId="37CA4636" w14:textId="77777777" w:rsidR="00C60D78" w:rsidRPr="00C60D78" w:rsidRDefault="00C60D78" w:rsidP="00C60D78">
      <w:pPr>
        <w:jc w:val="center"/>
        <w:rPr>
          <w:rFonts w:ascii="Times New Roman" w:hAnsi="Times New Roman" w:cs="Times New Roman"/>
          <w:sz w:val="24"/>
          <w:szCs w:val="24"/>
        </w:rPr>
      </w:pPr>
      <w:r w:rsidRPr="00C60D78">
        <w:rPr>
          <w:rFonts w:ascii="Times New Roman" w:eastAsia="Arial" w:hAnsi="Times New Roman" w:cs="Times New Roman"/>
          <w:b/>
          <w:bCs/>
          <w:i w:val="0"/>
          <w:iCs w:val="0"/>
          <w:sz w:val="24"/>
          <w:szCs w:val="24"/>
        </w:rPr>
        <w:t xml:space="preserve">Student Number: </w:t>
      </w:r>
      <w:hyperlink r:id="rId5" w:history="1">
        <w:r w:rsidRPr="00C60D78">
          <w:rPr>
            <w:rStyle w:val="Hyperlink"/>
            <w:rFonts w:ascii="Times New Roman" w:hAnsi="Times New Roman" w:cs="Times New Roman"/>
            <w:color w:val="28235D"/>
            <w:sz w:val="24"/>
            <w:szCs w:val="24"/>
            <w:u w:val="none"/>
          </w:rPr>
          <w:t>2519777</w:t>
        </w:r>
      </w:hyperlink>
    </w:p>
    <w:p w14:paraId="5FA13A51" w14:textId="27DBD6C0" w:rsidR="00C60D78" w:rsidRPr="00C60D78" w:rsidRDefault="00C60D78" w:rsidP="00C60D78">
      <w:pPr>
        <w:jc w:val="center"/>
        <w:rPr>
          <w:rFonts w:ascii="Times New Roman" w:hAnsi="Times New Roman" w:cs="Times New Roman"/>
          <w:i w:val="0"/>
          <w:iCs w:val="0"/>
          <w:sz w:val="24"/>
          <w:szCs w:val="24"/>
        </w:rPr>
      </w:pPr>
      <w:r w:rsidRPr="00C60D78">
        <w:rPr>
          <w:rFonts w:ascii="Times New Roman" w:eastAsia="Arial" w:hAnsi="Times New Roman" w:cs="Times New Roman"/>
          <w:b/>
          <w:bCs/>
          <w:i w:val="0"/>
          <w:iCs w:val="0"/>
          <w:sz w:val="24"/>
          <w:szCs w:val="24"/>
        </w:rPr>
        <w:t xml:space="preserve">Module Code: </w:t>
      </w:r>
      <w:r w:rsidRPr="00C60D78">
        <w:rPr>
          <w:rFonts w:ascii="Times New Roman" w:eastAsia="Arial" w:hAnsi="Times New Roman" w:cs="Times New Roman"/>
          <w:i w:val="0"/>
          <w:iCs w:val="0"/>
          <w:sz w:val="24"/>
          <w:szCs w:val="24"/>
        </w:rPr>
        <w:t>LCHS4007</w:t>
      </w:r>
    </w:p>
    <w:p w14:paraId="47471D6D" w14:textId="77777777" w:rsidR="00C60D78" w:rsidRPr="00C60D78" w:rsidRDefault="00C60D78" w:rsidP="00C60D78">
      <w:pPr>
        <w:jc w:val="center"/>
        <w:rPr>
          <w:rFonts w:ascii="Times New Roman" w:hAnsi="Times New Roman" w:cs="Times New Roman"/>
          <w:i w:val="0"/>
          <w:iCs w:val="0"/>
          <w:sz w:val="24"/>
          <w:szCs w:val="24"/>
        </w:rPr>
      </w:pPr>
      <w:r w:rsidRPr="00C60D78">
        <w:rPr>
          <w:rFonts w:ascii="Times New Roman" w:eastAsia="Arial" w:hAnsi="Times New Roman" w:cs="Times New Roman"/>
          <w:b/>
          <w:bCs/>
          <w:i w:val="0"/>
          <w:iCs w:val="0"/>
          <w:sz w:val="24"/>
          <w:szCs w:val="24"/>
        </w:rPr>
        <w:t xml:space="preserve">Module Title: </w:t>
      </w:r>
      <w:r w:rsidRPr="00C60D78">
        <w:rPr>
          <w:rFonts w:ascii="Times New Roman" w:eastAsia="Arial" w:hAnsi="Times New Roman" w:cs="Times New Roman"/>
          <w:i w:val="0"/>
          <w:iCs w:val="0"/>
          <w:sz w:val="24"/>
          <w:szCs w:val="24"/>
        </w:rPr>
        <w:t>Digital Skills and Research Methods</w:t>
      </w:r>
    </w:p>
    <w:p w14:paraId="0E40C866" w14:textId="5957E9B7" w:rsidR="00C60D78" w:rsidRPr="00BF7B79" w:rsidRDefault="00C60D78" w:rsidP="00C60D78">
      <w:pPr>
        <w:jc w:val="center"/>
        <w:rPr>
          <w:rFonts w:ascii="Times New Roman" w:hAnsi="Times New Roman" w:cs="Times New Roman"/>
          <w:i w:val="0"/>
          <w:iCs w:val="0"/>
          <w:sz w:val="24"/>
          <w:szCs w:val="24"/>
        </w:rPr>
      </w:pPr>
      <w:r w:rsidRPr="00C60D78">
        <w:rPr>
          <w:rFonts w:ascii="Times New Roman" w:eastAsia="Arial" w:hAnsi="Times New Roman" w:cs="Times New Roman"/>
          <w:b/>
          <w:bCs/>
          <w:i w:val="0"/>
          <w:iCs w:val="0"/>
          <w:sz w:val="24"/>
          <w:szCs w:val="24"/>
        </w:rPr>
        <w:t xml:space="preserve">Lecturer: </w:t>
      </w:r>
      <w:r w:rsidR="00BF7B79">
        <w:rPr>
          <w:rFonts w:ascii="Times New Roman" w:eastAsia="Arial" w:hAnsi="Times New Roman" w:cs="Times New Roman"/>
          <w:i w:val="0"/>
          <w:iCs w:val="0"/>
          <w:sz w:val="24"/>
          <w:szCs w:val="24"/>
        </w:rPr>
        <w:t>Dr. Masu</w:t>
      </w:r>
      <w:r w:rsidR="001E6FBD">
        <w:rPr>
          <w:rFonts w:ascii="Times New Roman" w:eastAsia="Arial" w:hAnsi="Times New Roman" w:cs="Times New Roman"/>
          <w:i w:val="0"/>
          <w:iCs w:val="0"/>
          <w:sz w:val="24"/>
          <w:szCs w:val="24"/>
        </w:rPr>
        <w:t xml:space="preserve">d </w:t>
      </w:r>
      <w:proofErr w:type="spellStart"/>
      <w:r w:rsidR="001E6FBD">
        <w:rPr>
          <w:rFonts w:ascii="Times New Roman" w:eastAsia="Arial" w:hAnsi="Times New Roman" w:cs="Times New Roman"/>
          <w:i w:val="0"/>
          <w:iCs w:val="0"/>
          <w:sz w:val="24"/>
          <w:szCs w:val="24"/>
        </w:rPr>
        <w:t>siddiqui</w:t>
      </w:r>
      <w:proofErr w:type="spellEnd"/>
    </w:p>
    <w:p w14:paraId="6654B6D0" w14:textId="77777777" w:rsidR="00C60D78" w:rsidRPr="00C60D78" w:rsidRDefault="00C60D78" w:rsidP="00C60D78">
      <w:pPr>
        <w:jc w:val="center"/>
        <w:rPr>
          <w:rFonts w:ascii="Times New Roman" w:hAnsi="Times New Roman" w:cs="Times New Roman"/>
          <w:i w:val="0"/>
          <w:iCs w:val="0"/>
          <w:sz w:val="24"/>
          <w:szCs w:val="24"/>
        </w:rPr>
      </w:pPr>
      <w:r w:rsidRPr="00C60D78">
        <w:rPr>
          <w:rFonts w:ascii="Times New Roman" w:eastAsia="Arial" w:hAnsi="Times New Roman" w:cs="Times New Roman"/>
          <w:b/>
          <w:bCs/>
          <w:i w:val="0"/>
          <w:iCs w:val="0"/>
          <w:sz w:val="24"/>
          <w:szCs w:val="24"/>
        </w:rPr>
        <w:t xml:space="preserve">Assignment Title: </w:t>
      </w:r>
      <w:r w:rsidRPr="00C60D78">
        <w:rPr>
          <w:rFonts w:ascii="Times New Roman" w:eastAsia="Arial" w:hAnsi="Times New Roman" w:cs="Times New Roman"/>
          <w:i w:val="0"/>
          <w:iCs w:val="0"/>
          <w:sz w:val="24"/>
          <w:szCs w:val="24"/>
        </w:rPr>
        <w:t>Component 2 - Research Report</w:t>
      </w:r>
    </w:p>
    <w:p w14:paraId="0C1455E1" w14:textId="77777777" w:rsidR="00C60D78" w:rsidRDefault="00C60D78" w:rsidP="00C60D78">
      <w:pPr>
        <w:jc w:val="center"/>
        <w:rPr>
          <w:rFonts w:ascii="Times New Roman" w:eastAsia="Arial" w:hAnsi="Times New Roman" w:cs="Times New Roman"/>
          <w:b/>
          <w:bCs/>
          <w:i w:val="0"/>
          <w:iCs w:val="0"/>
          <w:sz w:val="24"/>
          <w:szCs w:val="24"/>
        </w:rPr>
      </w:pPr>
    </w:p>
    <w:p w14:paraId="6507C4CB" w14:textId="77777777" w:rsidR="00C60D78" w:rsidRDefault="00C60D78" w:rsidP="00C60D78">
      <w:pPr>
        <w:jc w:val="center"/>
        <w:rPr>
          <w:rFonts w:ascii="Times New Roman" w:eastAsia="Arial" w:hAnsi="Times New Roman" w:cs="Times New Roman"/>
          <w:b/>
          <w:bCs/>
          <w:i w:val="0"/>
          <w:iCs w:val="0"/>
          <w:sz w:val="24"/>
          <w:szCs w:val="24"/>
        </w:rPr>
      </w:pPr>
    </w:p>
    <w:p w14:paraId="319E38E3" w14:textId="77777777" w:rsidR="00C60D78" w:rsidRDefault="00C60D78" w:rsidP="00C60D78">
      <w:pPr>
        <w:jc w:val="center"/>
        <w:rPr>
          <w:rFonts w:ascii="Times New Roman" w:eastAsia="Arial" w:hAnsi="Times New Roman" w:cs="Times New Roman"/>
          <w:b/>
          <w:bCs/>
          <w:i w:val="0"/>
          <w:iCs w:val="0"/>
          <w:sz w:val="24"/>
          <w:szCs w:val="24"/>
        </w:rPr>
      </w:pPr>
    </w:p>
    <w:p w14:paraId="7D51983F" w14:textId="77777777" w:rsidR="00C60D78" w:rsidRDefault="00C60D78" w:rsidP="00C60D78">
      <w:pPr>
        <w:jc w:val="center"/>
        <w:rPr>
          <w:rFonts w:ascii="Times New Roman" w:eastAsia="Arial" w:hAnsi="Times New Roman" w:cs="Times New Roman"/>
          <w:b/>
          <w:bCs/>
          <w:i w:val="0"/>
          <w:iCs w:val="0"/>
          <w:sz w:val="24"/>
          <w:szCs w:val="24"/>
        </w:rPr>
      </w:pPr>
    </w:p>
    <w:p w14:paraId="4EA5075D" w14:textId="77777777" w:rsidR="00C60D78" w:rsidRDefault="00C60D78" w:rsidP="00C60D78">
      <w:pPr>
        <w:jc w:val="center"/>
        <w:rPr>
          <w:rFonts w:ascii="Times New Roman" w:eastAsia="Arial" w:hAnsi="Times New Roman" w:cs="Times New Roman"/>
          <w:b/>
          <w:bCs/>
          <w:i w:val="0"/>
          <w:iCs w:val="0"/>
          <w:sz w:val="24"/>
          <w:szCs w:val="24"/>
        </w:rPr>
      </w:pPr>
    </w:p>
    <w:p w14:paraId="3E369B7E" w14:textId="77777777" w:rsidR="00C60D78" w:rsidRDefault="00C60D78" w:rsidP="00C60D78">
      <w:pPr>
        <w:jc w:val="center"/>
        <w:rPr>
          <w:rFonts w:ascii="Times New Roman" w:eastAsia="Arial" w:hAnsi="Times New Roman" w:cs="Times New Roman"/>
          <w:b/>
          <w:bCs/>
          <w:i w:val="0"/>
          <w:iCs w:val="0"/>
          <w:sz w:val="24"/>
          <w:szCs w:val="24"/>
        </w:rPr>
      </w:pPr>
    </w:p>
    <w:p w14:paraId="7A71128E" w14:textId="77777777" w:rsidR="00C60D78" w:rsidRDefault="00C60D78" w:rsidP="00C60D78">
      <w:pPr>
        <w:jc w:val="center"/>
        <w:rPr>
          <w:rFonts w:ascii="Times New Roman" w:eastAsia="Arial" w:hAnsi="Times New Roman" w:cs="Times New Roman"/>
          <w:b/>
          <w:bCs/>
          <w:i w:val="0"/>
          <w:iCs w:val="0"/>
          <w:sz w:val="24"/>
          <w:szCs w:val="24"/>
        </w:rPr>
      </w:pPr>
    </w:p>
    <w:p w14:paraId="197ED572" w14:textId="77777777" w:rsidR="00C60D78" w:rsidRDefault="00C60D78" w:rsidP="00C60D78">
      <w:pPr>
        <w:jc w:val="center"/>
        <w:rPr>
          <w:rFonts w:ascii="Times New Roman" w:eastAsia="Arial" w:hAnsi="Times New Roman" w:cs="Times New Roman"/>
          <w:b/>
          <w:bCs/>
          <w:i w:val="0"/>
          <w:iCs w:val="0"/>
          <w:sz w:val="24"/>
          <w:szCs w:val="24"/>
        </w:rPr>
      </w:pPr>
    </w:p>
    <w:p w14:paraId="3321ED29" w14:textId="77777777" w:rsidR="00C60D78" w:rsidRDefault="00C60D78" w:rsidP="00C60D78">
      <w:pPr>
        <w:jc w:val="center"/>
        <w:rPr>
          <w:rFonts w:ascii="Times New Roman" w:eastAsia="Arial" w:hAnsi="Times New Roman" w:cs="Times New Roman"/>
          <w:b/>
          <w:bCs/>
          <w:i w:val="0"/>
          <w:iCs w:val="0"/>
          <w:sz w:val="24"/>
          <w:szCs w:val="24"/>
        </w:rPr>
      </w:pPr>
    </w:p>
    <w:p w14:paraId="4371463C" w14:textId="77777777" w:rsidR="00C60D78" w:rsidRDefault="00C60D78" w:rsidP="00C60D78">
      <w:pPr>
        <w:jc w:val="center"/>
        <w:rPr>
          <w:rFonts w:ascii="Times New Roman" w:eastAsia="Arial" w:hAnsi="Times New Roman" w:cs="Times New Roman"/>
          <w:b/>
          <w:bCs/>
          <w:i w:val="0"/>
          <w:iCs w:val="0"/>
          <w:sz w:val="24"/>
          <w:szCs w:val="24"/>
        </w:rPr>
      </w:pPr>
    </w:p>
    <w:p w14:paraId="5AF62785" w14:textId="3793FD82" w:rsidR="00C60D78" w:rsidRPr="00C60D78" w:rsidRDefault="00C60D78" w:rsidP="00C60D78">
      <w:pPr>
        <w:jc w:val="center"/>
        <w:rPr>
          <w:rFonts w:ascii="Times New Roman" w:hAnsi="Times New Roman" w:cs="Times New Roman"/>
          <w:i w:val="0"/>
          <w:iCs w:val="0"/>
          <w:sz w:val="24"/>
          <w:szCs w:val="24"/>
        </w:rPr>
      </w:pPr>
      <w:r w:rsidRPr="00C60D78">
        <w:rPr>
          <w:rFonts w:ascii="Times New Roman" w:eastAsia="Arial" w:hAnsi="Times New Roman" w:cs="Times New Roman"/>
          <w:b/>
          <w:bCs/>
          <w:i w:val="0"/>
          <w:iCs w:val="0"/>
          <w:sz w:val="24"/>
          <w:szCs w:val="24"/>
        </w:rPr>
        <w:t xml:space="preserve">Submission Date: </w:t>
      </w:r>
      <w:r w:rsidRPr="00C60D78">
        <w:rPr>
          <w:rFonts w:ascii="Times New Roman" w:eastAsia="Arial" w:hAnsi="Times New Roman" w:cs="Times New Roman"/>
          <w:i w:val="0"/>
          <w:iCs w:val="0"/>
          <w:sz w:val="24"/>
          <w:szCs w:val="24"/>
        </w:rPr>
        <w:t>21st July 2026</w:t>
      </w:r>
    </w:p>
    <w:p w14:paraId="305710FA" w14:textId="77777777" w:rsidR="00C60D78" w:rsidRDefault="00C60D78" w:rsidP="00C60D78"/>
    <w:p w14:paraId="756024B9" w14:textId="66D77553" w:rsidR="00C60D78" w:rsidRDefault="00C60D78" w:rsidP="00C60D78">
      <w:pPr>
        <w:rPr>
          <w:rFonts w:ascii="Times New Roman" w:hAnsi="Times New Roman" w:cs="Times New Roman"/>
          <w:b/>
          <w:bCs/>
          <w:i w:val="0"/>
          <w:iCs w:val="0"/>
          <w:sz w:val="24"/>
          <w:szCs w:val="24"/>
        </w:rPr>
      </w:pPr>
      <w:r w:rsidRPr="00C60D78">
        <w:rPr>
          <w:rFonts w:ascii="Times New Roman" w:hAnsi="Times New Roman" w:cs="Times New Roman"/>
          <w:b/>
          <w:bCs/>
          <w:i w:val="0"/>
          <w:iCs w:val="0"/>
          <w:sz w:val="24"/>
          <w:szCs w:val="24"/>
        </w:rPr>
        <w:t>Section 1: Introducing the Research Paper and Topic Development</w:t>
      </w:r>
    </w:p>
    <w:p w14:paraId="707FD30E" w14:textId="77777777" w:rsidR="001E71A8" w:rsidRDefault="001E71A8" w:rsidP="001E71A8">
      <w:r>
        <w:t>Title: A Qualitative study of Organisational Resilience on Care Home in Scotland</w:t>
      </w:r>
    </w:p>
    <w:p w14:paraId="72D0A90F" w14:textId="77777777" w:rsidR="001E71A8" w:rsidRDefault="001E71A8" w:rsidP="001E71A8">
      <w:r>
        <w:t xml:space="preserve">The Author(s): Alastair Ross, Janet E. Anderson, </w:t>
      </w:r>
      <w:proofErr w:type="spellStart"/>
      <w:r>
        <w:t>Santhani</w:t>
      </w:r>
      <w:proofErr w:type="spellEnd"/>
      <w:r>
        <w:t xml:space="preserve"> Selveindran, Tamsin Mac Bride, Paul Bowie, Andrea Sherrif, Linda Young, Evie Fioratou, Edei Roddy, Heather Ed Words, Belinda Dewer, Lorna MacPherson.</w:t>
      </w:r>
    </w:p>
    <w:p w14:paraId="46175EA3" w14:textId="49F290B8" w:rsidR="001E71A8" w:rsidRPr="00C60D78" w:rsidRDefault="001E71A8" w:rsidP="001E71A8">
      <w:r>
        <w:t>The Article was published in 2022</w:t>
      </w:r>
    </w:p>
    <w:p w14:paraId="0099A77C" w14:textId="345FB256" w:rsidR="00C60D78" w:rsidRPr="00433F5E" w:rsidRDefault="00C60D78" w:rsidP="00C60D78">
      <w:pPr>
        <w:spacing w:line="360" w:lineRule="auto"/>
        <w:jc w:val="both"/>
        <w:rPr>
          <w:rFonts w:ascii="Arial" w:hAnsi="Arial" w:cs="Arial"/>
          <w:i w:val="0"/>
          <w:iCs w:val="0"/>
          <w:sz w:val="23"/>
          <w:szCs w:val="23"/>
        </w:rPr>
      </w:pPr>
      <w:r w:rsidRPr="00433F5E">
        <w:rPr>
          <w:rFonts w:ascii="Arial" w:hAnsi="Arial" w:cs="Arial"/>
          <w:i w:val="0"/>
          <w:iCs w:val="0"/>
          <w:sz w:val="23"/>
          <w:szCs w:val="23"/>
        </w:rPr>
        <w:t xml:space="preserve">Ross et al. (2022) conducted a qualitative study of organisational resilience in care homes in Scotland, as part of the I-SCOPE project (Improving Systems of Care for the Older Person). The paper focused on organisational resilience. According to Hollnagel (2014, p. 8), resilience is the intrinsic ability of a system to adjust its functioning prior to, during, or following changes and disturbances. Ross et al. (2022) applied this concept to the care home context by drawing on Resilient Healthcare (RHC) Theory and the CARE (Concepts for Applying Resilience) Model, examining how care organisations develop and maintain the capability to handle the complexities associated with providing quality care. Rather than simply identifying what goes wrong, the researchers wanted to understand how care staff </w:t>
      </w:r>
      <w:r w:rsidR="00873863" w:rsidRPr="00433F5E">
        <w:rPr>
          <w:rFonts w:ascii="Arial" w:hAnsi="Arial" w:cs="Arial"/>
          <w:i w:val="0"/>
          <w:iCs w:val="0"/>
          <w:sz w:val="23"/>
          <w:szCs w:val="23"/>
        </w:rPr>
        <w:t>can</w:t>
      </w:r>
      <w:r w:rsidRPr="00433F5E">
        <w:rPr>
          <w:rFonts w:ascii="Arial" w:hAnsi="Arial" w:cs="Arial"/>
          <w:i w:val="0"/>
          <w:iCs w:val="0"/>
          <w:sz w:val="23"/>
          <w:szCs w:val="23"/>
        </w:rPr>
        <w:t xml:space="preserve"> provide good quality care </w:t>
      </w:r>
      <w:r w:rsidR="00F3668F" w:rsidRPr="00433F5E">
        <w:rPr>
          <w:rFonts w:ascii="Arial" w:hAnsi="Arial" w:cs="Arial"/>
          <w:i w:val="0"/>
          <w:iCs w:val="0"/>
          <w:sz w:val="23"/>
          <w:szCs w:val="23"/>
        </w:rPr>
        <w:t>despite</w:t>
      </w:r>
      <w:r w:rsidRPr="00433F5E">
        <w:rPr>
          <w:rFonts w:ascii="Arial" w:hAnsi="Arial" w:cs="Arial"/>
          <w:i w:val="0"/>
          <w:iCs w:val="0"/>
          <w:sz w:val="23"/>
          <w:szCs w:val="23"/>
        </w:rPr>
        <w:t xml:space="preserve"> the many challenges that exist.</w:t>
      </w:r>
    </w:p>
    <w:p w14:paraId="1D7EBD73" w14:textId="77777777" w:rsidR="00C60D78" w:rsidRPr="00433F5E" w:rsidRDefault="00C60D78" w:rsidP="00C60D78">
      <w:pPr>
        <w:spacing w:line="360" w:lineRule="auto"/>
        <w:jc w:val="both"/>
        <w:rPr>
          <w:rFonts w:ascii="Arial" w:hAnsi="Arial" w:cs="Arial"/>
          <w:b/>
          <w:bCs/>
          <w:i w:val="0"/>
          <w:iCs w:val="0"/>
          <w:sz w:val="23"/>
          <w:szCs w:val="23"/>
        </w:rPr>
      </w:pPr>
      <w:r w:rsidRPr="00433F5E">
        <w:rPr>
          <w:rFonts w:ascii="Arial" w:hAnsi="Arial" w:cs="Arial"/>
          <w:b/>
          <w:bCs/>
          <w:i w:val="0"/>
          <w:iCs w:val="0"/>
          <w:sz w:val="23"/>
          <w:szCs w:val="23"/>
        </w:rPr>
        <w:t>Research Participants and Sites</w:t>
      </w:r>
    </w:p>
    <w:p w14:paraId="23EA724F" w14:textId="77777777" w:rsidR="00C60D78" w:rsidRPr="00433F5E" w:rsidRDefault="00C60D78" w:rsidP="00C60D78">
      <w:pPr>
        <w:spacing w:line="360" w:lineRule="auto"/>
        <w:jc w:val="both"/>
        <w:rPr>
          <w:rFonts w:ascii="Arial" w:hAnsi="Arial" w:cs="Arial"/>
          <w:i w:val="0"/>
          <w:iCs w:val="0"/>
          <w:sz w:val="23"/>
          <w:szCs w:val="23"/>
        </w:rPr>
      </w:pPr>
      <w:r w:rsidRPr="00433F5E">
        <w:rPr>
          <w:rFonts w:ascii="Arial" w:hAnsi="Arial" w:cs="Arial"/>
          <w:i w:val="0"/>
          <w:iCs w:val="0"/>
          <w:sz w:val="23"/>
          <w:szCs w:val="23"/>
        </w:rPr>
        <w:t>The research included a diverse group of participants from multiple sites across Scotland. The participant groups included Registered Nurses, Care Workers, Managers, Inspectors, Residents and Family Members. This was intentional. As noted by Anderson et al. (2019), resilience is a property of the whole system of people, processes, environment and technology, not just of individuals. Therefore, there is no single resilience factor; instead, it arises from how well all elements interact and perform.</w:t>
      </w:r>
    </w:p>
    <w:p w14:paraId="70BE0CAC" w14:textId="77777777" w:rsidR="00C60D78" w:rsidRPr="00433F5E" w:rsidRDefault="00C60D78" w:rsidP="00C60D78">
      <w:pPr>
        <w:spacing w:line="360" w:lineRule="auto"/>
        <w:jc w:val="both"/>
        <w:rPr>
          <w:rFonts w:ascii="Arial" w:hAnsi="Arial" w:cs="Arial"/>
          <w:b/>
          <w:bCs/>
          <w:i w:val="0"/>
          <w:iCs w:val="0"/>
          <w:sz w:val="23"/>
          <w:szCs w:val="23"/>
        </w:rPr>
      </w:pPr>
      <w:r w:rsidRPr="00433F5E">
        <w:rPr>
          <w:rFonts w:ascii="Arial" w:hAnsi="Arial" w:cs="Arial"/>
          <w:b/>
          <w:bCs/>
          <w:i w:val="0"/>
          <w:iCs w:val="0"/>
          <w:sz w:val="23"/>
          <w:szCs w:val="23"/>
        </w:rPr>
        <w:t>Why is This Important?</w:t>
      </w:r>
    </w:p>
    <w:p w14:paraId="024A04F7" w14:textId="77777777" w:rsidR="00C60D78" w:rsidRPr="00433F5E" w:rsidRDefault="00C60D78" w:rsidP="00C60D78">
      <w:pPr>
        <w:spacing w:line="360" w:lineRule="auto"/>
        <w:jc w:val="both"/>
        <w:rPr>
          <w:rFonts w:ascii="Arial" w:hAnsi="Arial" w:cs="Arial"/>
          <w:i w:val="0"/>
          <w:iCs w:val="0"/>
          <w:sz w:val="23"/>
          <w:szCs w:val="23"/>
        </w:rPr>
      </w:pPr>
      <w:r w:rsidRPr="00433F5E">
        <w:rPr>
          <w:rFonts w:ascii="Arial" w:hAnsi="Arial" w:cs="Arial"/>
          <w:i w:val="0"/>
          <w:iCs w:val="0"/>
          <w:sz w:val="23"/>
          <w:szCs w:val="23"/>
        </w:rPr>
        <w:t>The importance of this topic cannot be overstated. According to the Office for National Statistics (2023), there will be almost twice as many people aged 85 and over in the UK population in 2045 compared to 2021. As a result, there will be increased demand for residential care facilities. Furthermore, according to the Care Quality Commission (2023), a considerable proportion of care homes in England require improvement. Understanding what helps support resilient performance has significant implications for the quality, safety and dignity of older adult residents throughout the UK. Research such as that of Ross et al. (2022) is therefore critical to informing how care homes are structured and supported.</w:t>
      </w:r>
    </w:p>
    <w:p w14:paraId="47FB1D79" w14:textId="77777777" w:rsidR="00C60D78" w:rsidRPr="00433F5E" w:rsidRDefault="00C60D78" w:rsidP="00C60D78">
      <w:pPr>
        <w:spacing w:line="360" w:lineRule="auto"/>
        <w:jc w:val="both"/>
        <w:rPr>
          <w:rFonts w:ascii="Arial" w:hAnsi="Arial" w:cs="Arial"/>
          <w:b/>
          <w:bCs/>
          <w:i w:val="0"/>
          <w:iCs w:val="0"/>
          <w:sz w:val="23"/>
          <w:szCs w:val="23"/>
        </w:rPr>
      </w:pPr>
      <w:r w:rsidRPr="00433F5E">
        <w:rPr>
          <w:rFonts w:ascii="Arial" w:hAnsi="Arial" w:cs="Arial"/>
          <w:b/>
          <w:bCs/>
          <w:i w:val="0"/>
          <w:iCs w:val="0"/>
          <w:sz w:val="23"/>
          <w:szCs w:val="23"/>
        </w:rPr>
        <w:lastRenderedPageBreak/>
        <w:t>Section 2: Understanding the Purpose and Research Question</w:t>
      </w:r>
    </w:p>
    <w:p w14:paraId="1CF338BF" w14:textId="720DD2E9" w:rsidR="00C60D78" w:rsidRPr="00433F5E" w:rsidRDefault="00C60D78" w:rsidP="00C60D78">
      <w:pPr>
        <w:spacing w:line="360" w:lineRule="auto"/>
        <w:jc w:val="both"/>
        <w:rPr>
          <w:rFonts w:ascii="Arial" w:hAnsi="Arial" w:cs="Arial"/>
          <w:i w:val="0"/>
          <w:iCs w:val="0"/>
          <w:sz w:val="23"/>
          <w:szCs w:val="23"/>
        </w:rPr>
      </w:pPr>
      <w:r w:rsidRPr="00433F5E">
        <w:rPr>
          <w:rFonts w:ascii="Arial" w:hAnsi="Arial" w:cs="Arial"/>
          <w:i w:val="0"/>
          <w:iCs w:val="0"/>
          <w:sz w:val="23"/>
          <w:szCs w:val="23"/>
        </w:rPr>
        <w:t xml:space="preserve">The primary objective of this study was to explore how care homes adapt to complexity in their daily operations and to determine which factors contribute to resilient performance. More specifically, Ross et al. (2022) aimed to explore the relationship between the demands placed on care staff and their capacity to meet those demands, including how staff adjusted their work when they lacked sufficient resources. A further objective was to establish evidence-based recommendations to strengthen resilience at both the organisational and system levels. In essence, the study set out to answer: how do care homes manage the gap between work as planned and work as it </w:t>
      </w:r>
      <w:r w:rsidR="007A3035" w:rsidRPr="00433F5E">
        <w:rPr>
          <w:rFonts w:ascii="Arial" w:hAnsi="Arial" w:cs="Arial"/>
          <w:i w:val="0"/>
          <w:iCs w:val="0"/>
          <w:sz w:val="23"/>
          <w:szCs w:val="23"/>
        </w:rPr>
        <w:t>happens</w:t>
      </w:r>
      <w:r w:rsidRPr="00433F5E">
        <w:rPr>
          <w:rFonts w:ascii="Arial" w:hAnsi="Arial" w:cs="Arial"/>
          <w:i w:val="0"/>
          <w:iCs w:val="0"/>
          <w:sz w:val="23"/>
          <w:szCs w:val="23"/>
        </w:rPr>
        <w:t>?</w:t>
      </w:r>
    </w:p>
    <w:p w14:paraId="39D4B2CE" w14:textId="77777777" w:rsidR="00C60D78" w:rsidRPr="00433F5E" w:rsidRDefault="00C60D78" w:rsidP="00C60D78">
      <w:pPr>
        <w:spacing w:line="360" w:lineRule="auto"/>
        <w:jc w:val="both"/>
        <w:rPr>
          <w:rFonts w:ascii="Arial" w:hAnsi="Arial" w:cs="Arial"/>
          <w:i w:val="0"/>
          <w:iCs w:val="0"/>
          <w:sz w:val="23"/>
          <w:szCs w:val="23"/>
        </w:rPr>
      </w:pPr>
    </w:p>
    <w:p w14:paraId="2FDC6440" w14:textId="77777777" w:rsidR="00C60D78" w:rsidRPr="00433F5E" w:rsidRDefault="00C60D78" w:rsidP="00C60D78">
      <w:pPr>
        <w:spacing w:line="360" w:lineRule="auto"/>
        <w:jc w:val="both"/>
        <w:rPr>
          <w:rFonts w:ascii="Arial" w:hAnsi="Arial" w:cs="Arial"/>
          <w:b/>
          <w:bCs/>
          <w:i w:val="0"/>
          <w:iCs w:val="0"/>
          <w:sz w:val="23"/>
          <w:szCs w:val="23"/>
        </w:rPr>
      </w:pPr>
      <w:r w:rsidRPr="00433F5E">
        <w:rPr>
          <w:rFonts w:ascii="Arial" w:hAnsi="Arial" w:cs="Arial"/>
          <w:i w:val="0"/>
          <w:iCs w:val="0"/>
          <w:sz w:val="23"/>
          <w:szCs w:val="23"/>
        </w:rPr>
        <w:t xml:space="preserve"> </w:t>
      </w:r>
      <w:r w:rsidRPr="00433F5E">
        <w:rPr>
          <w:rFonts w:ascii="Arial" w:hAnsi="Arial" w:cs="Arial"/>
          <w:b/>
          <w:bCs/>
          <w:i w:val="0"/>
          <w:iCs w:val="0"/>
          <w:sz w:val="23"/>
          <w:szCs w:val="23"/>
        </w:rPr>
        <w:t>Section 3: Understanding the Research Methods</w:t>
      </w:r>
    </w:p>
    <w:p w14:paraId="2A916F69" w14:textId="77777777" w:rsidR="00C60D78" w:rsidRPr="00433F5E" w:rsidRDefault="00C60D78" w:rsidP="00C60D78">
      <w:pPr>
        <w:spacing w:line="360" w:lineRule="auto"/>
        <w:jc w:val="both"/>
        <w:rPr>
          <w:rFonts w:ascii="Arial" w:hAnsi="Arial" w:cs="Arial"/>
          <w:b/>
          <w:bCs/>
          <w:i w:val="0"/>
          <w:iCs w:val="0"/>
          <w:sz w:val="23"/>
          <w:szCs w:val="23"/>
        </w:rPr>
      </w:pPr>
      <w:r w:rsidRPr="00433F5E">
        <w:rPr>
          <w:rFonts w:ascii="Arial" w:hAnsi="Arial" w:cs="Arial"/>
          <w:b/>
          <w:bCs/>
          <w:i w:val="0"/>
          <w:iCs w:val="0"/>
          <w:sz w:val="23"/>
          <w:szCs w:val="23"/>
        </w:rPr>
        <w:t>Types of Research: Qualitative, Quantitative and Mixed Methods</w:t>
      </w:r>
    </w:p>
    <w:p w14:paraId="4E4623AF" w14:textId="77777777" w:rsidR="00C60D78" w:rsidRPr="00433F5E" w:rsidRDefault="00C60D78" w:rsidP="00C60D78">
      <w:pPr>
        <w:spacing w:line="360" w:lineRule="auto"/>
        <w:jc w:val="both"/>
        <w:rPr>
          <w:rFonts w:ascii="Arial" w:hAnsi="Arial" w:cs="Arial"/>
          <w:i w:val="0"/>
          <w:iCs w:val="0"/>
          <w:sz w:val="23"/>
          <w:szCs w:val="23"/>
        </w:rPr>
      </w:pPr>
      <w:r w:rsidRPr="00433F5E">
        <w:rPr>
          <w:rFonts w:ascii="Arial" w:hAnsi="Arial" w:cs="Arial"/>
          <w:i w:val="0"/>
          <w:iCs w:val="0"/>
          <w:sz w:val="23"/>
          <w:szCs w:val="23"/>
        </w:rPr>
        <w:t>Understanding research methods requires familiarity with the three main approaches available to researchers. Cresswell (2013, p. 4) identifies these as quantitative, qualitative and mixed methods, each serving a different purpose depending on the research question.</w:t>
      </w:r>
    </w:p>
    <w:p w14:paraId="2119FE63" w14:textId="3489F5F4" w:rsidR="00C60D78" w:rsidRPr="00433F5E" w:rsidRDefault="00C60D78" w:rsidP="00C60D78">
      <w:pPr>
        <w:spacing w:line="360" w:lineRule="auto"/>
        <w:jc w:val="both"/>
        <w:rPr>
          <w:rFonts w:ascii="Arial" w:hAnsi="Arial" w:cs="Arial"/>
          <w:i w:val="0"/>
          <w:iCs w:val="0"/>
          <w:sz w:val="23"/>
          <w:szCs w:val="23"/>
        </w:rPr>
      </w:pPr>
      <w:r w:rsidRPr="00433F5E">
        <w:rPr>
          <w:rFonts w:ascii="Arial" w:hAnsi="Arial" w:cs="Arial"/>
          <w:i w:val="0"/>
          <w:iCs w:val="0"/>
          <w:sz w:val="23"/>
          <w:szCs w:val="23"/>
        </w:rPr>
        <w:t xml:space="preserve">Quantitative research involves collecting and analysing numerical data to measure variables, test hypotheses or identify statistical patterns (Bryman, 2016). A quantitative study in health and social care might use a survey to count how many residents experience falls each </w:t>
      </w:r>
      <w:r w:rsidR="002D134F" w:rsidRPr="00433F5E">
        <w:rPr>
          <w:rFonts w:ascii="Arial" w:hAnsi="Arial" w:cs="Arial"/>
          <w:i w:val="0"/>
          <w:iCs w:val="0"/>
          <w:sz w:val="23"/>
          <w:szCs w:val="23"/>
        </w:rPr>
        <w:t>month or</w:t>
      </w:r>
      <w:r w:rsidRPr="00433F5E">
        <w:rPr>
          <w:rFonts w:ascii="Arial" w:hAnsi="Arial" w:cs="Arial"/>
          <w:i w:val="0"/>
          <w:iCs w:val="0"/>
          <w:sz w:val="23"/>
          <w:szCs w:val="23"/>
        </w:rPr>
        <w:t xml:space="preserve"> compare staffing ratios across different regions. Because it deals with numbers, quantitative research is considered objective and generalisable, with findings from larger samples having potential applicability to a wider scope (Cresswell, 2013). It is best suited to questions such as "how many" or "to what extent".</w:t>
      </w:r>
    </w:p>
    <w:p w14:paraId="3BB064B9" w14:textId="77777777" w:rsidR="00C60D78" w:rsidRPr="00433F5E" w:rsidRDefault="00C60D78" w:rsidP="00C60D78">
      <w:pPr>
        <w:spacing w:line="360" w:lineRule="auto"/>
        <w:jc w:val="both"/>
        <w:rPr>
          <w:rFonts w:ascii="Arial" w:hAnsi="Arial" w:cs="Arial"/>
          <w:i w:val="0"/>
          <w:iCs w:val="0"/>
          <w:sz w:val="23"/>
          <w:szCs w:val="23"/>
        </w:rPr>
      </w:pPr>
      <w:r w:rsidRPr="00433F5E">
        <w:rPr>
          <w:rFonts w:ascii="Arial" w:hAnsi="Arial" w:cs="Arial"/>
          <w:i w:val="0"/>
          <w:iCs w:val="0"/>
          <w:sz w:val="23"/>
          <w:szCs w:val="23"/>
        </w:rPr>
        <w:t>Qualitative research, by contrast, examines human experiences, perspectives and meanings in depth, generating rich narrative accounts rather than statistics (Bryman, 2016). Methods such as interviews, focus groups and observations allow researchers to explore questions that cannot be reduced to numbers, such as what it feels like to care for someone under pressure, or how staff make difficult decisions in complex circumstances (Pope and Mays, 2020). Qualitative research prioritises depth over breadth, placing the voices and experiences of participants at the centre of the inquiry.</w:t>
      </w:r>
    </w:p>
    <w:p w14:paraId="2F3EA812" w14:textId="6AE71D74" w:rsidR="00C60D78" w:rsidRPr="00433F5E" w:rsidRDefault="00C60D78" w:rsidP="00C60D78">
      <w:pPr>
        <w:spacing w:line="360" w:lineRule="auto"/>
        <w:jc w:val="both"/>
        <w:rPr>
          <w:rFonts w:ascii="Arial" w:hAnsi="Arial" w:cs="Arial"/>
          <w:i w:val="0"/>
          <w:iCs w:val="0"/>
          <w:sz w:val="23"/>
          <w:szCs w:val="23"/>
        </w:rPr>
      </w:pPr>
      <w:r w:rsidRPr="00433F5E">
        <w:rPr>
          <w:rFonts w:ascii="Arial" w:hAnsi="Arial" w:cs="Arial"/>
          <w:i w:val="0"/>
          <w:iCs w:val="0"/>
          <w:sz w:val="23"/>
          <w:szCs w:val="23"/>
        </w:rPr>
        <w:t xml:space="preserve">Mixed methods research combines both quantitative and qualitative approaches within the same study, recognising that neither alone may fully address a complex research </w:t>
      </w:r>
      <w:r w:rsidRPr="00433F5E">
        <w:rPr>
          <w:rFonts w:ascii="Arial" w:hAnsi="Arial" w:cs="Arial"/>
          <w:i w:val="0"/>
          <w:iCs w:val="0"/>
          <w:sz w:val="23"/>
          <w:szCs w:val="23"/>
        </w:rPr>
        <w:lastRenderedPageBreak/>
        <w:t xml:space="preserve">question (Cresswell, 2013). For example, a study might begin with a nationwide survey to identify staffing trends across care </w:t>
      </w:r>
      <w:r w:rsidR="00F31ACB" w:rsidRPr="00433F5E">
        <w:rPr>
          <w:rFonts w:ascii="Arial" w:hAnsi="Arial" w:cs="Arial"/>
          <w:i w:val="0"/>
          <w:iCs w:val="0"/>
          <w:sz w:val="23"/>
          <w:szCs w:val="23"/>
        </w:rPr>
        <w:t>homes and</w:t>
      </w:r>
      <w:r w:rsidRPr="00433F5E">
        <w:rPr>
          <w:rFonts w:ascii="Arial" w:hAnsi="Arial" w:cs="Arial"/>
          <w:i w:val="0"/>
          <w:iCs w:val="0"/>
          <w:sz w:val="23"/>
          <w:szCs w:val="23"/>
        </w:rPr>
        <w:t xml:space="preserve"> then conduct interviews to understand the reasons behind those trends. This combination produces a more complete picture than either approach could achieve alone.</w:t>
      </w:r>
    </w:p>
    <w:p w14:paraId="6F75ADE9" w14:textId="77777777" w:rsidR="00C60D78" w:rsidRPr="00433F5E" w:rsidRDefault="00C60D78" w:rsidP="00C60D78">
      <w:pPr>
        <w:spacing w:line="360" w:lineRule="auto"/>
        <w:jc w:val="both"/>
        <w:rPr>
          <w:rFonts w:ascii="Arial" w:hAnsi="Arial" w:cs="Arial"/>
          <w:b/>
          <w:bCs/>
          <w:i w:val="0"/>
          <w:iCs w:val="0"/>
          <w:sz w:val="23"/>
          <w:szCs w:val="23"/>
        </w:rPr>
      </w:pPr>
      <w:r w:rsidRPr="00433F5E">
        <w:rPr>
          <w:rFonts w:ascii="Arial" w:hAnsi="Arial" w:cs="Arial"/>
          <w:b/>
          <w:bCs/>
          <w:i w:val="0"/>
          <w:iCs w:val="0"/>
          <w:sz w:val="23"/>
          <w:szCs w:val="23"/>
        </w:rPr>
        <w:t>The Method Used by Ross et al. (2022)</w:t>
      </w:r>
    </w:p>
    <w:p w14:paraId="0C44920D" w14:textId="77777777" w:rsidR="00C60D78" w:rsidRPr="00433F5E" w:rsidRDefault="00C60D78" w:rsidP="00C60D78">
      <w:pPr>
        <w:spacing w:line="360" w:lineRule="auto"/>
        <w:jc w:val="both"/>
        <w:rPr>
          <w:rFonts w:ascii="Arial" w:hAnsi="Arial" w:cs="Arial"/>
          <w:i w:val="0"/>
          <w:iCs w:val="0"/>
          <w:sz w:val="23"/>
          <w:szCs w:val="23"/>
        </w:rPr>
      </w:pPr>
      <w:r w:rsidRPr="00433F5E">
        <w:rPr>
          <w:rFonts w:ascii="Arial" w:hAnsi="Arial" w:cs="Arial"/>
          <w:i w:val="0"/>
          <w:iCs w:val="0"/>
          <w:sz w:val="23"/>
          <w:szCs w:val="23"/>
        </w:rPr>
        <w:t>Ross et al. (2022) chose an exclusively qualitative approach, which was appropriate and well-justified given the aims of the study. The researchers were not seeking to measure resilience but to understand how it is perceived and enacted by the people who work and live in care homes. As Pope and Mays (2020) argue, qualitative methods are best suited to exploring the how and why of human behaviour, which is exactly what this study required.</w:t>
      </w:r>
    </w:p>
    <w:p w14:paraId="4E54A78C" w14:textId="77777777" w:rsidR="00C60D78" w:rsidRPr="00433F5E" w:rsidRDefault="00C60D78" w:rsidP="00C60D78">
      <w:pPr>
        <w:spacing w:line="360" w:lineRule="auto"/>
        <w:jc w:val="both"/>
        <w:rPr>
          <w:rFonts w:ascii="Arial" w:hAnsi="Arial" w:cs="Arial"/>
          <w:i w:val="0"/>
          <w:iCs w:val="0"/>
          <w:sz w:val="23"/>
          <w:szCs w:val="23"/>
        </w:rPr>
      </w:pPr>
      <w:r w:rsidRPr="00433F5E">
        <w:rPr>
          <w:rFonts w:ascii="Arial" w:hAnsi="Arial" w:cs="Arial"/>
          <w:i w:val="0"/>
          <w:iCs w:val="0"/>
          <w:sz w:val="23"/>
          <w:szCs w:val="23"/>
        </w:rPr>
        <w:t>It is important to note that the researchers did not conduct a systematic review. A systematic review is a form of secondary data analysis that involves identifying, assessing and summarising findings from previously published studies (Aveyard, 2019). While systematic reviews are valuable for establishing what is already known across a body of literature, they would not have been appropriate here. Ross et al. (2022) required original, first-hand insight into the lived experience of care home staff, something that cannot be obtained by reviewing existing publications. The choice to collect new primary data was therefore not only justified but necessary given the aims of the study.</w:t>
      </w:r>
    </w:p>
    <w:p w14:paraId="17B6C4A8" w14:textId="77777777" w:rsidR="00C60D78" w:rsidRPr="00433F5E" w:rsidRDefault="00C60D78" w:rsidP="00C60D78">
      <w:pPr>
        <w:spacing w:line="360" w:lineRule="auto"/>
        <w:jc w:val="both"/>
        <w:rPr>
          <w:rFonts w:ascii="Arial" w:hAnsi="Arial" w:cs="Arial"/>
          <w:b/>
          <w:bCs/>
          <w:i w:val="0"/>
          <w:iCs w:val="0"/>
          <w:sz w:val="23"/>
          <w:szCs w:val="23"/>
        </w:rPr>
      </w:pPr>
      <w:r w:rsidRPr="00433F5E">
        <w:rPr>
          <w:rFonts w:ascii="Arial" w:hAnsi="Arial" w:cs="Arial"/>
          <w:b/>
          <w:bCs/>
          <w:i w:val="0"/>
          <w:iCs w:val="0"/>
          <w:sz w:val="23"/>
          <w:szCs w:val="23"/>
        </w:rPr>
        <w:t>Primary and Secondary Data</w:t>
      </w:r>
    </w:p>
    <w:p w14:paraId="5FA1790B" w14:textId="77777777" w:rsidR="00C60D78" w:rsidRPr="00433F5E" w:rsidRDefault="00C60D78" w:rsidP="00C60D78">
      <w:pPr>
        <w:spacing w:line="360" w:lineRule="auto"/>
        <w:jc w:val="both"/>
        <w:rPr>
          <w:rFonts w:ascii="Arial" w:hAnsi="Arial" w:cs="Arial"/>
          <w:i w:val="0"/>
          <w:iCs w:val="0"/>
          <w:sz w:val="23"/>
          <w:szCs w:val="23"/>
        </w:rPr>
      </w:pPr>
      <w:r w:rsidRPr="00433F5E">
        <w:rPr>
          <w:rFonts w:ascii="Arial" w:hAnsi="Arial" w:cs="Arial"/>
          <w:i w:val="0"/>
          <w:iCs w:val="0"/>
          <w:sz w:val="23"/>
          <w:szCs w:val="23"/>
        </w:rPr>
        <w:t>Primary data is information gathered directly by the researcher for the specific purposes of their study, through methods such as interviews or observations. Secondary data, by contrast, already exists and was collected by someone else for a different purpose, such as government statistics, audit reports or findings synthesised in a systematic review (Bryman, 2016). Ross et al. (2022) relied primarily on primary data, ensuring the information collected was specifically tailored to understanding resilience as it is lived and practised in real care home settings.</w:t>
      </w:r>
    </w:p>
    <w:p w14:paraId="04A12BBD" w14:textId="77777777" w:rsidR="00C60D78" w:rsidRPr="00433F5E" w:rsidRDefault="00C60D78" w:rsidP="00C60D78">
      <w:pPr>
        <w:spacing w:line="360" w:lineRule="auto"/>
        <w:jc w:val="both"/>
        <w:rPr>
          <w:rFonts w:ascii="Arial" w:hAnsi="Arial" w:cs="Arial"/>
          <w:b/>
          <w:bCs/>
          <w:i w:val="0"/>
          <w:iCs w:val="0"/>
          <w:sz w:val="23"/>
          <w:szCs w:val="23"/>
        </w:rPr>
      </w:pPr>
      <w:r w:rsidRPr="00433F5E">
        <w:rPr>
          <w:rFonts w:ascii="Arial" w:hAnsi="Arial" w:cs="Arial"/>
          <w:b/>
          <w:bCs/>
          <w:i w:val="0"/>
          <w:iCs w:val="0"/>
          <w:sz w:val="23"/>
          <w:szCs w:val="23"/>
        </w:rPr>
        <w:t>Data Collection</w:t>
      </w:r>
    </w:p>
    <w:p w14:paraId="62D85F35" w14:textId="55C2F881" w:rsidR="00C60D78" w:rsidRPr="00433F5E" w:rsidRDefault="00C60D78" w:rsidP="00C60D78">
      <w:pPr>
        <w:spacing w:line="360" w:lineRule="auto"/>
        <w:jc w:val="both"/>
        <w:rPr>
          <w:rFonts w:ascii="Arial" w:hAnsi="Arial" w:cs="Arial"/>
          <w:b/>
          <w:bCs/>
          <w:i w:val="0"/>
          <w:iCs w:val="0"/>
          <w:sz w:val="23"/>
          <w:szCs w:val="23"/>
        </w:rPr>
      </w:pPr>
      <w:r w:rsidRPr="00433F5E">
        <w:rPr>
          <w:rFonts w:ascii="Arial" w:hAnsi="Arial" w:cs="Arial"/>
          <w:i w:val="0"/>
          <w:iCs w:val="0"/>
          <w:sz w:val="23"/>
          <w:szCs w:val="23"/>
        </w:rPr>
        <w:t xml:space="preserve">Data collection took place over 24 months across multiple care home sites using three principal strategies. First, 68 hours of non-participant observation allowed researchers to shadow staff in their daily work, observing practice as it </w:t>
      </w:r>
      <w:r w:rsidR="00BB7550" w:rsidRPr="00433F5E">
        <w:rPr>
          <w:rFonts w:ascii="Arial" w:hAnsi="Arial" w:cs="Arial"/>
          <w:i w:val="0"/>
          <w:iCs w:val="0"/>
          <w:sz w:val="23"/>
          <w:szCs w:val="23"/>
        </w:rPr>
        <w:t>unfolds</w:t>
      </w:r>
      <w:r w:rsidRPr="00433F5E">
        <w:rPr>
          <w:rFonts w:ascii="Arial" w:hAnsi="Arial" w:cs="Arial"/>
          <w:i w:val="0"/>
          <w:iCs w:val="0"/>
          <w:sz w:val="23"/>
          <w:szCs w:val="23"/>
        </w:rPr>
        <w:t xml:space="preserve"> rather than relying on </w:t>
      </w:r>
      <w:r w:rsidRPr="00433F5E">
        <w:rPr>
          <w:rFonts w:ascii="Arial" w:hAnsi="Arial" w:cs="Arial"/>
          <w:i w:val="0"/>
          <w:iCs w:val="0"/>
          <w:sz w:val="23"/>
          <w:szCs w:val="23"/>
        </w:rPr>
        <w:lastRenderedPageBreak/>
        <w:t>descriptions provided after the fact (Pope and Mays, 2020). Second, 33 individual interviews were conducted with care staff and a senior inspector. As Kvale (2007) notes, interviews are among the most valuable qualitative tools, giving participants space to share experiences in their own words and at length. Third, three focus groups involving 19 participants generated discussion and produced insights that might not have emerged in individual interviews (Bryman, 2016). Five round table discussions and emotional touchpoint sessions with residents and family members further enriched the dataset.</w:t>
      </w:r>
    </w:p>
    <w:p w14:paraId="21C96BEB" w14:textId="77777777" w:rsidR="00C60D78" w:rsidRPr="00433F5E" w:rsidRDefault="00C60D78" w:rsidP="00C60D78">
      <w:pPr>
        <w:spacing w:line="360" w:lineRule="auto"/>
        <w:jc w:val="both"/>
        <w:rPr>
          <w:rFonts w:ascii="Arial" w:hAnsi="Arial" w:cs="Arial"/>
          <w:b/>
          <w:bCs/>
          <w:i w:val="0"/>
          <w:iCs w:val="0"/>
          <w:sz w:val="23"/>
          <w:szCs w:val="23"/>
        </w:rPr>
      </w:pPr>
      <w:r w:rsidRPr="00433F5E">
        <w:rPr>
          <w:rFonts w:ascii="Arial" w:hAnsi="Arial" w:cs="Arial"/>
          <w:b/>
          <w:bCs/>
          <w:i w:val="0"/>
          <w:iCs w:val="0"/>
          <w:sz w:val="23"/>
          <w:szCs w:val="23"/>
        </w:rPr>
        <w:t>Data Analysis</w:t>
      </w:r>
    </w:p>
    <w:p w14:paraId="628B32C5" w14:textId="6E99C60E" w:rsidR="00C60D78" w:rsidRPr="00433F5E" w:rsidRDefault="00C60D78" w:rsidP="00C60D78">
      <w:pPr>
        <w:spacing w:line="360" w:lineRule="auto"/>
        <w:jc w:val="both"/>
        <w:rPr>
          <w:rFonts w:ascii="Arial" w:hAnsi="Arial" w:cs="Arial"/>
          <w:i w:val="0"/>
          <w:iCs w:val="0"/>
          <w:sz w:val="23"/>
          <w:szCs w:val="23"/>
        </w:rPr>
      </w:pPr>
      <w:r w:rsidRPr="00433F5E">
        <w:rPr>
          <w:rFonts w:ascii="Arial" w:hAnsi="Arial" w:cs="Arial"/>
          <w:i w:val="0"/>
          <w:iCs w:val="0"/>
          <w:sz w:val="23"/>
          <w:szCs w:val="23"/>
        </w:rPr>
        <w:t xml:space="preserve">All data were transcribed verbatim and analysed using QSR NVivo 12.0 software. The analysis worked on two levels: examining the interplay between demand and capacity in everyday care </w:t>
      </w:r>
      <w:r w:rsidR="00F31ACB" w:rsidRPr="00433F5E">
        <w:rPr>
          <w:rFonts w:ascii="Arial" w:hAnsi="Arial" w:cs="Arial"/>
          <w:i w:val="0"/>
          <w:iCs w:val="0"/>
          <w:sz w:val="23"/>
          <w:szCs w:val="23"/>
        </w:rPr>
        <w:t>work and</w:t>
      </w:r>
      <w:r w:rsidRPr="00433F5E">
        <w:rPr>
          <w:rFonts w:ascii="Arial" w:hAnsi="Arial" w:cs="Arial"/>
          <w:i w:val="0"/>
          <w:iCs w:val="0"/>
          <w:sz w:val="23"/>
          <w:szCs w:val="23"/>
        </w:rPr>
        <w:t xml:space="preserve"> conducting a broader thematic analysis to identify overarching patterns. Three key themes emerged: care planning and the use of information; coordination of everyday care activity; and the provision of person-centred care. As Braun and Clarke (2006, p. 79) describe, thematic analysis involves identifying and interpreting recurring patterns of meaning across a </w:t>
      </w:r>
      <w:r w:rsidR="0044718C" w:rsidRPr="00433F5E">
        <w:rPr>
          <w:rFonts w:ascii="Arial" w:hAnsi="Arial" w:cs="Arial"/>
          <w:i w:val="0"/>
          <w:iCs w:val="0"/>
          <w:sz w:val="23"/>
          <w:szCs w:val="23"/>
        </w:rPr>
        <w:t>dataset and</w:t>
      </w:r>
      <w:r w:rsidRPr="00433F5E">
        <w:rPr>
          <w:rFonts w:ascii="Arial" w:hAnsi="Arial" w:cs="Arial"/>
          <w:i w:val="0"/>
          <w:iCs w:val="0"/>
          <w:sz w:val="23"/>
          <w:szCs w:val="23"/>
        </w:rPr>
        <w:t xml:space="preserve"> is one of the most widely used and rigorous approaches in qualitative research. The depth of the data </w:t>
      </w:r>
      <w:r w:rsidR="0044718C" w:rsidRPr="00433F5E">
        <w:rPr>
          <w:rFonts w:ascii="Arial" w:hAnsi="Arial" w:cs="Arial"/>
          <w:i w:val="0"/>
          <w:iCs w:val="0"/>
          <w:sz w:val="23"/>
          <w:szCs w:val="23"/>
        </w:rPr>
        <w:t>collected,</w:t>
      </w:r>
      <w:r w:rsidRPr="00433F5E">
        <w:rPr>
          <w:rFonts w:ascii="Arial" w:hAnsi="Arial" w:cs="Arial"/>
          <w:i w:val="0"/>
          <w:iCs w:val="0"/>
          <w:sz w:val="23"/>
          <w:szCs w:val="23"/>
        </w:rPr>
        <w:t xml:space="preserve"> and the thoroughness of the analytical process give the findings strong credibility.</w:t>
      </w:r>
    </w:p>
    <w:p w14:paraId="11278D28" w14:textId="77777777" w:rsidR="00C60D78" w:rsidRPr="00433F5E" w:rsidRDefault="00C60D78" w:rsidP="00C60D78">
      <w:pPr>
        <w:spacing w:line="360" w:lineRule="auto"/>
        <w:jc w:val="both"/>
        <w:rPr>
          <w:rFonts w:ascii="Arial" w:hAnsi="Arial" w:cs="Arial"/>
          <w:b/>
          <w:bCs/>
          <w:i w:val="0"/>
          <w:iCs w:val="0"/>
          <w:sz w:val="23"/>
          <w:szCs w:val="23"/>
        </w:rPr>
      </w:pPr>
      <w:r w:rsidRPr="00433F5E">
        <w:rPr>
          <w:rFonts w:ascii="Arial" w:hAnsi="Arial" w:cs="Arial"/>
          <w:i w:val="0"/>
          <w:iCs w:val="0"/>
          <w:sz w:val="23"/>
          <w:szCs w:val="23"/>
        </w:rPr>
        <w:t xml:space="preserve"> </w:t>
      </w:r>
      <w:r w:rsidRPr="00433F5E">
        <w:rPr>
          <w:rFonts w:ascii="Arial" w:hAnsi="Arial" w:cs="Arial"/>
          <w:b/>
          <w:bCs/>
          <w:i w:val="0"/>
          <w:iCs w:val="0"/>
          <w:sz w:val="23"/>
          <w:szCs w:val="23"/>
        </w:rPr>
        <w:t>Section 4: Conclusion</w:t>
      </w:r>
    </w:p>
    <w:p w14:paraId="14A9E611" w14:textId="77777777" w:rsidR="00C60D78" w:rsidRPr="00433F5E" w:rsidRDefault="00C60D78" w:rsidP="00C60D78">
      <w:pPr>
        <w:spacing w:line="360" w:lineRule="auto"/>
        <w:jc w:val="both"/>
        <w:rPr>
          <w:rFonts w:ascii="Arial" w:hAnsi="Arial" w:cs="Arial"/>
          <w:i w:val="0"/>
          <w:iCs w:val="0"/>
          <w:sz w:val="23"/>
          <w:szCs w:val="23"/>
        </w:rPr>
      </w:pPr>
      <w:r w:rsidRPr="00433F5E">
        <w:rPr>
          <w:rFonts w:ascii="Arial" w:hAnsi="Arial" w:cs="Arial"/>
          <w:i w:val="0"/>
          <w:iCs w:val="0"/>
          <w:sz w:val="23"/>
          <w:szCs w:val="23"/>
        </w:rPr>
        <w:t>This report has examined the research paper by Ross et al. (2022), which explored organisational resilience in care homes in Scotland using a qualitative approach. Section 1 introduced the paper, explained the theoretical framework underpinning the study, and established why the topic is significant within UK health and social care, drawing on evidence from the Office for National Statistics (2023) and the Care Quality Commission (2023). Section 2 identified the study's central aim of understanding how care homes manage the gap between demand and available capacity. Section 3 explained the differences between qualitative, quantitative and mixed methods research, examined why a systematic review would not have been appropriate for this study, and described in detail how data was collected through observations, interviews and focus groups, and analysed using thematic analysis and NVivo software.</w:t>
      </w:r>
    </w:p>
    <w:p w14:paraId="764E650D" w14:textId="77777777" w:rsidR="00C60D78" w:rsidRPr="00433F5E" w:rsidRDefault="00C60D78" w:rsidP="00C60D78">
      <w:pPr>
        <w:spacing w:line="360" w:lineRule="auto"/>
        <w:jc w:val="both"/>
        <w:rPr>
          <w:rFonts w:ascii="Arial" w:hAnsi="Arial" w:cs="Arial"/>
          <w:i w:val="0"/>
          <w:iCs w:val="0"/>
          <w:sz w:val="23"/>
          <w:szCs w:val="23"/>
        </w:rPr>
      </w:pPr>
      <w:r w:rsidRPr="00433F5E">
        <w:rPr>
          <w:rFonts w:ascii="Arial" w:hAnsi="Arial" w:cs="Arial"/>
          <w:i w:val="0"/>
          <w:iCs w:val="0"/>
          <w:sz w:val="23"/>
          <w:szCs w:val="23"/>
        </w:rPr>
        <w:t xml:space="preserve">Engaging with this paper has considerably deepened my understanding of how research works in practice. Before this module, I was unfamiliar with the level of planning, time and effort associated with rigorous qualitative data collection. Reading this paper has shown </w:t>
      </w:r>
      <w:r w:rsidRPr="00433F5E">
        <w:rPr>
          <w:rFonts w:ascii="Arial" w:hAnsi="Arial" w:cs="Arial"/>
          <w:i w:val="0"/>
          <w:iCs w:val="0"/>
          <w:sz w:val="23"/>
          <w:szCs w:val="23"/>
        </w:rPr>
        <w:lastRenderedPageBreak/>
        <w:t>me that research demands far more than simply gathering information. It requires careful planning, ethical consideration and disciplined analysis. As Cresswell (2013, p. 4) argues, the chosen method must always serve the research question. I also now appreciate why basing conclusions on credible, peer-reviewed evidence is so important in health and social care, rather than relying on habit or personal experience (NHS England, 2023). These are lessons I intend to carry into my future studies and professional practice.</w:t>
      </w:r>
    </w:p>
    <w:p w14:paraId="45697B20" w14:textId="41006CEF" w:rsidR="00C60D78" w:rsidRPr="00433F5E" w:rsidRDefault="00C60D78" w:rsidP="00C60D78">
      <w:pPr>
        <w:spacing w:line="360" w:lineRule="auto"/>
        <w:jc w:val="both"/>
        <w:rPr>
          <w:rFonts w:ascii="Arial" w:hAnsi="Arial" w:cs="Arial"/>
          <w:b/>
          <w:bCs/>
          <w:i w:val="0"/>
          <w:iCs w:val="0"/>
          <w:sz w:val="23"/>
          <w:szCs w:val="23"/>
        </w:rPr>
      </w:pPr>
      <w:r w:rsidRPr="00433F5E">
        <w:rPr>
          <w:rFonts w:ascii="Arial" w:hAnsi="Arial" w:cs="Arial"/>
          <w:b/>
          <w:bCs/>
          <w:i w:val="0"/>
          <w:iCs w:val="0"/>
          <w:sz w:val="23"/>
          <w:szCs w:val="23"/>
        </w:rPr>
        <w:t xml:space="preserve"> Reference </w:t>
      </w:r>
    </w:p>
    <w:p w14:paraId="3324D0B9" w14:textId="77777777" w:rsidR="00C60D78" w:rsidRPr="00433F5E" w:rsidRDefault="00C60D78" w:rsidP="00C60D78">
      <w:pPr>
        <w:spacing w:line="360" w:lineRule="auto"/>
        <w:jc w:val="both"/>
        <w:rPr>
          <w:rFonts w:ascii="Arial" w:hAnsi="Arial" w:cs="Arial"/>
          <w:i w:val="0"/>
          <w:iCs w:val="0"/>
          <w:sz w:val="23"/>
          <w:szCs w:val="23"/>
        </w:rPr>
      </w:pPr>
      <w:r w:rsidRPr="00433F5E">
        <w:rPr>
          <w:rFonts w:ascii="Arial" w:hAnsi="Arial" w:cs="Arial"/>
          <w:i w:val="0"/>
          <w:iCs w:val="0"/>
          <w:sz w:val="23"/>
          <w:szCs w:val="23"/>
        </w:rPr>
        <w:t>Anderson, J.E., Ross, A.J., Back, J., Duncan, M., Snell, P., Walsh, K. and Jaye, P. (2019) 'Implementing resilience engineering for healthcare quality improvement using the CARE model', BMJ Open Quality, 8(1), p. e000421.</w:t>
      </w:r>
    </w:p>
    <w:p w14:paraId="0312A0AD" w14:textId="77777777" w:rsidR="00C60D78" w:rsidRPr="00433F5E" w:rsidRDefault="00C60D78" w:rsidP="00C60D78">
      <w:pPr>
        <w:spacing w:line="360" w:lineRule="auto"/>
        <w:jc w:val="both"/>
        <w:rPr>
          <w:rFonts w:ascii="Arial" w:hAnsi="Arial" w:cs="Arial"/>
          <w:i w:val="0"/>
          <w:iCs w:val="0"/>
          <w:sz w:val="23"/>
          <w:szCs w:val="23"/>
        </w:rPr>
      </w:pPr>
      <w:r w:rsidRPr="00433F5E">
        <w:rPr>
          <w:rFonts w:ascii="Arial" w:hAnsi="Arial" w:cs="Arial"/>
          <w:i w:val="0"/>
          <w:iCs w:val="0"/>
          <w:sz w:val="23"/>
          <w:szCs w:val="23"/>
        </w:rPr>
        <w:t xml:space="preserve">Aveyard, H. (2019) Doing a literature review in health and social care: A practical guide. 4th </w:t>
      </w:r>
      <w:proofErr w:type="spellStart"/>
      <w:r w:rsidRPr="00433F5E">
        <w:rPr>
          <w:rFonts w:ascii="Arial" w:hAnsi="Arial" w:cs="Arial"/>
          <w:i w:val="0"/>
          <w:iCs w:val="0"/>
          <w:sz w:val="23"/>
          <w:szCs w:val="23"/>
        </w:rPr>
        <w:t>edn</w:t>
      </w:r>
      <w:proofErr w:type="spellEnd"/>
      <w:r w:rsidRPr="00433F5E">
        <w:rPr>
          <w:rFonts w:ascii="Arial" w:hAnsi="Arial" w:cs="Arial"/>
          <w:i w:val="0"/>
          <w:iCs w:val="0"/>
          <w:sz w:val="23"/>
          <w:szCs w:val="23"/>
        </w:rPr>
        <w:t>. London: Open University Press.</w:t>
      </w:r>
    </w:p>
    <w:p w14:paraId="3BA71897" w14:textId="77777777" w:rsidR="00C60D78" w:rsidRPr="00433F5E" w:rsidRDefault="00C60D78" w:rsidP="00C60D78">
      <w:pPr>
        <w:spacing w:line="360" w:lineRule="auto"/>
        <w:jc w:val="both"/>
        <w:rPr>
          <w:rFonts w:ascii="Arial" w:hAnsi="Arial" w:cs="Arial"/>
          <w:i w:val="0"/>
          <w:iCs w:val="0"/>
          <w:sz w:val="23"/>
          <w:szCs w:val="23"/>
        </w:rPr>
      </w:pPr>
      <w:r w:rsidRPr="00433F5E">
        <w:rPr>
          <w:rFonts w:ascii="Arial" w:hAnsi="Arial" w:cs="Arial"/>
          <w:i w:val="0"/>
          <w:iCs w:val="0"/>
          <w:sz w:val="23"/>
          <w:szCs w:val="23"/>
        </w:rPr>
        <w:t>Braun, V. and Clarke, V. (2006) 'Using thematic analysis in psychology', Qualitative Research in Psychology, 3(2), pp. 77-101.</w:t>
      </w:r>
    </w:p>
    <w:p w14:paraId="532B09B3" w14:textId="77777777" w:rsidR="00C60D78" w:rsidRPr="00433F5E" w:rsidRDefault="00C60D78" w:rsidP="00C60D78">
      <w:pPr>
        <w:spacing w:line="360" w:lineRule="auto"/>
        <w:jc w:val="both"/>
        <w:rPr>
          <w:rFonts w:ascii="Arial" w:hAnsi="Arial" w:cs="Arial"/>
          <w:i w:val="0"/>
          <w:iCs w:val="0"/>
          <w:sz w:val="23"/>
          <w:szCs w:val="23"/>
        </w:rPr>
      </w:pPr>
      <w:r w:rsidRPr="00433F5E">
        <w:rPr>
          <w:rFonts w:ascii="Arial" w:hAnsi="Arial" w:cs="Arial"/>
          <w:i w:val="0"/>
          <w:iCs w:val="0"/>
          <w:sz w:val="23"/>
          <w:szCs w:val="23"/>
        </w:rPr>
        <w:t xml:space="preserve">Bryman, A. (2016) Social research methods. 5th </w:t>
      </w:r>
      <w:proofErr w:type="spellStart"/>
      <w:r w:rsidRPr="00433F5E">
        <w:rPr>
          <w:rFonts w:ascii="Arial" w:hAnsi="Arial" w:cs="Arial"/>
          <w:i w:val="0"/>
          <w:iCs w:val="0"/>
          <w:sz w:val="23"/>
          <w:szCs w:val="23"/>
        </w:rPr>
        <w:t>edn</w:t>
      </w:r>
      <w:proofErr w:type="spellEnd"/>
      <w:r w:rsidRPr="00433F5E">
        <w:rPr>
          <w:rFonts w:ascii="Arial" w:hAnsi="Arial" w:cs="Arial"/>
          <w:i w:val="0"/>
          <w:iCs w:val="0"/>
          <w:sz w:val="23"/>
          <w:szCs w:val="23"/>
        </w:rPr>
        <w:t>. Oxford: Oxford University Press.</w:t>
      </w:r>
    </w:p>
    <w:p w14:paraId="299974C4" w14:textId="77777777" w:rsidR="00C60D78" w:rsidRPr="00433F5E" w:rsidRDefault="00C60D78" w:rsidP="00C60D78">
      <w:pPr>
        <w:spacing w:line="360" w:lineRule="auto"/>
        <w:jc w:val="both"/>
        <w:rPr>
          <w:rFonts w:ascii="Arial" w:hAnsi="Arial" w:cs="Arial"/>
          <w:i w:val="0"/>
          <w:iCs w:val="0"/>
          <w:sz w:val="23"/>
          <w:szCs w:val="23"/>
        </w:rPr>
      </w:pPr>
      <w:r w:rsidRPr="00433F5E">
        <w:rPr>
          <w:rFonts w:ascii="Arial" w:hAnsi="Arial" w:cs="Arial"/>
          <w:i w:val="0"/>
          <w:iCs w:val="0"/>
          <w:sz w:val="23"/>
          <w:szCs w:val="23"/>
        </w:rPr>
        <w:t>Care Quality Commission (2023) The state of health care and adult social care in England 2022/23. Newcastle: CQC. Available at: https://www.cqc.org.uk/publications/major-report/state-care (Accessed: 10 July 2026).</w:t>
      </w:r>
    </w:p>
    <w:p w14:paraId="3A0D2DEF" w14:textId="77777777" w:rsidR="00C60D78" w:rsidRPr="00433F5E" w:rsidRDefault="00C60D78" w:rsidP="00C60D78">
      <w:pPr>
        <w:spacing w:line="360" w:lineRule="auto"/>
        <w:jc w:val="both"/>
        <w:rPr>
          <w:rFonts w:ascii="Arial" w:hAnsi="Arial" w:cs="Arial"/>
          <w:i w:val="0"/>
          <w:iCs w:val="0"/>
          <w:sz w:val="23"/>
          <w:szCs w:val="23"/>
        </w:rPr>
      </w:pPr>
      <w:r w:rsidRPr="00433F5E">
        <w:rPr>
          <w:rFonts w:ascii="Arial" w:hAnsi="Arial" w:cs="Arial"/>
          <w:i w:val="0"/>
          <w:iCs w:val="0"/>
          <w:sz w:val="23"/>
          <w:szCs w:val="23"/>
        </w:rPr>
        <w:t xml:space="preserve">Cresswell, J.W. (2013) Research design: Qualitative, quantitative and mixed methods </w:t>
      </w:r>
      <w:proofErr w:type="gramStart"/>
      <w:r w:rsidRPr="00433F5E">
        <w:rPr>
          <w:rFonts w:ascii="Arial" w:hAnsi="Arial" w:cs="Arial"/>
          <w:i w:val="0"/>
          <w:iCs w:val="0"/>
          <w:sz w:val="23"/>
          <w:szCs w:val="23"/>
        </w:rPr>
        <w:t>approaches</w:t>
      </w:r>
      <w:proofErr w:type="gramEnd"/>
      <w:r w:rsidRPr="00433F5E">
        <w:rPr>
          <w:rFonts w:ascii="Arial" w:hAnsi="Arial" w:cs="Arial"/>
          <w:i w:val="0"/>
          <w:iCs w:val="0"/>
          <w:sz w:val="23"/>
          <w:szCs w:val="23"/>
        </w:rPr>
        <w:t xml:space="preserve">. 4th </w:t>
      </w:r>
      <w:proofErr w:type="spellStart"/>
      <w:r w:rsidRPr="00433F5E">
        <w:rPr>
          <w:rFonts w:ascii="Arial" w:hAnsi="Arial" w:cs="Arial"/>
          <w:i w:val="0"/>
          <w:iCs w:val="0"/>
          <w:sz w:val="23"/>
          <w:szCs w:val="23"/>
        </w:rPr>
        <w:t>edn</w:t>
      </w:r>
      <w:proofErr w:type="spellEnd"/>
      <w:r w:rsidRPr="00433F5E">
        <w:rPr>
          <w:rFonts w:ascii="Arial" w:hAnsi="Arial" w:cs="Arial"/>
          <w:i w:val="0"/>
          <w:iCs w:val="0"/>
          <w:sz w:val="23"/>
          <w:szCs w:val="23"/>
        </w:rPr>
        <w:t>. London: SAGE Publications.</w:t>
      </w:r>
    </w:p>
    <w:p w14:paraId="143FFDDA" w14:textId="77777777" w:rsidR="00C60D78" w:rsidRPr="00433F5E" w:rsidRDefault="00C60D78" w:rsidP="00C60D78">
      <w:pPr>
        <w:spacing w:line="360" w:lineRule="auto"/>
        <w:jc w:val="both"/>
        <w:rPr>
          <w:rFonts w:ascii="Arial" w:hAnsi="Arial" w:cs="Arial"/>
          <w:i w:val="0"/>
          <w:iCs w:val="0"/>
          <w:sz w:val="23"/>
          <w:szCs w:val="23"/>
        </w:rPr>
      </w:pPr>
      <w:r w:rsidRPr="00433F5E">
        <w:rPr>
          <w:rFonts w:ascii="Arial" w:hAnsi="Arial" w:cs="Arial"/>
          <w:i w:val="0"/>
          <w:iCs w:val="0"/>
          <w:sz w:val="23"/>
          <w:szCs w:val="23"/>
        </w:rPr>
        <w:t>Hollnagel, E. (2014) Safety-I and safety-II: The past and future of safety management. Farnham: Ashgate.</w:t>
      </w:r>
    </w:p>
    <w:p w14:paraId="1C3DB2F0" w14:textId="77777777" w:rsidR="00C60D78" w:rsidRPr="00433F5E" w:rsidRDefault="00C60D78" w:rsidP="00C60D78">
      <w:pPr>
        <w:spacing w:line="360" w:lineRule="auto"/>
        <w:jc w:val="both"/>
        <w:rPr>
          <w:rFonts w:ascii="Arial" w:hAnsi="Arial" w:cs="Arial"/>
          <w:i w:val="0"/>
          <w:iCs w:val="0"/>
          <w:sz w:val="23"/>
          <w:szCs w:val="23"/>
        </w:rPr>
      </w:pPr>
      <w:r w:rsidRPr="00433F5E">
        <w:rPr>
          <w:rFonts w:ascii="Arial" w:hAnsi="Arial" w:cs="Arial"/>
          <w:i w:val="0"/>
          <w:iCs w:val="0"/>
          <w:sz w:val="23"/>
          <w:szCs w:val="23"/>
        </w:rPr>
        <w:t>Kvale, S. (2007) Doing interviews. London: SAGE Publications.</w:t>
      </w:r>
    </w:p>
    <w:p w14:paraId="3C74C939" w14:textId="77777777" w:rsidR="00C60D78" w:rsidRPr="00433F5E" w:rsidRDefault="00C60D78" w:rsidP="00C60D78">
      <w:pPr>
        <w:spacing w:line="360" w:lineRule="auto"/>
        <w:jc w:val="both"/>
        <w:rPr>
          <w:rFonts w:ascii="Arial" w:hAnsi="Arial" w:cs="Arial"/>
          <w:i w:val="0"/>
          <w:iCs w:val="0"/>
          <w:sz w:val="23"/>
          <w:szCs w:val="23"/>
        </w:rPr>
      </w:pPr>
      <w:r w:rsidRPr="00433F5E">
        <w:rPr>
          <w:rFonts w:ascii="Arial" w:hAnsi="Arial" w:cs="Arial"/>
          <w:i w:val="0"/>
          <w:iCs w:val="0"/>
          <w:sz w:val="23"/>
          <w:szCs w:val="23"/>
        </w:rPr>
        <w:t>NHS England (2023) Evidence-based practice. Available at: https://www.england.nhs.uk/evidence-based-practice (Accessed: 10 July 2026).</w:t>
      </w:r>
    </w:p>
    <w:p w14:paraId="44DEBCA7" w14:textId="77777777" w:rsidR="00C60D78" w:rsidRPr="00433F5E" w:rsidRDefault="00C60D78" w:rsidP="00C60D78">
      <w:pPr>
        <w:spacing w:line="360" w:lineRule="auto"/>
        <w:jc w:val="both"/>
        <w:rPr>
          <w:rFonts w:ascii="Arial" w:hAnsi="Arial" w:cs="Arial"/>
          <w:i w:val="0"/>
          <w:iCs w:val="0"/>
          <w:sz w:val="23"/>
          <w:szCs w:val="23"/>
        </w:rPr>
      </w:pPr>
      <w:r w:rsidRPr="00433F5E">
        <w:rPr>
          <w:rFonts w:ascii="Arial" w:hAnsi="Arial" w:cs="Arial"/>
          <w:i w:val="0"/>
          <w:iCs w:val="0"/>
          <w:sz w:val="23"/>
          <w:szCs w:val="23"/>
        </w:rPr>
        <w:t>Office for National Statistics (2023) National population projections: 2021-based interim. Newport: ONS. Available at: https://www.ons.gov.uk/peoplepopulationandcommunity/populationandmigration/populationprojections (Accessed: 10 July 2026).</w:t>
      </w:r>
    </w:p>
    <w:p w14:paraId="601DB9E5" w14:textId="77777777" w:rsidR="00C60D78" w:rsidRPr="00433F5E" w:rsidRDefault="00C60D78" w:rsidP="00C60D78">
      <w:pPr>
        <w:spacing w:line="360" w:lineRule="auto"/>
        <w:jc w:val="both"/>
        <w:rPr>
          <w:rFonts w:ascii="Arial" w:hAnsi="Arial" w:cs="Arial"/>
          <w:i w:val="0"/>
          <w:iCs w:val="0"/>
          <w:sz w:val="23"/>
          <w:szCs w:val="23"/>
        </w:rPr>
      </w:pPr>
      <w:r w:rsidRPr="00433F5E">
        <w:rPr>
          <w:rFonts w:ascii="Arial" w:hAnsi="Arial" w:cs="Arial"/>
          <w:i w:val="0"/>
          <w:iCs w:val="0"/>
          <w:sz w:val="23"/>
          <w:szCs w:val="23"/>
        </w:rPr>
        <w:lastRenderedPageBreak/>
        <w:t xml:space="preserve">Pope, C. and Mays, N. (2020) Qualitative research in health care. 4th </w:t>
      </w:r>
      <w:proofErr w:type="spellStart"/>
      <w:r w:rsidRPr="00433F5E">
        <w:rPr>
          <w:rFonts w:ascii="Arial" w:hAnsi="Arial" w:cs="Arial"/>
          <w:i w:val="0"/>
          <w:iCs w:val="0"/>
          <w:sz w:val="23"/>
          <w:szCs w:val="23"/>
        </w:rPr>
        <w:t>edn</w:t>
      </w:r>
      <w:proofErr w:type="spellEnd"/>
      <w:r w:rsidRPr="00433F5E">
        <w:rPr>
          <w:rFonts w:ascii="Arial" w:hAnsi="Arial" w:cs="Arial"/>
          <w:i w:val="0"/>
          <w:iCs w:val="0"/>
          <w:sz w:val="23"/>
          <w:szCs w:val="23"/>
        </w:rPr>
        <w:t>. Oxford: Wiley-Blackwell.</w:t>
      </w:r>
    </w:p>
    <w:p w14:paraId="52A76A47" w14:textId="6E8601A8" w:rsidR="0065182C" w:rsidRPr="00C60D78" w:rsidRDefault="00C60D78" w:rsidP="00C60D78">
      <w:pPr>
        <w:spacing w:line="360" w:lineRule="auto"/>
        <w:jc w:val="both"/>
        <w:rPr>
          <w:rFonts w:ascii="Times New Roman" w:hAnsi="Times New Roman" w:cs="Times New Roman"/>
          <w:i w:val="0"/>
          <w:iCs w:val="0"/>
          <w:sz w:val="24"/>
          <w:szCs w:val="24"/>
        </w:rPr>
      </w:pPr>
      <w:r w:rsidRPr="00433F5E">
        <w:rPr>
          <w:rFonts w:ascii="Arial" w:hAnsi="Arial" w:cs="Arial"/>
          <w:i w:val="0"/>
          <w:iCs w:val="0"/>
          <w:sz w:val="23"/>
          <w:szCs w:val="23"/>
        </w:rPr>
        <w:t xml:space="preserve">Ross, A., Anderson, J.E., </w:t>
      </w:r>
      <w:proofErr w:type="spellStart"/>
      <w:r w:rsidRPr="00433F5E">
        <w:rPr>
          <w:rFonts w:ascii="Arial" w:hAnsi="Arial" w:cs="Arial"/>
          <w:i w:val="0"/>
          <w:iCs w:val="0"/>
          <w:sz w:val="23"/>
          <w:szCs w:val="23"/>
        </w:rPr>
        <w:t>Selveindran</w:t>
      </w:r>
      <w:proofErr w:type="spellEnd"/>
      <w:r w:rsidRPr="00433F5E">
        <w:rPr>
          <w:rFonts w:ascii="Arial" w:hAnsi="Arial" w:cs="Arial"/>
          <w:i w:val="0"/>
          <w:iCs w:val="0"/>
          <w:sz w:val="23"/>
          <w:szCs w:val="23"/>
        </w:rPr>
        <w:t xml:space="preserve">, S., MacBride, T., Bowie, P., Sherriff, A., Young, L., </w:t>
      </w:r>
      <w:proofErr w:type="spellStart"/>
      <w:r w:rsidRPr="00433F5E">
        <w:rPr>
          <w:rFonts w:ascii="Arial" w:hAnsi="Arial" w:cs="Arial"/>
          <w:i w:val="0"/>
          <w:iCs w:val="0"/>
          <w:sz w:val="23"/>
          <w:szCs w:val="23"/>
        </w:rPr>
        <w:t>Fioratou</w:t>
      </w:r>
      <w:proofErr w:type="spellEnd"/>
      <w:r w:rsidRPr="00433F5E">
        <w:rPr>
          <w:rFonts w:ascii="Arial" w:hAnsi="Arial" w:cs="Arial"/>
          <w:i w:val="0"/>
          <w:iCs w:val="0"/>
          <w:sz w:val="23"/>
          <w:szCs w:val="23"/>
        </w:rPr>
        <w:t>, E., Roddy, E., Edwards, H., Dewar, B. and Macpherson, L.M. (2022) 'A qualitative study of organisational resilience in care homes in Sc</w:t>
      </w:r>
      <w:r w:rsidRPr="00C60D78">
        <w:rPr>
          <w:rFonts w:ascii="Times New Roman" w:hAnsi="Times New Roman" w:cs="Times New Roman"/>
          <w:i w:val="0"/>
          <w:iCs w:val="0"/>
          <w:sz w:val="24"/>
          <w:szCs w:val="24"/>
        </w:rPr>
        <w:t>otland', PLOS ONE, 17(12), p. e0279376.</w:t>
      </w:r>
    </w:p>
    <w:sectPr w:rsidR="0065182C" w:rsidRPr="00C60D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Franklin Gothic Book">
    <w:panose1 w:val="020B05030201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D78"/>
    <w:rsid w:val="000B4BBC"/>
    <w:rsid w:val="001C2A04"/>
    <w:rsid w:val="001E6FBD"/>
    <w:rsid w:val="001E71A8"/>
    <w:rsid w:val="002D134F"/>
    <w:rsid w:val="00433F5E"/>
    <w:rsid w:val="0044718C"/>
    <w:rsid w:val="0047388D"/>
    <w:rsid w:val="00525189"/>
    <w:rsid w:val="0059145A"/>
    <w:rsid w:val="005A39FF"/>
    <w:rsid w:val="005D54CA"/>
    <w:rsid w:val="0065182C"/>
    <w:rsid w:val="00740375"/>
    <w:rsid w:val="007A3035"/>
    <w:rsid w:val="007C37E0"/>
    <w:rsid w:val="0080127A"/>
    <w:rsid w:val="00831664"/>
    <w:rsid w:val="00841F98"/>
    <w:rsid w:val="00873863"/>
    <w:rsid w:val="00B232D5"/>
    <w:rsid w:val="00BB7550"/>
    <w:rsid w:val="00BF7B79"/>
    <w:rsid w:val="00C60D78"/>
    <w:rsid w:val="00C80589"/>
    <w:rsid w:val="00F24712"/>
    <w:rsid w:val="00F31ACB"/>
    <w:rsid w:val="00F3668F"/>
    <w:rsid w:val="00F82356"/>
    <w:rsid w:val="00FB41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90EE3"/>
  <w15:chartTrackingRefBased/>
  <w15:docId w15:val="{56E552E4-F0B4-7543-8C5B-1744F84C74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2A04"/>
    <w:rPr>
      <w:i/>
      <w:iCs/>
      <w:sz w:val="20"/>
      <w:szCs w:val="20"/>
    </w:rPr>
  </w:style>
  <w:style w:type="paragraph" w:styleId="Heading1">
    <w:name w:val="heading 1"/>
    <w:basedOn w:val="Normal"/>
    <w:next w:val="Normal"/>
    <w:link w:val="Heading1Char"/>
    <w:uiPriority w:val="9"/>
    <w:qFormat/>
    <w:rsid w:val="001C2A04"/>
    <w:pPr>
      <w:pBdr>
        <w:top w:val="single" w:sz="8" w:space="0" w:color="E6C069" w:themeColor="accent2"/>
        <w:left w:val="single" w:sz="8" w:space="0" w:color="E6C069" w:themeColor="accent2"/>
        <w:bottom w:val="single" w:sz="8" w:space="0" w:color="E6C069" w:themeColor="accent2"/>
        <w:right w:val="single" w:sz="8" w:space="0" w:color="E6C069" w:themeColor="accent2"/>
      </w:pBdr>
      <w:shd w:val="clear" w:color="auto" w:fill="FAF2E1" w:themeFill="accent2" w:themeFillTint="33"/>
      <w:spacing w:before="480" w:after="100" w:line="269" w:lineRule="auto"/>
      <w:contextualSpacing/>
      <w:outlineLvl w:val="0"/>
    </w:pPr>
    <w:rPr>
      <w:rFonts w:asciiTheme="majorHAnsi" w:eastAsiaTheme="majorEastAsia" w:hAnsiTheme="majorHAnsi" w:cstheme="majorBidi"/>
      <w:b/>
      <w:bCs/>
      <w:color w:val="8E6A18" w:themeColor="accent2" w:themeShade="7F"/>
      <w:sz w:val="22"/>
      <w:szCs w:val="22"/>
    </w:rPr>
  </w:style>
  <w:style w:type="paragraph" w:styleId="Heading2">
    <w:name w:val="heading 2"/>
    <w:basedOn w:val="Normal"/>
    <w:next w:val="Normal"/>
    <w:link w:val="Heading2Char"/>
    <w:uiPriority w:val="9"/>
    <w:semiHidden/>
    <w:unhideWhenUsed/>
    <w:qFormat/>
    <w:rsid w:val="001C2A04"/>
    <w:pPr>
      <w:pBdr>
        <w:top w:val="single" w:sz="4" w:space="0" w:color="E6C069" w:themeColor="accent2"/>
        <w:left w:val="single" w:sz="48" w:space="2" w:color="E6C069" w:themeColor="accent2"/>
        <w:bottom w:val="single" w:sz="4" w:space="0" w:color="E6C069" w:themeColor="accent2"/>
        <w:right w:val="single" w:sz="4" w:space="4" w:color="E6C069" w:themeColor="accent2"/>
      </w:pBdr>
      <w:spacing w:before="200" w:after="100" w:line="269" w:lineRule="auto"/>
      <w:ind w:left="144"/>
      <w:contextualSpacing/>
      <w:outlineLvl w:val="1"/>
    </w:pPr>
    <w:rPr>
      <w:rFonts w:asciiTheme="majorHAnsi" w:eastAsiaTheme="majorEastAsia" w:hAnsiTheme="majorHAnsi" w:cstheme="majorBidi"/>
      <w:b/>
      <w:bCs/>
      <w:color w:val="D6A024" w:themeColor="accent2" w:themeShade="BF"/>
      <w:sz w:val="22"/>
      <w:szCs w:val="22"/>
    </w:rPr>
  </w:style>
  <w:style w:type="paragraph" w:styleId="Heading3">
    <w:name w:val="heading 3"/>
    <w:basedOn w:val="Normal"/>
    <w:next w:val="Normal"/>
    <w:link w:val="Heading3Char"/>
    <w:uiPriority w:val="9"/>
    <w:semiHidden/>
    <w:unhideWhenUsed/>
    <w:qFormat/>
    <w:rsid w:val="001C2A04"/>
    <w:pPr>
      <w:pBdr>
        <w:left w:val="single" w:sz="48" w:space="2" w:color="E6C069" w:themeColor="accent2"/>
        <w:bottom w:val="single" w:sz="4" w:space="0" w:color="E6C069" w:themeColor="accent2"/>
      </w:pBdr>
      <w:spacing w:before="200" w:after="100" w:line="240" w:lineRule="auto"/>
      <w:ind w:left="144"/>
      <w:contextualSpacing/>
      <w:outlineLvl w:val="2"/>
    </w:pPr>
    <w:rPr>
      <w:rFonts w:asciiTheme="majorHAnsi" w:eastAsiaTheme="majorEastAsia" w:hAnsiTheme="majorHAnsi" w:cstheme="majorBidi"/>
      <w:b/>
      <w:bCs/>
      <w:color w:val="D6A024" w:themeColor="accent2" w:themeShade="BF"/>
      <w:sz w:val="22"/>
      <w:szCs w:val="22"/>
    </w:rPr>
  </w:style>
  <w:style w:type="paragraph" w:styleId="Heading4">
    <w:name w:val="heading 4"/>
    <w:basedOn w:val="Normal"/>
    <w:next w:val="Normal"/>
    <w:link w:val="Heading4Char"/>
    <w:uiPriority w:val="9"/>
    <w:semiHidden/>
    <w:unhideWhenUsed/>
    <w:qFormat/>
    <w:rsid w:val="001C2A04"/>
    <w:pPr>
      <w:pBdr>
        <w:left w:val="single" w:sz="4" w:space="2" w:color="E6C069" w:themeColor="accent2"/>
        <w:bottom w:val="single" w:sz="4" w:space="2" w:color="E6C069" w:themeColor="accent2"/>
      </w:pBdr>
      <w:spacing w:before="200" w:after="100" w:line="240" w:lineRule="auto"/>
      <w:ind w:left="86"/>
      <w:contextualSpacing/>
      <w:outlineLvl w:val="3"/>
    </w:pPr>
    <w:rPr>
      <w:rFonts w:asciiTheme="majorHAnsi" w:eastAsiaTheme="majorEastAsia" w:hAnsiTheme="majorHAnsi" w:cstheme="majorBidi"/>
      <w:b/>
      <w:bCs/>
      <w:color w:val="D6A024" w:themeColor="accent2" w:themeShade="BF"/>
      <w:sz w:val="22"/>
      <w:szCs w:val="22"/>
    </w:rPr>
  </w:style>
  <w:style w:type="paragraph" w:styleId="Heading5">
    <w:name w:val="heading 5"/>
    <w:basedOn w:val="Normal"/>
    <w:next w:val="Normal"/>
    <w:link w:val="Heading5Char"/>
    <w:uiPriority w:val="9"/>
    <w:semiHidden/>
    <w:unhideWhenUsed/>
    <w:qFormat/>
    <w:rsid w:val="001C2A04"/>
    <w:pPr>
      <w:pBdr>
        <w:left w:val="dotted" w:sz="4" w:space="2" w:color="E6C069" w:themeColor="accent2"/>
        <w:bottom w:val="dotted" w:sz="4" w:space="2" w:color="E6C069" w:themeColor="accent2"/>
      </w:pBdr>
      <w:spacing w:before="200" w:after="100" w:line="240" w:lineRule="auto"/>
      <w:ind w:left="86"/>
      <w:contextualSpacing/>
      <w:outlineLvl w:val="4"/>
    </w:pPr>
    <w:rPr>
      <w:rFonts w:asciiTheme="majorHAnsi" w:eastAsiaTheme="majorEastAsia" w:hAnsiTheme="majorHAnsi" w:cstheme="majorBidi"/>
      <w:b/>
      <w:bCs/>
      <w:color w:val="D6A024" w:themeColor="accent2" w:themeShade="BF"/>
      <w:sz w:val="22"/>
      <w:szCs w:val="22"/>
    </w:rPr>
  </w:style>
  <w:style w:type="paragraph" w:styleId="Heading6">
    <w:name w:val="heading 6"/>
    <w:basedOn w:val="Normal"/>
    <w:next w:val="Normal"/>
    <w:link w:val="Heading6Char"/>
    <w:uiPriority w:val="9"/>
    <w:semiHidden/>
    <w:unhideWhenUsed/>
    <w:qFormat/>
    <w:rsid w:val="001C2A04"/>
    <w:pPr>
      <w:pBdr>
        <w:bottom w:val="single" w:sz="4" w:space="2" w:color="F5E5C3" w:themeColor="accent2" w:themeTint="66"/>
      </w:pBdr>
      <w:spacing w:before="200" w:after="100" w:line="240" w:lineRule="auto"/>
      <w:contextualSpacing/>
      <w:outlineLvl w:val="5"/>
    </w:pPr>
    <w:rPr>
      <w:rFonts w:asciiTheme="majorHAnsi" w:eastAsiaTheme="majorEastAsia" w:hAnsiTheme="majorHAnsi" w:cstheme="majorBidi"/>
      <w:color w:val="D6A024" w:themeColor="accent2" w:themeShade="BF"/>
      <w:sz w:val="22"/>
      <w:szCs w:val="22"/>
    </w:rPr>
  </w:style>
  <w:style w:type="paragraph" w:styleId="Heading7">
    <w:name w:val="heading 7"/>
    <w:basedOn w:val="Normal"/>
    <w:next w:val="Normal"/>
    <w:link w:val="Heading7Char"/>
    <w:uiPriority w:val="9"/>
    <w:semiHidden/>
    <w:unhideWhenUsed/>
    <w:qFormat/>
    <w:rsid w:val="001C2A04"/>
    <w:pPr>
      <w:pBdr>
        <w:bottom w:val="dotted" w:sz="4" w:space="2" w:color="F0D9A5" w:themeColor="accent2" w:themeTint="99"/>
      </w:pBdr>
      <w:spacing w:before="200" w:after="100" w:line="240" w:lineRule="auto"/>
      <w:contextualSpacing/>
      <w:outlineLvl w:val="6"/>
    </w:pPr>
    <w:rPr>
      <w:rFonts w:asciiTheme="majorHAnsi" w:eastAsiaTheme="majorEastAsia" w:hAnsiTheme="majorHAnsi" w:cstheme="majorBidi"/>
      <w:color w:val="D6A024" w:themeColor="accent2" w:themeShade="BF"/>
      <w:sz w:val="22"/>
      <w:szCs w:val="22"/>
    </w:rPr>
  </w:style>
  <w:style w:type="paragraph" w:styleId="Heading8">
    <w:name w:val="heading 8"/>
    <w:basedOn w:val="Normal"/>
    <w:next w:val="Normal"/>
    <w:link w:val="Heading8Char"/>
    <w:uiPriority w:val="9"/>
    <w:semiHidden/>
    <w:unhideWhenUsed/>
    <w:qFormat/>
    <w:rsid w:val="001C2A04"/>
    <w:pPr>
      <w:spacing w:before="200" w:after="100" w:line="240" w:lineRule="auto"/>
      <w:contextualSpacing/>
      <w:outlineLvl w:val="7"/>
    </w:pPr>
    <w:rPr>
      <w:rFonts w:asciiTheme="majorHAnsi" w:eastAsiaTheme="majorEastAsia" w:hAnsiTheme="majorHAnsi" w:cstheme="majorBidi"/>
      <w:color w:val="E6C069" w:themeColor="accent2"/>
      <w:sz w:val="22"/>
      <w:szCs w:val="22"/>
    </w:rPr>
  </w:style>
  <w:style w:type="paragraph" w:styleId="Heading9">
    <w:name w:val="heading 9"/>
    <w:basedOn w:val="Normal"/>
    <w:next w:val="Normal"/>
    <w:link w:val="Heading9Char"/>
    <w:uiPriority w:val="9"/>
    <w:semiHidden/>
    <w:unhideWhenUsed/>
    <w:qFormat/>
    <w:rsid w:val="001C2A04"/>
    <w:pPr>
      <w:spacing w:before="200" w:after="100" w:line="240" w:lineRule="auto"/>
      <w:contextualSpacing/>
      <w:outlineLvl w:val="8"/>
    </w:pPr>
    <w:rPr>
      <w:rFonts w:asciiTheme="majorHAnsi" w:eastAsiaTheme="majorEastAsia" w:hAnsiTheme="majorHAnsi" w:cstheme="majorBidi"/>
      <w:color w:val="E6C069"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2A04"/>
    <w:rPr>
      <w:rFonts w:asciiTheme="majorHAnsi" w:eastAsiaTheme="majorEastAsia" w:hAnsiTheme="majorHAnsi" w:cstheme="majorBidi"/>
      <w:b/>
      <w:bCs/>
      <w:i/>
      <w:iCs/>
      <w:color w:val="8E6A18" w:themeColor="accent2" w:themeShade="7F"/>
      <w:shd w:val="clear" w:color="auto" w:fill="FAF2E1" w:themeFill="accent2" w:themeFillTint="33"/>
    </w:rPr>
  </w:style>
  <w:style w:type="character" w:customStyle="1" w:styleId="Heading2Char">
    <w:name w:val="Heading 2 Char"/>
    <w:basedOn w:val="DefaultParagraphFont"/>
    <w:link w:val="Heading2"/>
    <w:uiPriority w:val="9"/>
    <w:semiHidden/>
    <w:rsid w:val="001C2A04"/>
    <w:rPr>
      <w:rFonts w:asciiTheme="majorHAnsi" w:eastAsiaTheme="majorEastAsia" w:hAnsiTheme="majorHAnsi" w:cstheme="majorBidi"/>
      <w:b/>
      <w:bCs/>
      <w:i/>
      <w:iCs/>
      <w:color w:val="D6A024" w:themeColor="accent2" w:themeShade="BF"/>
    </w:rPr>
  </w:style>
  <w:style w:type="character" w:customStyle="1" w:styleId="Heading3Char">
    <w:name w:val="Heading 3 Char"/>
    <w:basedOn w:val="DefaultParagraphFont"/>
    <w:link w:val="Heading3"/>
    <w:uiPriority w:val="9"/>
    <w:semiHidden/>
    <w:rsid w:val="001C2A04"/>
    <w:rPr>
      <w:rFonts w:asciiTheme="majorHAnsi" w:eastAsiaTheme="majorEastAsia" w:hAnsiTheme="majorHAnsi" w:cstheme="majorBidi"/>
      <w:b/>
      <w:bCs/>
      <w:i/>
      <w:iCs/>
      <w:color w:val="D6A024" w:themeColor="accent2" w:themeShade="BF"/>
    </w:rPr>
  </w:style>
  <w:style w:type="character" w:customStyle="1" w:styleId="Heading4Char">
    <w:name w:val="Heading 4 Char"/>
    <w:basedOn w:val="DefaultParagraphFont"/>
    <w:link w:val="Heading4"/>
    <w:uiPriority w:val="9"/>
    <w:semiHidden/>
    <w:rsid w:val="001C2A04"/>
    <w:rPr>
      <w:rFonts w:asciiTheme="majorHAnsi" w:eastAsiaTheme="majorEastAsia" w:hAnsiTheme="majorHAnsi" w:cstheme="majorBidi"/>
      <w:b/>
      <w:bCs/>
      <w:i/>
      <w:iCs/>
      <w:color w:val="D6A024" w:themeColor="accent2" w:themeShade="BF"/>
    </w:rPr>
  </w:style>
  <w:style w:type="character" w:customStyle="1" w:styleId="Heading5Char">
    <w:name w:val="Heading 5 Char"/>
    <w:basedOn w:val="DefaultParagraphFont"/>
    <w:link w:val="Heading5"/>
    <w:uiPriority w:val="9"/>
    <w:semiHidden/>
    <w:rsid w:val="001C2A04"/>
    <w:rPr>
      <w:rFonts w:asciiTheme="majorHAnsi" w:eastAsiaTheme="majorEastAsia" w:hAnsiTheme="majorHAnsi" w:cstheme="majorBidi"/>
      <w:b/>
      <w:bCs/>
      <w:i/>
      <w:iCs/>
      <w:color w:val="D6A024" w:themeColor="accent2" w:themeShade="BF"/>
    </w:rPr>
  </w:style>
  <w:style w:type="character" w:customStyle="1" w:styleId="Heading6Char">
    <w:name w:val="Heading 6 Char"/>
    <w:basedOn w:val="DefaultParagraphFont"/>
    <w:link w:val="Heading6"/>
    <w:uiPriority w:val="9"/>
    <w:semiHidden/>
    <w:rsid w:val="001C2A04"/>
    <w:rPr>
      <w:rFonts w:asciiTheme="majorHAnsi" w:eastAsiaTheme="majorEastAsia" w:hAnsiTheme="majorHAnsi" w:cstheme="majorBidi"/>
      <w:i/>
      <w:iCs/>
      <w:color w:val="D6A024" w:themeColor="accent2" w:themeShade="BF"/>
    </w:rPr>
  </w:style>
  <w:style w:type="character" w:customStyle="1" w:styleId="Heading7Char">
    <w:name w:val="Heading 7 Char"/>
    <w:basedOn w:val="DefaultParagraphFont"/>
    <w:link w:val="Heading7"/>
    <w:uiPriority w:val="9"/>
    <w:semiHidden/>
    <w:rsid w:val="001C2A04"/>
    <w:rPr>
      <w:rFonts w:asciiTheme="majorHAnsi" w:eastAsiaTheme="majorEastAsia" w:hAnsiTheme="majorHAnsi" w:cstheme="majorBidi"/>
      <w:i/>
      <w:iCs/>
      <w:color w:val="D6A024" w:themeColor="accent2" w:themeShade="BF"/>
    </w:rPr>
  </w:style>
  <w:style w:type="character" w:customStyle="1" w:styleId="Heading8Char">
    <w:name w:val="Heading 8 Char"/>
    <w:basedOn w:val="DefaultParagraphFont"/>
    <w:link w:val="Heading8"/>
    <w:uiPriority w:val="9"/>
    <w:semiHidden/>
    <w:rsid w:val="001C2A04"/>
    <w:rPr>
      <w:rFonts w:asciiTheme="majorHAnsi" w:eastAsiaTheme="majorEastAsia" w:hAnsiTheme="majorHAnsi" w:cstheme="majorBidi"/>
      <w:i/>
      <w:iCs/>
      <w:color w:val="E6C069" w:themeColor="accent2"/>
    </w:rPr>
  </w:style>
  <w:style w:type="character" w:customStyle="1" w:styleId="Heading9Char">
    <w:name w:val="Heading 9 Char"/>
    <w:basedOn w:val="DefaultParagraphFont"/>
    <w:link w:val="Heading9"/>
    <w:uiPriority w:val="9"/>
    <w:semiHidden/>
    <w:rsid w:val="001C2A04"/>
    <w:rPr>
      <w:rFonts w:asciiTheme="majorHAnsi" w:eastAsiaTheme="majorEastAsia" w:hAnsiTheme="majorHAnsi" w:cstheme="majorBidi"/>
      <w:i/>
      <w:iCs/>
      <w:color w:val="E6C069" w:themeColor="accent2"/>
      <w:sz w:val="20"/>
      <w:szCs w:val="20"/>
    </w:rPr>
  </w:style>
  <w:style w:type="paragraph" w:styleId="Caption">
    <w:name w:val="caption"/>
    <w:basedOn w:val="Normal"/>
    <w:next w:val="Normal"/>
    <w:uiPriority w:val="35"/>
    <w:semiHidden/>
    <w:unhideWhenUsed/>
    <w:qFormat/>
    <w:rsid w:val="001C2A04"/>
    <w:rPr>
      <w:b/>
      <w:bCs/>
      <w:color w:val="D6A024" w:themeColor="accent2" w:themeShade="BF"/>
      <w:sz w:val="18"/>
      <w:szCs w:val="18"/>
    </w:rPr>
  </w:style>
  <w:style w:type="paragraph" w:styleId="Title">
    <w:name w:val="Title"/>
    <w:basedOn w:val="Normal"/>
    <w:next w:val="Normal"/>
    <w:link w:val="TitleChar"/>
    <w:uiPriority w:val="10"/>
    <w:qFormat/>
    <w:rsid w:val="001C2A04"/>
    <w:pPr>
      <w:pBdr>
        <w:top w:val="single" w:sz="48" w:space="0" w:color="E6C069" w:themeColor="accent2"/>
        <w:bottom w:val="single" w:sz="48" w:space="0" w:color="E6C069" w:themeColor="accent2"/>
      </w:pBdr>
      <w:shd w:val="clear" w:color="auto" w:fill="E6C069"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1C2A04"/>
    <w:rPr>
      <w:rFonts w:asciiTheme="majorHAnsi" w:eastAsiaTheme="majorEastAsia" w:hAnsiTheme="majorHAnsi" w:cstheme="majorBidi"/>
      <w:i/>
      <w:iCs/>
      <w:color w:val="FFFFFF" w:themeColor="background1"/>
      <w:spacing w:val="10"/>
      <w:sz w:val="48"/>
      <w:szCs w:val="48"/>
      <w:shd w:val="clear" w:color="auto" w:fill="E6C069" w:themeFill="accent2"/>
    </w:rPr>
  </w:style>
  <w:style w:type="paragraph" w:styleId="Subtitle">
    <w:name w:val="Subtitle"/>
    <w:basedOn w:val="Normal"/>
    <w:next w:val="Normal"/>
    <w:link w:val="SubtitleChar"/>
    <w:uiPriority w:val="11"/>
    <w:qFormat/>
    <w:rsid w:val="001C2A04"/>
    <w:pPr>
      <w:pBdr>
        <w:bottom w:val="dotted" w:sz="8" w:space="10" w:color="E6C069" w:themeColor="accent2"/>
      </w:pBdr>
      <w:spacing w:before="200" w:after="900" w:line="240" w:lineRule="auto"/>
      <w:jc w:val="center"/>
    </w:pPr>
    <w:rPr>
      <w:rFonts w:asciiTheme="majorHAnsi" w:eastAsiaTheme="majorEastAsia" w:hAnsiTheme="majorHAnsi" w:cstheme="majorBidi"/>
      <w:color w:val="8E6A18" w:themeColor="accent2" w:themeShade="7F"/>
      <w:sz w:val="24"/>
      <w:szCs w:val="24"/>
    </w:rPr>
  </w:style>
  <w:style w:type="character" w:customStyle="1" w:styleId="SubtitleChar">
    <w:name w:val="Subtitle Char"/>
    <w:basedOn w:val="DefaultParagraphFont"/>
    <w:link w:val="Subtitle"/>
    <w:uiPriority w:val="11"/>
    <w:rsid w:val="001C2A04"/>
    <w:rPr>
      <w:rFonts w:asciiTheme="majorHAnsi" w:eastAsiaTheme="majorEastAsia" w:hAnsiTheme="majorHAnsi" w:cstheme="majorBidi"/>
      <w:i/>
      <w:iCs/>
      <w:color w:val="8E6A18" w:themeColor="accent2" w:themeShade="7F"/>
      <w:sz w:val="24"/>
      <w:szCs w:val="24"/>
    </w:rPr>
  </w:style>
  <w:style w:type="character" w:styleId="Strong">
    <w:name w:val="Strong"/>
    <w:uiPriority w:val="22"/>
    <w:qFormat/>
    <w:rsid w:val="001C2A04"/>
    <w:rPr>
      <w:b/>
      <w:bCs/>
      <w:spacing w:val="0"/>
    </w:rPr>
  </w:style>
  <w:style w:type="character" w:styleId="Emphasis">
    <w:name w:val="Emphasis"/>
    <w:uiPriority w:val="20"/>
    <w:qFormat/>
    <w:rsid w:val="001C2A04"/>
    <w:rPr>
      <w:rFonts w:asciiTheme="majorHAnsi" w:eastAsiaTheme="majorEastAsia" w:hAnsiTheme="majorHAnsi" w:cstheme="majorBidi"/>
      <w:b/>
      <w:bCs/>
      <w:i/>
      <w:iCs/>
      <w:color w:val="E6C069" w:themeColor="accent2"/>
      <w:bdr w:val="single" w:sz="18" w:space="0" w:color="FAF2E1" w:themeColor="accent2" w:themeTint="33"/>
      <w:shd w:val="clear" w:color="auto" w:fill="FAF2E1" w:themeFill="accent2" w:themeFillTint="33"/>
    </w:rPr>
  </w:style>
  <w:style w:type="paragraph" w:styleId="NoSpacing">
    <w:name w:val="No Spacing"/>
    <w:basedOn w:val="Normal"/>
    <w:uiPriority w:val="1"/>
    <w:qFormat/>
    <w:rsid w:val="001C2A04"/>
    <w:pPr>
      <w:spacing w:after="0" w:line="240" w:lineRule="auto"/>
    </w:pPr>
  </w:style>
  <w:style w:type="paragraph" w:styleId="ListParagraph">
    <w:name w:val="List Paragraph"/>
    <w:basedOn w:val="Normal"/>
    <w:uiPriority w:val="34"/>
    <w:qFormat/>
    <w:rsid w:val="001C2A04"/>
    <w:pPr>
      <w:ind w:left="720"/>
      <w:contextualSpacing/>
    </w:pPr>
  </w:style>
  <w:style w:type="paragraph" w:styleId="Quote">
    <w:name w:val="Quote"/>
    <w:basedOn w:val="Normal"/>
    <w:next w:val="Normal"/>
    <w:link w:val="QuoteChar"/>
    <w:uiPriority w:val="29"/>
    <w:qFormat/>
    <w:rsid w:val="001C2A04"/>
    <w:rPr>
      <w:i w:val="0"/>
      <w:iCs w:val="0"/>
      <w:color w:val="D6A024" w:themeColor="accent2" w:themeShade="BF"/>
    </w:rPr>
  </w:style>
  <w:style w:type="character" w:customStyle="1" w:styleId="QuoteChar">
    <w:name w:val="Quote Char"/>
    <w:basedOn w:val="DefaultParagraphFont"/>
    <w:link w:val="Quote"/>
    <w:uiPriority w:val="29"/>
    <w:rsid w:val="001C2A04"/>
    <w:rPr>
      <w:color w:val="D6A024" w:themeColor="accent2" w:themeShade="BF"/>
      <w:sz w:val="20"/>
      <w:szCs w:val="20"/>
    </w:rPr>
  </w:style>
  <w:style w:type="paragraph" w:styleId="IntenseQuote">
    <w:name w:val="Intense Quote"/>
    <w:basedOn w:val="Normal"/>
    <w:next w:val="Normal"/>
    <w:link w:val="IntenseQuoteChar"/>
    <w:uiPriority w:val="30"/>
    <w:qFormat/>
    <w:rsid w:val="001C2A04"/>
    <w:pPr>
      <w:pBdr>
        <w:top w:val="dotted" w:sz="8" w:space="10" w:color="E6C069" w:themeColor="accent2"/>
        <w:bottom w:val="dotted" w:sz="8" w:space="10" w:color="E6C069" w:themeColor="accent2"/>
      </w:pBdr>
      <w:spacing w:line="300" w:lineRule="auto"/>
      <w:ind w:left="2160" w:right="2160"/>
      <w:jc w:val="center"/>
    </w:pPr>
    <w:rPr>
      <w:rFonts w:asciiTheme="majorHAnsi" w:eastAsiaTheme="majorEastAsia" w:hAnsiTheme="majorHAnsi" w:cstheme="majorBidi"/>
      <w:b/>
      <w:bCs/>
      <w:color w:val="E6C069" w:themeColor="accent2"/>
    </w:rPr>
  </w:style>
  <w:style w:type="character" w:customStyle="1" w:styleId="IntenseQuoteChar">
    <w:name w:val="Intense Quote Char"/>
    <w:basedOn w:val="DefaultParagraphFont"/>
    <w:link w:val="IntenseQuote"/>
    <w:uiPriority w:val="30"/>
    <w:rsid w:val="001C2A04"/>
    <w:rPr>
      <w:rFonts w:asciiTheme="majorHAnsi" w:eastAsiaTheme="majorEastAsia" w:hAnsiTheme="majorHAnsi" w:cstheme="majorBidi"/>
      <w:b/>
      <w:bCs/>
      <w:i/>
      <w:iCs/>
      <w:color w:val="E6C069" w:themeColor="accent2"/>
      <w:sz w:val="20"/>
      <w:szCs w:val="20"/>
    </w:rPr>
  </w:style>
  <w:style w:type="character" w:styleId="SubtleEmphasis">
    <w:name w:val="Subtle Emphasis"/>
    <w:uiPriority w:val="19"/>
    <w:qFormat/>
    <w:rsid w:val="001C2A04"/>
    <w:rPr>
      <w:rFonts w:asciiTheme="majorHAnsi" w:eastAsiaTheme="majorEastAsia" w:hAnsiTheme="majorHAnsi" w:cstheme="majorBidi"/>
      <w:i/>
      <w:iCs/>
      <w:color w:val="E6C069" w:themeColor="accent2"/>
    </w:rPr>
  </w:style>
  <w:style w:type="character" w:styleId="IntenseEmphasis">
    <w:name w:val="Intense Emphasis"/>
    <w:uiPriority w:val="21"/>
    <w:qFormat/>
    <w:rsid w:val="001C2A04"/>
    <w:rPr>
      <w:rFonts w:asciiTheme="majorHAnsi" w:eastAsiaTheme="majorEastAsia" w:hAnsiTheme="majorHAnsi" w:cstheme="majorBidi"/>
      <w:b/>
      <w:bCs/>
      <w:i/>
      <w:iCs/>
      <w:dstrike w:val="0"/>
      <w:color w:val="FFFFFF" w:themeColor="background1"/>
      <w:bdr w:val="single" w:sz="18" w:space="0" w:color="E6C069" w:themeColor="accent2"/>
      <w:shd w:val="clear" w:color="auto" w:fill="E6C069" w:themeFill="accent2"/>
      <w:vertAlign w:val="baseline"/>
    </w:rPr>
  </w:style>
  <w:style w:type="character" w:styleId="SubtleReference">
    <w:name w:val="Subtle Reference"/>
    <w:uiPriority w:val="31"/>
    <w:qFormat/>
    <w:rsid w:val="001C2A04"/>
    <w:rPr>
      <w:i/>
      <w:iCs/>
      <w:smallCaps/>
      <w:color w:val="E6C069" w:themeColor="accent2"/>
      <w:u w:color="E6C069" w:themeColor="accent2"/>
    </w:rPr>
  </w:style>
  <w:style w:type="character" w:styleId="IntenseReference">
    <w:name w:val="Intense Reference"/>
    <w:uiPriority w:val="32"/>
    <w:qFormat/>
    <w:rsid w:val="001C2A04"/>
    <w:rPr>
      <w:b/>
      <w:bCs/>
      <w:i/>
      <w:iCs/>
      <w:smallCaps/>
      <w:color w:val="E6C069" w:themeColor="accent2"/>
      <w:u w:color="E6C069" w:themeColor="accent2"/>
    </w:rPr>
  </w:style>
  <w:style w:type="character" w:styleId="BookTitle">
    <w:name w:val="Book Title"/>
    <w:uiPriority w:val="33"/>
    <w:qFormat/>
    <w:rsid w:val="001C2A04"/>
    <w:rPr>
      <w:rFonts w:asciiTheme="majorHAnsi" w:eastAsiaTheme="majorEastAsia" w:hAnsiTheme="majorHAnsi" w:cstheme="majorBidi"/>
      <w:b/>
      <w:bCs/>
      <w:i/>
      <w:iCs/>
      <w:smallCaps/>
      <w:color w:val="D6A024" w:themeColor="accent2" w:themeShade="BF"/>
      <w:u w:val="single"/>
    </w:rPr>
  </w:style>
  <w:style w:type="paragraph" w:styleId="TOCHeading">
    <w:name w:val="TOC Heading"/>
    <w:basedOn w:val="Heading1"/>
    <w:next w:val="Normal"/>
    <w:uiPriority w:val="39"/>
    <w:semiHidden/>
    <w:unhideWhenUsed/>
    <w:qFormat/>
    <w:rsid w:val="001C2A04"/>
    <w:pPr>
      <w:outlineLvl w:val="9"/>
    </w:pPr>
  </w:style>
  <w:style w:type="character" w:styleId="Hyperlink">
    <w:name w:val="Hyperlink"/>
    <w:basedOn w:val="DefaultParagraphFont"/>
    <w:uiPriority w:val="99"/>
    <w:semiHidden/>
    <w:unhideWhenUsed/>
    <w:rsid w:val="00C60D7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mailto:%32%351%397%37%37@%73%74%75%64en%74%2e%75%77t%73%64%2eac%2e%75%6b" TargetMode="External"/><Relationship Id="rId4" Type="http://schemas.openxmlformats.org/officeDocument/2006/relationships/image" Target="media/image1.png"/></Relationships>
</file>

<file path=word/theme/theme1.xml><?xml version="1.0" encoding="utf-8"?>
<a:theme xmlns:a="http://schemas.openxmlformats.org/drawingml/2006/main" name="Crop">
  <a:themeElements>
    <a:clrScheme name="Crop">
      <a:dk1>
        <a:sysClr val="windowText" lastClr="000000"/>
      </a:dk1>
      <a:lt1>
        <a:sysClr val="window" lastClr="FFFFFF"/>
      </a:lt1>
      <a:dk2>
        <a:srgbClr val="191B0E"/>
      </a:dk2>
      <a:lt2>
        <a:srgbClr val="EFEDE3"/>
      </a:lt2>
      <a:accent1>
        <a:srgbClr val="8C8D86"/>
      </a:accent1>
      <a:accent2>
        <a:srgbClr val="E6C069"/>
      </a:accent2>
      <a:accent3>
        <a:srgbClr val="897B61"/>
      </a:accent3>
      <a:accent4>
        <a:srgbClr val="8DAB8E"/>
      </a:accent4>
      <a:accent5>
        <a:srgbClr val="77A2BB"/>
      </a:accent5>
      <a:accent6>
        <a:srgbClr val="E28394"/>
      </a:accent6>
      <a:hlink>
        <a:srgbClr val="77A2BB"/>
      </a:hlink>
      <a:folHlink>
        <a:srgbClr val="957A99"/>
      </a:folHlink>
    </a:clrScheme>
    <a:fontScheme name="Crop">
      <a:majorFont>
        <a:latin typeface="Franklin Gothic Book" panose="020B0503020102020204"/>
        <a:ea typeface=""/>
        <a:cs typeface=""/>
      </a:majorFont>
      <a:minorFont>
        <a:latin typeface="Franklin Gothic Book" panose="020B0503020102020204"/>
        <a:ea typeface=""/>
        <a:cs typeface=""/>
      </a:minorFont>
    </a:fontScheme>
    <a:fmtScheme name="Crop">
      <a:fillStyleLst>
        <a:solidFill>
          <a:schemeClr val="phClr"/>
        </a:solidFill>
        <a:gradFill rotWithShape="1">
          <a:gsLst>
            <a:gs pos="0">
              <a:schemeClr val="phClr">
                <a:tint val="67000"/>
                <a:satMod val="105000"/>
                <a:lumMod val="110000"/>
              </a:schemeClr>
            </a:gs>
            <a:gs pos="50000">
              <a:schemeClr val="phClr">
                <a:tint val="73000"/>
                <a:satMod val="103000"/>
                <a:lumMod val="105000"/>
              </a:schemeClr>
            </a:gs>
            <a:gs pos="100000">
              <a:schemeClr val="phClr">
                <a:tint val="81000"/>
                <a:satMod val="109000"/>
                <a:lumMod val="105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6350" cap="flat" cmpd="sng" algn="in">
          <a:solidFill>
            <a:schemeClr val="phClr"/>
          </a:solidFill>
          <a:prstDash val="solid"/>
        </a:ln>
        <a:ln w="34925" cap="flat" cmpd="sng" algn="in">
          <a:solidFill>
            <a:schemeClr val="phClr"/>
          </a:solidFill>
          <a:prstDash val="solid"/>
        </a:ln>
        <a:ln w="19050" cap="flat" cmpd="sng" algn="in">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35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Crop" id="{EC9488ED-E761-4D60-9AC4-764D1FE2C171}" vid="{CE19780C-D67D-4C13-9DE9-A52BC3BA51B4}"/>
    </a:ext>
  </a:extLst>
</a:theme>
</file>

<file path=docProps/app.xml><?xml version="1.0" encoding="utf-8"?>
<Properties xmlns="http://schemas.openxmlformats.org/officeDocument/2006/extended-properties" xmlns:vt="http://schemas.openxmlformats.org/officeDocument/2006/docPropsVTypes">
  <Template>Normal</Template>
  <TotalTime>240</TotalTime>
  <Pages>7</Pages>
  <Words>1892</Words>
  <Characters>10787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Maruf</dc:creator>
  <cp:keywords/>
  <dc:description/>
  <cp:lastModifiedBy>Halima Begum (2519777)</cp:lastModifiedBy>
  <cp:revision>19</cp:revision>
  <dcterms:created xsi:type="dcterms:W3CDTF">2026-07-17T17:27:00Z</dcterms:created>
  <dcterms:modified xsi:type="dcterms:W3CDTF">2026-07-17T21:34:00Z</dcterms:modified>
</cp:coreProperties>
</file>