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160DD728"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8462A1">
        <w:rPr>
          <w:rStyle w:val="Strong"/>
          <w:rFonts w:ascii="Arial" w:hAnsi="Arial" w:cs="Arial"/>
          <w:color w:val="1D2125"/>
          <w:sz w:val="32"/>
          <w:szCs w:val="32"/>
        </w:rPr>
        <w:t>: Nadejda Canter</w:t>
      </w:r>
    </w:p>
    <w:p w14:paraId="3F25C99D" w14:textId="356A8723"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8462A1">
        <w:rPr>
          <w:rStyle w:val="Strong"/>
          <w:rFonts w:ascii="Arial" w:hAnsi="Arial" w:cs="Arial"/>
          <w:color w:val="1D2125"/>
          <w:sz w:val="32"/>
          <w:szCs w:val="32"/>
        </w:rPr>
        <w:t>: 2324209</w:t>
      </w:r>
      <w:r w:rsidRPr="000264A1">
        <w:rPr>
          <w:rStyle w:val="Strong"/>
          <w:rFonts w:ascii="Arial" w:hAnsi="Arial" w:cs="Arial"/>
          <w:color w:val="1D2125"/>
          <w:sz w:val="32"/>
          <w:szCs w:val="32"/>
        </w:rPr>
        <w:t xml:space="preserve"> </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sdt>
      <w:sdtPr>
        <w:rPr>
          <w:rFonts w:asciiTheme="minorHAnsi" w:eastAsiaTheme="minorHAnsi" w:hAnsiTheme="minorHAnsi" w:cstheme="minorBidi"/>
          <w:color w:val="auto"/>
          <w:kern w:val="2"/>
          <w:sz w:val="24"/>
          <w:szCs w:val="24"/>
          <w:lang w:val="en-GB" w:eastAsia="en-US"/>
          <w14:ligatures w14:val="standardContextual"/>
        </w:rPr>
        <w:id w:val="946502025"/>
        <w:docPartObj>
          <w:docPartGallery w:val="Table of Contents"/>
          <w:docPartUnique/>
        </w:docPartObj>
      </w:sdtPr>
      <w:sdtEndPr>
        <w:rPr>
          <w:b/>
          <w:bCs/>
        </w:rPr>
      </w:sdtEndPr>
      <w:sdtContent>
        <w:p w14:paraId="7E0F6834" w14:textId="77777777" w:rsidR="005503B7" w:rsidRDefault="005503B7">
          <w:pPr>
            <w:pStyle w:val="TOCHeading"/>
            <w:rPr>
              <w:lang w:val="en-GB"/>
            </w:rPr>
          </w:pPr>
        </w:p>
        <w:p w14:paraId="79A69134" w14:textId="77777777" w:rsidR="005503B7" w:rsidRDefault="005503B7">
          <w:pPr>
            <w:pStyle w:val="TOCHeading"/>
            <w:rPr>
              <w:lang w:val="en-GB"/>
            </w:rPr>
          </w:pPr>
        </w:p>
        <w:p w14:paraId="3FAF675A" w14:textId="061D7660" w:rsidR="008462A1" w:rsidRPr="005503B7" w:rsidRDefault="008462A1">
          <w:pPr>
            <w:pStyle w:val="TOCHeading"/>
            <w:rPr>
              <w:b/>
              <w:bCs/>
              <w:color w:val="auto"/>
              <w:lang w:val="en-GB"/>
            </w:rPr>
          </w:pPr>
          <w:r w:rsidRPr="005503B7">
            <w:rPr>
              <w:b/>
              <w:bCs/>
              <w:color w:val="auto"/>
              <w:lang w:val="en-GB"/>
            </w:rPr>
            <w:t>Table of Contents</w:t>
          </w:r>
        </w:p>
        <w:p w14:paraId="4BF8F9D4" w14:textId="77777777" w:rsidR="008462A1" w:rsidRPr="005503B7" w:rsidRDefault="008462A1" w:rsidP="008462A1">
          <w:pPr>
            <w:rPr>
              <w:lang w:eastAsia="ro-RO"/>
            </w:rPr>
          </w:pPr>
        </w:p>
        <w:p w14:paraId="28BCF07A" w14:textId="59C48B7F" w:rsidR="005503B7" w:rsidRPr="005503B7" w:rsidRDefault="008462A1">
          <w:pPr>
            <w:pStyle w:val="TOC1"/>
            <w:tabs>
              <w:tab w:val="right" w:leader="dot" w:pos="9016"/>
            </w:tabs>
            <w:rPr>
              <w:rFonts w:eastAsiaTheme="minorEastAsia"/>
              <w:noProof/>
              <w:lang w:val="ro-RO" w:eastAsia="ro-RO"/>
            </w:rPr>
          </w:pPr>
          <w:r w:rsidRPr="005503B7">
            <w:fldChar w:fldCharType="begin"/>
          </w:r>
          <w:r w:rsidRPr="005503B7">
            <w:instrText xml:space="preserve"> TOC \o "1-3" \h \z \u </w:instrText>
          </w:r>
          <w:r w:rsidRPr="005503B7">
            <w:fldChar w:fldCharType="separate"/>
          </w:r>
          <w:hyperlink w:anchor="_Toc224818999" w:history="1">
            <w:r w:rsidR="005503B7" w:rsidRPr="005503B7">
              <w:rPr>
                <w:rStyle w:val="Hyperlink"/>
                <w:rFonts w:ascii="Arial" w:hAnsi="Arial" w:cs="Arial"/>
                <w:noProof/>
              </w:rPr>
              <w:t>1.Introduction</w:t>
            </w:r>
            <w:r w:rsidR="005503B7" w:rsidRPr="005503B7">
              <w:rPr>
                <w:noProof/>
                <w:webHidden/>
              </w:rPr>
              <w:tab/>
            </w:r>
            <w:r w:rsidR="005503B7" w:rsidRPr="005503B7">
              <w:rPr>
                <w:noProof/>
                <w:webHidden/>
              </w:rPr>
              <w:fldChar w:fldCharType="begin"/>
            </w:r>
            <w:r w:rsidR="005503B7" w:rsidRPr="005503B7">
              <w:rPr>
                <w:noProof/>
                <w:webHidden/>
              </w:rPr>
              <w:instrText xml:space="preserve"> PAGEREF _Toc224818999 \h </w:instrText>
            </w:r>
            <w:r w:rsidR="005503B7" w:rsidRPr="005503B7">
              <w:rPr>
                <w:noProof/>
                <w:webHidden/>
              </w:rPr>
            </w:r>
            <w:r w:rsidR="005503B7" w:rsidRPr="005503B7">
              <w:rPr>
                <w:noProof/>
                <w:webHidden/>
              </w:rPr>
              <w:fldChar w:fldCharType="separate"/>
            </w:r>
            <w:r w:rsidR="005503B7" w:rsidRPr="005503B7">
              <w:rPr>
                <w:noProof/>
                <w:webHidden/>
              </w:rPr>
              <w:t>3</w:t>
            </w:r>
            <w:r w:rsidR="005503B7" w:rsidRPr="005503B7">
              <w:rPr>
                <w:noProof/>
                <w:webHidden/>
              </w:rPr>
              <w:fldChar w:fldCharType="end"/>
            </w:r>
          </w:hyperlink>
        </w:p>
        <w:p w14:paraId="73623157" w14:textId="7F9B2045" w:rsidR="005503B7" w:rsidRPr="005503B7" w:rsidRDefault="005503B7">
          <w:pPr>
            <w:pStyle w:val="TOC1"/>
            <w:tabs>
              <w:tab w:val="right" w:leader="dot" w:pos="9016"/>
            </w:tabs>
            <w:rPr>
              <w:rFonts w:eastAsiaTheme="minorEastAsia"/>
              <w:noProof/>
              <w:lang w:val="ro-RO" w:eastAsia="ro-RO"/>
            </w:rPr>
          </w:pPr>
          <w:hyperlink w:anchor="_Toc224819000" w:history="1">
            <w:r w:rsidRPr="005503B7">
              <w:rPr>
                <w:rStyle w:val="Hyperlink"/>
                <w:rFonts w:ascii="Arial" w:hAnsi="Arial" w:cs="Arial"/>
                <w:noProof/>
              </w:rPr>
              <w:t>2.Classification and Diagnosis</w:t>
            </w:r>
            <w:r w:rsidRPr="005503B7">
              <w:rPr>
                <w:noProof/>
                <w:webHidden/>
              </w:rPr>
              <w:tab/>
            </w:r>
            <w:r w:rsidRPr="005503B7">
              <w:rPr>
                <w:noProof/>
                <w:webHidden/>
              </w:rPr>
              <w:fldChar w:fldCharType="begin"/>
            </w:r>
            <w:r w:rsidRPr="005503B7">
              <w:rPr>
                <w:noProof/>
                <w:webHidden/>
              </w:rPr>
              <w:instrText xml:space="preserve"> PAGEREF _Toc224819000 \h </w:instrText>
            </w:r>
            <w:r w:rsidRPr="005503B7">
              <w:rPr>
                <w:noProof/>
                <w:webHidden/>
              </w:rPr>
            </w:r>
            <w:r w:rsidRPr="005503B7">
              <w:rPr>
                <w:noProof/>
                <w:webHidden/>
              </w:rPr>
              <w:fldChar w:fldCharType="separate"/>
            </w:r>
            <w:r w:rsidRPr="005503B7">
              <w:rPr>
                <w:noProof/>
                <w:webHidden/>
              </w:rPr>
              <w:t>3</w:t>
            </w:r>
            <w:r w:rsidRPr="005503B7">
              <w:rPr>
                <w:noProof/>
                <w:webHidden/>
              </w:rPr>
              <w:fldChar w:fldCharType="end"/>
            </w:r>
          </w:hyperlink>
        </w:p>
        <w:p w14:paraId="190BB937" w14:textId="7E7DDF8A" w:rsidR="005503B7" w:rsidRPr="005503B7" w:rsidRDefault="005503B7">
          <w:pPr>
            <w:pStyle w:val="TOC1"/>
            <w:tabs>
              <w:tab w:val="right" w:leader="dot" w:pos="9016"/>
            </w:tabs>
            <w:rPr>
              <w:rFonts w:eastAsiaTheme="minorEastAsia"/>
              <w:noProof/>
              <w:lang w:val="ro-RO" w:eastAsia="ro-RO"/>
            </w:rPr>
          </w:pPr>
          <w:hyperlink w:anchor="_Toc224819001" w:history="1">
            <w:r w:rsidRPr="005503B7">
              <w:rPr>
                <w:rStyle w:val="Hyperlink"/>
                <w:rFonts w:ascii="Arial" w:hAnsi="Arial" w:cs="Arial"/>
                <w:noProof/>
              </w:rPr>
              <w:t>3. Treatment and Rehabilitation</w:t>
            </w:r>
            <w:r w:rsidRPr="005503B7">
              <w:rPr>
                <w:noProof/>
                <w:webHidden/>
              </w:rPr>
              <w:tab/>
            </w:r>
            <w:r w:rsidRPr="005503B7">
              <w:rPr>
                <w:noProof/>
                <w:webHidden/>
              </w:rPr>
              <w:fldChar w:fldCharType="begin"/>
            </w:r>
            <w:r w:rsidRPr="005503B7">
              <w:rPr>
                <w:noProof/>
                <w:webHidden/>
              </w:rPr>
              <w:instrText xml:space="preserve"> PAGEREF _Toc224819001 \h </w:instrText>
            </w:r>
            <w:r w:rsidRPr="005503B7">
              <w:rPr>
                <w:noProof/>
                <w:webHidden/>
              </w:rPr>
            </w:r>
            <w:r w:rsidRPr="005503B7">
              <w:rPr>
                <w:noProof/>
                <w:webHidden/>
              </w:rPr>
              <w:fldChar w:fldCharType="separate"/>
            </w:r>
            <w:r w:rsidRPr="005503B7">
              <w:rPr>
                <w:noProof/>
                <w:webHidden/>
              </w:rPr>
              <w:t>4</w:t>
            </w:r>
            <w:r w:rsidRPr="005503B7">
              <w:rPr>
                <w:noProof/>
                <w:webHidden/>
              </w:rPr>
              <w:fldChar w:fldCharType="end"/>
            </w:r>
          </w:hyperlink>
        </w:p>
        <w:p w14:paraId="71CD27F4" w14:textId="161F7C4D" w:rsidR="005503B7" w:rsidRPr="005503B7" w:rsidRDefault="005503B7">
          <w:pPr>
            <w:pStyle w:val="TOC1"/>
            <w:tabs>
              <w:tab w:val="right" w:leader="dot" w:pos="9016"/>
            </w:tabs>
            <w:rPr>
              <w:rFonts w:eastAsiaTheme="minorEastAsia"/>
              <w:noProof/>
              <w:lang w:val="ro-RO" w:eastAsia="ro-RO"/>
            </w:rPr>
          </w:pPr>
          <w:hyperlink w:anchor="_Toc224819002" w:history="1">
            <w:r w:rsidRPr="005503B7">
              <w:rPr>
                <w:rStyle w:val="Hyperlink"/>
                <w:rFonts w:ascii="Arial" w:hAnsi="Arial" w:cs="Arial"/>
                <w:noProof/>
              </w:rPr>
              <w:t>4.Current Debates and Emerging Issues</w:t>
            </w:r>
            <w:r w:rsidRPr="005503B7">
              <w:rPr>
                <w:noProof/>
                <w:webHidden/>
              </w:rPr>
              <w:tab/>
            </w:r>
            <w:r w:rsidRPr="005503B7">
              <w:rPr>
                <w:noProof/>
                <w:webHidden/>
              </w:rPr>
              <w:fldChar w:fldCharType="begin"/>
            </w:r>
            <w:r w:rsidRPr="005503B7">
              <w:rPr>
                <w:noProof/>
                <w:webHidden/>
              </w:rPr>
              <w:instrText xml:space="preserve"> PAGEREF _Toc224819002 \h </w:instrText>
            </w:r>
            <w:r w:rsidRPr="005503B7">
              <w:rPr>
                <w:noProof/>
                <w:webHidden/>
              </w:rPr>
            </w:r>
            <w:r w:rsidRPr="005503B7">
              <w:rPr>
                <w:noProof/>
                <w:webHidden/>
              </w:rPr>
              <w:fldChar w:fldCharType="separate"/>
            </w:r>
            <w:r w:rsidRPr="005503B7">
              <w:rPr>
                <w:noProof/>
                <w:webHidden/>
              </w:rPr>
              <w:t>5</w:t>
            </w:r>
            <w:r w:rsidRPr="005503B7">
              <w:rPr>
                <w:noProof/>
                <w:webHidden/>
              </w:rPr>
              <w:fldChar w:fldCharType="end"/>
            </w:r>
          </w:hyperlink>
        </w:p>
        <w:p w14:paraId="6682A596" w14:textId="2FCB1518" w:rsidR="005503B7" w:rsidRPr="005503B7" w:rsidRDefault="005503B7">
          <w:pPr>
            <w:pStyle w:val="TOC1"/>
            <w:tabs>
              <w:tab w:val="right" w:leader="dot" w:pos="9016"/>
            </w:tabs>
            <w:rPr>
              <w:rFonts w:eastAsiaTheme="minorEastAsia"/>
              <w:noProof/>
              <w:lang w:val="ro-RO" w:eastAsia="ro-RO"/>
            </w:rPr>
          </w:pPr>
          <w:hyperlink w:anchor="_Toc224819003" w:history="1">
            <w:r w:rsidRPr="005503B7">
              <w:rPr>
                <w:rStyle w:val="Hyperlink"/>
                <w:rFonts w:ascii="Arial" w:hAnsi="Arial" w:cs="Arial"/>
                <w:noProof/>
              </w:rPr>
              <w:t>5.Recommendations</w:t>
            </w:r>
            <w:r w:rsidRPr="005503B7">
              <w:rPr>
                <w:noProof/>
                <w:webHidden/>
              </w:rPr>
              <w:tab/>
            </w:r>
            <w:r w:rsidRPr="005503B7">
              <w:rPr>
                <w:noProof/>
                <w:webHidden/>
              </w:rPr>
              <w:fldChar w:fldCharType="begin"/>
            </w:r>
            <w:r w:rsidRPr="005503B7">
              <w:rPr>
                <w:noProof/>
                <w:webHidden/>
              </w:rPr>
              <w:instrText xml:space="preserve"> PAGEREF _Toc224819003 \h </w:instrText>
            </w:r>
            <w:r w:rsidRPr="005503B7">
              <w:rPr>
                <w:noProof/>
                <w:webHidden/>
              </w:rPr>
            </w:r>
            <w:r w:rsidRPr="005503B7">
              <w:rPr>
                <w:noProof/>
                <w:webHidden/>
              </w:rPr>
              <w:fldChar w:fldCharType="separate"/>
            </w:r>
            <w:r w:rsidRPr="005503B7">
              <w:rPr>
                <w:noProof/>
                <w:webHidden/>
              </w:rPr>
              <w:t>8</w:t>
            </w:r>
            <w:r w:rsidRPr="005503B7">
              <w:rPr>
                <w:noProof/>
                <w:webHidden/>
              </w:rPr>
              <w:fldChar w:fldCharType="end"/>
            </w:r>
          </w:hyperlink>
        </w:p>
        <w:p w14:paraId="3D1765B3" w14:textId="7EB4A0DF" w:rsidR="005503B7" w:rsidRPr="005503B7" w:rsidRDefault="005503B7">
          <w:pPr>
            <w:pStyle w:val="TOC1"/>
            <w:tabs>
              <w:tab w:val="right" w:leader="dot" w:pos="9016"/>
            </w:tabs>
            <w:rPr>
              <w:rFonts w:eastAsiaTheme="minorEastAsia"/>
              <w:noProof/>
              <w:lang w:val="ro-RO" w:eastAsia="ro-RO"/>
            </w:rPr>
          </w:pPr>
          <w:hyperlink w:anchor="_Toc224819004" w:history="1">
            <w:r w:rsidRPr="005503B7">
              <w:rPr>
                <w:rStyle w:val="Hyperlink"/>
                <w:rFonts w:ascii="Arial" w:hAnsi="Arial" w:cs="Arial"/>
                <w:noProof/>
              </w:rPr>
              <w:t>Conclusion</w:t>
            </w:r>
            <w:r w:rsidRPr="005503B7">
              <w:rPr>
                <w:noProof/>
                <w:webHidden/>
              </w:rPr>
              <w:tab/>
            </w:r>
            <w:r w:rsidRPr="005503B7">
              <w:rPr>
                <w:noProof/>
                <w:webHidden/>
              </w:rPr>
              <w:fldChar w:fldCharType="begin"/>
            </w:r>
            <w:r w:rsidRPr="005503B7">
              <w:rPr>
                <w:noProof/>
                <w:webHidden/>
              </w:rPr>
              <w:instrText xml:space="preserve"> PAGEREF _Toc224819004 \h </w:instrText>
            </w:r>
            <w:r w:rsidRPr="005503B7">
              <w:rPr>
                <w:noProof/>
                <w:webHidden/>
              </w:rPr>
            </w:r>
            <w:r w:rsidRPr="005503B7">
              <w:rPr>
                <w:noProof/>
                <w:webHidden/>
              </w:rPr>
              <w:fldChar w:fldCharType="separate"/>
            </w:r>
            <w:r w:rsidRPr="005503B7">
              <w:rPr>
                <w:noProof/>
                <w:webHidden/>
              </w:rPr>
              <w:t>9</w:t>
            </w:r>
            <w:r w:rsidRPr="005503B7">
              <w:rPr>
                <w:noProof/>
                <w:webHidden/>
              </w:rPr>
              <w:fldChar w:fldCharType="end"/>
            </w:r>
          </w:hyperlink>
        </w:p>
        <w:p w14:paraId="45A567AF" w14:textId="1397BC62" w:rsidR="005503B7" w:rsidRPr="005503B7" w:rsidRDefault="005503B7">
          <w:pPr>
            <w:pStyle w:val="TOC1"/>
            <w:tabs>
              <w:tab w:val="right" w:leader="dot" w:pos="9016"/>
            </w:tabs>
            <w:rPr>
              <w:rFonts w:eastAsiaTheme="minorEastAsia"/>
              <w:noProof/>
              <w:lang w:val="ro-RO" w:eastAsia="ro-RO"/>
            </w:rPr>
          </w:pPr>
          <w:hyperlink w:anchor="_Toc224819005" w:history="1">
            <w:r w:rsidRPr="005503B7">
              <w:rPr>
                <w:rStyle w:val="Hyperlink"/>
                <w:rFonts w:ascii="Arial" w:hAnsi="Arial" w:cs="Arial"/>
                <w:noProof/>
              </w:rPr>
              <w:t>References</w:t>
            </w:r>
            <w:r w:rsidRPr="005503B7">
              <w:rPr>
                <w:noProof/>
                <w:webHidden/>
              </w:rPr>
              <w:tab/>
            </w:r>
            <w:r w:rsidRPr="005503B7">
              <w:rPr>
                <w:noProof/>
                <w:webHidden/>
              </w:rPr>
              <w:fldChar w:fldCharType="begin"/>
            </w:r>
            <w:r w:rsidRPr="005503B7">
              <w:rPr>
                <w:noProof/>
                <w:webHidden/>
              </w:rPr>
              <w:instrText xml:space="preserve"> PAGEREF _Toc224819005 \h </w:instrText>
            </w:r>
            <w:r w:rsidRPr="005503B7">
              <w:rPr>
                <w:noProof/>
                <w:webHidden/>
              </w:rPr>
            </w:r>
            <w:r w:rsidRPr="005503B7">
              <w:rPr>
                <w:noProof/>
                <w:webHidden/>
              </w:rPr>
              <w:fldChar w:fldCharType="separate"/>
            </w:r>
            <w:r w:rsidRPr="005503B7">
              <w:rPr>
                <w:noProof/>
                <w:webHidden/>
              </w:rPr>
              <w:t>10</w:t>
            </w:r>
            <w:r w:rsidRPr="005503B7">
              <w:rPr>
                <w:noProof/>
                <w:webHidden/>
              </w:rPr>
              <w:fldChar w:fldCharType="end"/>
            </w:r>
          </w:hyperlink>
        </w:p>
        <w:p w14:paraId="471CCF79" w14:textId="75876E60" w:rsidR="008462A1" w:rsidRDefault="008462A1">
          <w:r w:rsidRPr="005503B7">
            <w:fldChar w:fldCharType="end"/>
          </w:r>
        </w:p>
      </w:sdtContent>
    </w:sdt>
    <w:p w14:paraId="6F6B9211" w14:textId="77777777" w:rsidR="008462A1" w:rsidRDefault="008462A1" w:rsidP="008A6D32">
      <w:pPr>
        <w:pStyle w:val="NormalWeb"/>
        <w:rPr>
          <w:rFonts w:ascii="Arial" w:hAnsi="Arial" w:cs="Arial"/>
          <w:b/>
          <w:bCs/>
          <w:color w:val="000000"/>
        </w:rPr>
      </w:pPr>
    </w:p>
    <w:p w14:paraId="0FDD7A9D" w14:textId="77777777" w:rsidR="008462A1" w:rsidRDefault="008462A1" w:rsidP="008A6D32">
      <w:pPr>
        <w:pStyle w:val="NormalWeb"/>
        <w:rPr>
          <w:rFonts w:ascii="Arial" w:hAnsi="Arial" w:cs="Arial"/>
          <w:b/>
          <w:bCs/>
          <w:color w:val="000000"/>
        </w:rPr>
      </w:pPr>
    </w:p>
    <w:p w14:paraId="566EE8AA" w14:textId="77777777" w:rsidR="008462A1" w:rsidRDefault="008462A1" w:rsidP="008A6D32">
      <w:pPr>
        <w:pStyle w:val="NormalWeb"/>
        <w:rPr>
          <w:rFonts w:ascii="Arial" w:hAnsi="Arial" w:cs="Arial"/>
          <w:b/>
          <w:bCs/>
          <w:color w:val="000000"/>
        </w:rPr>
      </w:pPr>
    </w:p>
    <w:p w14:paraId="01AC4C81" w14:textId="77777777" w:rsidR="008462A1" w:rsidRDefault="008462A1" w:rsidP="008A6D32">
      <w:pPr>
        <w:pStyle w:val="NormalWeb"/>
        <w:rPr>
          <w:rFonts w:ascii="Arial" w:hAnsi="Arial" w:cs="Arial"/>
          <w:b/>
          <w:bCs/>
          <w:color w:val="000000"/>
        </w:rPr>
      </w:pPr>
    </w:p>
    <w:p w14:paraId="6F0B7262" w14:textId="77777777" w:rsidR="008462A1" w:rsidRDefault="008462A1" w:rsidP="008A6D32">
      <w:pPr>
        <w:pStyle w:val="NormalWeb"/>
        <w:rPr>
          <w:rFonts w:ascii="Arial" w:hAnsi="Arial" w:cs="Arial"/>
          <w:b/>
          <w:bCs/>
          <w:color w:val="000000"/>
        </w:rPr>
      </w:pPr>
    </w:p>
    <w:p w14:paraId="3C8F5CBB" w14:textId="77777777" w:rsidR="008462A1" w:rsidRDefault="008462A1" w:rsidP="008A6D32">
      <w:pPr>
        <w:pStyle w:val="NormalWeb"/>
        <w:rPr>
          <w:rFonts w:ascii="Arial" w:hAnsi="Arial" w:cs="Arial"/>
          <w:b/>
          <w:bCs/>
          <w:color w:val="000000"/>
        </w:rPr>
      </w:pPr>
    </w:p>
    <w:p w14:paraId="10C6E60C" w14:textId="77777777" w:rsidR="008462A1" w:rsidRDefault="008462A1" w:rsidP="008A6D32">
      <w:pPr>
        <w:pStyle w:val="NormalWeb"/>
        <w:rPr>
          <w:rFonts w:ascii="Arial" w:hAnsi="Arial" w:cs="Arial"/>
          <w:b/>
          <w:bCs/>
          <w:color w:val="000000"/>
        </w:rPr>
      </w:pPr>
    </w:p>
    <w:p w14:paraId="334987AB" w14:textId="77777777" w:rsidR="008462A1" w:rsidRDefault="008462A1" w:rsidP="008A6D32">
      <w:pPr>
        <w:pStyle w:val="NormalWeb"/>
        <w:rPr>
          <w:rFonts w:ascii="Arial" w:hAnsi="Arial" w:cs="Arial"/>
          <w:b/>
          <w:bCs/>
          <w:color w:val="000000"/>
        </w:rPr>
      </w:pPr>
    </w:p>
    <w:p w14:paraId="70B36F23" w14:textId="77777777" w:rsidR="008462A1" w:rsidRDefault="008462A1" w:rsidP="008A6D32">
      <w:pPr>
        <w:pStyle w:val="NormalWeb"/>
        <w:rPr>
          <w:rFonts w:ascii="Arial" w:hAnsi="Arial" w:cs="Arial"/>
          <w:b/>
          <w:bCs/>
          <w:color w:val="000000"/>
        </w:rPr>
      </w:pPr>
    </w:p>
    <w:p w14:paraId="6AA92F42" w14:textId="77777777" w:rsidR="008462A1" w:rsidRDefault="008462A1" w:rsidP="008A6D32">
      <w:pPr>
        <w:pStyle w:val="NormalWeb"/>
        <w:rPr>
          <w:rFonts w:ascii="Arial" w:hAnsi="Arial" w:cs="Arial"/>
          <w:b/>
          <w:bCs/>
          <w:color w:val="000000"/>
        </w:rPr>
      </w:pPr>
    </w:p>
    <w:p w14:paraId="0F6695A7" w14:textId="77777777" w:rsidR="008462A1" w:rsidRDefault="008462A1" w:rsidP="008A6D32">
      <w:pPr>
        <w:pStyle w:val="NormalWeb"/>
        <w:rPr>
          <w:rFonts w:ascii="Arial" w:hAnsi="Arial" w:cs="Arial"/>
          <w:b/>
          <w:bCs/>
          <w:color w:val="000000"/>
        </w:rPr>
      </w:pPr>
    </w:p>
    <w:p w14:paraId="130288AE" w14:textId="77777777" w:rsidR="008462A1" w:rsidRDefault="008462A1" w:rsidP="008A6D32">
      <w:pPr>
        <w:pStyle w:val="NormalWeb"/>
        <w:rPr>
          <w:rFonts w:ascii="Arial" w:hAnsi="Arial" w:cs="Arial"/>
          <w:b/>
          <w:bCs/>
          <w:color w:val="000000"/>
        </w:rPr>
      </w:pPr>
    </w:p>
    <w:p w14:paraId="003642E3" w14:textId="77777777" w:rsidR="008462A1" w:rsidRDefault="008462A1" w:rsidP="008A6D32">
      <w:pPr>
        <w:pStyle w:val="NormalWeb"/>
        <w:rPr>
          <w:rFonts w:ascii="Arial" w:hAnsi="Arial" w:cs="Arial"/>
          <w:b/>
          <w:bCs/>
          <w:color w:val="000000"/>
        </w:rPr>
      </w:pPr>
    </w:p>
    <w:p w14:paraId="5EAA9EA0" w14:textId="77777777" w:rsidR="008462A1" w:rsidRDefault="008462A1" w:rsidP="008A6D32">
      <w:pPr>
        <w:pStyle w:val="NormalWeb"/>
        <w:rPr>
          <w:rFonts w:ascii="Arial" w:hAnsi="Arial" w:cs="Arial"/>
          <w:b/>
          <w:bCs/>
          <w:color w:val="000000"/>
        </w:rPr>
      </w:pPr>
    </w:p>
    <w:p w14:paraId="2C108538" w14:textId="53D499F4" w:rsidR="008462A1" w:rsidRPr="008462A1" w:rsidRDefault="005503B7" w:rsidP="008462A1">
      <w:pPr>
        <w:pStyle w:val="Heading1"/>
        <w:spacing w:before="0" w:after="0" w:line="360" w:lineRule="auto"/>
        <w:rPr>
          <w:rFonts w:ascii="Arial" w:hAnsi="Arial" w:cs="Arial"/>
          <w:b/>
          <w:bCs/>
          <w:color w:val="auto"/>
          <w:sz w:val="22"/>
          <w:szCs w:val="22"/>
        </w:rPr>
      </w:pPr>
      <w:bookmarkStart w:id="0" w:name="_Toc224824972"/>
      <w:bookmarkStart w:id="1" w:name="_Toc224818999"/>
      <w:r>
        <w:rPr>
          <w:rFonts w:ascii="Arial" w:hAnsi="Arial" w:cs="Arial"/>
          <w:b/>
          <w:bCs/>
          <w:color w:val="auto"/>
          <w:sz w:val="22"/>
          <w:szCs w:val="22"/>
        </w:rPr>
        <w:lastRenderedPageBreak/>
        <w:t>1.</w:t>
      </w:r>
      <w:r w:rsidR="008462A1" w:rsidRPr="008462A1">
        <w:rPr>
          <w:rFonts w:ascii="Arial" w:hAnsi="Arial" w:cs="Arial"/>
          <w:b/>
          <w:bCs/>
          <w:color w:val="auto"/>
          <w:sz w:val="22"/>
          <w:szCs w:val="22"/>
        </w:rPr>
        <w:t>Introduction</w:t>
      </w:r>
      <w:bookmarkEnd w:id="0"/>
      <w:bookmarkEnd w:id="1"/>
    </w:p>
    <w:p w14:paraId="5B02D9AA" w14:textId="77777777" w:rsidR="000F30F8" w:rsidRPr="000F30F8" w:rsidRDefault="000F30F8" w:rsidP="000F30F8">
      <w:pPr>
        <w:spacing w:after="0" w:line="360" w:lineRule="auto"/>
        <w:jc w:val="both"/>
        <w:rPr>
          <w:rFonts w:ascii="Arial" w:hAnsi="Arial" w:cs="Arial"/>
          <w:sz w:val="22"/>
          <w:szCs w:val="20"/>
          <w:lang w:val="ro-RO"/>
        </w:rPr>
      </w:pPr>
      <w:r w:rsidRPr="000F30F8">
        <w:rPr>
          <w:rFonts w:ascii="Arial" w:hAnsi="Arial" w:cs="Arial"/>
          <w:sz w:val="22"/>
          <w:szCs w:val="20"/>
          <w:lang w:val="ro-RO"/>
        </w:rPr>
        <w:t>Post-Traumatic Stress Disorder (PTSD) is a mental health condition that can develop after experiencing or witnessing highly traumatic events (WHO, 2026). It is classified based on symptom patterns and duration. For example, Acute Stress Disorder occurs within the first month following trauma, while Complex PTSD (CPTSD) arises from prolonged or repeated traumatic experiences, such as abuse, and is associated with difficulties in emotional regulation. Additionally, some individuals may develop delayed-onset PTSD, where symptoms emerge later and may include anxiety, depression, and feelings of detachment or unreality (Zarbiv and Goldner, 2022; Rose, 2024).</w:t>
      </w:r>
    </w:p>
    <w:p w14:paraId="176525C1" w14:textId="77777777" w:rsidR="000F30F8" w:rsidRPr="000F30F8" w:rsidRDefault="000F30F8" w:rsidP="000F30F8">
      <w:pPr>
        <w:spacing w:after="0" w:line="360" w:lineRule="auto"/>
        <w:jc w:val="both"/>
        <w:rPr>
          <w:rFonts w:ascii="Arial" w:hAnsi="Arial" w:cs="Arial"/>
          <w:sz w:val="22"/>
          <w:szCs w:val="20"/>
          <w:lang w:val="ro-RO"/>
        </w:rPr>
      </w:pPr>
      <w:r w:rsidRPr="000F30F8">
        <w:rPr>
          <w:rFonts w:ascii="Arial" w:hAnsi="Arial" w:cs="Arial"/>
          <w:sz w:val="22"/>
          <w:szCs w:val="20"/>
          <w:lang w:val="ro-RO"/>
        </w:rPr>
        <w:t>This report will examine the classification and diagnosis of PTSD, with a particular focus on its categorisation within the ICD-11. It will also explore rehabilitation and treatment approaches for this condition. Finally, recommendations will be provided to improve the diagnosis, treatment, and rehabilitation of PTSD.</w:t>
      </w:r>
    </w:p>
    <w:p w14:paraId="3D6CD062" w14:textId="77777777" w:rsidR="008462A1" w:rsidRDefault="008462A1" w:rsidP="008462A1">
      <w:pPr>
        <w:spacing w:after="0" w:line="360" w:lineRule="auto"/>
        <w:jc w:val="both"/>
        <w:rPr>
          <w:rFonts w:ascii="Arial" w:hAnsi="Arial" w:cs="Arial"/>
          <w:sz w:val="22"/>
          <w:szCs w:val="20"/>
        </w:rPr>
      </w:pPr>
    </w:p>
    <w:p w14:paraId="4B16ADE3" w14:textId="3E3A342B" w:rsidR="008462A1" w:rsidRPr="008462A1" w:rsidRDefault="005503B7" w:rsidP="008462A1">
      <w:pPr>
        <w:pStyle w:val="Heading1"/>
        <w:spacing w:before="0" w:after="0" w:line="360" w:lineRule="auto"/>
        <w:rPr>
          <w:rFonts w:ascii="Arial" w:hAnsi="Arial" w:cs="Arial"/>
          <w:b/>
          <w:bCs/>
          <w:color w:val="auto"/>
          <w:sz w:val="22"/>
          <w:szCs w:val="22"/>
        </w:rPr>
      </w:pPr>
      <w:bookmarkStart w:id="2" w:name="_Toc224824973"/>
      <w:bookmarkStart w:id="3" w:name="_Toc224819000"/>
      <w:r>
        <w:rPr>
          <w:rFonts w:ascii="Arial" w:hAnsi="Arial" w:cs="Arial"/>
          <w:b/>
          <w:bCs/>
          <w:color w:val="auto"/>
          <w:sz w:val="22"/>
          <w:szCs w:val="22"/>
        </w:rPr>
        <w:t>2.</w:t>
      </w:r>
      <w:r w:rsidR="008462A1" w:rsidRPr="008462A1">
        <w:rPr>
          <w:rFonts w:ascii="Arial" w:hAnsi="Arial" w:cs="Arial"/>
          <w:b/>
          <w:bCs/>
          <w:color w:val="auto"/>
          <w:sz w:val="22"/>
          <w:szCs w:val="22"/>
        </w:rPr>
        <w:t>Classification and Diagnosis</w:t>
      </w:r>
      <w:bookmarkEnd w:id="2"/>
      <w:bookmarkEnd w:id="3"/>
    </w:p>
    <w:p w14:paraId="4019BB20" w14:textId="77777777" w:rsidR="008462A1" w:rsidRPr="003302AE" w:rsidRDefault="008462A1" w:rsidP="008462A1">
      <w:pPr>
        <w:spacing w:line="360" w:lineRule="auto"/>
        <w:jc w:val="both"/>
        <w:rPr>
          <w:rFonts w:ascii="Arial" w:hAnsi="Arial" w:cs="Arial"/>
          <w:sz w:val="22"/>
          <w:szCs w:val="22"/>
        </w:rPr>
      </w:pPr>
      <w:r w:rsidRPr="003302AE">
        <w:rPr>
          <w:rFonts w:ascii="Arial" w:hAnsi="Arial" w:cs="Arial"/>
          <w:b/>
          <w:bCs/>
          <w:i/>
          <w:iCs/>
          <w:sz w:val="22"/>
          <w:szCs w:val="22"/>
        </w:rPr>
        <w:t>Mechanism of PTSD classification in ICD-11</w:t>
      </w:r>
    </w:p>
    <w:p w14:paraId="362C966A" w14:textId="552A7B3D" w:rsidR="008462A1" w:rsidRPr="003302AE" w:rsidRDefault="008462A1" w:rsidP="008462A1">
      <w:pPr>
        <w:spacing w:line="360" w:lineRule="auto"/>
        <w:jc w:val="both"/>
        <w:rPr>
          <w:rFonts w:ascii="Arial" w:hAnsi="Arial" w:cs="Arial"/>
          <w:sz w:val="22"/>
          <w:szCs w:val="22"/>
        </w:rPr>
      </w:pPr>
      <w:r w:rsidRPr="003302AE">
        <w:rPr>
          <w:rFonts w:ascii="Arial" w:hAnsi="Arial" w:cs="Arial"/>
          <w:sz w:val="22"/>
          <w:szCs w:val="22"/>
        </w:rPr>
        <w:t>Post-Traumatic Stress Disorder (PTSD) in ICD-11 is classified as a trauma-specific disorder with a more specific definition</w:t>
      </w:r>
      <w:r w:rsidRPr="00C64901">
        <w:rPr>
          <w:rFonts w:ascii="Arial" w:hAnsi="Arial" w:cs="Arial"/>
          <w:sz w:val="22"/>
          <w:szCs w:val="22"/>
        </w:rPr>
        <w:t xml:space="preserve"> </w:t>
      </w:r>
      <w:sdt>
        <w:sdtPr>
          <w:rPr>
            <w:rFonts w:ascii="Arial" w:hAnsi="Arial" w:cs="Arial"/>
            <w:sz w:val="22"/>
            <w:szCs w:val="22"/>
          </w:rPr>
          <w:id w:val="210227870"/>
          <w:citation/>
        </w:sdtPr>
        <w:sdtContent>
          <w:r w:rsidRPr="00C64901">
            <w:rPr>
              <w:rFonts w:ascii="Arial" w:hAnsi="Arial" w:cs="Arial"/>
              <w:sz w:val="22"/>
              <w:szCs w:val="22"/>
            </w:rPr>
            <w:fldChar w:fldCharType="begin"/>
          </w:r>
          <w:r w:rsidRPr="00C64901">
            <w:rPr>
              <w:rFonts w:ascii="Arial" w:hAnsi="Arial" w:cs="Arial"/>
              <w:sz w:val="22"/>
              <w:szCs w:val="22"/>
              <w:lang w:val="en-US"/>
            </w:rPr>
            <w:instrText xml:space="preserve"> CITATION Wor264 \l 1033 </w:instrText>
          </w:r>
          <w:r w:rsidRPr="00C64901">
            <w:rPr>
              <w:rFonts w:ascii="Arial" w:hAnsi="Arial" w:cs="Arial"/>
              <w:sz w:val="22"/>
              <w:szCs w:val="22"/>
            </w:rPr>
            <w:fldChar w:fldCharType="separate"/>
          </w:r>
          <w:r w:rsidRPr="00C64901">
            <w:rPr>
              <w:rFonts w:ascii="Arial" w:eastAsia="Times New Roman" w:hAnsi="Arial" w:cs="Arial"/>
              <w:noProof/>
              <w:sz w:val="22"/>
              <w:szCs w:val="22"/>
              <w:lang w:val="en-US"/>
            </w:rPr>
            <w:t>(World Health Organization, 2026)</w:t>
          </w:r>
          <w:r w:rsidRPr="00C64901">
            <w:rPr>
              <w:rFonts w:ascii="Arial" w:hAnsi="Arial" w:cs="Arial"/>
              <w:sz w:val="22"/>
              <w:szCs w:val="22"/>
            </w:rPr>
            <w:fldChar w:fldCharType="end"/>
          </w:r>
        </w:sdtContent>
      </w:sdt>
      <w:r w:rsidRPr="003302AE">
        <w:rPr>
          <w:rFonts w:ascii="Arial" w:hAnsi="Arial" w:cs="Arial"/>
          <w:sz w:val="22"/>
          <w:szCs w:val="22"/>
        </w:rPr>
        <w:t xml:space="preserve">. This is defined by 3 core signs that re-experience the trauma, ignoring reminders and a sense of present threat. ICD-11 divided PTSD from Complex PTSD which includes Disturbances in Self-Organization" (DSO) by featuring negative self-context, relationship difficulties and lack of emotion regulation. </w:t>
      </w:r>
      <w:r w:rsidR="00125AD6" w:rsidRPr="00125AD6">
        <w:rPr>
          <w:rFonts w:ascii="Arial" w:hAnsi="Arial" w:cs="Arial"/>
          <w:sz w:val="22"/>
          <w:szCs w:val="22"/>
        </w:rPr>
        <w:t xml:space="preserve">Complex Post-Traumatic Stress Disorder (CPTSD) develops </w:t>
      </w:r>
      <w:r w:rsidR="00125AD6" w:rsidRPr="00125AD6">
        <w:rPr>
          <w:rFonts w:ascii="Arial" w:hAnsi="Arial" w:cs="Arial"/>
          <w:sz w:val="22"/>
          <w:szCs w:val="22"/>
        </w:rPr>
        <w:t>because of</w:t>
      </w:r>
      <w:r w:rsidR="00125AD6" w:rsidRPr="00125AD6">
        <w:rPr>
          <w:rFonts w:ascii="Arial" w:hAnsi="Arial" w:cs="Arial"/>
          <w:sz w:val="22"/>
          <w:szCs w:val="22"/>
        </w:rPr>
        <w:t xml:space="preserve"> prolonged and repeated exposure to traumatic events. The ICD-11 provides a more detailed and stricter definition, requiring clear evidence of functional impairment, which makes it more conservative compared to ICD-10. Both classifications now place CPTSD within a group of disorders that are specifically linked to stress.</w:t>
      </w:r>
    </w:p>
    <w:p w14:paraId="6793278A" w14:textId="77777777" w:rsidR="008462A1" w:rsidRPr="003302AE" w:rsidRDefault="008462A1" w:rsidP="008462A1">
      <w:pPr>
        <w:spacing w:line="360" w:lineRule="auto"/>
        <w:jc w:val="both"/>
        <w:rPr>
          <w:rFonts w:ascii="Arial" w:hAnsi="Arial" w:cs="Arial"/>
          <w:sz w:val="22"/>
          <w:szCs w:val="22"/>
        </w:rPr>
      </w:pPr>
      <w:r w:rsidRPr="003302AE">
        <w:rPr>
          <w:rFonts w:ascii="Arial" w:hAnsi="Arial" w:cs="Arial"/>
          <w:b/>
          <w:bCs/>
          <w:i/>
          <w:iCs/>
          <w:sz w:val="22"/>
          <w:szCs w:val="22"/>
        </w:rPr>
        <w:t>Diagnostic criteria and processes associated with PTSD</w:t>
      </w:r>
    </w:p>
    <w:p w14:paraId="1360BA78" w14:textId="2823CC82" w:rsidR="008462A1" w:rsidRDefault="008462A1" w:rsidP="008462A1">
      <w:pPr>
        <w:spacing w:line="360" w:lineRule="auto"/>
        <w:jc w:val="both"/>
        <w:rPr>
          <w:rFonts w:ascii="Arial" w:hAnsi="Arial" w:cs="Arial"/>
          <w:sz w:val="22"/>
          <w:szCs w:val="22"/>
        </w:rPr>
      </w:pPr>
      <w:r w:rsidRPr="003302AE">
        <w:rPr>
          <w:rFonts w:ascii="Arial" w:hAnsi="Arial" w:cs="Arial"/>
          <w:sz w:val="22"/>
          <w:szCs w:val="22"/>
        </w:rPr>
        <w:t>The condition of PTSD is diagnosed when an individual faces long-term stress after an instance of a traumatic event</w:t>
      </w:r>
      <w:r w:rsidRPr="00C64901">
        <w:rPr>
          <w:rFonts w:ascii="Arial" w:hAnsi="Arial" w:cs="Arial"/>
          <w:sz w:val="22"/>
          <w:szCs w:val="22"/>
        </w:rPr>
        <w:t xml:space="preserve"> </w:t>
      </w:r>
      <w:sdt>
        <w:sdtPr>
          <w:rPr>
            <w:rFonts w:ascii="Arial" w:hAnsi="Arial" w:cs="Arial"/>
            <w:sz w:val="22"/>
            <w:szCs w:val="22"/>
          </w:rPr>
          <w:id w:val="2124021156"/>
          <w:citation/>
        </w:sdtPr>
        <w:sdtContent>
          <w:r w:rsidRPr="00C64901">
            <w:rPr>
              <w:rFonts w:ascii="Arial" w:hAnsi="Arial" w:cs="Arial"/>
              <w:sz w:val="22"/>
              <w:szCs w:val="22"/>
            </w:rPr>
            <w:fldChar w:fldCharType="begin"/>
          </w:r>
          <w:r w:rsidRPr="00C64901">
            <w:rPr>
              <w:rFonts w:ascii="Arial" w:hAnsi="Arial" w:cs="Arial"/>
              <w:sz w:val="22"/>
              <w:szCs w:val="22"/>
              <w:lang w:val="en-US"/>
            </w:rPr>
            <w:instrText xml:space="preserve"> CITATION NHS2654 \l 1033 </w:instrText>
          </w:r>
          <w:r w:rsidRPr="00C64901">
            <w:rPr>
              <w:rFonts w:ascii="Arial" w:hAnsi="Arial" w:cs="Arial"/>
              <w:sz w:val="22"/>
              <w:szCs w:val="22"/>
            </w:rPr>
            <w:fldChar w:fldCharType="separate"/>
          </w:r>
          <w:r w:rsidRPr="00C64901">
            <w:rPr>
              <w:rFonts w:ascii="Arial" w:eastAsia="Times New Roman" w:hAnsi="Arial" w:cs="Arial"/>
              <w:noProof/>
              <w:sz w:val="22"/>
              <w:szCs w:val="22"/>
              <w:lang w:val="en-US"/>
            </w:rPr>
            <w:t>(NHS.UK, 2026)</w:t>
          </w:r>
          <w:r w:rsidRPr="00C64901">
            <w:rPr>
              <w:rFonts w:ascii="Arial" w:hAnsi="Arial" w:cs="Arial"/>
              <w:sz w:val="22"/>
              <w:szCs w:val="22"/>
            </w:rPr>
            <w:fldChar w:fldCharType="end"/>
          </w:r>
        </w:sdtContent>
      </w:sdt>
      <w:r w:rsidRPr="003302AE">
        <w:rPr>
          <w:rFonts w:ascii="Arial" w:hAnsi="Arial" w:cs="Arial"/>
          <w:sz w:val="22"/>
          <w:szCs w:val="22"/>
        </w:rPr>
        <w:t xml:space="preserve">. People </w:t>
      </w:r>
      <w:r w:rsidR="00501843" w:rsidRPr="003302AE">
        <w:rPr>
          <w:rFonts w:ascii="Arial" w:hAnsi="Arial" w:cs="Arial"/>
          <w:sz w:val="22"/>
          <w:szCs w:val="22"/>
        </w:rPr>
        <w:t>must</w:t>
      </w:r>
      <w:r w:rsidRPr="003302AE">
        <w:rPr>
          <w:rFonts w:ascii="Arial" w:hAnsi="Arial" w:cs="Arial"/>
          <w:sz w:val="22"/>
          <w:szCs w:val="22"/>
        </w:rPr>
        <w:t xml:space="preserve"> witness or experience a violent incident or a life-threatening situation to meet the diagnosis criteria. Symptoms and signs must last for more than one month and involve nightmares, continuous high stress and negative mood swings. A mental health expert or a doctor determines when these signs disrupt the everyday life of an individual. A formal diagnosis is given when a person has at least two negative mood changes, two hyperarousal symptoms, one re-experiencing issue and three avoidance behaviours</w:t>
      </w:r>
      <w:r w:rsidR="00C004C6">
        <w:rPr>
          <w:rFonts w:ascii="Arial" w:hAnsi="Arial" w:cs="Arial"/>
          <w:sz w:val="22"/>
          <w:szCs w:val="22"/>
        </w:rPr>
        <w:t xml:space="preserve"> </w:t>
      </w:r>
      <w:r w:rsidR="00C004C6" w:rsidRPr="00C004C6">
        <w:rPr>
          <w:rFonts w:ascii="Arial" w:hAnsi="Arial" w:cs="Arial"/>
          <w:sz w:val="22"/>
          <w:szCs w:val="22"/>
        </w:rPr>
        <w:t>(WHO, 2026).</w:t>
      </w:r>
    </w:p>
    <w:p w14:paraId="00DE3F33" w14:textId="77777777" w:rsidR="008462A1" w:rsidRPr="003302AE" w:rsidRDefault="008462A1" w:rsidP="008462A1">
      <w:pPr>
        <w:spacing w:line="360" w:lineRule="auto"/>
        <w:jc w:val="both"/>
        <w:rPr>
          <w:rFonts w:ascii="Arial" w:hAnsi="Arial" w:cs="Arial"/>
          <w:sz w:val="22"/>
          <w:szCs w:val="22"/>
        </w:rPr>
      </w:pPr>
      <w:r w:rsidRPr="003302AE">
        <w:rPr>
          <w:rFonts w:ascii="Arial" w:hAnsi="Arial" w:cs="Arial"/>
          <w:b/>
          <w:bCs/>
          <w:i/>
          <w:iCs/>
          <w:sz w:val="22"/>
          <w:szCs w:val="22"/>
        </w:rPr>
        <w:lastRenderedPageBreak/>
        <w:t>Language usage in the classification</w:t>
      </w:r>
    </w:p>
    <w:p w14:paraId="692B4471" w14:textId="77777777" w:rsidR="008462A1" w:rsidRPr="00AE008F" w:rsidRDefault="008462A1" w:rsidP="008462A1">
      <w:pPr>
        <w:spacing w:line="360" w:lineRule="auto"/>
        <w:jc w:val="both"/>
        <w:rPr>
          <w:rFonts w:ascii="Arial" w:hAnsi="Arial" w:cs="Arial"/>
          <w:b/>
          <w:bCs/>
          <w:i/>
          <w:iCs/>
          <w:sz w:val="22"/>
          <w:szCs w:val="22"/>
        </w:rPr>
      </w:pPr>
      <w:r w:rsidRPr="00AE008F">
        <w:rPr>
          <w:rFonts w:ascii="Arial" w:hAnsi="Arial" w:cs="Arial"/>
          <w:b/>
          <w:bCs/>
          <w:i/>
          <w:iCs/>
          <w:sz w:val="22"/>
          <w:szCs w:val="22"/>
        </w:rPr>
        <w:t>Disorder </w:t>
      </w:r>
    </w:p>
    <w:p w14:paraId="3BED96BE" w14:textId="77777777" w:rsidR="008462A1" w:rsidRPr="003302AE" w:rsidRDefault="008462A1" w:rsidP="008462A1">
      <w:pPr>
        <w:spacing w:line="360" w:lineRule="auto"/>
        <w:jc w:val="both"/>
        <w:rPr>
          <w:rFonts w:ascii="Arial" w:hAnsi="Arial" w:cs="Arial"/>
          <w:sz w:val="22"/>
          <w:szCs w:val="22"/>
        </w:rPr>
      </w:pPr>
      <w:r w:rsidRPr="003302AE">
        <w:rPr>
          <w:rFonts w:ascii="Arial" w:hAnsi="Arial" w:cs="Arial"/>
          <w:sz w:val="22"/>
          <w:szCs w:val="22"/>
        </w:rPr>
        <w:t>ICD-11 leverages the core term of Disorder to elaborate on PTSD by demonstrating a particular set of signs that impact the daily life of an individual. This is not normally explained as a Disease or Illness in this manual but as a clinically notable Disorder</w:t>
      </w:r>
      <w:r w:rsidRPr="00C64901">
        <w:rPr>
          <w:rFonts w:ascii="Arial" w:hAnsi="Arial" w:cs="Arial"/>
          <w:sz w:val="22"/>
          <w:szCs w:val="22"/>
        </w:rPr>
        <w:t xml:space="preserve"> </w:t>
      </w:r>
      <w:sdt>
        <w:sdtPr>
          <w:rPr>
            <w:rFonts w:ascii="Arial" w:hAnsi="Arial" w:cs="Arial"/>
            <w:sz w:val="22"/>
            <w:szCs w:val="22"/>
          </w:rPr>
          <w:id w:val="-632087179"/>
          <w:citation/>
        </w:sdtPr>
        <w:sdtContent>
          <w:r w:rsidRPr="00C64901">
            <w:rPr>
              <w:rFonts w:ascii="Arial" w:hAnsi="Arial" w:cs="Arial"/>
              <w:sz w:val="22"/>
              <w:szCs w:val="22"/>
            </w:rPr>
            <w:fldChar w:fldCharType="begin"/>
          </w:r>
          <w:r w:rsidRPr="00C64901">
            <w:rPr>
              <w:rFonts w:ascii="Arial" w:hAnsi="Arial" w:cs="Arial"/>
              <w:sz w:val="22"/>
              <w:szCs w:val="22"/>
              <w:lang w:val="en-US"/>
            </w:rPr>
            <w:instrText xml:space="preserve"> CITATION NHS2655 \l 1033 </w:instrText>
          </w:r>
          <w:r w:rsidRPr="00C64901">
            <w:rPr>
              <w:rFonts w:ascii="Arial" w:hAnsi="Arial" w:cs="Arial"/>
              <w:sz w:val="22"/>
              <w:szCs w:val="22"/>
            </w:rPr>
            <w:fldChar w:fldCharType="separate"/>
          </w:r>
          <w:r w:rsidRPr="00C64901">
            <w:rPr>
              <w:rFonts w:ascii="Arial" w:eastAsia="Times New Roman" w:hAnsi="Arial" w:cs="Arial"/>
              <w:noProof/>
              <w:sz w:val="22"/>
              <w:szCs w:val="22"/>
              <w:lang w:val="en-US"/>
            </w:rPr>
            <w:t>(NHS.UK, 2026)</w:t>
          </w:r>
          <w:r w:rsidRPr="00C64901">
            <w:rPr>
              <w:rFonts w:ascii="Arial" w:hAnsi="Arial" w:cs="Arial"/>
              <w:sz w:val="22"/>
              <w:szCs w:val="22"/>
            </w:rPr>
            <w:fldChar w:fldCharType="end"/>
          </w:r>
        </w:sdtContent>
      </w:sdt>
      <w:r w:rsidRPr="003302AE">
        <w:rPr>
          <w:rFonts w:ascii="Arial" w:hAnsi="Arial" w:cs="Arial"/>
          <w:sz w:val="22"/>
          <w:szCs w:val="22"/>
        </w:rPr>
        <w:t>. This language sheds light on a functional impairment in daily life such as disruption to relationships or work, instead of purely physical issues. The specific disorder prioritises three major pillars like a continuous sense of threat, re-experiencing and avoidance of the traumatic issues. </w:t>
      </w:r>
    </w:p>
    <w:p w14:paraId="24BCC759" w14:textId="77777777" w:rsidR="008462A1" w:rsidRDefault="008462A1" w:rsidP="008462A1">
      <w:pPr>
        <w:spacing w:line="360" w:lineRule="auto"/>
        <w:jc w:val="both"/>
        <w:rPr>
          <w:rFonts w:ascii="Arial" w:hAnsi="Arial" w:cs="Arial"/>
          <w:b/>
          <w:bCs/>
          <w:i/>
          <w:iCs/>
          <w:sz w:val="22"/>
          <w:szCs w:val="22"/>
        </w:rPr>
      </w:pPr>
      <w:r w:rsidRPr="00AE008F">
        <w:rPr>
          <w:rFonts w:ascii="Arial" w:hAnsi="Arial" w:cs="Arial"/>
          <w:b/>
          <w:bCs/>
          <w:i/>
          <w:iCs/>
          <w:sz w:val="22"/>
          <w:szCs w:val="22"/>
        </w:rPr>
        <w:t>Conditions</w:t>
      </w:r>
    </w:p>
    <w:p w14:paraId="25F57931" w14:textId="62391CC9" w:rsidR="00125AD6" w:rsidRPr="00125AD6" w:rsidRDefault="00125AD6" w:rsidP="008462A1">
      <w:pPr>
        <w:spacing w:line="360" w:lineRule="auto"/>
        <w:jc w:val="both"/>
        <w:rPr>
          <w:rFonts w:ascii="Arial" w:hAnsi="Arial" w:cs="Arial"/>
          <w:sz w:val="22"/>
          <w:szCs w:val="22"/>
        </w:rPr>
      </w:pPr>
      <w:r w:rsidRPr="00125AD6">
        <w:rPr>
          <w:rFonts w:ascii="Arial" w:hAnsi="Arial" w:cs="Arial"/>
          <w:sz w:val="22"/>
          <w:szCs w:val="22"/>
        </w:rPr>
        <w:t>Classifying PTSD as a condition rather than just a disorder highlights that it is a serious health issue influenced by the long-term effects of trauma. This term reflects how symptoms can be severe, change over time, and differ from person to person (</w:t>
      </w:r>
      <w:proofErr w:type="spellStart"/>
      <w:r w:rsidRPr="00125AD6">
        <w:rPr>
          <w:rFonts w:ascii="Arial" w:hAnsi="Arial" w:cs="Arial"/>
          <w:sz w:val="22"/>
          <w:szCs w:val="22"/>
        </w:rPr>
        <w:t>Nijdam</w:t>
      </w:r>
      <w:proofErr w:type="spellEnd"/>
      <w:r w:rsidRPr="00125AD6">
        <w:rPr>
          <w:rFonts w:ascii="Arial" w:hAnsi="Arial" w:cs="Arial"/>
          <w:sz w:val="22"/>
          <w:szCs w:val="22"/>
        </w:rPr>
        <w:t xml:space="preserve"> et al., 2023). It also shows that with the right support and treatment, recovery is possible, helping to reduce stigma and encourage better awareness and action around mental health.</w:t>
      </w:r>
    </w:p>
    <w:p w14:paraId="053C2B48" w14:textId="77777777" w:rsidR="008462A1" w:rsidRPr="00AE008F" w:rsidRDefault="008462A1" w:rsidP="008462A1">
      <w:pPr>
        <w:spacing w:line="360" w:lineRule="auto"/>
        <w:jc w:val="both"/>
        <w:rPr>
          <w:rFonts w:ascii="Arial" w:hAnsi="Arial" w:cs="Arial"/>
          <w:i/>
          <w:iCs/>
          <w:sz w:val="22"/>
          <w:szCs w:val="22"/>
        </w:rPr>
      </w:pPr>
      <w:r w:rsidRPr="00AE008F">
        <w:rPr>
          <w:rFonts w:ascii="Arial" w:hAnsi="Arial" w:cs="Arial"/>
          <w:b/>
          <w:bCs/>
          <w:i/>
          <w:iCs/>
          <w:sz w:val="22"/>
          <w:szCs w:val="22"/>
        </w:rPr>
        <w:t>Illness</w:t>
      </w:r>
    </w:p>
    <w:p w14:paraId="35B62D3B" w14:textId="77777777" w:rsidR="008462A1" w:rsidRDefault="008462A1" w:rsidP="008462A1">
      <w:pPr>
        <w:spacing w:line="360" w:lineRule="auto"/>
        <w:jc w:val="both"/>
        <w:rPr>
          <w:rFonts w:ascii="Arial" w:hAnsi="Arial" w:cs="Arial"/>
          <w:sz w:val="22"/>
          <w:szCs w:val="22"/>
        </w:rPr>
      </w:pPr>
      <w:r w:rsidRPr="003302AE">
        <w:rPr>
          <w:rFonts w:ascii="Arial" w:hAnsi="Arial" w:cs="Arial"/>
          <w:sz w:val="22"/>
          <w:szCs w:val="22"/>
        </w:rPr>
        <w:t>The language of Illness is often used to shed light on it, as it is a crucial health condition that needs treatment, attention and care. This explains the various impacts of trauma on mental health conditions and validates the requirement to serve PTSD as a health issue or a chronic disease</w:t>
      </w:r>
      <w:r w:rsidRPr="00C64901">
        <w:rPr>
          <w:rFonts w:ascii="Arial" w:hAnsi="Arial" w:cs="Arial"/>
          <w:sz w:val="22"/>
          <w:szCs w:val="22"/>
        </w:rPr>
        <w:t xml:space="preserve"> (</w:t>
      </w:r>
      <w:proofErr w:type="spellStart"/>
      <w:r w:rsidRPr="00C64901">
        <w:rPr>
          <w:rFonts w:ascii="Arial" w:hAnsi="Arial" w:cs="Arial"/>
          <w:sz w:val="22"/>
          <w:szCs w:val="22"/>
        </w:rPr>
        <w:t>Nijdam</w:t>
      </w:r>
      <w:proofErr w:type="spellEnd"/>
      <w:r w:rsidRPr="00C64901">
        <w:rPr>
          <w:rFonts w:ascii="Arial" w:hAnsi="Arial" w:cs="Arial"/>
          <w:sz w:val="22"/>
          <w:szCs w:val="22"/>
        </w:rPr>
        <w:t xml:space="preserve"> </w:t>
      </w:r>
      <w:r w:rsidRPr="00C64901">
        <w:rPr>
          <w:rFonts w:ascii="Arial" w:hAnsi="Arial" w:cs="Arial"/>
          <w:i/>
          <w:iCs/>
          <w:sz w:val="22"/>
          <w:szCs w:val="22"/>
        </w:rPr>
        <w:t>et al</w:t>
      </w:r>
      <w:r w:rsidRPr="00C64901">
        <w:rPr>
          <w:rFonts w:ascii="Arial" w:hAnsi="Arial" w:cs="Arial"/>
          <w:sz w:val="22"/>
          <w:szCs w:val="22"/>
        </w:rPr>
        <w:t>., 2023)</w:t>
      </w:r>
      <w:r w:rsidRPr="003302AE">
        <w:rPr>
          <w:rFonts w:ascii="Arial" w:hAnsi="Arial" w:cs="Arial"/>
          <w:sz w:val="22"/>
          <w:szCs w:val="22"/>
        </w:rPr>
        <w:t>. Considering PTSD as an illness supports decreasing social stigma and fosters people to find important professional support for their treatment.</w:t>
      </w:r>
    </w:p>
    <w:p w14:paraId="58527CC8" w14:textId="77777777" w:rsidR="008462A1" w:rsidRDefault="008462A1" w:rsidP="008462A1">
      <w:pPr>
        <w:pStyle w:val="Heading1"/>
        <w:spacing w:before="0" w:after="0" w:line="360" w:lineRule="auto"/>
        <w:rPr>
          <w:rFonts w:ascii="Arial" w:hAnsi="Arial" w:cs="Arial"/>
          <w:sz w:val="22"/>
          <w:szCs w:val="22"/>
        </w:rPr>
      </w:pPr>
    </w:p>
    <w:p w14:paraId="79A44A8A" w14:textId="6E1496A4" w:rsidR="008462A1" w:rsidRPr="005503B7" w:rsidRDefault="005503B7" w:rsidP="008462A1">
      <w:pPr>
        <w:pStyle w:val="Heading1"/>
        <w:spacing w:before="0" w:after="0" w:line="360" w:lineRule="auto"/>
        <w:rPr>
          <w:rFonts w:ascii="Arial" w:hAnsi="Arial" w:cs="Arial"/>
          <w:b/>
          <w:bCs/>
          <w:sz w:val="22"/>
          <w:szCs w:val="22"/>
        </w:rPr>
      </w:pPr>
      <w:bookmarkStart w:id="4" w:name="_Toc224819001"/>
      <w:r w:rsidRPr="005503B7">
        <w:rPr>
          <w:rFonts w:ascii="Arial" w:hAnsi="Arial" w:cs="Arial"/>
          <w:b/>
          <w:bCs/>
          <w:color w:val="auto"/>
          <w:sz w:val="22"/>
          <w:szCs w:val="22"/>
        </w:rPr>
        <w:t>3.</w:t>
      </w:r>
      <w:r w:rsidR="008462A1" w:rsidRPr="005503B7">
        <w:rPr>
          <w:rFonts w:ascii="Arial" w:hAnsi="Arial" w:cs="Arial"/>
          <w:color w:val="auto"/>
          <w:sz w:val="22"/>
          <w:szCs w:val="22"/>
        </w:rPr>
        <w:t> </w:t>
      </w:r>
      <w:bookmarkStart w:id="5" w:name="_Toc224824974"/>
      <w:r w:rsidR="008462A1" w:rsidRPr="005503B7">
        <w:rPr>
          <w:rFonts w:ascii="Arial" w:hAnsi="Arial" w:cs="Arial"/>
          <w:b/>
          <w:bCs/>
          <w:color w:val="auto"/>
          <w:sz w:val="22"/>
          <w:szCs w:val="22"/>
        </w:rPr>
        <w:t>Treatment and Rehabilitation</w:t>
      </w:r>
      <w:bookmarkEnd w:id="4"/>
      <w:bookmarkEnd w:id="5"/>
    </w:p>
    <w:p w14:paraId="2ECC895E" w14:textId="77777777" w:rsidR="008462A1" w:rsidRPr="003302AE" w:rsidRDefault="008462A1" w:rsidP="008462A1">
      <w:pPr>
        <w:spacing w:line="360" w:lineRule="auto"/>
        <w:rPr>
          <w:rFonts w:ascii="Arial" w:hAnsi="Arial" w:cs="Arial"/>
          <w:sz w:val="22"/>
          <w:szCs w:val="22"/>
        </w:rPr>
      </w:pPr>
      <w:r w:rsidRPr="003302AE">
        <w:rPr>
          <w:rFonts w:ascii="Arial" w:hAnsi="Arial" w:cs="Arial"/>
          <w:b/>
          <w:bCs/>
          <w:i/>
          <w:iCs/>
          <w:sz w:val="22"/>
          <w:szCs w:val="22"/>
        </w:rPr>
        <w:t>Standard treatment approaches</w:t>
      </w:r>
    </w:p>
    <w:p w14:paraId="77BEB117" w14:textId="73165023" w:rsidR="008462A1" w:rsidRPr="00C004C6" w:rsidRDefault="008462A1" w:rsidP="008462A1">
      <w:pPr>
        <w:spacing w:line="360" w:lineRule="auto"/>
        <w:jc w:val="both"/>
        <w:rPr>
          <w:rFonts w:ascii="Arial" w:hAnsi="Arial" w:cs="Arial"/>
          <w:sz w:val="22"/>
          <w:szCs w:val="22"/>
        </w:rPr>
      </w:pPr>
      <w:r w:rsidRPr="003302AE">
        <w:rPr>
          <w:rFonts w:ascii="Arial" w:hAnsi="Arial" w:cs="Arial"/>
          <w:sz w:val="22"/>
          <w:szCs w:val="22"/>
        </w:rPr>
        <w:t>Standard PTSD therapy mainly focuses on trauma-based psychotherapy which is effective and evidence-based. They support patients in confronting their memories and decreasing their avoidance tendency and fear</w:t>
      </w:r>
      <w:r w:rsidRPr="00C64901">
        <w:rPr>
          <w:rFonts w:ascii="Arial" w:hAnsi="Arial" w:cs="Arial"/>
          <w:sz w:val="22"/>
          <w:szCs w:val="22"/>
        </w:rPr>
        <w:t xml:space="preserve"> (Herzog and Kaiser, 2022).</w:t>
      </w:r>
      <w:r w:rsidRPr="003302AE">
        <w:rPr>
          <w:rFonts w:ascii="Arial" w:hAnsi="Arial" w:cs="Arial"/>
          <w:sz w:val="22"/>
          <w:szCs w:val="22"/>
        </w:rPr>
        <w:t xml:space="preserve"> Although these treatments are demanding huge emotional efforts, the intensity creates high dropout percentages. Medication such as SSRIs delivers quick relief but it also serves as Second-Line Support. Standard therapy frequently fails to resolve the symptom entirely in chronic or any type of complex cases. Additionally, the availability of treatment for this disorder is limited which still shows degraded outcomes across the various </w:t>
      </w:r>
      <w:proofErr w:type="gramStart"/>
      <w:r w:rsidRPr="003302AE">
        <w:rPr>
          <w:rFonts w:ascii="Arial" w:hAnsi="Arial" w:cs="Arial"/>
          <w:sz w:val="22"/>
          <w:szCs w:val="22"/>
        </w:rPr>
        <w:t>populations</w:t>
      </w:r>
      <w:r w:rsidR="00C004C6" w:rsidRPr="00C004C6">
        <w:rPr>
          <w:rFonts w:ascii="Arial" w:hAnsi="Arial" w:cs="Arial"/>
          <w:sz w:val="22"/>
          <w:szCs w:val="22"/>
        </w:rPr>
        <w:t xml:space="preserve"> </w:t>
      </w:r>
      <w:r w:rsidR="00125AD6">
        <w:rPr>
          <w:rFonts w:ascii="Arial" w:hAnsi="Arial" w:cs="Arial"/>
          <w:sz w:val="22"/>
          <w:szCs w:val="22"/>
        </w:rPr>
        <w:t>.</w:t>
      </w:r>
      <w:r w:rsidR="00125AD6" w:rsidRPr="00125AD6">
        <w:rPr>
          <w:rFonts w:ascii="Arial" w:hAnsi="Arial" w:cs="Arial"/>
          <w:sz w:val="22"/>
          <w:szCs w:val="22"/>
        </w:rPr>
        <w:t>Overall</w:t>
      </w:r>
      <w:proofErr w:type="gramEnd"/>
      <w:r w:rsidR="00125AD6" w:rsidRPr="00125AD6">
        <w:rPr>
          <w:rFonts w:ascii="Arial" w:hAnsi="Arial" w:cs="Arial"/>
          <w:sz w:val="22"/>
          <w:szCs w:val="22"/>
        </w:rPr>
        <w:t>, standard approaches need to be more personalised to provide effective treatment for people</w:t>
      </w:r>
      <w:r w:rsidR="00125AD6" w:rsidRPr="00125AD6">
        <w:rPr>
          <w:rFonts w:ascii="Arial" w:hAnsi="Arial" w:cs="Arial"/>
          <w:sz w:val="22"/>
          <w:szCs w:val="22"/>
        </w:rPr>
        <w:t xml:space="preserve"> </w:t>
      </w:r>
      <w:r w:rsidR="00C004C6" w:rsidRPr="00C004C6">
        <w:rPr>
          <w:rFonts w:ascii="Arial" w:hAnsi="Arial" w:cs="Arial"/>
          <w:sz w:val="22"/>
          <w:szCs w:val="22"/>
        </w:rPr>
        <w:t>(McLean et al., 2022).</w:t>
      </w:r>
    </w:p>
    <w:p w14:paraId="699CA64E" w14:textId="77777777" w:rsidR="008462A1" w:rsidRPr="003302AE" w:rsidRDefault="008462A1" w:rsidP="008462A1">
      <w:pPr>
        <w:spacing w:line="360" w:lineRule="auto"/>
        <w:jc w:val="both"/>
        <w:rPr>
          <w:rFonts w:ascii="Arial" w:hAnsi="Arial" w:cs="Arial"/>
          <w:sz w:val="22"/>
          <w:szCs w:val="22"/>
        </w:rPr>
      </w:pPr>
      <w:r w:rsidRPr="003302AE">
        <w:rPr>
          <w:rFonts w:ascii="Arial" w:hAnsi="Arial" w:cs="Arial"/>
          <w:b/>
          <w:bCs/>
          <w:i/>
          <w:iCs/>
          <w:sz w:val="22"/>
          <w:szCs w:val="22"/>
        </w:rPr>
        <w:lastRenderedPageBreak/>
        <w:t>Rehabilitation measures</w:t>
      </w:r>
    </w:p>
    <w:p w14:paraId="39A4EE5B" w14:textId="77777777" w:rsidR="008462A1" w:rsidRPr="00AE008F" w:rsidRDefault="008462A1" w:rsidP="008462A1">
      <w:pPr>
        <w:spacing w:line="360" w:lineRule="auto"/>
        <w:jc w:val="both"/>
        <w:rPr>
          <w:rFonts w:ascii="Arial" w:hAnsi="Arial" w:cs="Arial"/>
          <w:i/>
          <w:iCs/>
          <w:sz w:val="22"/>
          <w:szCs w:val="22"/>
        </w:rPr>
      </w:pPr>
      <w:r w:rsidRPr="00AE008F">
        <w:rPr>
          <w:rFonts w:ascii="Arial" w:hAnsi="Arial" w:cs="Arial"/>
          <w:b/>
          <w:bCs/>
          <w:i/>
          <w:iCs/>
          <w:sz w:val="22"/>
          <w:szCs w:val="22"/>
        </w:rPr>
        <w:t>ICD-11 rehabilitation initiatives</w:t>
      </w:r>
    </w:p>
    <w:p w14:paraId="0758E1BE" w14:textId="77777777" w:rsidR="008462A1" w:rsidRPr="003302AE" w:rsidRDefault="008462A1" w:rsidP="008462A1">
      <w:pPr>
        <w:spacing w:line="360" w:lineRule="auto"/>
        <w:jc w:val="both"/>
        <w:rPr>
          <w:rFonts w:ascii="Arial" w:hAnsi="Arial" w:cs="Arial"/>
          <w:sz w:val="22"/>
          <w:szCs w:val="22"/>
        </w:rPr>
      </w:pPr>
      <w:r w:rsidRPr="003302AE">
        <w:rPr>
          <w:rFonts w:ascii="Arial" w:hAnsi="Arial" w:cs="Arial"/>
          <w:sz w:val="22"/>
          <w:szCs w:val="22"/>
        </w:rPr>
        <w:t xml:space="preserve">ICD-11 prioritises rehabilitation of core PTSD signs which include avoidance, threats and re-experiencing, and CPTSD features.  The main aim is to develop a function that not only reduces symptoms. This suggests trauma-based psychological therapies as the initial line of care that involves Eye Movement </w:t>
      </w:r>
      <w:r w:rsidRPr="00C64901">
        <w:rPr>
          <w:rFonts w:ascii="Arial" w:hAnsi="Arial" w:cs="Arial"/>
          <w:sz w:val="22"/>
          <w:szCs w:val="22"/>
        </w:rPr>
        <w:t>Desensitization</w:t>
      </w:r>
      <w:r w:rsidRPr="003302AE">
        <w:rPr>
          <w:rFonts w:ascii="Arial" w:hAnsi="Arial" w:cs="Arial"/>
          <w:sz w:val="22"/>
          <w:szCs w:val="22"/>
        </w:rPr>
        <w:t xml:space="preserve"> and Reprocessing (EMDR) and Cognitive Behavioural Therapy (CBT).  Rehabilitation places an important emphasis on regulating emotions, building collaboration skills and fixing negative self-concepts for CPTSD</w:t>
      </w:r>
      <w:r w:rsidRPr="00C64901">
        <w:rPr>
          <w:rFonts w:ascii="Arial" w:hAnsi="Arial" w:cs="Arial"/>
          <w:sz w:val="22"/>
          <w:szCs w:val="22"/>
        </w:rPr>
        <w:t xml:space="preserve"> (Herzog and Kaiser, 2022)</w:t>
      </w:r>
      <w:r w:rsidRPr="003302AE">
        <w:rPr>
          <w:rFonts w:ascii="Arial" w:hAnsi="Arial" w:cs="Arial"/>
          <w:sz w:val="22"/>
          <w:szCs w:val="22"/>
        </w:rPr>
        <w:t>. ICD-11 explains customised treatment that indicates DSO particularly for those who experience long-term traumatic exposures. </w:t>
      </w:r>
    </w:p>
    <w:p w14:paraId="77D8F0D7" w14:textId="77777777" w:rsidR="008462A1" w:rsidRPr="00AE008F" w:rsidRDefault="008462A1" w:rsidP="008462A1">
      <w:pPr>
        <w:spacing w:line="360" w:lineRule="auto"/>
        <w:jc w:val="both"/>
        <w:rPr>
          <w:rFonts w:ascii="Arial" w:hAnsi="Arial" w:cs="Arial"/>
          <w:i/>
          <w:iCs/>
          <w:sz w:val="22"/>
          <w:szCs w:val="22"/>
        </w:rPr>
      </w:pPr>
      <w:r w:rsidRPr="00AE008F">
        <w:rPr>
          <w:rFonts w:ascii="Arial" w:hAnsi="Arial" w:cs="Arial"/>
          <w:b/>
          <w:bCs/>
          <w:i/>
          <w:iCs/>
          <w:sz w:val="22"/>
          <w:szCs w:val="22"/>
        </w:rPr>
        <w:t>Rehabilitation in clinical practices</w:t>
      </w:r>
    </w:p>
    <w:p w14:paraId="589C587F" w14:textId="77777777" w:rsidR="008462A1" w:rsidRPr="003302AE" w:rsidRDefault="008462A1" w:rsidP="008462A1">
      <w:pPr>
        <w:spacing w:line="360" w:lineRule="auto"/>
        <w:jc w:val="both"/>
        <w:rPr>
          <w:rFonts w:ascii="Arial" w:hAnsi="Arial" w:cs="Arial"/>
          <w:sz w:val="22"/>
          <w:szCs w:val="22"/>
        </w:rPr>
      </w:pPr>
      <w:r w:rsidRPr="003302AE">
        <w:rPr>
          <w:rFonts w:ascii="Arial" w:hAnsi="Arial" w:cs="Arial"/>
          <w:sz w:val="22"/>
          <w:szCs w:val="22"/>
        </w:rPr>
        <w:t>The context of rehabilitation includes a safe and collaborative relationship between the therapist and patient to treat PTSD symptoms and social complexities</w:t>
      </w:r>
      <w:r w:rsidRPr="00C64901">
        <w:rPr>
          <w:rFonts w:ascii="Arial" w:hAnsi="Arial" w:cs="Arial"/>
          <w:sz w:val="22"/>
          <w:szCs w:val="22"/>
        </w:rPr>
        <w:t xml:space="preserve"> </w:t>
      </w:r>
      <w:sdt>
        <w:sdtPr>
          <w:rPr>
            <w:rFonts w:ascii="Arial" w:hAnsi="Arial" w:cs="Arial"/>
            <w:sz w:val="22"/>
            <w:szCs w:val="22"/>
          </w:rPr>
          <w:id w:val="-1425178962"/>
          <w:citation/>
        </w:sdtPr>
        <w:sdtContent>
          <w:r w:rsidRPr="00C64901">
            <w:rPr>
              <w:rFonts w:ascii="Arial" w:hAnsi="Arial" w:cs="Arial"/>
              <w:sz w:val="22"/>
              <w:szCs w:val="22"/>
            </w:rPr>
            <w:fldChar w:fldCharType="begin"/>
          </w:r>
          <w:r w:rsidRPr="00C64901">
            <w:rPr>
              <w:rFonts w:ascii="Arial" w:hAnsi="Arial" w:cs="Arial"/>
              <w:sz w:val="22"/>
              <w:szCs w:val="22"/>
              <w:lang w:val="en-US"/>
            </w:rPr>
            <w:instrText xml:space="preserve"> CITATION Wor242 \l 1033 </w:instrText>
          </w:r>
          <w:r w:rsidRPr="00C64901">
            <w:rPr>
              <w:rFonts w:ascii="Arial" w:hAnsi="Arial" w:cs="Arial"/>
              <w:sz w:val="22"/>
              <w:szCs w:val="22"/>
            </w:rPr>
            <w:fldChar w:fldCharType="separate"/>
          </w:r>
          <w:r w:rsidRPr="00C64901">
            <w:rPr>
              <w:rFonts w:ascii="Arial" w:eastAsia="Times New Roman" w:hAnsi="Arial" w:cs="Arial"/>
              <w:noProof/>
              <w:sz w:val="22"/>
              <w:szCs w:val="22"/>
              <w:lang w:val="en-US"/>
            </w:rPr>
            <w:t>(World Health Organization, 2024)</w:t>
          </w:r>
          <w:r w:rsidRPr="00C64901">
            <w:rPr>
              <w:rFonts w:ascii="Arial" w:hAnsi="Arial" w:cs="Arial"/>
              <w:sz w:val="22"/>
              <w:szCs w:val="22"/>
            </w:rPr>
            <w:fldChar w:fldCharType="end"/>
          </w:r>
        </w:sdtContent>
      </w:sdt>
      <w:r w:rsidRPr="003302AE">
        <w:rPr>
          <w:rFonts w:ascii="Arial" w:hAnsi="Arial" w:cs="Arial"/>
          <w:sz w:val="22"/>
          <w:szCs w:val="22"/>
        </w:rPr>
        <w:t>. Clinicians utilise modular therapy that initially involves skill-building to stabilise victims before talking about trauma memories. This includes providing lessons about emotion regulation pathways, safe coping protocols and grounding techniques. Rehabilitation rapidly extends beyond treatment to adding vocational, family and social support that supports patients to start their daily life. </w:t>
      </w:r>
    </w:p>
    <w:p w14:paraId="00FBEBAA" w14:textId="77777777" w:rsidR="008462A1" w:rsidRPr="003302AE" w:rsidRDefault="008462A1" w:rsidP="008462A1">
      <w:pPr>
        <w:spacing w:line="360" w:lineRule="auto"/>
        <w:jc w:val="both"/>
        <w:rPr>
          <w:rFonts w:ascii="Arial" w:hAnsi="Arial" w:cs="Arial"/>
          <w:sz w:val="22"/>
          <w:szCs w:val="22"/>
        </w:rPr>
      </w:pPr>
      <w:r w:rsidRPr="003302AE">
        <w:rPr>
          <w:rFonts w:ascii="Arial" w:hAnsi="Arial" w:cs="Arial"/>
          <w:b/>
          <w:bCs/>
          <w:i/>
          <w:iCs/>
          <w:sz w:val="22"/>
          <w:szCs w:val="22"/>
        </w:rPr>
        <w:t>Limitations and effectiveness of all the approaches</w:t>
      </w:r>
    </w:p>
    <w:p w14:paraId="5B8C7EF8" w14:textId="77777777" w:rsidR="008462A1" w:rsidRDefault="008462A1" w:rsidP="008462A1">
      <w:pPr>
        <w:spacing w:line="360" w:lineRule="auto"/>
        <w:jc w:val="both"/>
        <w:rPr>
          <w:rFonts w:ascii="Arial" w:hAnsi="Arial" w:cs="Arial"/>
          <w:sz w:val="22"/>
          <w:szCs w:val="22"/>
        </w:rPr>
      </w:pPr>
      <w:r w:rsidRPr="003302AE">
        <w:rPr>
          <w:rFonts w:ascii="Arial" w:hAnsi="Arial" w:cs="Arial"/>
          <w:sz w:val="22"/>
          <w:szCs w:val="22"/>
        </w:rPr>
        <w:t>The primary strength of all the treatments separating simple PTSD from Complex PTSD is that they permit customised therapy initiatives</w:t>
      </w:r>
      <w:r w:rsidRPr="00C64901">
        <w:rPr>
          <w:rFonts w:ascii="Arial" w:hAnsi="Arial" w:cs="Arial"/>
          <w:sz w:val="22"/>
          <w:szCs w:val="22"/>
        </w:rPr>
        <w:t xml:space="preserve"> </w:t>
      </w:r>
      <w:sdt>
        <w:sdtPr>
          <w:rPr>
            <w:rFonts w:ascii="Arial" w:hAnsi="Arial" w:cs="Arial"/>
            <w:sz w:val="22"/>
            <w:szCs w:val="22"/>
          </w:rPr>
          <w:id w:val="-991329707"/>
          <w:citation/>
        </w:sdtPr>
        <w:sdtContent>
          <w:r w:rsidRPr="00C64901">
            <w:rPr>
              <w:rFonts w:ascii="Arial" w:hAnsi="Arial" w:cs="Arial"/>
              <w:sz w:val="22"/>
              <w:szCs w:val="22"/>
            </w:rPr>
            <w:fldChar w:fldCharType="begin"/>
          </w:r>
          <w:r w:rsidRPr="00C64901">
            <w:rPr>
              <w:rFonts w:ascii="Arial" w:hAnsi="Arial" w:cs="Arial"/>
              <w:sz w:val="22"/>
              <w:szCs w:val="22"/>
              <w:lang w:val="en-US"/>
            </w:rPr>
            <w:instrText xml:space="preserve"> CITATION NHS2656 \l 1033 </w:instrText>
          </w:r>
          <w:r w:rsidRPr="00C64901">
            <w:rPr>
              <w:rFonts w:ascii="Arial" w:hAnsi="Arial" w:cs="Arial"/>
              <w:sz w:val="22"/>
              <w:szCs w:val="22"/>
            </w:rPr>
            <w:fldChar w:fldCharType="separate"/>
          </w:r>
          <w:r w:rsidRPr="00C64901">
            <w:rPr>
              <w:rFonts w:ascii="Arial" w:eastAsia="Times New Roman" w:hAnsi="Arial" w:cs="Arial"/>
              <w:noProof/>
              <w:sz w:val="22"/>
              <w:szCs w:val="22"/>
              <w:lang w:val="en-US"/>
            </w:rPr>
            <w:t>(NHS.UK, 2026)</w:t>
          </w:r>
          <w:r w:rsidRPr="00C64901">
            <w:rPr>
              <w:rFonts w:ascii="Arial" w:hAnsi="Arial" w:cs="Arial"/>
              <w:sz w:val="22"/>
              <w:szCs w:val="22"/>
            </w:rPr>
            <w:fldChar w:fldCharType="end"/>
          </w:r>
        </w:sdtContent>
      </w:sdt>
      <w:r w:rsidRPr="003302AE">
        <w:rPr>
          <w:rFonts w:ascii="Arial" w:hAnsi="Arial" w:cs="Arial"/>
          <w:sz w:val="22"/>
          <w:szCs w:val="22"/>
        </w:rPr>
        <w:t>. Although the pattern of this treatment is narrower which sheds light on the fact that the people who fit with their requirements are considered as patients followed by neglecting others who have less or no symptoms. Additionally, the narrow ICD-11 explanation may decrease access to protection for many who still need support, even when they do not fit the severe diagnosis. </w:t>
      </w:r>
    </w:p>
    <w:p w14:paraId="4FB92729" w14:textId="6076B162" w:rsidR="008462A1" w:rsidRPr="005503B7" w:rsidRDefault="008462A1" w:rsidP="008462A1">
      <w:pPr>
        <w:pStyle w:val="Heading1"/>
        <w:spacing w:before="0" w:after="0" w:line="360" w:lineRule="auto"/>
        <w:rPr>
          <w:rFonts w:ascii="Arial" w:hAnsi="Arial" w:cs="Arial"/>
          <w:b/>
          <w:bCs/>
          <w:color w:val="auto"/>
          <w:sz w:val="22"/>
          <w:szCs w:val="22"/>
        </w:rPr>
      </w:pPr>
      <w:r w:rsidRPr="003302AE">
        <w:rPr>
          <w:rFonts w:ascii="Arial" w:hAnsi="Arial" w:cs="Arial"/>
        </w:rPr>
        <w:t> </w:t>
      </w:r>
      <w:bookmarkStart w:id="6" w:name="_Toc224824975"/>
      <w:bookmarkStart w:id="7" w:name="_Toc224819002"/>
      <w:r w:rsidR="005503B7" w:rsidRPr="005503B7">
        <w:rPr>
          <w:rFonts w:ascii="Arial" w:hAnsi="Arial" w:cs="Arial"/>
          <w:b/>
          <w:bCs/>
          <w:color w:val="auto"/>
          <w:sz w:val="22"/>
          <w:szCs w:val="22"/>
        </w:rPr>
        <w:t>4.</w:t>
      </w:r>
      <w:r w:rsidRPr="005503B7">
        <w:rPr>
          <w:rFonts w:ascii="Arial" w:hAnsi="Arial" w:cs="Arial"/>
          <w:b/>
          <w:bCs/>
          <w:color w:val="auto"/>
          <w:sz w:val="22"/>
          <w:szCs w:val="22"/>
        </w:rPr>
        <w:t>Current Debates and Emerging Issues</w:t>
      </w:r>
      <w:bookmarkEnd w:id="6"/>
      <w:bookmarkEnd w:id="7"/>
    </w:p>
    <w:p w14:paraId="0D2033C7" w14:textId="77777777" w:rsidR="008462A1" w:rsidRPr="00C64901" w:rsidRDefault="008462A1" w:rsidP="008462A1">
      <w:pPr>
        <w:spacing w:line="360" w:lineRule="auto"/>
        <w:jc w:val="both"/>
        <w:rPr>
          <w:rFonts w:ascii="Arial" w:hAnsi="Arial" w:cs="Arial"/>
          <w:sz w:val="22"/>
          <w:szCs w:val="22"/>
        </w:rPr>
      </w:pPr>
      <w:r w:rsidRPr="00C64901">
        <w:rPr>
          <w:rFonts w:ascii="Arial" w:hAnsi="Arial" w:cs="Arial"/>
          <w:b/>
          <w:bCs/>
          <w:i/>
          <w:iCs/>
          <w:sz w:val="22"/>
          <w:szCs w:val="22"/>
        </w:rPr>
        <w:t>Classification and Treatment of the Condition</w:t>
      </w:r>
    </w:p>
    <w:p w14:paraId="276F11A4" w14:textId="77777777" w:rsidR="008462A1" w:rsidRPr="00AE008F" w:rsidRDefault="008462A1" w:rsidP="008462A1">
      <w:pPr>
        <w:spacing w:line="360" w:lineRule="auto"/>
        <w:jc w:val="both"/>
        <w:rPr>
          <w:rFonts w:ascii="Arial" w:hAnsi="Arial" w:cs="Arial"/>
          <w:i/>
          <w:iCs/>
          <w:sz w:val="22"/>
          <w:szCs w:val="22"/>
        </w:rPr>
      </w:pPr>
      <w:r w:rsidRPr="00AE008F">
        <w:rPr>
          <w:rFonts w:ascii="Arial" w:hAnsi="Arial" w:cs="Arial"/>
          <w:b/>
          <w:bCs/>
          <w:i/>
          <w:iCs/>
          <w:sz w:val="22"/>
          <w:szCs w:val="22"/>
        </w:rPr>
        <w:t>Classification and Diagnostic Debates</w:t>
      </w:r>
    </w:p>
    <w:p w14:paraId="1099AB43"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 xml:space="preserve">Karchoud et al. (2025) highlight an ongoing debate between the DSM-5-TR, developed by the American Psychiatric Association, and the ICD-11 by the World Health Organization. The ICD-11 adopts a more focused three-cluster model of PTSD, centred on re-experiencing, </w:t>
      </w:r>
      <w:r w:rsidRPr="004D265A">
        <w:rPr>
          <w:rFonts w:ascii="Arial" w:hAnsi="Arial" w:cs="Arial"/>
          <w:sz w:val="22"/>
          <w:szCs w:val="22"/>
          <w:lang w:val="ro-RO"/>
        </w:rPr>
        <w:lastRenderedPageBreak/>
        <w:t>avoidance, and a heightened sense of threat, emphasising fear-related processes. In contrast, the DSM-5-TR includes a wider range of symptoms, such as changes in mood and cognition.</w:t>
      </w:r>
    </w:p>
    <w:p w14:paraId="724BDCF6"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Huynh et al. (2025) further note that the ICD-11 recognises Complex Post-Traumatic Stress Disorder (CPTSD) as a distinct diagnosis, typically resulting from prolonged and repeated trauma, such as childhood abuse or captivity. This diagnosis includes disturbances in self-organisation, such as emotional dysregulation, a negative self-concept, and difficulties in relationships. By comparison, the DSM-5-TR does not classify CPTSD separately, instead incorporating these presentations under severe PTSD or its dissociative subtype.</w:t>
      </w:r>
    </w:p>
    <w:p w14:paraId="6368CF56" w14:textId="72B7D7AD" w:rsidR="004D265A" w:rsidRPr="004D265A" w:rsidRDefault="004D265A" w:rsidP="004D265A">
      <w:pPr>
        <w:spacing w:line="360" w:lineRule="auto"/>
        <w:jc w:val="both"/>
        <w:rPr>
          <w:rFonts w:ascii="Arial" w:hAnsi="Arial" w:cs="Arial"/>
          <w:sz w:val="22"/>
          <w:szCs w:val="22"/>
          <w:lang w:val="ro-RO"/>
        </w:rPr>
      </w:pPr>
      <w:r w:rsidRPr="004D265A">
        <w:rPr>
          <w:rFonts w:ascii="Arial" w:hAnsi="Arial" w:cs="Arial"/>
          <w:sz w:val="22"/>
          <w:szCs w:val="22"/>
          <w:lang w:val="ro-RO"/>
        </w:rPr>
        <w:t>Moreover, Zarbiv and Goldner (2022) discuss the ongoing challenges in defining diagnostic boundaries, particularly in cases of subsyndromal PTSD, where individuals experience significant symptoms but do not meet full diagnostic criteria. They argue that overly strict criteria may prevent individuals from accessing necessary treatment, whereas overly broad definitions risk pathologising normal reactions to stress</w:t>
      </w:r>
      <w:r>
        <w:rPr>
          <w:rFonts w:ascii="Arial" w:hAnsi="Arial" w:cs="Arial"/>
          <w:sz w:val="22"/>
          <w:szCs w:val="22"/>
          <w:lang w:val="ro-RO"/>
        </w:rPr>
        <w:t>.</w:t>
      </w:r>
    </w:p>
    <w:p w14:paraId="284EE772" w14:textId="77777777" w:rsidR="008462A1" w:rsidRDefault="008462A1" w:rsidP="008462A1">
      <w:pPr>
        <w:spacing w:line="360" w:lineRule="auto"/>
        <w:jc w:val="both"/>
        <w:rPr>
          <w:rFonts w:ascii="Arial" w:hAnsi="Arial" w:cs="Arial"/>
          <w:b/>
          <w:bCs/>
          <w:i/>
          <w:iCs/>
          <w:sz w:val="22"/>
          <w:szCs w:val="22"/>
        </w:rPr>
      </w:pPr>
      <w:r w:rsidRPr="00AE008F">
        <w:rPr>
          <w:rFonts w:ascii="Arial" w:hAnsi="Arial" w:cs="Arial"/>
          <w:b/>
          <w:bCs/>
          <w:i/>
          <w:iCs/>
          <w:sz w:val="22"/>
          <w:szCs w:val="22"/>
        </w:rPr>
        <w:t>Treatment Controversies</w:t>
      </w:r>
    </w:p>
    <w:p w14:paraId="2122BCAA"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McLean et al. (2022) discuss the ongoing debate around trauma-focused therapies such as Cognitive Processing Therapy (CPT), Prolonged Exposure (PE), and Eye Movement Desensitisation and Reprocessing (EMDR). Although these treatments are widely regarded as first-line approaches, concerns remain about their relatively high dropout rates.</w:t>
      </w:r>
    </w:p>
    <w:p w14:paraId="4CAC9734"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In contrast, Luciano et al. (2022) highlight that no medications have been specifically developed to fully treat PTSD. Currently, only sertraline and paroxetine are approved by the Food and Drug Administration, and these often do not address all symptoms.</w:t>
      </w:r>
    </w:p>
    <w:p w14:paraId="143190BE"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Häske et al. (2022) further explain that treatment guidelines differ, with some recommending medication as a first option, while others, such as the VA/DoD, prioritise therapy before medication. Despite strong recommendations against their use, benzodiazepines are still frequently prescribed for PTSD-related anxiety, which may interfere with recovery and increase the risk of relapse.</w:t>
      </w:r>
    </w:p>
    <w:p w14:paraId="4C8A7D3F" w14:textId="3A465B3E"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Additionally, the introduction of new treatments faces various legal and ethical challenges in effectively supporting individuals with PTSD</w:t>
      </w:r>
      <w:r>
        <w:rPr>
          <w:rFonts w:ascii="Arial" w:hAnsi="Arial" w:cs="Arial"/>
          <w:sz w:val="22"/>
          <w:szCs w:val="22"/>
          <w:lang w:val="ro-RO"/>
        </w:rPr>
        <w:t>.</w:t>
      </w:r>
    </w:p>
    <w:p w14:paraId="544338F0" w14:textId="77777777" w:rsidR="004D265A" w:rsidRDefault="004D265A" w:rsidP="008462A1">
      <w:pPr>
        <w:spacing w:line="360" w:lineRule="auto"/>
        <w:jc w:val="both"/>
        <w:rPr>
          <w:rFonts w:ascii="Arial" w:hAnsi="Arial" w:cs="Arial"/>
          <w:b/>
          <w:bCs/>
          <w:i/>
          <w:iCs/>
          <w:sz w:val="22"/>
          <w:szCs w:val="22"/>
        </w:rPr>
      </w:pPr>
    </w:p>
    <w:p w14:paraId="5DF5443B" w14:textId="38273C5B" w:rsidR="008462A1" w:rsidRDefault="008462A1" w:rsidP="008462A1">
      <w:pPr>
        <w:spacing w:line="360" w:lineRule="auto"/>
        <w:jc w:val="both"/>
        <w:rPr>
          <w:rFonts w:ascii="Arial" w:hAnsi="Arial" w:cs="Arial"/>
          <w:b/>
          <w:bCs/>
          <w:i/>
          <w:iCs/>
          <w:sz w:val="22"/>
          <w:szCs w:val="22"/>
        </w:rPr>
      </w:pPr>
      <w:r w:rsidRPr="00AE008F">
        <w:rPr>
          <w:rFonts w:ascii="Arial" w:hAnsi="Arial" w:cs="Arial"/>
          <w:b/>
          <w:bCs/>
          <w:i/>
          <w:iCs/>
          <w:sz w:val="22"/>
          <w:szCs w:val="22"/>
        </w:rPr>
        <w:t>Key Role of Neurodivergence in PTSD</w:t>
      </w:r>
    </w:p>
    <w:p w14:paraId="67B49158"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 xml:space="preserve">Neurodivergent conditions such as Autism Spectrum Disorder (ASD) and Attention Deficit Hyperactivity Disorder (ADHD) can increase a person’s vulnerability to trauma by influencing how symptoms are expressed and making treatment more complex. Individuals with these conditions are at greater risk of victimisation, including bullying, sexual abuse, and exploitation, often due to social difficulties and dependence on caregivers (Rose, 2024). They </w:t>
      </w:r>
      <w:r w:rsidRPr="004D265A">
        <w:rPr>
          <w:rFonts w:ascii="Arial" w:hAnsi="Arial" w:cs="Arial"/>
          <w:sz w:val="22"/>
          <w:szCs w:val="22"/>
          <w:lang w:val="ro-RO"/>
        </w:rPr>
        <w:lastRenderedPageBreak/>
        <w:t>may also experience trauma from factors such as sensory overload, strict behavioural interventions, and distress caused by disruptions to routine.</w:t>
      </w:r>
    </w:p>
    <w:p w14:paraId="1538C13A"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Research suggests that PTSD in neurodivergent individuals may not always appear through typical verbal flashbacks. Instead, it can present as shutdowns, meltdowns, rigid behaviours, loss of previously learned skills, or physical (somatic) symptoms. In addition, shared features such as sensory sensitivities and emotional dysregulation make it difficult for clinicians to distinguish between trauma responses and existing neurodivergent traits (Nijdam et al., 2023).</w:t>
      </w:r>
    </w:p>
    <w:p w14:paraId="06A12605" w14:textId="77777777" w:rsidR="004D265A" w:rsidRPr="00AE008F" w:rsidRDefault="004D265A" w:rsidP="008462A1">
      <w:pPr>
        <w:spacing w:line="360" w:lineRule="auto"/>
        <w:jc w:val="both"/>
        <w:rPr>
          <w:rFonts w:ascii="Arial" w:hAnsi="Arial" w:cs="Arial"/>
          <w:i/>
          <w:iCs/>
          <w:sz w:val="22"/>
          <w:szCs w:val="22"/>
        </w:rPr>
      </w:pPr>
    </w:p>
    <w:p w14:paraId="43466F16" w14:textId="77777777" w:rsidR="008462A1" w:rsidRDefault="008462A1" w:rsidP="008462A1">
      <w:pPr>
        <w:spacing w:line="360" w:lineRule="auto"/>
        <w:jc w:val="both"/>
        <w:rPr>
          <w:rFonts w:ascii="Arial" w:hAnsi="Arial" w:cs="Arial"/>
          <w:b/>
          <w:bCs/>
          <w:i/>
          <w:iCs/>
          <w:sz w:val="22"/>
          <w:szCs w:val="22"/>
        </w:rPr>
      </w:pPr>
      <w:r w:rsidRPr="00AE008F">
        <w:rPr>
          <w:rFonts w:ascii="Arial" w:hAnsi="Arial" w:cs="Arial"/>
          <w:b/>
          <w:bCs/>
          <w:i/>
          <w:iCs/>
          <w:sz w:val="22"/>
          <w:szCs w:val="22"/>
        </w:rPr>
        <w:t>Relevant Reclassification Issues</w:t>
      </w:r>
    </w:p>
    <w:p w14:paraId="1FEEA8C8"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The reclassification of Post-Traumatic Stress Disorder (PTSD) reflects a shift from the DSM-5 and ICD-10 to the ICD-11. This change separates PTSD from Complex PTSD (CPTSD), influencing how diagnoses are made, how treatment is delivered, and how resources are distributed within the NHS. The ICD-11 identifies CPTSD as a related but distinct condition, combining core PTSD symptoms with difficulties in self-organisation (UK Trauma Council, 2026).</w:t>
      </w:r>
    </w:p>
    <w:p w14:paraId="21CDB230" w14:textId="77777777" w:rsidR="004D265A" w:rsidRPr="004D265A" w:rsidRDefault="004D265A" w:rsidP="004D265A">
      <w:pPr>
        <w:spacing w:after="0" w:line="360" w:lineRule="auto"/>
        <w:jc w:val="both"/>
        <w:rPr>
          <w:rFonts w:ascii="Arial" w:hAnsi="Arial" w:cs="Arial"/>
          <w:sz w:val="22"/>
          <w:szCs w:val="22"/>
          <w:lang w:val="ro-RO"/>
        </w:rPr>
      </w:pPr>
      <w:r w:rsidRPr="004D265A">
        <w:rPr>
          <w:rFonts w:ascii="Arial" w:hAnsi="Arial" w:cs="Arial"/>
          <w:sz w:val="22"/>
          <w:szCs w:val="22"/>
          <w:lang w:val="ro-RO"/>
        </w:rPr>
        <w:t>Research suggests that this reclassification has narrowed the range of symptoms to improve diagnostic accuracy. However, stricter criteria may also limit access to formal care for some individuals. At the same time, recognising CPTSD highlights the need for more intensive and multi-faceted treatment approaches, which may place additional strain on NHS mental health services.</w:t>
      </w:r>
    </w:p>
    <w:p w14:paraId="421DFEFE" w14:textId="77777777" w:rsidR="004D265A" w:rsidRPr="00AE008F" w:rsidRDefault="004D265A" w:rsidP="008462A1">
      <w:pPr>
        <w:spacing w:line="360" w:lineRule="auto"/>
        <w:jc w:val="both"/>
        <w:rPr>
          <w:rFonts w:ascii="Arial" w:hAnsi="Arial" w:cs="Arial"/>
          <w:i/>
          <w:iCs/>
          <w:sz w:val="22"/>
          <w:szCs w:val="22"/>
        </w:rPr>
      </w:pPr>
    </w:p>
    <w:p w14:paraId="7A5DA2D0" w14:textId="77777777" w:rsidR="008462A1" w:rsidRPr="00AE008F" w:rsidRDefault="008462A1" w:rsidP="008462A1">
      <w:pPr>
        <w:spacing w:line="360" w:lineRule="auto"/>
        <w:jc w:val="both"/>
        <w:rPr>
          <w:rFonts w:ascii="Arial" w:hAnsi="Arial" w:cs="Arial"/>
          <w:i/>
          <w:iCs/>
          <w:sz w:val="22"/>
          <w:szCs w:val="22"/>
        </w:rPr>
      </w:pPr>
      <w:r w:rsidRPr="00AE008F">
        <w:rPr>
          <w:rFonts w:ascii="Arial" w:hAnsi="Arial" w:cs="Arial"/>
          <w:b/>
          <w:bCs/>
          <w:i/>
          <w:iCs/>
          <w:sz w:val="22"/>
          <w:szCs w:val="22"/>
        </w:rPr>
        <w:t>Impact on Practice and Policy</w:t>
      </w:r>
    </w:p>
    <w:p w14:paraId="5C8E05F7" w14:textId="4B9B5F4F" w:rsidR="005503B7"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The current difference between the DSM-5 and ICD-11 creates a dilemma during the development of policies and the provision of treatment. It has been seen that rigid demonstrations of Complex PTSD have created a barrier for people with initial symptoms (Bérubé </w:t>
      </w:r>
      <w:r w:rsidRPr="00C64901">
        <w:rPr>
          <w:rFonts w:ascii="Arial" w:hAnsi="Arial" w:cs="Arial"/>
          <w:i/>
          <w:iCs/>
          <w:sz w:val="22"/>
          <w:szCs w:val="22"/>
        </w:rPr>
        <w:t>et al.,</w:t>
      </w:r>
      <w:r w:rsidRPr="00C64901">
        <w:rPr>
          <w:rFonts w:ascii="Arial" w:hAnsi="Arial" w:cs="Arial"/>
          <w:sz w:val="22"/>
          <w:szCs w:val="22"/>
        </w:rPr>
        <w:t xml:space="preserve"> 2025). </w:t>
      </w:r>
      <w:r w:rsidR="005B4A4E">
        <w:rPr>
          <w:rFonts w:ascii="Arial" w:hAnsi="Arial" w:cs="Arial"/>
          <w:sz w:val="22"/>
          <w:szCs w:val="22"/>
        </w:rPr>
        <w:t>In contrast</w:t>
      </w:r>
      <w:r w:rsidRPr="00C64901">
        <w:rPr>
          <w:rFonts w:ascii="Arial" w:hAnsi="Arial" w:cs="Arial"/>
          <w:sz w:val="22"/>
          <w:szCs w:val="22"/>
        </w:rPr>
        <w:t xml:space="preserve">, limited psychotropic medication also increases difficulty for clinicians to provide effective treatment options. The social stigma around therapeutic intervention and drug-oriented treatment also reduces the use of holistic interventions for addressing PTSD. However, the reclassification can be effective in care planning for addressing critical situations for people with severe symptoms by addressing their specific situations. </w:t>
      </w:r>
      <w:bookmarkStart w:id="8" w:name="_Toc224824976"/>
      <w:bookmarkStart w:id="9" w:name="_Toc224819003"/>
    </w:p>
    <w:p w14:paraId="22BCC5AA" w14:textId="77777777" w:rsidR="005503B7" w:rsidRDefault="005503B7" w:rsidP="005503B7">
      <w:pPr>
        <w:spacing w:line="360" w:lineRule="auto"/>
        <w:jc w:val="both"/>
        <w:rPr>
          <w:rFonts w:ascii="Arial" w:hAnsi="Arial" w:cs="Arial"/>
          <w:sz w:val="22"/>
          <w:szCs w:val="22"/>
        </w:rPr>
      </w:pPr>
    </w:p>
    <w:p w14:paraId="02F4E6DA" w14:textId="77777777" w:rsidR="004D265A" w:rsidRDefault="004D265A" w:rsidP="005503B7">
      <w:pPr>
        <w:spacing w:line="360" w:lineRule="auto"/>
        <w:jc w:val="both"/>
        <w:rPr>
          <w:rFonts w:ascii="Arial" w:hAnsi="Arial" w:cs="Arial"/>
          <w:sz w:val="22"/>
          <w:szCs w:val="22"/>
        </w:rPr>
      </w:pPr>
    </w:p>
    <w:p w14:paraId="70A3B48B" w14:textId="77777777" w:rsidR="004D265A" w:rsidRDefault="004D265A" w:rsidP="005503B7">
      <w:pPr>
        <w:spacing w:line="360" w:lineRule="auto"/>
        <w:jc w:val="both"/>
        <w:rPr>
          <w:rFonts w:ascii="Arial" w:hAnsi="Arial" w:cs="Arial"/>
          <w:sz w:val="22"/>
          <w:szCs w:val="22"/>
        </w:rPr>
      </w:pPr>
    </w:p>
    <w:p w14:paraId="71532DDD" w14:textId="4F87AB20" w:rsidR="008462A1" w:rsidRPr="005503B7" w:rsidRDefault="005503B7" w:rsidP="005503B7">
      <w:pPr>
        <w:spacing w:line="360" w:lineRule="auto"/>
        <w:jc w:val="both"/>
        <w:rPr>
          <w:rFonts w:ascii="Arial" w:hAnsi="Arial" w:cs="Arial"/>
          <w:sz w:val="22"/>
          <w:szCs w:val="22"/>
        </w:rPr>
      </w:pPr>
      <w:r w:rsidRPr="005503B7">
        <w:rPr>
          <w:rFonts w:ascii="Arial" w:hAnsi="Arial" w:cs="Arial"/>
          <w:b/>
          <w:bCs/>
          <w:sz w:val="22"/>
          <w:szCs w:val="22"/>
        </w:rPr>
        <w:lastRenderedPageBreak/>
        <w:t>5.</w:t>
      </w:r>
      <w:r w:rsidR="008462A1" w:rsidRPr="005503B7">
        <w:rPr>
          <w:rFonts w:ascii="Arial" w:hAnsi="Arial" w:cs="Arial"/>
          <w:b/>
          <w:bCs/>
          <w:sz w:val="22"/>
          <w:szCs w:val="22"/>
        </w:rPr>
        <w:t>Recommendations</w:t>
      </w:r>
      <w:bookmarkEnd w:id="8"/>
      <w:bookmarkEnd w:id="9"/>
    </w:p>
    <w:p w14:paraId="1F1362E2" w14:textId="77777777" w:rsidR="008462A1" w:rsidRPr="00C64901" w:rsidRDefault="008462A1" w:rsidP="008462A1">
      <w:pPr>
        <w:spacing w:line="360" w:lineRule="auto"/>
        <w:jc w:val="both"/>
        <w:rPr>
          <w:rFonts w:ascii="Arial" w:hAnsi="Arial" w:cs="Arial"/>
          <w:sz w:val="22"/>
          <w:szCs w:val="22"/>
        </w:rPr>
      </w:pPr>
      <w:r w:rsidRPr="00C64901">
        <w:rPr>
          <w:rFonts w:ascii="Arial" w:hAnsi="Arial" w:cs="Arial"/>
          <w:b/>
          <w:bCs/>
          <w:i/>
          <w:iCs/>
          <w:sz w:val="22"/>
          <w:szCs w:val="22"/>
        </w:rPr>
        <w:t>Improvement of Classification, Diagnosis, Rehabilitation and Treatment</w:t>
      </w:r>
    </w:p>
    <w:p w14:paraId="45C54BA6" w14:textId="77777777" w:rsidR="008462A1" w:rsidRPr="004D265A" w:rsidRDefault="008462A1" w:rsidP="008462A1">
      <w:pPr>
        <w:spacing w:line="360" w:lineRule="auto"/>
        <w:jc w:val="both"/>
        <w:rPr>
          <w:rFonts w:ascii="Arial" w:hAnsi="Arial" w:cs="Arial"/>
          <w:i/>
          <w:iCs/>
          <w:sz w:val="22"/>
          <w:szCs w:val="22"/>
        </w:rPr>
      </w:pPr>
      <w:r w:rsidRPr="004D265A">
        <w:rPr>
          <w:rFonts w:ascii="Arial" w:hAnsi="Arial" w:cs="Arial"/>
          <w:b/>
          <w:bCs/>
          <w:i/>
          <w:iCs/>
          <w:sz w:val="22"/>
          <w:szCs w:val="22"/>
        </w:rPr>
        <w:t>Classification</w:t>
      </w:r>
    </w:p>
    <w:p w14:paraId="3CF3E716" w14:textId="77777777" w:rsidR="008462A1" w:rsidRPr="00C64901" w:rsidRDefault="008462A1" w:rsidP="008462A1">
      <w:pPr>
        <w:spacing w:line="360" w:lineRule="auto"/>
        <w:jc w:val="both"/>
        <w:rPr>
          <w:rFonts w:ascii="Arial" w:hAnsi="Arial" w:cs="Arial"/>
          <w:sz w:val="22"/>
          <w:szCs w:val="22"/>
        </w:rPr>
      </w:pPr>
      <w:r w:rsidRPr="00C64901">
        <w:rPr>
          <w:rFonts w:ascii="Arial" w:hAnsi="Arial" w:cs="Arial"/>
          <w:sz w:val="22"/>
          <w:szCs w:val="22"/>
        </w:rPr>
        <w:t xml:space="preserve">The ICD-11 of the WHO needs to focus on considering PTSD and CPTSD by reducing rigidity for effective guidance for clinicians </w:t>
      </w:r>
      <w:sdt>
        <w:sdtPr>
          <w:rPr>
            <w:rFonts w:ascii="Arial" w:hAnsi="Arial" w:cs="Arial"/>
            <w:sz w:val="22"/>
            <w:szCs w:val="22"/>
          </w:rPr>
          <w:id w:val="1936403826"/>
          <w:citation/>
        </w:sdtPr>
        <w:sdtContent>
          <w:r w:rsidRPr="00C64901">
            <w:rPr>
              <w:rFonts w:ascii="Arial" w:hAnsi="Arial" w:cs="Arial"/>
              <w:sz w:val="22"/>
              <w:szCs w:val="22"/>
            </w:rPr>
            <w:fldChar w:fldCharType="begin"/>
          </w:r>
          <w:r w:rsidRPr="00C64901">
            <w:rPr>
              <w:rFonts w:ascii="Arial" w:hAnsi="Arial" w:cs="Arial"/>
              <w:sz w:val="22"/>
              <w:szCs w:val="22"/>
            </w:rPr>
            <w:instrText xml:space="preserve"> CITATION WHO2613 \l 1033 </w:instrText>
          </w:r>
          <w:r w:rsidRPr="00C64901">
            <w:rPr>
              <w:rFonts w:ascii="Arial" w:hAnsi="Arial" w:cs="Arial"/>
              <w:sz w:val="22"/>
              <w:szCs w:val="22"/>
            </w:rPr>
            <w:fldChar w:fldCharType="separate"/>
          </w:r>
          <w:r w:rsidRPr="00C64901">
            <w:rPr>
              <w:rFonts w:ascii="Arial" w:hAnsi="Arial" w:cs="Arial"/>
              <w:noProof/>
              <w:sz w:val="22"/>
              <w:szCs w:val="22"/>
            </w:rPr>
            <w:t>(WHO, 2026)</w:t>
          </w:r>
          <w:r w:rsidRPr="00C64901">
            <w:rPr>
              <w:rFonts w:ascii="Arial" w:hAnsi="Arial" w:cs="Arial"/>
              <w:sz w:val="22"/>
              <w:szCs w:val="22"/>
            </w:rPr>
            <w:fldChar w:fldCharType="end"/>
          </w:r>
        </w:sdtContent>
      </w:sdt>
      <w:r w:rsidRPr="00C64901">
        <w:rPr>
          <w:rFonts w:ascii="Arial" w:hAnsi="Arial" w:cs="Arial"/>
          <w:sz w:val="22"/>
          <w:szCs w:val="22"/>
        </w:rPr>
        <w:t>. A separate and subtle consideration of the symptoms can be effective in designing a specific care plan for each demographic. Focusing on the different phenotypes can lead to targeted, innovative and robust treatment opportunities rather than a one-size-fits-all approach. </w:t>
      </w:r>
    </w:p>
    <w:p w14:paraId="73F51147" w14:textId="77777777" w:rsidR="008462A1" w:rsidRPr="00AE008F" w:rsidRDefault="008462A1" w:rsidP="008462A1">
      <w:pPr>
        <w:spacing w:line="360" w:lineRule="auto"/>
        <w:jc w:val="both"/>
        <w:rPr>
          <w:rFonts w:ascii="Arial" w:hAnsi="Arial" w:cs="Arial"/>
          <w:i/>
          <w:iCs/>
          <w:sz w:val="22"/>
          <w:szCs w:val="22"/>
        </w:rPr>
      </w:pPr>
      <w:r w:rsidRPr="00AE008F">
        <w:rPr>
          <w:rFonts w:ascii="Arial" w:hAnsi="Arial" w:cs="Arial"/>
          <w:b/>
          <w:bCs/>
          <w:i/>
          <w:iCs/>
          <w:sz w:val="22"/>
          <w:szCs w:val="22"/>
        </w:rPr>
        <w:t>Diagnosis</w:t>
      </w:r>
    </w:p>
    <w:p w14:paraId="1BA4CC47" w14:textId="216B329E" w:rsidR="008462A1" w:rsidRPr="00C64901" w:rsidRDefault="008462A1" w:rsidP="008462A1">
      <w:pPr>
        <w:spacing w:line="360" w:lineRule="auto"/>
        <w:jc w:val="both"/>
        <w:rPr>
          <w:rFonts w:ascii="Arial" w:hAnsi="Arial" w:cs="Arial"/>
          <w:sz w:val="22"/>
          <w:szCs w:val="22"/>
        </w:rPr>
      </w:pPr>
      <w:r w:rsidRPr="00C64901">
        <w:rPr>
          <w:rFonts w:ascii="Arial" w:hAnsi="Arial" w:cs="Arial"/>
          <w:sz w:val="22"/>
          <w:szCs w:val="22"/>
        </w:rPr>
        <w:t xml:space="preserve">Clinicians need to understand the overall situation of a patient before assessing their symptoms of PTSD (Milligan </w:t>
      </w:r>
      <w:r w:rsidRPr="00C64901">
        <w:rPr>
          <w:rFonts w:ascii="Arial" w:hAnsi="Arial" w:cs="Arial"/>
          <w:i/>
          <w:iCs/>
          <w:sz w:val="22"/>
          <w:szCs w:val="22"/>
        </w:rPr>
        <w:t>et al.,</w:t>
      </w:r>
      <w:r w:rsidRPr="00C64901">
        <w:rPr>
          <w:rFonts w:ascii="Arial" w:hAnsi="Arial" w:cs="Arial"/>
          <w:sz w:val="22"/>
          <w:szCs w:val="22"/>
        </w:rPr>
        <w:t xml:space="preserve"> 2025). The diagnosis guidelines need to focus on flexible options rather than the rigid implication of any treatment. Considering both therapeutic intervention as well as medication need to be based </w:t>
      </w:r>
      <w:r w:rsidR="00345318" w:rsidRPr="00C64901">
        <w:rPr>
          <w:rFonts w:ascii="Arial" w:hAnsi="Arial" w:cs="Arial"/>
          <w:sz w:val="22"/>
          <w:szCs w:val="22"/>
        </w:rPr>
        <w:t>about</w:t>
      </w:r>
      <w:r w:rsidRPr="00C64901">
        <w:rPr>
          <w:rFonts w:ascii="Arial" w:hAnsi="Arial" w:cs="Arial"/>
          <w:sz w:val="22"/>
          <w:szCs w:val="22"/>
        </w:rPr>
        <w:t xml:space="preserve"> the patient. </w:t>
      </w:r>
    </w:p>
    <w:p w14:paraId="1C3D8075" w14:textId="77777777" w:rsidR="008462A1" w:rsidRPr="00AE008F" w:rsidRDefault="008462A1" w:rsidP="008462A1">
      <w:pPr>
        <w:spacing w:line="360" w:lineRule="auto"/>
        <w:jc w:val="both"/>
        <w:rPr>
          <w:rFonts w:ascii="Arial" w:hAnsi="Arial" w:cs="Arial"/>
          <w:i/>
          <w:iCs/>
          <w:sz w:val="22"/>
          <w:szCs w:val="22"/>
        </w:rPr>
      </w:pPr>
      <w:r w:rsidRPr="00AE008F">
        <w:rPr>
          <w:rFonts w:ascii="Arial" w:hAnsi="Arial" w:cs="Arial"/>
          <w:b/>
          <w:bCs/>
          <w:i/>
          <w:iCs/>
          <w:sz w:val="22"/>
          <w:szCs w:val="22"/>
        </w:rPr>
        <w:t>Rehabilitation &amp; Treatment</w:t>
      </w:r>
    </w:p>
    <w:p w14:paraId="7E75D8F9" w14:textId="77777777" w:rsidR="008462A1" w:rsidRPr="00C64901" w:rsidRDefault="008462A1" w:rsidP="008462A1">
      <w:pPr>
        <w:spacing w:line="360" w:lineRule="auto"/>
        <w:jc w:val="both"/>
        <w:rPr>
          <w:rFonts w:ascii="Arial" w:hAnsi="Arial" w:cs="Arial"/>
          <w:sz w:val="22"/>
          <w:szCs w:val="22"/>
        </w:rPr>
      </w:pPr>
      <w:r w:rsidRPr="00C64901">
        <w:rPr>
          <w:rFonts w:ascii="Arial" w:hAnsi="Arial" w:cs="Arial"/>
          <w:sz w:val="22"/>
          <w:szCs w:val="22"/>
        </w:rPr>
        <w:t xml:space="preserve">PTSD affects both the body as well as the nervous system along with the mind. An effective rehabilitation should focus on adjunctive and non-talk-based therapies to help patients who are emotionally numb (Milligan </w:t>
      </w:r>
      <w:r w:rsidRPr="00C64901">
        <w:rPr>
          <w:rFonts w:ascii="Arial" w:hAnsi="Arial" w:cs="Arial"/>
          <w:i/>
          <w:iCs/>
          <w:sz w:val="22"/>
          <w:szCs w:val="22"/>
        </w:rPr>
        <w:t>et al.,</w:t>
      </w:r>
      <w:r w:rsidRPr="00C64901">
        <w:rPr>
          <w:rFonts w:ascii="Arial" w:hAnsi="Arial" w:cs="Arial"/>
          <w:sz w:val="22"/>
          <w:szCs w:val="22"/>
        </w:rPr>
        <w:t xml:space="preserve"> 2025). Along with the integration of body-based therapies, art, music and therapeutic massage need to be incorporated within the treatment plan to support individuals in expressing emotions.  </w:t>
      </w:r>
    </w:p>
    <w:p w14:paraId="0A11CBCF" w14:textId="77777777" w:rsidR="008462A1" w:rsidRPr="00C64901" w:rsidRDefault="008462A1" w:rsidP="008462A1">
      <w:pPr>
        <w:spacing w:line="360" w:lineRule="auto"/>
        <w:jc w:val="both"/>
        <w:rPr>
          <w:rFonts w:ascii="Arial" w:hAnsi="Arial" w:cs="Arial"/>
          <w:sz w:val="22"/>
          <w:szCs w:val="22"/>
        </w:rPr>
      </w:pPr>
      <w:r w:rsidRPr="00C64901">
        <w:rPr>
          <w:rFonts w:ascii="Arial" w:hAnsi="Arial" w:cs="Arial"/>
          <w:b/>
          <w:bCs/>
          <w:i/>
          <w:iCs/>
          <w:sz w:val="22"/>
          <w:szCs w:val="22"/>
        </w:rPr>
        <w:t>Implication</w:t>
      </w:r>
    </w:p>
    <w:p w14:paraId="1078BC4A" w14:textId="77777777" w:rsidR="000F30F8" w:rsidRPr="000F30F8" w:rsidRDefault="000F30F8" w:rsidP="000F30F8">
      <w:pPr>
        <w:spacing w:after="0" w:line="360" w:lineRule="auto"/>
        <w:jc w:val="both"/>
        <w:rPr>
          <w:rFonts w:ascii="Arial" w:hAnsi="Arial" w:cs="Arial"/>
          <w:sz w:val="22"/>
          <w:szCs w:val="22"/>
          <w:lang w:val="ro-RO"/>
        </w:rPr>
      </w:pPr>
      <w:r w:rsidRPr="000F30F8">
        <w:rPr>
          <w:rFonts w:ascii="Arial" w:hAnsi="Arial" w:cs="Arial"/>
          <w:sz w:val="22"/>
          <w:szCs w:val="22"/>
          <w:lang w:val="ro-RO"/>
        </w:rPr>
        <w:t>The above-mentioned recommendations emphasise a shift towards personalised, trauma-informed care rather than rigid diagnostic protocols. Clinicians should prioritise a patient-centred, multi-modal approach by integrating body-based therapies, such as massage and art therapy, alongside interventions addressing emotional numbness (PTSD UK, 2026).</w:t>
      </w:r>
    </w:p>
    <w:p w14:paraId="02DC2B91" w14:textId="77777777" w:rsidR="000F30F8" w:rsidRPr="000F30F8" w:rsidRDefault="000F30F8" w:rsidP="000F30F8">
      <w:pPr>
        <w:spacing w:after="0" w:line="360" w:lineRule="auto"/>
        <w:jc w:val="both"/>
        <w:rPr>
          <w:rFonts w:ascii="Arial" w:hAnsi="Arial" w:cs="Arial"/>
          <w:sz w:val="22"/>
          <w:szCs w:val="22"/>
          <w:lang w:val="ro-RO"/>
        </w:rPr>
      </w:pPr>
      <w:r w:rsidRPr="000F30F8">
        <w:rPr>
          <w:rFonts w:ascii="Arial" w:hAnsi="Arial" w:cs="Arial"/>
          <w:sz w:val="22"/>
          <w:szCs w:val="22"/>
          <w:lang w:val="ro-RO"/>
        </w:rPr>
        <w:t>Conversely, policy implications should focus on updating clinical guidelines to improve funding and access to adjunctive and non-talk therapies. This may support more targeted care, particularly for individuals with distinct phenotypes such as Complex PTSD (CPTSD).</w:t>
      </w:r>
    </w:p>
    <w:p w14:paraId="5380147E" w14:textId="77777777" w:rsidR="000F30F8" w:rsidRPr="000F30F8" w:rsidRDefault="000F30F8" w:rsidP="000F30F8">
      <w:pPr>
        <w:spacing w:after="0" w:line="360" w:lineRule="auto"/>
        <w:jc w:val="both"/>
        <w:rPr>
          <w:rFonts w:ascii="Arial" w:hAnsi="Arial" w:cs="Arial"/>
          <w:sz w:val="22"/>
          <w:szCs w:val="22"/>
          <w:lang w:val="ro-RO"/>
        </w:rPr>
      </w:pPr>
      <w:r w:rsidRPr="000F30F8">
        <w:rPr>
          <w:rFonts w:ascii="Arial" w:hAnsi="Arial" w:cs="Arial"/>
          <w:sz w:val="22"/>
          <w:szCs w:val="22"/>
          <w:lang w:val="ro-RO"/>
        </w:rPr>
        <w:t>However, further research is needed to validate the effectiveness of body-based interventions and to identify reliable biomarkers that can help refine treatment approaches. Such developments would support a transition from generalised PTSD treatments to more personalised care by addressing both the nervous system and cognitive aspects of trauma.</w:t>
      </w:r>
    </w:p>
    <w:p w14:paraId="79971DD7" w14:textId="5D180374" w:rsidR="008462A1" w:rsidRPr="00C64901" w:rsidRDefault="008462A1" w:rsidP="008462A1">
      <w:pPr>
        <w:spacing w:line="360" w:lineRule="auto"/>
        <w:jc w:val="both"/>
        <w:rPr>
          <w:rFonts w:ascii="Arial" w:hAnsi="Arial" w:cs="Arial"/>
          <w:sz w:val="22"/>
          <w:szCs w:val="22"/>
        </w:rPr>
      </w:pPr>
    </w:p>
    <w:p w14:paraId="3560C14F" w14:textId="77777777" w:rsidR="008462A1" w:rsidRPr="005503B7" w:rsidRDefault="008462A1" w:rsidP="008462A1">
      <w:pPr>
        <w:pStyle w:val="Heading1"/>
        <w:spacing w:before="0" w:after="0" w:line="360" w:lineRule="auto"/>
        <w:jc w:val="both"/>
        <w:rPr>
          <w:rFonts w:ascii="Arial" w:hAnsi="Arial" w:cs="Arial"/>
          <w:b/>
          <w:bCs/>
          <w:color w:val="auto"/>
          <w:sz w:val="22"/>
          <w:szCs w:val="22"/>
        </w:rPr>
      </w:pPr>
      <w:bookmarkStart w:id="10" w:name="_Toc224824977"/>
      <w:bookmarkStart w:id="11" w:name="_Toc224819004"/>
      <w:r w:rsidRPr="005503B7">
        <w:rPr>
          <w:rFonts w:ascii="Arial" w:hAnsi="Arial" w:cs="Arial"/>
          <w:b/>
          <w:bCs/>
          <w:color w:val="auto"/>
          <w:sz w:val="22"/>
          <w:szCs w:val="22"/>
        </w:rPr>
        <w:lastRenderedPageBreak/>
        <w:t>Conclusion</w:t>
      </w:r>
      <w:bookmarkEnd w:id="10"/>
      <w:bookmarkEnd w:id="11"/>
    </w:p>
    <w:p w14:paraId="13D166B7" w14:textId="530416E1" w:rsidR="004D265A" w:rsidRDefault="000F30F8" w:rsidP="008462A1">
      <w:pPr>
        <w:spacing w:line="360" w:lineRule="auto"/>
        <w:jc w:val="both"/>
        <w:rPr>
          <w:rFonts w:ascii="Arial" w:hAnsi="Arial" w:cs="Arial"/>
          <w:sz w:val="22"/>
          <w:szCs w:val="22"/>
        </w:rPr>
      </w:pPr>
      <w:r w:rsidRPr="000F30F8">
        <w:rPr>
          <w:rFonts w:ascii="Arial" w:hAnsi="Arial" w:cs="Arial"/>
          <w:sz w:val="22"/>
          <w:szCs w:val="22"/>
        </w:rPr>
        <w:t>Post-Traumatic Stress Disorder (PTSD) is a mental health condition that can develop after experiencing a traumatic event. This report has explored how PTSD is diagnosed and classified, including the terminology used and the criteria involved. It has also discussed treatment and rehabilitation approaches, with a focus on commonly used therapies. In addition, recommendations have been made to improve the diagnosis, treatment, rehabilitation, and classification of PTSD.</w:t>
      </w:r>
    </w:p>
    <w:p w14:paraId="2F693DED" w14:textId="77777777" w:rsidR="004D265A" w:rsidRDefault="004D265A" w:rsidP="008462A1">
      <w:pPr>
        <w:spacing w:line="360" w:lineRule="auto"/>
        <w:jc w:val="both"/>
        <w:rPr>
          <w:rFonts w:ascii="Arial" w:hAnsi="Arial" w:cs="Arial"/>
          <w:sz w:val="22"/>
          <w:szCs w:val="22"/>
        </w:rPr>
      </w:pPr>
    </w:p>
    <w:p w14:paraId="74F7A9FF" w14:textId="77777777" w:rsidR="004D265A" w:rsidRDefault="004D265A" w:rsidP="008462A1">
      <w:pPr>
        <w:spacing w:line="360" w:lineRule="auto"/>
        <w:jc w:val="both"/>
        <w:rPr>
          <w:rFonts w:ascii="Arial" w:hAnsi="Arial" w:cs="Arial"/>
          <w:sz w:val="22"/>
          <w:szCs w:val="22"/>
        </w:rPr>
      </w:pPr>
    </w:p>
    <w:p w14:paraId="705122E1" w14:textId="77777777" w:rsidR="004D265A" w:rsidRDefault="004D265A" w:rsidP="008462A1">
      <w:pPr>
        <w:spacing w:line="360" w:lineRule="auto"/>
        <w:jc w:val="both"/>
        <w:rPr>
          <w:rFonts w:ascii="Arial" w:hAnsi="Arial" w:cs="Arial"/>
          <w:sz w:val="22"/>
          <w:szCs w:val="22"/>
        </w:rPr>
      </w:pPr>
    </w:p>
    <w:p w14:paraId="462510DA" w14:textId="77777777" w:rsidR="004D265A" w:rsidRDefault="004D265A" w:rsidP="008462A1">
      <w:pPr>
        <w:spacing w:line="360" w:lineRule="auto"/>
        <w:jc w:val="both"/>
        <w:rPr>
          <w:rFonts w:ascii="Arial" w:hAnsi="Arial" w:cs="Arial"/>
          <w:sz w:val="22"/>
          <w:szCs w:val="22"/>
        </w:rPr>
      </w:pPr>
    </w:p>
    <w:p w14:paraId="5E6BFA73" w14:textId="77777777" w:rsidR="004D265A" w:rsidRDefault="004D265A" w:rsidP="008462A1">
      <w:pPr>
        <w:spacing w:line="360" w:lineRule="auto"/>
        <w:jc w:val="both"/>
        <w:rPr>
          <w:rFonts w:ascii="Arial" w:hAnsi="Arial" w:cs="Arial"/>
          <w:sz w:val="22"/>
          <w:szCs w:val="22"/>
        </w:rPr>
      </w:pPr>
    </w:p>
    <w:p w14:paraId="628423F2" w14:textId="77777777" w:rsidR="004D265A" w:rsidRDefault="004D265A" w:rsidP="008462A1">
      <w:pPr>
        <w:spacing w:line="360" w:lineRule="auto"/>
        <w:jc w:val="both"/>
        <w:rPr>
          <w:rFonts w:ascii="Arial" w:hAnsi="Arial" w:cs="Arial"/>
          <w:sz w:val="22"/>
          <w:szCs w:val="22"/>
        </w:rPr>
      </w:pPr>
    </w:p>
    <w:p w14:paraId="5E1B7A5F" w14:textId="77777777" w:rsidR="004D265A" w:rsidRDefault="004D265A" w:rsidP="008462A1">
      <w:pPr>
        <w:spacing w:line="360" w:lineRule="auto"/>
        <w:jc w:val="both"/>
        <w:rPr>
          <w:rFonts w:ascii="Arial" w:hAnsi="Arial" w:cs="Arial"/>
          <w:sz w:val="22"/>
          <w:szCs w:val="22"/>
        </w:rPr>
      </w:pPr>
    </w:p>
    <w:p w14:paraId="7046698E" w14:textId="77777777" w:rsidR="004D265A" w:rsidRDefault="004D265A" w:rsidP="008462A1">
      <w:pPr>
        <w:spacing w:line="360" w:lineRule="auto"/>
        <w:jc w:val="both"/>
        <w:rPr>
          <w:rFonts w:ascii="Arial" w:hAnsi="Arial" w:cs="Arial"/>
          <w:sz w:val="22"/>
          <w:szCs w:val="22"/>
        </w:rPr>
      </w:pPr>
    </w:p>
    <w:p w14:paraId="2FB6EFAA" w14:textId="77777777" w:rsidR="004D265A" w:rsidRDefault="004D265A" w:rsidP="008462A1">
      <w:pPr>
        <w:spacing w:line="360" w:lineRule="auto"/>
        <w:jc w:val="both"/>
        <w:rPr>
          <w:rFonts w:ascii="Arial" w:hAnsi="Arial" w:cs="Arial"/>
          <w:sz w:val="22"/>
          <w:szCs w:val="22"/>
        </w:rPr>
      </w:pPr>
    </w:p>
    <w:p w14:paraId="69AF748C" w14:textId="77777777" w:rsidR="004D265A" w:rsidRDefault="004D265A" w:rsidP="008462A1">
      <w:pPr>
        <w:spacing w:line="360" w:lineRule="auto"/>
        <w:jc w:val="both"/>
        <w:rPr>
          <w:rFonts w:ascii="Arial" w:hAnsi="Arial" w:cs="Arial"/>
          <w:sz w:val="22"/>
          <w:szCs w:val="22"/>
        </w:rPr>
      </w:pPr>
    </w:p>
    <w:p w14:paraId="0E345682" w14:textId="77777777" w:rsidR="004D265A" w:rsidRDefault="004D265A" w:rsidP="008462A1">
      <w:pPr>
        <w:spacing w:line="360" w:lineRule="auto"/>
        <w:jc w:val="both"/>
        <w:rPr>
          <w:rFonts w:ascii="Arial" w:hAnsi="Arial" w:cs="Arial"/>
          <w:sz w:val="22"/>
          <w:szCs w:val="22"/>
        </w:rPr>
      </w:pPr>
    </w:p>
    <w:p w14:paraId="125A75DF" w14:textId="77777777" w:rsidR="004D265A" w:rsidRDefault="004D265A" w:rsidP="008462A1">
      <w:pPr>
        <w:spacing w:line="360" w:lineRule="auto"/>
        <w:jc w:val="both"/>
        <w:rPr>
          <w:rFonts w:ascii="Arial" w:hAnsi="Arial" w:cs="Arial"/>
          <w:sz w:val="22"/>
          <w:szCs w:val="22"/>
        </w:rPr>
      </w:pPr>
    </w:p>
    <w:p w14:paraId="6BF6A696" w14:textId="77777777" w:rsidR="004D265A" w:rsidRDefault="004D265A" w:rsidP="008462A1">
      <w:pPr>
        <w:spacing w:line="360" w:lineRule="auto"/>
        <w:jc w:val="both"/>
        <w:rPr>
          <w:rFonts w:ascii="Arial" w:hAnsi="Arial" w:cs="Arial"/>
          <w:sz w:val="22"/>
          <w:szCs w:val="22"/>
        </w:rPr>
      </w:pPr>
    </w:p>
    <w:p w14:paraId="7BD8F89B" w14:textId="77777777" w:rsidR="004D265A" w:rsidRDefault="004D265A" w:rsidP="008462A1">
      <w:pPr>
        <w:spacing w:line="360" w:lineRule="auto"/>
        <w:jc w:val="both"/>
        <w:rPr>
          <w:rFonts w:ascii="Arial" w:hAnsi="Arial" w:cs="Arial"/>
          <w:sz w:val="22"/>
          <w:szCs w:val="22"/>
        </w:rPr>
      </w:pPr>
    </w:p>
    <w:p w14:paraId="2C9DFA62" w14:textId="77777777" w:rsidR="004D265A" w:rsidRDefault="004D265A" w:rsidP="008462A1">
      <w:pPr>
        <w:spacing w:line="360" w:lineRule="auto"/>
        <w:jc w:val="both"/>
        <w:rPr>
          <w:rFonts w:ascii="Arial" w:hAnsi="Arial" w:cs="Arial"/>
          <w:sz w:val="22"/>
          <w:szCs w:val="22"/>
        </w:rPr>
      </w:pPr>
    </w:p>
    <w:p w14:paraId="63CC2D27" w14:textId="77777777" w:rsidR="004D265A" w:rsidRDefault="004D265A" w:rsidP="008462A1">
      <w:pPr>
        <w:spacing w:line="360" w:lineRule="auto"/>
        <w:jc w:val="both"/>
        <w:rPr>
          <w:rFonts w:ascii="Arial" w:hAnsi="Arial" w:cs="Arial"/>
          <w:sz w:val="22"/>
          <w:szCs w:val="22"/>
        </w:rPr>
      </w:pPr>
    </w:p>
    <w:p w14:paraId="15EA28C7" w14:textId="77777777" w:rsidR="004D265A" w:rsidRDefault="004D265A" w:rsidP="008462A1">
      <w:pPr>
        <w:spacing w:line="360" w:lineRule="auto"/>
        <w:jc w:val="both"/>
        <w:rPr>
          <w:rFonts w:ascii="Arial" w:hAnsi="Arial" w:cs="Arial"/>
          <w:sz w:val="22"/>
          <w:szCs w:val="22"/>
        </w:rPr>
      </w:pPr>
    </w:p>
    <w:p w14:paraId="0079972B" w14:textId="77777777" w:rsidR="000F30F8" w:rsidRDefault="000F30F8" w:rsidP="008462A1">
      <w:pPr>
        <w:spacing w:line="360" w:lineRule="auto"/>
        <w:jc w:val="both"/>
        <w:rPr>
          <w:rFonts w:ascii="Arial" w:hAnsi="Arial" w:cs="Arial"/>
          <w:sz w:val="22"/>
          <w:szCs w:val="22"/>
        </w:rPr>
      </w:pPr>
    </w:p>
    <w:p w14:paraId="137307E8" w14:textId="77777777" w:rsidR="000F30F8" w:rsidRDefault="000F30F8" w:rsidP="008462A1">
      <w:pPr>
        <w:spacing w:line="360" w:lineRule="auto"/>
        <w:jc w:val="both"/>
        <w:rPr>
          <w:rFonts w:ascii="Arial" w:hAnsi="Arial" w:cs="Arial"/>
          <w:sz w:val="22"/>
          <w:szCs w:val="22"/>
        </w:rPr>
      </w:pPr>
    </w:p>
    <w:p w14:paraId="47CB28F6" w14:textId="77777777" w:rsidR="004D265A" w:rsidRPr="00C64901" w:rsidRDefault="004D265A" w:rsidP="008462A1">
      <w:pPr>
        <w:spacing w:line="360" w:lineRule="auto"/>
        <w:jc w:val="both"/>
        <w:rPr>
          <w:rFonts w:ascii="Arial" w:hAnsi="Arial" w:cs="Arial"/>
          <w:sz w:val="22"/>
          <w:szCs w:val="22"/>
        </w:rPr>
      </w:pPr>
    </w:p>
    <w:p w14:paraId="3D5C567E" w14:textId="77777777" w:rsidR="008462A1" w:rsidRPr="005503B7" w:rsidRDefault="008462A1" w:rsidP="008462A1">
      <w:pPr>
        <w:pStyle w:val="Heading1"/>
        <w:spacing w:before="0" w:after="0" w:line="360" w:lineRule="auto"/>
        <w:rPr>
          <w:rFonts w:ascii="Arial" w:hAnsi="Arial" w:cs="Arial"/>
          <w:b/>
          <w:bCs/>
          <w:color w:val="auto"/>
          <w:sz w:val="22"/>
          <w:szCs w:val="22"/>
        </w:rPr>
      </w:pPr>
      <w:bookmarkStart w:id="12" w:name="_Toc224824978"/>
      <w:bookmarkStart w:id="13" w:name="_Toc224819005"/>
      <w:r w:rsidRPr="005503B7">
        <w:rPr>
          <w:rFonts w:ascii="Arial" w:hAnsi="Arial" w:cs="Arial"/>
          <w:b/>
          <w:bCs/>
          <w:color w:val="auto"/>
          <w:sz w:val="22"/>
          <w:szCs w:val="22"/>
        </w:rPr>
        <w:lastRenderedPageBreak/>
        <w:t>References</w:t>
      </w:r>
      <w:bookmarkEnd w:id="12"/>
      <w:bookmarkEnd w:id="13"/>
    </w:p>
    <w:p w14:paraId="1A6EEC21" w14:textId="77777777"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Bérubé, M., Lapierre, A., Panenka, W., O’Donnell, M., Bradley, N., Moore, L., Bourque, L., </w:t>
      </w:r>
      <w:proofErr w:type="spellStart"/>
      <w:r w:rsidRPr="00C64901">
        <w:rPr>
          <w:rFonts w:ascii="Arial" w:hAnsi="Arial" w:cs="Arial"/>
          <w:sz w:val="22"/>
          <w:szCs w:val="22"/>
        </w:rPr>
        <w:t>Thébaud</w:t>
      </w:r>
      <w:proofErr w:type="spellEnd"/>
      <w:r w:rsidRPr="00C64901">
        <w:rPr>
          <w:rFonts w:ascii="Arial" w:hAnsi="Arial" w:cs="Arial"/>
          <w:sz w:val="22"/>
          <w:szCs w:val="22"/>
        </w:rPr>
        <w:t>, M., Archambault, P., Archambault, L. and Turgeon, A.F. (2025) ‘Clinical Practice Guideline Recommendations on Mental Health in Trauma: A Systematic Review.’ </w:t>
      </w:r>
      <w:r w:rsidRPr="00C64901">
        <w:rPr>
          <w:rFonts w:ascii="Arial" w:hAnsi="Arial" w:cs="Arial"/>
          <w:i/>
          <w:iCs/>
          <w:sz w:val="22"/>
          <w:szCs w:val="22"/>
        </w:rPr>
        <w:t>JAMA surgery</w:t>
      </w:r>
      <w:r w:rsidRPr="00C64901">
        <w:rPr>
          <w:rFonts w:ascii="Arial" w:hAnsi="Arial" w:cs="Arial"/>
          <w:sz w:val="22"/>
          <w:szCs w:val="22"/>
        </w:rPr>
        <w:t>, </w:t>
      </w:r>
      <w:r w:rsidRPr="00C64901">
        <w:rPr>
          <w:rFonts w:ascii="Arial" w:hAnsi="Arial" w:cs="Arial"/>
          <w:i/>
          <w:iCs/>
          <w:sz w:val="22"/>
          <w:szCs w:val="22"/>
        </w:rPr>
        <w:t>160</w:t>
      </w:r>
      <w:r w:rsidRPr="00C64901">
        <w:rPr>
          <w:rFonts w:ascii="Arial" w:hAnsi="Arial" w:cs="Arial"/>
          <w:sz w:val="22"/>
          <w:szCs w:val="22"/>
        </w:rPr>
        <w:t>(10), pp.1138-1155.</w:t>
      </w:r>
    </w:p>
    <w:p w14:paraId="2C6564FD" w14:textId="77777777" w:rsidR="008462A1" w:rsidRPr="00C64901" w:rsidRDefault="008462A1" w:rsidP="005503B7">
      <w:pPr>
        <w:spacing w:line="360" w:lineRule="auto"/>
        <w:jc w:val="both"/>
        <w:rPr>
          <w:rFonts w:ascii="Arial" w:hAnsi="Arial" w:cs="Arial"/>
          <w:sz w:val="22"/>
          <w:szCs w:val="22"/>
        </w:rPr>
      </w:pPr>
      <w:proofErr w:type="spellStart"/>
      <w:r w:rsidRPr="00C64901">
        <w:rPr>
          <w:rFonts w:ascii="Arial" w:hAnsi="Arial" w:cs="Arial"/>
          <w:sz w:val="22"/>
          <w:szCs w:val="22"/>
        </w:rPr>
        <w:t>Häske</w:t>
      </w:r>
      <w:proofErr w:type="spellEnd"/>
      <w:r w:rsidRPr="00C64901">
        <w:rPr>
          <w:rFonts w:ascii="Arial" w:hAnsi="Arial" w:cs="Arial"/>
          <w:sz w:val="22"/>
          <w:szCs w:val="22"/>
        </w:rPr>
        <w:t xml:space="preserve">, D., Gross, Z., </w:t>
      </w:r>
      <w:proofErr w:type="spellStart"/>
      <w:r w:rsidRPr="00C64901">
        <w:rPr>
          <w:rFonts w:ascii="Arial" w:hAnsi="Arial" w:cs="Arial"/>
          <w:sz w:val="22"/>
          <w:szCs w:val="22"/>
        </w:rPr>
        <w:t>Atzbach</w:t>
      </w:r>
      <w:proofErr w:type="spellEnd"/>
      <w:r w:rsidRPr="00C64901">
        <w:rPr>
          <w:rFonts w:ascii="Arial" w:hAnsi="Arial" w:cs="Arial"/>
          <w:sz w:val="22"/>
          <w:szCs w:val="22"/>
        </w:rPr>
        <w:t xml:space="preserve">, U., Bernhard, M., Gather, A., Hoedtke, J., Hossfeld, B., Schele, S. and </w:t>
      </w:r>
      <w:proofErr w:type="spellStart"/>
      <w:r w:rsidRPr="00C64901">
        <w:rPr>
          <w:rFonts w:ascii="Arial" w:hAnsi="Arial" w:cs="Arial"/>
          <w:sz w:val="22"/>
          <w:szCs w:val="22"/>
        </w:rPr>
        <w:t>Münzberg</w:t>
      </w:r>
      <w:proofErr w:type="spellEnd"/>
      <w:r w:rsidRPr="00C64901">
        <w:rPr>
          <w:rFonts w:ascii="Arial" w:hAnsi="Arial" w:cs="Arial"/>
          <w:sz w:val="22"/>
          <w:szCs w:val="22"/>
        </w:rPr>
        <w:t>, M. (2022) ‘Comparison of manual statements from out-of-hospital trauma training programs and a national guideline on treatment of patients with severe and multiple injuries.’ </w:t>
      </w:r>
      <w:r w:rsidRPr="00C64901">
        <w:rPr>
          <w:rFonts w:ascii="Arial" w:hAnsi="Arial" w:cs="Arial"/>
          <w:i/>
          <w:iCs/>
          <w:sz w:val="22"/>
          <w:szCs w:val="22"/>
        </w:rPr>
        <w:t>European journal of trauma and emergency surgery</w:t>
      </w:r>
      <w:r w:rsidRPr="00C64901">
        <w:rPr>
          <w:rFonts w:ascii="Arial" w:hAnsi="Arial" w:cs="Arial"/>
          <w:sz w:val="22"/>
          <w:szCs w:val="22"/>
        </w:rPr>
        <w:t>, </w:t>
      </w:r>
      <w:r w:rsidRPr="00C64901">
        <w:rPr>
          <w:rFonts w:ascii="Arial" w:hAnsi="Arial" w:cs="Arial"/>
          <w:i/>
          <w:iCs/>
          <w:sz w:val="22"/>
          <w:szCs w:val="22"/>
        </w:rPr>
        <w:t>48</w:t>
      </w:r>
      <w:r w:rsidRPr="00C64901">
        <w:rPr>
          <w:rFonts w:ascii="Arial" w:hAnsi="Arial" w:cs="Arial"/>
          <w:sz w:val="22"/>
          <w:szCs w:val="22"/>
        </w:rPr>
        <w:t>(3), pp.2207-2217.</w:t>
      </w:r>
    </w:p>
    <w:p w14:paraId="48DFFDD3" w14:textId="77777777"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Herzog, P. and Kaiser, T. (2022) ‘Is it worth it to personalize the treatment of </w:t>
      </w:r>
      <w:proofErr w:type="gramStart"/>
      <w:r w:rsidRPr="00C64901">
        <w:rPr>
          <w:rFonts w:ascii="Arial" w:hAnsi="Arial" w:cs="Arial"/>
          <w:sz w:val="22"/>
          <w:szCs w:val="22"/>
        </w:rPr>
        <w:t>PTSD?–</w:t>
      </w:r>
      <w:proofErr w:type="gramEnd"/>
      <w:r w:rsidRPr="00C64901">
        <w:rPr>
          <w:rFonts w:ascii="Arial" w:hAnsi="Arial" w:cs="Arial"/>
          <w:sz w:val="22"/>
          <w:szCs w:val="22"/>
        </w:rPr>
        <w:t>A variance-ratio meta-analysis and estimation of treatment effect heterogeneity in RCTs of PTSD.’ </w:t>
      </w:r>
      <w:r w:rsidRPr="00C64901">
        <w:rPr>
          <w:rFonts w:ascii="Arial" w:hAnsi="Arial" w:cs="Arial"/>
          <w:i/>
          <w:iCs/>
          <w:sz w:val="22"/>
          <w:szCs w:val="22"/>
        </w:rPr>
        <w:t>Journal of Anxiety Disorders</w:t>
      </w:r>
      <w:r w:rsidRPr="00C64901">
        <w:rPr>
          <w:rFonts w:ascii="Arial" w:hAnsi="Arial" w:cs="Arial"/>
          <w:sz w:val="22"/>
          <w:szCs w:val="22"/>
        </w:rPr>
        <w:t>, </w:t>
      </w:r>
      <w:r w:rsidRPr="00C64901">
        <w:rPr>
          <w:rFonts w:ascii="Arial" w:hAnsi="Arial" w:cs="Arial"/>
          <w:i/>
          <w:iCs/>
          <w:sz w:val="22"/>
          <w:szCs w:val="22"/>
        </w:rPr>
        <w:t>91</w:t>
      </w:r>
      <w:r w:rsidRPr="00C64901">
        <w:rPr>
          <w:rFonts w:ascii="Arial" w:hAnsi="Arial" w:cs="Arial"/>
          <w:sz w:val="22"/>
          <w:szCs w:val="22"/>
        </w:rPr>
        <w:t>, p.102611.</w:t>
      </w:r>
    </w:p>
    <w:p w14:paraId="54195F2B" w14:textId="77777777"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Huynh, P.A., Kindred, R., Perrins, K., de Boer, K., Miles, S., Bates, G. and Nedeljkovic, M. (2025) ‘Prevalence of complex post-traumatic stress disorder (CPTSD): A systematic review and meta-analysis.’ </w:t>
      </w:r>
      <w:r w:rsidRPr="00C64901">
        <w:rPr>
          <w:rFonts w:ascii="Arial" w:hAnsi="Arial" w:cs="Arial"/>
          <w:i/>
          <w:iCs/>
          <w:sz w:val="22"/>
          <w:szCs w:val="22"/>
        </w:rPr>
        <w:t>Psychiatry Research</w:t>
      </w:r>
      <w:r w:rsidRPr="00C64901">
        <w:rPr>
          <w:rFonts w:ascii="Arial" w:hAnsi="Arial" w:cs="Arial"/>
          <w:sz w:val="22"/>
          <w:szCs w:val="22"/>
        </w:rPr>
        <w:t>, </w:t>
      </w:r>
      <w:r w:rsidRPr="00C64901">
        <w:rPr>
          <w:rFonts w:ascii="Arial" w:hAnsi="Arial" w:cs="Arial"/>
          <w:i/>
          <w:iCs/>
          <w:sz w:val="22"/>
          <w:szCs w:val="22"/>
        </w:rPr>
        <w:t>351</w:t>
      </w:r>
      <w:r w:rsidRPr="00C64901">
        <w:rPr>
          <w:rFonts w:ascii="Arial" w:hAnsi="Arial" w:cs="Arial"/>
          <w:sz w:val="22"/>
          <w:szCs w:val="22"/>
        </w:rPr>
        <w:t>, p.116586.</w:t>
      </w:r>
    </w:p>
    <w:p w14:paraId="6C64D474" w14:textId="77777777" w:rsidR="008462A1" w:rsidRPr="00C64901" w:rsidRDefault="008462A1" w:rsidP="005503B7">
      <w:pPr>
        <w:spacing w:line="360" w:lineRule="auto"/>
        <w:jc w:val="both"/>
        <w:rPr>
          <w:rFonts w:ascii="Arial" w:hAnsi="Arial" w:cs="Arial"/>
          <w:sz w:val="22"/>
          <w:szCs w:val="22"/>
        </w:rPr>
      </w:pPr>
      <w:proofErr w:type="spellStart"/>
      <w:r w:rsidRPr="00C64901">
        <w:rPr>
          <w:rFonts w:ascii="Arial" w:hAnsi="Arial" w:cs="Arial"/>
          <w:sz w:val="22"/>
          <w:szCs w:val="22"/>
        </w:rPr>
        <w:t>Karchoud</w:t>
      </w:r>
      <w:proofErr w:type="spellEnd"/>
      <w:r w:rsidRPr="00C64901">
        <w:rPr>
          <w:rFonts w:ascii="Arial" w:hAnsi="Arial" w:cs="Arial"/>
          <w:sz w:val="22"/>
          <w:szCs w:val="22"/>
        </w:rPr>
        <w:t xml:space="preserve">, J.F., </w:t>
      </w:r>
      <w:proofErr w:type="spellStart"/>
      <w:r w:rsidRPr="00C64901">
        <w:rPr>
          <w:rFonts w:ascii="Arial" w:hAnsi="Arial" w:cs="Arial"/>
          <w:sz w:val="22"/>
          <w:szCs w:val="22"/>
        </w:rPr>
        <w:t>Hoeboer</w:t>
      </w:r>
      <w:proofErr w:type="spellEnd"/>
      <w:r w:rsidRPr="00C64901">
        <w:rPr>
          <w:rFonts w:ascii="Arial" w:hAnsi="Arial" w:cs="Arial"/>
          <w:sz w:val="22"/>
          <w:szCs w:val="22"/>
        </w:rPr>
        <w:t xml:space="preserve">, C.M., van Gelder, N., </w:t>
      </w:r>
      <w:proofErr w:type="spellStart"/>
      <w:r w:rsidRPr="00C64901">
        <w:rPr>
          <w:rFonts w:ascii="Arial" w:hAnsi="Arial" w:cs="Arial"/>
          <w:sz w:val="22"/>
          <w:szCs w:val="22"/>
        </w:rPr>
        <w:t>Mouthaan</w:t>
      </w:r>
      <w:proofErr w:type="spellEnd"/>
      <w:r w:rsidRPr="00C64901">
        <w:rPr>
          <w:rFonts w:ascii="Arial" w:hAnsi="Arial" w:cs="Arial"/>
          <w:sz w:val="22"/>
          <w:szCs w:val="22"/>
        </w:rPr>
        <w:t xml:space="preserve">, J., </w:t>
      </w:r>
      <w:proofErr w:type="spellStart"/>
      <w:r w:rsidRPr="00C64901">
        <w:rPr>
          <w:rFonts w:ascii="Arial" w:hAnsi="Arial" w:cs="Arial"/>
          <w:sz w:val="22"/>
          <w:szCs w:val="22"/>
        </w:rPr>
        <w:t>Sijbrandij</w:t>
      </w:r>
      <w:proofErr w:type="spellEnd"/>
      <w:r w:rsidRPr="00C64901">
        <w:rPr>
          <w:rFonts w:ascii="Arial" w:hAnsi="Arial" w:cs="Arial"/>
          <w:sz w:val="22"/>
          <w:szCs w:val="22"/>
        </w:rPr>
        <w:t>, M., Olff, M., van de Schoot, R. and van Zuiden, M. (2025) ‘Development and external validation of a short prognostic screening instrument for PTSD one year following individual civilian trauma.’ </w:t>
      </w:r>
      <w:r w:rsidRPr="00C64901">
        <w:rPr>
          <w:rFonts w:ascii="Arial" w:hAnsi="Arial" w:cs="Arial"/>
          <w:i/>
          <w:iCs/>
          <w:sz w:val="22"/>
          <w:szCs w:val="22"/>
        </w:rPr>
        <w:t xml:space="preserve">European Journal of </w:t>
      </w:r>
      <w:proofErr w:type="spellStart"/>
      <w:r w:rsidRPr="00C64901">
        <w:rPr>
          <w:rFonts w:ascii="Arial" w:hAnsi="Arial" w:cs="Arial"/>
          <w:i/>
          <w:iCs/>
          <w:sz w:val="22"/>
          <w:szCs w:val="22"/>
        </w:rPr>
        <w:t>Psychotraumatology</w:t>
      </w:r>
      <w:proofErr w:type="spellEnd"/>
      <w:r w:rsidRPr="00C64901">
        <w:rPr>
          <w:rFonts w:ascii="Arial" w:hAnsi="Arial" w:cs="Arial"/>
          <w:sz w:val="22"/>
          <w:szCs w:val="22"/>
        </w:rPr>
        <w:t>, </w:t>
      </w:r>
      <w:r w:rsidRPr="00C64901">
        <w:rPr>
          <w:rFonts w:ascii="Arial" w:hAnsi="Arial" w:cs="Arial"/>
          <w:i/>
          <w:iCs/>
          <w:sz w:val="22"/>
          <w:szCs w:val="22"/>
        </w:rPr>
        <w:t>16</w:t>
      </w:r>
      <w:r w:rsidRPr="00C64901">
        <w:rPr>
          <w:rFonts w:ascii="Arial" w:hAnsi="Arial" w:cs="Arial"/>
          <w:sz w:val="22"/>
          <w:szCs w:val="22"/>
        </w:rPr>
        <w:t>(1), p.2594266.</w:t>
      </w:r>
    </w:p>
    <w:p w14:paraId="73374C31" w14:textId="77777777"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Luciano, M.T., Acuff, S.F., Olin, C.C., Lewin, R.K., Strickland, J.C., McDevitt-Murphy, M.E. and Murphy, J.G. (2022) ‘</w:t>
      </w:r>
      <w:proofErr w:type="gramStart"/>
      <w:r w:rsidRPr="00C64901">
        <w:rPr>
          <w:rFonts w:ascii="Arial" w:hAnsi="Arial" w:cs="Arial"/>
          <w:sz w:val="22"/>
          <w:szCs w:val="22"/>
        </w:rPr>
        <w:t>Posttraumatic stress disorder</w:t>
      </w:r>
      <w:proofErr w:type="gramEnd"/>
      <w:r w:rsidRPr="00C64901">
        <w:rPr>
          <w:rFonts w:ascii="Arial" w:hAnsi="Arial" w:cs="Arial"/>
          <w:sz w:val="22"/>
          <w:szCs w:val="22"/>
        </w:rPr>
        <w:t>, drinking to cope, and harmful alcohol use: A multivariate meta-analysis of the self-medication hypothesis.’ </w:t>
      </w:r>
      <w:r w:rsidRPr="00C64901">
        <w:rPr>
          <w:rFonts w:ascii="Arial" w:hAnsi="Arial" w:cs="Arial"/>
          <w:i/>
          <w:iCs/>
          <w:sz w:val="22"/>
          <w:szCs w:val="22"/>
        </w:rPr>
        <w:t>Journal of Psychopathology and Clinical Science</w:t>
      </w:r>
      <w:r w:rsidRPr="00C64901">
        <w:rPr>
          <w:rFonts w:ascii="Arial" w:hAnsi="Arial" w:cs="Arial"/>
          <w:sz w:val="22"/>
          <w:szCs w:val="22"/>
        </w:rPr>
        <w:t>, </w:t>
      </w:r>
      <w:r w:rsidRPr="00C64901">
        <w:rPr>
          <w:rFonts w:ascii="Arial" w:hAnsi="Arial" w:cs="Arial"/>
          <w:i/>
          <w:iCs/>
          <w:sz w:val="22"/>
          <w:szCs w:val="22"/>
        </w:rPr>
        <w:t>131</w:t>
      </w:r>
      <w:r w:rsidRPr="00C64901">
        <w:rPr>
          <w:rFonts w:ascii="Arial" w:hAnsi="Arial" w:cs="Arial"/>
          <w:sz w:val="22"/>
          <w:szCs w:val="22"/>
        </w:rPr>
        <w:t>(5), p.447.</w:t>
      </w:r>
    </w:p>
    <w:p w14:paraId="2B72DCED" w14:textId="77777777"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McLean, C.P., Levy, H.C., Miller, M.L. and Tolin, D.F. (2022) ‘Exposure therapy for PTSD: A meta-analysis.’ </w:t>
      </w:r>
      <w:r w:rsidRPr="00C64901">
        <w:rPr>
          <w:rFonts w:ascii="Arial" w:hAnsi="Arial" w:cs="Arial"/>
          <w:i/>
          <w:iCs/>
          <w:sz w:val="22"/>
          <w:szCs w:val="22"/>
        </w:rPr>
        <w:t>Clinical psychology review</w:t>
      </w:r>
      <w:r w:rsidRPr="00C64901">
        <w:rPr>
          <w:rFonts w:ascii="Arial" w:hAnsi="Arial" w:cs="Arial"/>
          <w:sz w:val="22"/>
          <w:szCs w:val="22"/>
        </w:rPr>
        <w:t>, </w:t>
      </w:r>
      <w:r w:rsidRPr="00C64901">
        <w:rPr>
          <w:rFonts w:ascii="Arial" w:hAnsi="Arial" w:cs="Arial"/>
          <w:i/>
          <w:iCs/>
          <w:sz w:val="22"/>
          <w:szCs w:val="22"/>
        </w:rPr>
        <w:t>91</w:t>
      </w:r>
      <w:r w:rsidRPr="00C64901">
        <w:rPr>
          <w:rFonts w:ascii="Arial" w:hAnsi="Arial" w:cs="Arial"/>
          <w:sz w:val="22"/>
          <w:szCs w:val="22"/>
        </w:rPr>
        <w:t>, p.102115.</w:t>
      </w:r>
    </w:p>
    <w:p w14:paraId="709243F1" w14:textId="77777777"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Milligan, T., Smolenski, D., Lara-Ruiz, J. and Kelber, M.S. (2025) ‘Loss of PTSD diagnosis in response to evidence-based treatments: a systematic review and meta-analysis.’ </w:t>
      </w:r>
      <w:r w:rsidRPr="00C64901">
        <w:rPr>
          <w:rFonts w:ascii="Arial" w:hAnsi="Arial" w:cs="Arial"/>
          <w:i/>
          <w:iCs/>
          <w:sz w:val="22"/>
          <w:szCs w:val="22"/>
        </w:rPr>
        <w:t>JAMA psychiatry</w:t>
      </w:r>
      <w:r w:rsidRPr="00C64901">
        <w:rPr>
          <w:rFonts w:ascii="Arial" w:hAnsi="Arial" w:cs="Arial"/>
          <w:sz w:val="22"/>
          <w:szCs w:val="22"/>
        </w:rPr>
        <w:t>, </w:t>
      </w:r>
      <w:r w:rsidRPr="00C64901">
        <w:rPr>
          <w:rFonts w:ascii="Arial" w:hAnsi="Arial" w:cs="Arial"/>
          <w:i/>
          <w:iCs/>
          <w:sz w:val="22"/>
          <w:szCs w:val="22"/>
        </w:rPr>
        <w:t>82</w:t>
      </w:r>
      <w:r w:rsidRPr="00C64901">
        <w:rPr>
          <w:rFonts w:ascii="Arial" w:hAnsi="Arial" w:cs="Arial"/>
          <w:sz w:val="22"/>
          <w:szCs w:val="22"/>
        </w:rPr>
        <w:t>(7).</w:t>
      </w:r>
    </w:p>
    <w:p w14:paraId="36455835" w14:textId="01D45ADC"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NHS.UK. (2026) </w:t>
      </w:r>
      <w:r w:rsidRPr="00C64901">
        <w:rPr>
          <w:rFonts w:ascii="Arial" w:hAnsi="Arial" w:cs="Arial"/>
          <w:i/>
          <w:iCs/>
          <w:sz w:val="22"/>
          <w:szCs w:val="22"/>
        </w:rPr>
        <w:t>Overview - Post-traumatic stress disorder</w:t>
      </w:r>
      <w:r w:rsidRPr="00C64901">
        <w:rPr>
          <w:rFonts w:ascii="Arial" w:hAnsi="Arial" w:cs="Arial"/>
          <w:sz w:val="22"/>
          <w:szCs w:val="22"/>
        </w:rPr>
        <w:t xml:space="preserve">. Available at: </w:t>
      </w:r>
      <w:hyperlink r:id="rId8" w:history="1">
        <w:r w:rsidR="005503B7" w:rsidRPr="00BA63D8">
          <w:rPr>
            <w:rStyle w:val="Hyperlink"/>
            <w:rFonts w:ascii="Arial" w:hAnsi="Arial" w:cs="Arial"/>
            <w:sz w:val="22"/>
            <w:szCs w:val="22"/>
          </w:rPr>
          <w:t>https://www.nhs.uk/mental-health/conditions/post-traumatic-stress-disorder-ptsd/overview/</w:t>
        </w:r>
      </w:hyperlink>
      <w:r w:rsidR="005503B7">
        <w:rPr>
          <w:rFonts w:ascii="Arial" w:hAnsi="Arial" w:cs="Arial"/>
          <w:sz w:val="22"/>
          <w:szCs w:val="22"/>
        </w:rPr>
        <w:t xml:space="preserve"> </w:t>
      </w:r>
      <w:r>
        <w:rPr>
          <w:rFonts w:ascii="Arial" w:hAnsi="Arial" w:cs="Arial"/>
          <w:sz w:val="22"/>
          <w:szCs w:val="22"/>
        </w:rPr>
        <w:t>(</w:t>
      </w:r>
      <w:r w:rsidRPr="00C64901">
        <w:rPr>
          <w:rFonts w:ascii="Arial" w:hAnsi="Arial" w:cs="Arial"/>
          <w:sz w:val="22"/>
          <w:szCs w:val="22"/>
        </w:rPr>
        <w:t>Accessed 17 March 2026</w:t>
      </w:r>
      <w:r>
        <w:rPr>
          <w:rFonts w:ascii="Arial" w:hAnsi="Arial" w:cs="Arial"/>
          <w:sz w:val="22"/>
          <w:szCs w:val="22"/>
        </w:rPr>
        <w:t>)</w:t>
      </w:r>
      <w:r w:rsidRPr="00C64901">
        <w:rPr>
          <w:rFonts w:ascii="Arial" w:hAnsi="Arial" w:cs="Arial"/>
          <w:sz w:val="22"/>
          <w:szCs w:val="22"/>
        </w:rPr>
        <w:t>.</w:t>
      </w:r>
    </w:p>
    <w:p w14:paraId="1D55B336" w14:textId="007CCE42"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lastRenderedPageBreak/>
        <w:t xml:space="preserve">NHS.UK. (2026) </w:t>
      </w:r>
      <w:proofErr w:type="gramStart"/>
      <w:r w:rsidRPr="00C64901">
        <w:rPr>
          <w:rFonts w:ascii="Arial" w:hAnsi="Arial" w:cs="Arial"/>
          <w:i/>
          <w:iCs/>
          <w:sz w:val="22"/>
          <w:szCs w:val="22"/>
        </w:rPr>
        <w:t>Post-traumatic</w:t>
      </w:r>
      <w:proofErr w:type="gramEnd"/>
      <w:r w:rsidRPr="00C64901">
        <w:rPr>
          <w:rFonts w:ascii="Arial" w:hAnsi="Arial" w:cs="Arial"/>
          <w:i/>
          <w:iCs/>
          <w:sz w:val="22"/>
          <w:szCs w:val="22"/>
        </w:rPr>
        <w:t xml:space="preserve"> stress disorder (PTSD) (BSL).</w:t>
      </w:r>
      <w:r w:rsidR="005503B7">
        <w:rPr>
          <w:rFonts w:ascii="Arial" w:hAnsi="Arial" w:cs="Arial"/>
          <w:sz w:val="22"/>
          <w:szCs w:val="22"/>
        </w:rPr>
        <w:t xml:space="preserve"> </w:t>
      </w:r>
      <w:r w:rsidRPr="00C64901">
        <w:rPr>
          <w:rFonts w:ascii="Arial" w:hAnsi="Arial" w:cs="Arial"/>
          <w:sz w:val="22"/>
          <w:szCs w:val="22"/>
        </w:rPr>
        <w:t xml:space="preserve">Available at: </w:t>
      </w:r>
      <w:hyperlink r:id="rId9" w:history="1">
        <w:r w:rsidR="005503B7" w:rsidRPr="00BA63D8">
          <w:rPr>
            <w:rStyle w:val="Hyperlink"/>
            <w:rFonts w:ascii="Arial" w:hAnsi="Arial" w:cs="Arial"/>
            <w:sz w:val="22"/>
            <w:szCs w:val="22"/>
          </w:rPr>
          <w:t>https://www.nhsinform.scot/translations/languages/british-sign-language-bsl/mental-health-and-wellbeing/post-traumatic-stress-disorder-ptsd-bsl/</w:t>
        </w:r>
      </w:hyperlink>
      <w:r w:rsidR="005503B7">
        <w:rPr>
          <w:rFonts w:ascii="Arial" w:hAnsi="Arial" w:cs="Arial"/>
          <w:sz w:val="22"/>
          <w:szCs w:val="22"/>
        </w:rPr>
        <w:t xml:space="preserve"> </w:t>
      </w:r>
      <w:r w:rsidRPr="00C64901">
        <w:rPr>
          <w:rFonts w:ascii="Arial" w:hAnsi="Arial" w:cs="Arial"/>
          <w:sz w:val="22"/>
          <w:szCs w:val="22"/>
        </w:rPr>
        <w:t>(Accessed 17 March 2026).</w:t>
      </w:r>
    </w:p>
    <w:p w14:paraId="7BC8DCCE" w14:textId="4BE5D5CD"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NHS.UK. (2026) </w:t>
      </w:r>
      <w:r w:rsidRPr="00C64901">
        <w:rPr>
          <w:rFonts w:ascii="Arial" w:hAnsi="Arial" w:cs="Arial"/>
          <w:i/>
          <w:iCs/>
          <w:sz w:val="22"/>
          <w:szCs w:val="22"/>
        </w:rPr>
        <w:t>Treatment - Post-traumatic stress disorder</w:t>
      </w:r>
      <w:r w:rsidRPr="00C64901">
        <w:rPr>
          <w:rFonts w:ascii="Arial" w:hAnsi="Arial" w:cs="Arial"/>
          <w:sz w:val="22"/>
          <w:szCs w:val="22"/>
        </w:rPr>
        <w:t>.</w:t>
      </w:r>
      <w:r w:rsidR="005503B7">
        <w:rPr>
          <w:rFonts w:ascii="Arial" w:hAnsi="Arial" w:cs="Arial"/>
          <w:sz w:val="22"/>
          <w:szCs w:val="22"/>
        </w:rPr>
        <w:t xml:space="preserve"> </w:t>
      </w:r>
      <w:r w:rsidRPr="00C64901">
        <w:rPr>
          <w:rFonts w:ascii="Arial" w:hAnsi="Arial" w:cs="Arial"/>
          <w:sz w:val="22"/>
          <w:szCs w:val="22"/>
        </w:rPr>
        <w:t xml:space="preserve">Available at: </w:t>
      </w:r>
      <w:hyperlink r:id="rId10" w:history="1">
        <w:r w:rsidR="005503B7" w:rsidRPr="00BA63D8">
          <w:rPr>
            <w:rStyle w:val="Hyperlink"/>
            <w:rFonts w:ascii="Arial" w:hAnsi="Arial" w:cs="Arial"/>
            <w:sz w:val="22"/>
            <w:szCs w:val="22"/>
          </w:rPr>
          <w:t>https://www.nhs.uk/mental-health/conditions/post-traumatic-stress-disorder-ptsd/treatment/</w:t>
        </w:r>
      </w:hyperlink>
      <w:r w:rsidR="005503B7">
        <w:rPr>
          <w:rFonts w:ascii="Arial" w:hAnsi="Arial" w:cs="Arial"/>
          <w:sz w:val="22"/>
          <w:szCs w:val="22"/>
        </w:rPr>
        <w:t xml:space="preserve"> </w:t>
      </w:r>
      <w:r w:rsidRPr="00C64901">
        <w:rPr>
          <w:rFonts w:ascii="Arial" w:hAnsi="Arial" w:cs="Arial"/>
          <w:sz w:val="22"/>
          <w:szCs w:val="22"/>
        </w:rPr>
        <w:t>(Accessed 17 March 2026).</w:t>
      </w:r>
    </w:p>
    <w:p w14:paraId="63CBC1E5" w14:textId="77777777" w:rsidR="008462A1" w:rsidRPr="00C64901" w:rsidRDefault="008462A1" w:rsidP="005503B7">
      <w:pPr>
        <w:spacing w:line="360" w:lineRule="auto"/>
        <w:jc w:val="both"/>
        <w:rPr>
          <w:rFonts w:ascii="Arial" w:hAnsi="Arial" w:cs="Arial"/>
          <w:sz w:val="22"/>
          <w:szCs w:val="22"/>
        </w:rPr>
      </w:pPr>
      <w:proofErr w:type="spellStart"/>
      <w:r w:rsidRPr="00C64901">
        <w:rPr>
          <w:rFonts w:ascii="Arial" w:hAnsi="Arial" w:cs="Arial"/>
          <w:sz w:val="22"/>
          <w:szCs w:val="22"/>
        </w:rPr>
        <w:t>Nijdam</w:t>
      </w:r>
      <w:proofErr w:type="spellEnd"/>
      <w:r w:rsidRPr="00C64901">
        <w:rPr>
          <w:rFonts w:ascii="Arial" w:hAnsi="Arial" w:cs="Arial"/>
          <w:sz w:val="22"/>
          <w:szCs w:val="22"/>
        </w:rPr>
        <w:t>, M.J., Vermetten, E. and McFarlane, A.C. (2023) ‘Toward staging differentiation for posttraumatic stress disorder treatment.’ </w:t>
      </w:r>
      <w:r w:rsidRPr="00C64901">
        <w:rPr>
          <w:rFonts w:ascii="Arial" w:hAnsi="Arial" w:cs="Arial"/>
          <w:i/>
          <w:iCs/>
          <w:sz w:val="22"/>
          <w:szCs w:val="22"/>
        </w:rPr>
        <w:t xml:space="preserve">Acta </w:t>
      </w:r>
      <w:proofErr w:type="spellStart"/>
      <w:r w:rsidRPr="00C64901">
        <w:rPr>
          <w:rFonts w:ascii="Arial" w:hAnsi="Arial" w:cs="Arial"/>
          <w:i/>
          <w:iCs/>
          <w:sz w:val="22"/>
          <w:szCs w:val="22"/>
        </w:rPr>
        <w:t>Psychiatrica</w:t>
      </w:r>
      <w:proofErr w:type="spellEnd"/>
      <w:r w:rsidRPr="00C64901">
        <w:rPr>
          <w:rFonts w:ascii="Arial" w:hAnsi="Arial" w:cs="Arial"/>
          <w:i/>
          <w:iCs/>
          <w:sz w:val="22"/>
          <w:szCs w:val="22"/>
        </w:rPr>
        <w:t xml:space="preserve"> Scandinavica</w:t>
      </w:r>
      <w:r w:rsidRPr="00C64901">
        <w:rPr>
          <w:rFonts w:ascii="Arial" w:hAnsi="Arial" w:cs="Arial"/>
          <w:sz w:val="22"/>
          <w:szCs w:val="22"/>
        </w:rPr>
        <w:t>, </w:t>
      </w:r>
      <w:r w:rsidRPr="00C64901">
        <w:rPr>
          <w:rFonts w:ascii="Arial" w:hAnsi="Arial" w:cs="Arial"/>
          <w:i/>
          <w:iCs/>
          <w:sz w:val="22"/>
          <w:szCs w:val="22"/>
        </w:rPr>
        <w:t>147</w:t>
      </w:r>
      <w:r w:rsidRPr="00C64901">
        <w:rPr>
          <w:rFonts w:ascii="Arial" w:hAnsi="Arial" w:cs="Arial"/>
          <w:sz w:val="22"/>
          <w:szCs w:val="22"/>
        </w:rPr>
        <w:t>(1), pp.65-80.</w:t>
      </w:r>
    </w:p>
    <w:p w14:paraId="1ADA6029" w14:textId="15DB602F"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PTSD UK. (2026) </w:t>
      </w:r>
      <w:r w:rsidRPr="00C64901">
        <w:rPr>
          <w:rFonts w:ascii="Arial" w:hAnsi="Arial" w:cs="Arial"/>
          <w:i/>
          <w:iCs/>
          <w:sz w:val="22"/>
          <w:szCs w:val="22"/>
        </w:rPr>
        <w:t>Reflex Integration Therapy.</w:t>
      </w:r>
      <w:r w:rsidRPr="00C64901">
        <w:rPr>
          <w:rFonts w:ascii="Arial" w:hAnsi="Arial" w:cs="Arial"/>
          <w:sz w:val="22"/>
          <w:szCs w:val="22"/>
        </w:rPr>
        <w:t xml:space="preserve"> Available at: </w:t>
      </w:r>
      <w:hyperlink r:id="rId11" w:history="1">
        <w:r w:rsidR="005503B7" w:rsidRPr="00BA63D8">
          <w:rPr>
            <w:rStyle w:val="Hyperlink"/>
            <w:rFonts w:ascii="Arial" w:hAnsi="Arial" w:cs="Arial"/>
            <w:sz w:val="22"/>
            <w:szCs w:val="22"/>
          </w:rPr>
          <w:t>https://www.ptsduk.org/reflex-integration-therapy-for-ptsd/2/</w:t>
        </w:r>
      </w:hyperlink>
      <w:r w:rsidR="005503B7">
        <w:rPr>
          <w:rFonts w:ascii="Arial" w:hAnsi="Arial" w:cs="Arial"/>
          <w:sz w:val="22"/>
          <w:szCs w:val="22"/>
        </w:rPr>
        <w:t xml:space="preserve"> </w:t>
      </w:r>
      <w:r w:rsidRPr="00C64901">
        <w:rPr>
          <w:rFonts w:ascii="Arial" w:hAnsi="Arial" w:cs="Arial"/>
          <w:sz w:val="22"/>
          <w:szCs w:val="22"/>
        </w:rPr>
        <w:t>(Accessed 18 March 2026).</w:t>
      </w:r>
    </w:p>
    <w:p w14:paraId="46A7C2EF" w14:textId="20293928"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Rose, K. (2024) </w:t>
      </w:r>
      <w:r w:rsidRPr="00C64901">
        <w:rPr>
          <w:rFonts w:ascii="Arial" w:hAnsi="Arial" w:cs="Arial"/>
          <w:i/>
          <w:iCs/>
          <w:sz w:val="22"/>
          <w:szCs w:val="22"/>
        </w:rPr>
        <w:t>The Struggles and Strengths of Trauma Disorders.</w:t>
      </w:r>
      <w:r w:rsidR="005503B7">
        <w:rPr>
          <w:rFonts w:ascii="Arial" w:hAnsi="Arial" w:cs="Arial"/>
          <w:i/>
          <w:iCs/>
          <w:sz w:val="22"/>
          <w:szCs w:val="22"/>
        </w:rPr>
        <w:t xml:space="preserve"> </w:t>
      </w:r>
      <w:r w:rsidRPr="00C64901">
        <w:rPr>
          <w:rFonts w:ascii="Arial" w:hAnsi="Arial" w:cs="Arial"/>
          <w:sz w:val="22"/>
          <w:szCs w:val="22"/>
        </w:rPr>
        <w:t xml:space="preserve">Available at: </w:t>
      </w:r>
      <w:hyperlink r:id="rId12" w:history="1">
        <w:r w:rsidR="005503B7" w:rsidRPr="00BA63D8">
          <w:rPr>
            <w:rStyle w:val="Hyperlink"/>
            <w:rFonts w:ascii="Arial" w:hAnsi="Arial" w:cs="Arial"/>
            <w:sz w:val="22"/>
            <w:szCs w:val="22"/>
          </w:rPr>
          <w:t>https://www.psychologytoday.com/us/blog/living-neurodivergence/202403/the-struggles-and-strengths-of-trauma-disorders</w:t>
        </w:r>
      </w:hyperlink>
      <w:r w:rsidR="005503B7">
        <w:rPr>
          <w:rFonts w:ascii="Arial" w:hAnsi="Arial" w:cs="Arial"/>
          <w:sz w:val="22"/>
          <w:szCs w:val="22"/>
        </w:rPr>
        <w:t xml:space="preserve"> </w:t>
      </w:r>
      <w:r w:rsidRPr="00C64901">
        <w:rPr>
          <w:rFonts w:ascii="Arial" w:hAnsi="Arial" w:cs="Arial"/>
          <w:sz w:val="22"/>
          <w:szCs w:val="22"/>
        </w:rPr>
        <w:t>(Accessed 18 March 2026).</w:t>
      </w:r>
    </w:p>
    <w:p w14:paraId="2CEE33F3" w14:textId="6FA22922"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UK Trauma Council. (2026) </w:t>
      </w:r>
      <w:proofErr w:type="gramStart"/>
      <w:r w:rsidRPr="00C64901">
        <w:rPr>
          <w:rFonts w:ascii="Arial" w:hAnsi="Arial" w:cs="Arial"/>
          <w:i/>
          <w:iCs/>
          <w:sz w:val="22"/>
          <w:szCs w:val="22"/>
        </w:rPr>
        <w:t>Post-traumatic</w:t>
      </w:r>
      <w:proofErr w:type="gramEnd"/>
      <w:r w:rsidRPr="00C64901">
        <w:rPr>
          <w:rFonts w:ascii="Arial" w:hAnsi="Arial" w:cs="Arial"/>
          <w:i/>
          <w:iCs/>
          <w:sz w:val="22"/>
          <w:szCs w:val="22"/>
        </w:rPr>
        <w:t xml:space="preserve"> stress disorder (PTSD) and Complex PTSD.</w:t>
      </w:r>
      <w:r w:rsidRPr="00C64901">
        <w:rPr>
          <w:rFonts w:ascii="Arial" w:hAnsi="Arial" w:cs="Arial"/>
          <w:sz w:val="22"/>
          <w:szCs w:val="22"/>
        </w:rPr>
        <w:t xml:space="preserve">  Available at: </w:t>
      </w:r>
      <w:hyperlink r:id="rId13" w:history="1">
        <w:r w:rsidR="00C403FE" w:rsidRPr="00BA63D8">
          <w:rPr>
            <w:rStyle w:val="Hyperlink"/>
            <w:rFonts w:ascii="Arial" w:hAnsi="Arial" w:cs="Arial"/>
            <w:sz w:val="22"/>
            <w:szCs w:val="22"/>
          </w:rPr>
          <w:t>https://uktraumacouncil.org/trauma/ptsd-and-complex-ptsd?cn-reloaded=1</w:t>
        </w:r>
      </w:hyperlink>
      <w:r w:rsidR="00C403FE">
        <w:rPr>
          <w:rFonts w:ascii="Arial" w:hAnsi="Arial" w:cs="Arial"/>
          <w:sz w:val="22"/>
          <w:szCs w:val="22"/>
        </w:rPr>
        <w:t xml:space="preserve"> </w:t>
      </w:r>
      <w:r w:rsidRPr="00C64901">
        <w:rPr>
          <w:rFonts w:ascii="Arial" w:hAnsi="Arial" w:cs="Arial"/>
          <w:sz w:val="22"/>
          <w:szCs w:val="22"/>
        </w:rPr>
        <w:t>(Accessed 18 March 2026).</w:t>
      </w:r>
    </w:p>
    <w:p w14:paraId="494BC50C" w14:textId="4F70F61D"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WHO. (2026) </w:t>
      </w:r>
      <w:r w:rsidRPr="00C64901">
        <w:rPr>
          <w:rFonts w:ascii="Arial" w:hAnsi="Arial" w:cs="Arial"/>
          <w:i/>
          <w:iCs/>
          <w:sz w:val="22"/>
          <w:szCs w:val="22"/>
        </w:rPr>
        <w:t>ICD-11.</w:t>
      </w:r>
      <w:r w:rsidR="005503B7">
        <w:rPr>
          <w:rFonts w:ascii="Arial" w:hAnsi="Arial" w:cs="Arial"/>
          <w:sz w:val="22"/>
          <w:szCs w:val="22"/>
        </w:rPr>
        <w:t xml:space="preserve"> </w:t>
      </w:r>
      <w:r w:rsidRPr="00C64901">
        <w:rPr>
          <w:rFonts w:ascii="Arial" w:hAnsi="Arial" w:cs="Arial"/>
          <w:sz w:val="22"/>
          <w:szCs w:val="22"/>
        </w:rPr>
        <w:t xml:space="preserve">Available at: </w:t>
      </w:r>
      <w:hyperlink r:id="rId14" w:history="1">
        <w:r w:rsidR="005503B7" w:rsidRPr="00BA63D8">
          <w:rPr>
            <w:rStyle w:val="Hyperlink"/>
            <w:rFonts w:ascii="Arial" w:hAnsi="Arial" w:cs="Arial"/>
            <w:sz w:val="22"/>
            <w:szCs w:val="22"/>
          </w:rPr>
          <w:t>https://icd.who.int/en/</w:t>
        </w:r>
      </w:hyperlink>
      <w:r w:rsidR="005503B7">
        <w:rPr>
          <w:rFonts w:ascii="Arial" w:hAnsi="Arial" w:cs="Arial"/>
          <w:sz w:val="22"/>
          <w:szCs w:val="22"/>
        </w:rPr>
        <w:t xml:space="preserve"> </w:t>
      </w:r>
      <w:r w:rsidRPr="00C64901">
        <w:rPr>
          <w:rFonts w:ascii="Arial" w:hAnsi="Arial" w:cs="Arial"/>
          <w:sz w:val="22"/>
          <w:szCs w:val="22"/>
        </w:rPr>
        <w:t>(Accessed 18 March 2026).</w:t>
      </w:r>
    </w:p>
    <w:p w14:paraId="7AD33A0B" w14:textId="2D3955A0" w:rsidR="008462A1" w:rsidRPr="00C64901" w:rsidRDefault="008462A1" w:rsidP="005503B7">
      <w:pPr>
        <w:spacing w:line="360" w:lineRule="auto"/>
        <w:jc w:val="both"/>
        <w:rPr>
          <w:rFonts w:ascii="Arial" w:hAnsi="Arial" w:cs="Arial"/>
          <w:sz w:val="22"/>
          <w:szCs w:val="22"/>
        </w:rPr>
      </w:pPr>
      <w:r w:rsidRPr="00C64901">
        <w:rPr>
          <w:rFonts w:ascii="Arial" w:hAnsi="Arial" w:cs="Arial"/>
          <w:sz w:val="22"/>
          <w:szCs w:val="22"/>
        </w:rPr>
        <w:t xml:space="preserve">World Health Organization. (2024) </w:t>
      </w:r>
      <w:r w:rsidRPr="00C64901">
        <w:rPr>
          <w:rFonts w:ascii="Arial" w:hAnsi="Arial" w:cs="Arial"/>
          <w:i/>
          <w:iCs/>
          <w:sz w:val="22"/>
          <w:szCs w:val="22"/>
        </w:rPr>
        <w:t xml:space="preserve">Post-traumatic stress </w:t>
      </w:r>
      <w:proofErr w:type="spellStart"/>
      <w:r w:rsidRPr="00C64901">
        <w:rPr>
          <w:rFonts w:ascii="Arial" w:hAnsi="Arial" w:cs="Arial"/>
          <w:i/>
          <w:iCs/>
          <w:sz w:val="22"/>
          <w:szCs w:val="22"/>
        </w:rPr>
        <w:t>disorder</w:t>
      </w:r>
      <w:r w:rsidRPr="00C64901">
        <w:rPr>
          <w:rFonts w:ascii="Arial" w:hAnsi="Arial" w:cs="Arial"/>
          <w:sz w:val="22"/>
          <w:szCs w:val="22"/>
        </w:rPr>
        <w:t>.A</w:t>
      </w:r>
      <w:proofErr w:type="spellEnd"/>
      <w:r w:rsidR="00C403FE">
        <w:rPr>
          <w:rFonts w:ascii="Arial" w:hAnsi="Arial" w:cs="Arial"/>
          <w:sz w:val="22"/>
          <w:szCs w:val="22"/>
        </w:rPr>
        <w:t xml:space="preserve"> </w:t>
      </w:r>
      <w:proofErr w:type="spellStart"/>
      <w:r w:rsidRPr="00C64901">
        <w:rPr>
          <w:rFonts w:ascii="Arial" w:hAnsi="Arial" w:cs="Arial"/>
          <w:sz w:val="22"/>
          <w:szCs w:val="22"/>
        </w:rPr>
        <w:t>vailable</w:t>
      </w:r>
      <w:proofErr w:type="spellEnd"/>
      <w:r w:rsidRPr="00C64901">
        <w:rPr>
          <w:rFonts w:ascii="Arial" w:hAnsi="Arial" w:cs="Arial"/>
          <w:sz w:val="22"/>
          <w:szCs w:val="22"/>
        </w:rPr>
        <w:t xml:space="preserve"> at: </w:t>
      </w:r>
      <w:hyperlink r:id="rId15" w:history="1">
        <w:r w:rsidR="00C403FE" w:rsidRPr="00BA63D8">
          <w:rPr>
            <w:rStyle w:val="Hyperlink"/>
            <w:rFonts w:ascii="Arial" w:hAnsi="Arial" w:cs="Arial"/>
            <w:sz w:val="22"/>
            <w:szCs w:val="22"/>
          </w:rPr>
          <w:t>https://www.who.int/news-room/fact-sheets/detail/post-traumatic-stress-disorder</w:t>
        </w:r>
      </w:hyperlink>
      <w:r w:rsidR="00C403FE">
        <w:rPr>
          <w:rFonts w:ascii="Arial" w:hAnsi="Arial" w:cs="Arial"/>
          <w:sz w:val="22"/>
          <w:szCs w:val="22"/>
        </w:rPr>
        <w:t xml:space="preserve"> </w:t>
      </w:r>
      <w:r w:rsidRPr="00C64901">
        <w:rPr>
          <w:rFonts w:ascii="Arial" w:hAnsi="Arial" w:cs="Arial"/>
          <w:sz w:val="22"/>
          <w:szCs w:val="22"/>
        </w:rPr>
        <w:t>(Accessed 17 March 2026).</w:t>
      </w:r>
    </w:p>
    <w:p w14:paraId="7AD73264" w14:textId="77777777" w:rsidR="005503B7" w:rsidRDefault="008462A1" w:rsidP="005503B7">
      <w:pPr>
        <w:spacing w:after="0" w:line="360" w:lineRule="auto"/>
        <w:jc w:val="both"/>
        <w:rPr>
          <w:rFonts w:ascii="Arial" w:hAnsi="Arial" w:cs="Arial"/>
          <w:i/>
          <w:iCs/>
          <w:sz w:val="22"/>
          <w:szCs w:val="22"/>
        </w:rPr>
      </w:pPr>
      <w:r w:rsidRPr="00C64901">
        <w:rPr>
          <w:rFonts w:ascii="Arial" w:hAnsi="Arial" w:cs="Arial"/>
          <w:sz w:val="22"/>
          <w:szCs w:val="22"/>
        </w:rPr>
        <w:t xml:space="preserve">World Health Organization. (2026) </w:t>
      </w:r>
      <w:r w:rsidRPr="00C64901">
        <w:rPr>
          <w:rFonts w:ascii="Arial" w:hAnsi="Arial" w:cs="Arial"/>
          <w:i/>
          <w:iCs/>
          <w:sz w:val="22"/>
          <w:szCs w:val="22"/>
        </w:rPr>
        <w:t>International Statistical Classification of Diseases and Related Health Problems (ICD)</w:t>
      </w:r>
      <w:r w:rsidR="005503B7">
        <w:rPr>
          <w:rFonts w:ascii="Arial" w:hAnsi="Arial" w:cs="Arial"/>
          <w:i/>
          <w:iCs/>
          <w:sz w:val="22"/>
          <w:szCs w:val="22"/>
        </w:rPr>
        <w:t>.</w:t>
      </w:r>
    </w:p>
    <w:p w14:paraId="37BB7D1B" w14:textId="7DE1C457" w:rsidR="005503B7" w:rsidRDefault="008462A1" w:rsidP="005503B7">
      <w:pPr>
        <w:spacing w:after="0" w:line="360" w:lineRule="auto"/>
        <w:jc w:val="both"/>
        <w:rPr>
          <w:rFonts w:ascii="Arial" w:hAnsi="Arial" w:cs="Arial"/>
          <w:sz w:val="22"/>
          <w:szCs w:val="22"/>
        </w:rPr>
      </w:pPr>
      <w:r w:rsidRPr="00C64901">
        <w:rPr>
          <w:rFonts w:ascii="Arial" w:hAnsi="Arial" w:cs="Arial"/>
          <w:sz w:val="22"/>
          <w:szCs w:val="22"/>
        </w:rPr>
        <w:t>Available at:</w:t>
      </w:r>
      <w:r w:rsidR="005503B7">
        <w:rPr>
          <w:rFonts w:ascii="Arial" w:hAnsi="Arial" w:cs="Arial"/>
          <w:sz w:val="22"/>
          <w:szCs w:val="22"/>
        </w:rPr>
        <w:t xml:space="preserve"> </w:t>
      </w:r>
      <w:hyperlink r:id="rId16" w:history="1">
        <w:r w:rsidR="005503B7" w:rsidRPr="00BA63D8">
          <w:rPr>
            <w:rStyle w:val="Hyperlink"/>
            <w:rFonts w:ascii="Arial" w:hAnsi="Arial" w:cs="Arial"/>
            <w:sz w:val="22"/>
            <w:szCs w:val="22"/>
          </w:rPr>
          <w:t>https://www.who.int/standards/classifications/classification-of-diseases</w:t>
        </w:r>
      </w:hyperlink>
    </w:p>
    <w:p w14:paraId="1466AC4A" w14:textId="696DE372" w:rsidR="008462A1" w:rsidRDefault="008462A1" w:rsidP="005503B7">
      <w:pPr>
        <w:spacing w:after="0" w:line="360" w:lineRule="auto"/>
        <w:jc w:val="both"/>
        <w:rPr>
          <w:rFonts w:ascii="Arial" w:hAnsi="Arial" w:cs="Arial"/>
          <w:sz w:val="22"/>
          <w:szCs w:val="22"/>
        </w:rPr>
      </w:pPr>
      <w:r w:rsidRPr="00C64901">
        <w:rPr>
          <w:rFonts w:ascii="Arial" w:hAnsi="Arial" w:cs="Arial"/>
          <w:sz w:val="22"/>
          <w:szCs w:val="22"/>
        </w:rPr>
        <w:t>(Accessed 17 March 2026).</w:t>
      </w:r>
    </w:p>
    <w:p w14:paraId="7AA7C919" w14:textId="77777777" w:rsidR="005503B7" w:rsidRPr="00C64901" w:rsidRDefault="005503B7" w:rsidP="005503B7">
      <w:pPr>
        <w:spacing w:after="0" w:line="360" w:lineRule="auto"/>
        <w:jc w:val="both"/>
        <w:rPr>
          <w:rFonts w:ascii="Arial" w:hAnsi="Arial" w:cs="Arial"/>
          <w:sz w:val="22"/>
          <w:szCs w:val="22"/>
        </w:rPr>
      </w:pPr>
    </w:p>
    <w:p w14:paraId="41EC42C3" w14:textId="77777777" w:rsidR="008462A1" w:rsidRPr="00C64901" w:rsidRDefault="008462A1" w:rsidP="005503B7">
      <w:pPr>
        <w:spacing w:line="360" w:lineRule="auto"/>
        <w:jc w:val="both"/>
        <w:rPr>
          <w:rFonts w:ascii="Arial" w:hAnsi="Arial" w:cs="Arial"/>
          <w:sz w:val="22"/>
          <w:szCs w:val="22"/>
        </w:rPr>
      </w:pPr>
      <w:proofErr w:type="spellStart"/>
      <w:r w:rsidRPr="00C64901">
        <w:rPr>
          <w:rFonts w:ascii="Arial" w:hAnsi="Arial" w:cs="Arial"/>
          <w:sz w:val="22"/>
          <w:szCs w:val="22"/>
        </w:rPr>
        <w:t>Zarbiv</w:t>
      </w:r>
      <w:proofErr w:type="spellEnd"/>
      <w:r w:rsidRPr="00C64901">
        <w:rPr>
          <w:rFonts w:ascii="Arial" w:hAnsi="Arial" w:cs="Arial"/>
          <w:sz w:val="22"/>
          <w:szCs w:val="22"/>
        </w:rPr>
        <w:t>, B. and Goldner, L. (2022) ‘Understanding PTSD symptoms resulting from childhood emotional abuse and boundary dissolution: The mediating role of narcissistic pathology.’ </w:t>
      </w:r>
      <w:r w:rsidRPr="00C64901">
        <w:rPr>
          <w:rFonts w:ascii="Arial" w:hAnsi="Arial" w:cs="Arial"/>
          <w:i/>
          <w:iCs/>
          <w:sz w:val="22"/>
          <w:szCs w:val="22"/>
        </w:rPr>
        <w:t>Journal of Aggression, Maltreatment &amp; Trauma</w:t>
      </w:r>
      <w:r w:rsidRPr="00C64901">
        <w:rPr>
          <w:rFonts w:ascii="Arial" w:hAnsi="Arial" w:cs="Arial"/>
          <w:sz w:val="22"/>
          <w:szCs w:val="22"/>
        </w:rPr>
        <w:t>, </w:t>
      </w:r>
      <w:r w:rsidRPr="00C64901">
        <w:rPr>
          <w:rFonts w:ascii="Arial" w:hAnsi="Arial" w:cs="Arial"/>
          <w:i/>
          <w:iCs/>
          <w:sz w:val="22"/>
          <w:szCs w:val="22"/>
        </w:rPr>
        <w:t>31</w:t>
      </w:r>
      <w:r w:rsidRPr="00C64901">
        <w:rPr>
          <w:rFonts w:ascii="Arial" w:hAnsi="Arial" w:cs="Arial"/>
          <w:sz w:val="22"/>
          <w:szCs w:val="22"/>
        </w:rPr>
        <w:t>(10), pp.1279-1298.</w:t>
      </w:r>
    </w:p>
    <w:p w14:paraId="1FCA0F4E" w14:textId="77777777" w:rsidR="008462A1" w:rsidRPr="00C64901" w:rsidRDefault="008462A1" w:rsidP="005503B7">
      <w:pPr>
        <w:spacing w:line="360" w:lineRule="auto"/>
        <w:jc w:val="both"/>
        <w:rPr>
          <w:rFonts w:ascii="Arial" w:hAnsi="Arial" w:cs="Arial"/>
          <w:sz w:val="22"/>
          <w:szCs w:val="22"/>
        </w:rPr>
      </w:pPr>
    </w:p>
    <w:p w14:paraId="25B9DC5C" w14:textId="77777777" w:rsidR="008462A1" w:rsidRPr="00C64901" w:rsidRDefault="008462A1" w:rsidP="005503B7">
      <w:pPr>
        <w:spacing w:line="360" w:lineRule="auto"/>
        <w:jc w:val="both"/>
        <w:rPr>
          <w:rFonts w:ascii="Arial" w:hAnsi="Arial" w:cs="Arial"/>
        </w:rPr>
      </w:pPr>
    </w:p>
    <w:p w14:paraId="0EDEA601" w14:textId="77777777" w:rsidR="008462A1" w:rsidRPr="003302AE" w:rsidRDefault="008462A1" w:rsidP="005503B7">
      <w:pPr>
        <w:spacing w:line="360" w:lineRule="auto"/>
        <w:jc w:val="both"/>
        <w:rPr>
          <w:rFonts w:ascii="Arial" w:hAnsi="Arial" w:cs="Arial"/>
          <w:sz w:val="22"/>
          <w:szCs w:val="22"/>
        </w:rPr>
      </w:pPr>
      <w:r w:rsidRPr="003302AE">
        <w:rPr>
          <w:rFonts w:ascii="Arial" w:hAnsi="Arial" w:cs="Arial"/>
          <w:sz w:val="22"/>
          <w:szCs w:val="22"/>
        </w:rPr>
        <w:t> </w:t>
      </w:r>
    </w:p>
    <w:sectPr w:rsidR="008462A1" w:rsidRPr="003302AE">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EC525" w14:textId="77777777" w:rsidR="00793316" w:rsidRDefault="00793316" w:rsidP="000264A1">
      <w:pPr>
        <w:spacing w:after="0" w:line="240" w:lineRule="auto"/>
      </w:pPr>
      <w:r>
        <w:separator/>
      </w:r>
    </w:p>
  </w:endnote>
  <w:endnote w:type="continuationSeparator" w:id="0">
    <w:p w14:paraId="27BCB474" w14:textId="77777777" w:rsidR="00793316" w:rsidRDefault="00793316"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0CFFD" w14:textId="77777777" w:rsidR="00793316" w:rsidRDefault="00793316" w:rsidP="000264A1">
      <w:pPr>
        <w:spacing w:after="0" w:line="240" w:lineRule="auto"/>
      </w:pPr>
      <w:r>
        <w:separator/>
      </w:r>
    </w:p>
  </w:footnote>
  <w:footnote w:type="continuationSeparator" w:id="0">
    <w:p w14:paraId="03BF8DAF" w14:textId="77777777" w:rsidR="00793316" w:rsidRDefault="00793316" w:rsidP="00026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0F30F8"/>
    <w:rsid w:val="00125AD6"/>
    <w:rsid w:val="001876A7"/>
    <w:rsid w:val="00345318"/>
    <w:rsid w:val="004D265A"/>
    <w:rsid w:val="00501843"/>
    <w:rsid w:val="0053251B"/>
    <w:rsid w:val="005503B7"/>
    <w:rsid w:val="00556503"/>
    <w:rsid w:val="005B4A4E"/>
    <w:rsid w:val="005C3E20"/>
    <w:rsid w:val="00637171"/>
    <w:rsid w:val="006A4942"/>
    <w:rsid w:val="00722ABC"/>
    <w:rsid w:val="00793316"/>
    <w:rsid w:val="00843325"/>
    <w:rsid w:val="008462A1"/>
    <w:rsid w:val="008729FD"/>
    <w:rsid w:val="008A6D32"/>
    <w:rsid w:val="009D4DC3"/>
    <w:rsid w:val="00A36F5D"/>
    <w:rsid w:val="00AE008F"/>
    <w:rsid w:val="00C004C6"/>
    <w:rsid w:val="00C403FE"/>
    <w:rsid w:val="00C41EEF"/>
    <w:rsid w:val="00DA4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TOCHeading">
    <w:name w:val="TOC Heading"/>
    <w:basedOn w:val="Heading1"/>
    <w:next w:val="Normal"/>
    <w:uiPriority w:val="39"/>
    <w:unhideWhenUsed/>
    <w:qFormat/>
    <w:rsid w:val="008462A1"/>
    <w:pPr>
      <w:spacing w:before="240" w:after="0" w:line="259" w:lineRule="auto"/>
      <w:outlineLvl w:val="9"/>
    </w:pPr>
    <w:rPr>
      <w:kern w:val="0"/>
      <w:sz w:val="32"/>
      <w:szCs w:val="32"/>
      <w:lang w:val="ro-RO" w:eastAsia="ro-RO"/>
      <w14:ligatures w14:val="none"/>
    </w:rPr>
  </w:style>
  <w:style w:type="paragraph" w:styleId="TOC1">
    <w:name w:val="toc 1"/>
    <w:basedOn w:val="Normal"/>
    <w:next w:val="Normal"/>
    <w:autoRedefine/>
    <w:uiPriority w:val="39"/>
    <w:unhideWhenUsed/>
    <w:rsid w:val="008462A1"/>
    <w:pPr>
      <w:spacing w:after="100"/>
    </w:pPr>
  </w:style>
  <w:style w:type="character" w:styleId="Hyperlink">
    <w:name w:val="Hyperlink"/>
    <w:basedOn w:val="DefaultParagraphFont"/>
    <w:uiPriority w:val="99"/>
    <w:unhideWhenUsed/>
    <w:rsid w:val="008462A1"/>
    <w:rPr>
      <w:color w:val="467886" w:themeColor="hyperlink"/>
      <w:u w:val="single"/>
    </w:rPr>
  </w:style>
  <w:style w:type="character" w:styleId="UnresolvedMention">
    <w:name w:val="Unresolved Mention"/>
    <w:basedOn w:val="DefaultParagraphFont"/>
    <w:uiPriority w:val="99"/>
    <w:semiHidden/>
    <w:unhideWhenUsed/>
    <w:rsid w:val="00550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onditions/post-traumatic-stress-disorder-ptsd/overview/" TargetMode="External"/><Relationship Id="rId13" Type="http://schemas.openxmlformats.org/officeDocument/2006/relationships/hyperlink" Target="https://uktraumacouncil.org/trauma/ptsd-and-complex-ptsd?cn-reloaded=1"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psychologytoday.com/us/blog/living-neurodivergence/202403/the-struggles-and-strengths-of-trauma-disorder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ho.int/standards/classifications/classification-of-diseas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tsduk.org/reflex-integration-therapy-for-ptsd/2/" TargetMode="External"/><Relationship Id="rId5" Type="http://schemas.openxmlformats.org/officeDocument/2006/relationships/footnotes" Target="footnotes.xml"/><Relationship Id="rId15" Type="http://schemas.openxmlformats.org/officeDocument/2006/relationships/hyperlink" Target="https://www.who.int/news-room/fact-sheets/detail/post-traumatic-stress-disorder" TargetMode="External"/><Relationship Id="rId10" Type="http://schemas.openxmlformats.org/officeDocument/2006/relationships/hyperlink" Target="https://www.nhs.uk/mental-health/conditions/post-traumatic-stress-disorder-ptsd/treatme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inform.scot/translations/languages/british-sign-language-bsl/mental-health-and-wellbeing/post-traumatic-stress-disorder-ptsd-bsl/" TargetMode="External"/><Relationship Id="rId14" Type="http://schemas.openxmlformats.org/officeDocument/2006/relationships/hyperlink" Target="https://icd.who.in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Wor264</b:Tag>
    <b:SourceType>InternetSite</b:SourceType>
    <b:Guid>{EFCD3E48-BF3B-458A-A139-EC15460EC75A}</b:Guid>
    <b:Author>
      <b:Author>
        <b:Corporate>World Health Organization</b:Corporate>
      </b:Author>
    </b:Author>
    <b:Title>International Statistical Classification of Diseases and Related Health Problems (ICD)</b:Title>
    <b:Year>2026</b:Year>
    <b:YearAccessed>2026</b:YearAccessed>
    <b:MonthAccessed>March</b:MonthAccessed>
    <b:DayAccessed>17</b:DayAccessed>
    <b:URL>https://www.who.int/standards/classifications/classification-of-diseases</b:URL>
    <b:RefOrder>1</b:RefOrder>
  </b:Source>
  <b:Source>
    <b:Tag>NHS2654</b:Tag>
    <b:SourceType>InternetSite</b:SourceType>
    <b:Guid>{7C6B5A43-304D-444F-AED2-243F43A1F049}</b:Guid>
    <b:Author>
      <b:Author>
        <b:Corporate>NHS.UK</b:Corporate>
      </b:Author>
    </b:Author>
    <b:Title>Overview - Post-traumatic stress disorder</b:Title>
    <b:Year>2026</b:Year>
    <b:YearAccessed>2026</b:YearAccessed>
    <b:MonthAccessed>March</b:MonthAccessed>
    <b:DayAccessed>17</b:DayAccessed>
    <b:URL>https://www.nhs.uk/mental-health/conditions/post-traumatic-stress-disorder-ptsd/overview/</b:URL>
    <b:RefOrder>2</b:RefOrder>
  </b:Source>
  <b:Source>
    <b:Tag>NHS2655</b:Tag>
    <b:SourceType>InternetSite</b:SourceType>
    <b:Guid>{F2DE2834-6C42-46D5-8FC6-29F2D5449AE3}</b:Guid>
    <b:Author>
      <b:Author>
        <b:Corporate>NHS.UK</b:Corporate>
      </b:Author>
    </b:Author>
    <b:Title>Post-traumatic stress disorder (PTSD) (BSL)</b:Title>
    <b:Year>2026</b:Year>
    <b:YearAccessed>2026</b:YearAccessed>
    <b:MonthAccessed>March</b:MonthAccessed>
    <b:DayAccessed>17</b:DayAccessed>
    <b:URL>https://www.nhsinform.scot/translations/languages/british-sign-language-bsl/mental-health-and-wellbeing/post-traumatic-stress-disorder-ptsd-bsl/</b:URL>
    <b:RefOrder>3</b:RefOrder>
  </b:Source>
  <b:Source>
    <b:Tag>Wor242</b:Tag>
    <b:SourceType>InternetSite</b:SourceType>
    <b:Guid>{7CAF33BD-D297-4EB4-A192-27D063AF2C6B}</b:Guid>
    <b:Author>
      <b:Author>
        <b:Corporate>World Health Organization</b:Corporate>
      </b:Author>
    </b:Author>
    <b:Title>Post-traumatic stress disorder</b:Title>
    <b:Year>2024</b:Year>
    <b:YearAccessed>2026</b:YearAccessed>
    <b:MonthAccessed>March</b:MonthAccessed>
    <b:DayAccessed>17</b:DayAccessed>
    <b:URL>https://www.who.int/news-room/fact-sheets/detail/post-traumatic-stress-disorder</b:URL>
    <b:RefOrder>4</b:RefOrder>
  </b:Source>
  <b:Source>
    <b:Tag>NHS2656</b:Tag>
    <b:SourceType>InternetSite</b:SourceType>
    <b:Guid>{85994473-E012-4BEC-8592-E3E14845A716}</b:Guid>
    <b:Author>
      <b:Author>
        <b:Corporate>NHS.UK</b:Corporate>
      </b:Author>
    </b:Author>
    <b:Title>Treatment - Post-traumatic stress disorder</b:Title>
    <b:Year>2026</b:Year>
    <b:YearAccessed>2026</b:YearAccessed>
    <b:MonthAccessed>March</b:MonthAccessed>
    <b:DayAccessed>17</b:DayAccessed>
    <b:URL>https://www.nhs.uk/mental-health/conditions/post-traumatic-stress-disorder-ptsd/treatment/</b:URL>
    <b:RefOrder>5</b:RefOrder>
  </b:Source>
  <b:Source>
    <b:Tag>Kat245</b:Tag>
    <b:SourceType>InternetSite</b:SourceType>
    <b:Guid>{C1F03ADE-0A52-437D-A80B-D5A01B451DA6}</b:Guid>
    <b:Author>
      <b:Author>
        <b:NameList>
          <b:Person>
            <b:Last>Rose</b:Last>
            <b:First>Katie</b:First>
          </b:Person>
        </b:NameList>
      </b:Author>
    </b:Author>
    <b:Title>The Struggles and Strengths of Trauma Disorders</b:Title>
    <b:Year>2024</b:Year>
    <b:YearAccessed>2026</b:YearAccessed>
    <b:MonthAccessed>March</b:MonthAccessed>
    <b:DayAccessed>18</b:DayAccessed>
    <b:URL>https://www.psychologytoday.com/us/blog/living-neurodivergence/202403/the-struggles-and-strengths-of-trauma-disorders</b:URL>
    <b:RefOrder>1</b:RefOrder>
  </b:Source>
  <b:Source>
    <b:Tag>UKT26</b:Tag>
    <b:SourceType>InternetSite</b:SourceType>
    <b:Guid>{2DC7629D-A9CB-49E3-BBBA-7FC781BCAB21}</b:Guid>
    <b:Author>
      <b:Author>
        <b:Corporate>UK Trauma Council</b:Corporate>
      </b:Author>
    </b:Author>
    <b:Title>Post-traumatic stress disorder (PTSD) and Complex PTSD</b:Title>
    <b:Year>2026</b:Year>
    <b:YearAccessed>2026</b:YearAccessed>
    <b:MonthAccessed>March</b:MonthAccessed>
    <b:DayAccessed>18</b:DayAccessed>
    <b:URL>https://uktraumacouncil.org/trauma/ptsd-and-complex-ptsd?cn-reloaded=1</b:URL>
    <b:RefOrder>2</b:RefOrder>
  </b:Source>
  <b:Source>
    <b:Tag>WHO2613</b:Tag>
    <b:SourceType>InternetSite</b:SourceType>
    <b:Guid>{54EFA78D-9259-44AD-BF0B-A056E515948A}</b:Guid>
    <b:Author>
      <b:Author>
        <b:Corporate>WHO</b:Corporate>
      </b:Author>
    </b:Author>
    <b:Title>ICD-11</b:Title>
    <b:Year>2026</b:Year>
    <b:YearAccessed>2026</b:YearAccessed>
    <b:MonthAccessed>March</b:MonthAccessed>
    <b:DayAccessed>18</b:DayAccessed>
    <b:URL>https://icd.who.int/en/</b:URL>
    <b:RefOrder>3</b:RefOrder>
  </b:Source>
  <b:Source>
    <b:Tag>PTS26</b:Tag>
    <b:SourceType>InternetSite</b:SourceType>
    <b:Guid>{9B4E44E7-F2E5-45FB-B079-D5C316C4A93E}</b:Guid>
    <b:Author>
      <b:Author>
        <b:Corporate>PTSD UK</b:Corporate>
      </b:Author>
    </b:Author>
    <b:Title>Reflex Integration Therapy</b:Title>
    <b:Year>2026</b:Year>
    <b:YearAccessed>2026</b:YearAccessed>
    <b:MonthAccessed>March</b:MonthAccessed>
    <b:URL>https://www.ptsduk.org/reflex-integration-therapy-for-ptsd/2/</b:URL>
    <b:DayAccessed>18</b:DayAccessed>
    <b:RefOrder>4</b:RefOrder>
  </b:Source>
</b:Sources>
</file>

<file path=customXml/itemProps1.xml><?xml version="1.0" encoding="utf-8"?>
<ds:datastoreItem xmlns:ds="http://schemas.openxmlformats.org/officeDocument/2006/customXml" ds:itemID="{DCEBF8DE-2EFD-4F4F-9B03-9D6D66EC1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11</Pages>
  <Words>3157</Words>
  <Characters>18317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Nadia Canter</cp:lastModifiedBy>
  <cp:revision>8</cp:revision>
  <dcterms:created xsi:type="dcterms:W3CDTF">2024-10-03T20:20:00Z</dcterms:created>
  <dcterms:modified xsi:type="dcterms:W3CDTF">2026-04-23T20:47:00Z</dcterms:modified>
</cp:coreProperties>
</file>