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E910A" w14:textId="77777777" w:rsidR="00CB5156" w:rsidRDefault="00CB5156">
      <w:pPr>
        <w:tabs>
          <w:tab w:val="left" w:pos="6390"/>
        </w:tabs>
        <w:spacing w:line="480" w:lineRule="auto"/>
        <w:jc w:val="both"/>
        <w:rPr>
          <w:rFonts w:ascii="Arial" w:eastAsia="Arial" w:hAnsi="Arial" w:cs="Arial"/>
        </w:rPr>
      </w:pPr>
    </w:p>
    <w:sdt>
      <w:sdtPr>
        <w:rPr>
          <w:rFonts w:ascii="Times New Roman" w:eastAsiaTheme="minorHAnsi" w:hAnsi="Times New Roman" w:cs="Calibri"/>
          <w:color w:val="5B9BD5" w:themeColor="accent1"/>
          <w:sz w:val="24"/>
          <w:lang w:val="en-GB" w:eastAsia="en-GB"/>
        </w:rPr>
        <w:id w:val="178318996"/>
        <w:docPartObj>
          <w:docPartGallery w:val="Cover Pages"/>
          <w:docPartUnique/>
        </w:docPartObj>
      </w:sdtPr>
      <w:sdtEndPr>
        <w:rPr>
          <w:rFonts w:ascii="Calibri" w:eastAsia="Calibri" w:hAnsi="Calibri"/>
          <w:color w:val="auto"/>
          <w:sz w:val="22"/>
        </w:rPr>
      </w:sdtEndPr>
      <w:sdtContent>
        <w:p w14:paraId="4BB4BCF8" w14:textId="39EA66FF" w:rsidR="009866BC" w:rsidRPr="007C4953" w:rsidRDefault="009866BC" w:rsidP="009866BC">
          <w:pPr>
            <w:pStyle w:val="NoSpacing"/>
            <w:spacing w:before="1540" w:after="240"/>
            <w:jc w:val="center"/>
            <w:rPr>
              <w:rFonts w:ascii="Times New Roman" w:eastAsiaTheme="minorHAnsi" w:hAnsi="Times New Roman"/>
              <w:color w:val="5B9BD5" w:themeColor="accent1"/>
              <w:sz w:val="24"/>
            </w:rPr>
          </w:pPr>
          <w:r>
            <w:rPr>
              <w:noProof/>
              <w:color w:val="5B9BD5" w:themeColor="accent1"/>
            </w:rPr>
            <w:drawing>
              <wp:inline distT="0" distB="0" distL="0" distR="0" wp14:anchorId="10253BFF" wp14:editId="30728ADB">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2BCABDB5D00740859610040B31BA38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FC246A4" w14:textId="1FA14AF5" w:rsidR="009866BC" w:rsidRDefault="00B92EC5" w:rsidP="009866B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Efective team working                and                                                        communication</w:t>
              </w:r>
            </w:p>
          </w:sdtContent>
        </w:sdt>
        <w:sdt>
          <w:sdtPr>
            <w:rPr>
              <w:color w:val="5B9BD5" w:themeColor="accent1"/>
              <w:sz w:val="40"/>
              <w:szCs w:val="40"/>
            </w:rPr>
            <w:alias w:val="Subtitle"/>
            <w:tag w:val=""/>
            <w:id w:val="328029620"/>
            <w:placeholder>
              <w:docPart w:val="231AACBF0C8342ED88DFF4FD1981FE24"/>
            </w:placeholder>
            <w:dataBinding w:prefixMappings="xmlns:ns0='http://purl.org/dc/elements/1.1/' xmlns:ns1='http://schemas.openxmlformats.org/package/2006/metadata/core-properties' " w:xpath="/ns1:coreProperties[1]/ns0:subject[1]" w:storeItemID="{6C3C8BC8-F283-45AE-878A-BAB7291924A1}"/>
            <w:text/>
          </w:sdtPr>
          <w:sdtEndPr/>
          <w:sdtContent>
            <w:p w14:paraId="0B1CE589" w14:textId="506783A6" w:rsidR="009866BC" w:rsidRPr="007C4953" w:rsidRDefault="00A22177" w:rsidP="009866BC">
              <w:pPr>
                <w:pStyle w:val="NoSpacing"/>
                <w:jc w:val="center"/>
                <w:rPr>
                  <w:color w:val="5B9BD5" w:themeColor="accent1"/>
                  <w:sz w:val="40"/>
                  <w:szCs w:val="40"/>
                </w:rPr>
              </w:pPr>
              <w:r>
                <w:rPr>
                  <w:color w:val="5B9BD5" w:themeColor="accent1"/>
                  <w:sz w:val="40"/>
                  <w:szCs w:val="40"/>
                </w:rPr>
                <w:t>Managing Conflict</w:t>
              </w:r>
            </w:p>
          </w:sdtContent>
        </w:sdt>
        <w:p w14:paraId="6E9E783B" w14:textId="74495C9F" w:rsidR="009866BC" w:rsidRDefault="00B92EC5" w:rsidP="009866BC">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1C3671B9" wp14:editId="78DB88C5">
                    <wp:simplePos x="0" y="0"/>
                    <wp:positionH relativeFrom="margin">
                      <wp:posOffset>-69555</wp:posOffset>
                    </wp:positionH>
                    <wp:positionV relativeFrom="page">
                      <wp:posOffset>5881134</wp:posOffset>
                    </wp:positionV>
                    <wp:extent cx="5994400" cy="1250950"/>
                    <wp:effectExtent l="0" t="0" r="6350" b="6350"/>
                    <wp:wrapNone/>
                    <wp:docPr id="142" name="Text Box 142"/>
                    <wp:cNvGraphicFramePr/>
                    <a:graphic xmlns:a="http://schemas.openxmlformats.org/drawingml/2006/main">
                      <a:graphicData uri="http://schemas.microsoft.com/office/word/2010/wordprocessingShape">
                        <wps:wsp>
                          <wps:cNvSpPr txBox="1"/>
                          <wps:spPr>
                            <a:xfrm>
                              <a:off x="0" y="0"/>
                              <a:ext cx="5994400" cy="1250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E74B5" w:themeColor="accent1" w:themeShade="BF"/>
                                    <w:sz w:val="40"/>
                                    <w:szCs w:val="40"/>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10B901D" w14:textId="77777777" w:rsidR="009866BC" w:rsidRPr="007C4953" w:rsidRDefault="009866BC" w:rsidP="009866BC">
                                    <w:pPr>
                                      <w:pStyle w:val="NoSpacing"/>
                                      <w:spacing w:after="40"/>
                                      <w:jc w:val="center"/>
                                      <w:rPr>
                                        <w:caps/>
                                        <w:color w:val="2E74B5" w:themeColor="accent1" w:themeShade="BF"/>
                                        <w:sz w:val="28"/>
                                        <w:szCs w:val="28"/>
                                      </w:rPr>
                                    </w:pPr>
                                    <w:r>
                                      <w:rPr>
                                        <w:caps/>
                                        <w:color w:val="2E74B5" w:themeColor="accent1" w:themeShade="BF"/>
                                        <w:sz w:val="40"/>
                                        <w:szCs w:val="40"/>
                                      </w:rPr>
                                      <w:t xml:space="preserve">     </w:t>
                                    </w:r>
                                  </w:p>
                                </w:sdtContent>
                              </w:sdt>
                              <w:p w14:paraId="33A4568B" w14:textId="77777777" w:rsidR="009866BC" w:rsidRPr="007C4953" w:rsidRDefault="00212A25" w:rsidP="009866BC">
                                <w:pPr>
                                  <w:pStyle w:val="NoSpacing"/>
                                  <w:jc w:val="center"/>
                                  <w:rPr>
                                    <w:color w:val="2E74B5" w:themeColor="accent1" w:themeShade="BF"/>
                                    <w:sz w:val="40"/>
                                    <w:szCs w:val="40"/>
                                  </w:rPr>
                                </w:pPr>
                                <w:sdt>
                                  <w:sdtPr>
                                    <w:rPr>
                                      <w:color w:val="2E74B5" w:themeColor="accent1" w:themeShade="BF"/>
                                      <w:sz w:val="40"/>
                                      <w:szCs w:val="40"/>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866BC">
                                      <w:rPr>
                                        <w:color w:val="2E74B5" w:themeColor="accent1" w:themeShade="BF"/>
                                        <w:sz w:val="40"/>
                                        <w:szCs w:val="40"/>
                                      </w:rPr>
                                      <w:t xml:space="preserve">     </w:t>
                                    </w:r>
                                  </w:sdtContent>
                                </w:sdt>
                              </w:p>
                              <w:p w14:paraId="4298DA34" w14:textId="77777777" w:rsidR="009866BC" w:rsidRPr="007C4953" w:rsidRDefault="009866BC" w:rsidP="009866BC">
                                <w:pPr>
                                  <w:pStyle w:val="NoSpacing"/>
                                  <w:jc w:val="center"/>
                                  <w:rPr>
                                    <w:color w:val="2E74B5" w:themeColor="accent1" w:themeShade="BF"/>
                                    <w:sz w:val="40"/>
                                    <w:szCs w:val="40"/>
                                  </w:rPr>
                                </w:pPr>
                                <w:r w:rsidRPr="007C4953">
                                  <w:rPr>
                                    <w:color w:val="2E74B5" w:themeColor="accent1" w:themeShade="BF"/>
                                    <w:sz w:val="40"/>
                                    <w:szCs w:val="40"/>
                                  </w:rPr>
                                  <w:t>Student ID: 2030330</w:t>
                                </w:r>
                              </w:p>
                              <w:p w14:paraId="001D50F3" w14:textId="692860AE" w:rsidR="00A22177" w:rsidRDefault="00A22177"/>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3671B9" id="_x0000_t202" coordsize="21600,21600" o:spt="202" path="m,l,21600r21600,l21600,xe">
                    <v:stroke joinstyle="miter"/>
                    <v:path gradientshapeok="t" o:connecttype="rect"/>
                  </v:shapetype>
                  <v:shape id="Text Box 142" o:spid="_x0000_s1026" type="#_x0000_t202" style="position:absolute;left:0;text-align:left;margin-left:-5.5pt;margin-top:463.1pt;width:472pt;height:9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" filled="f" stroked="f" strokeweight=".5pt">
                    <v:textbox inset="0,0,0,0">
                      <w:txbxContent>
                        <w:sdt>
                          <w:sdtPr>
                            <w:rPr>
                              <w:caps/>
                              <w:color w:val="2E74B5" w:themeColor="accent1" w:themeShade="BF"/>
                              <w:sz w:val="40"/>
                              <w:szCs w:val="40"/>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10B901D" w14:textId="77777777" w:rsidR="009866BC" w:rsidRPr="007C4953" w:rsidRDefault="009866BC" w:rsidP="009866BC">
                              <w:pPr>
                                <w:pStyle w:val="NoSpacing"/>
                                <w:spacing w:after="40"/>
                                <w:jc w:val="center"/>
                                <w:rPr>
                                  <w:caps/>
                                  <w:color w:val="2E74B5" w:themeColor="accent1" w:themeShade="BF"/>
                                  <w:sz w:val="28"/>
                                  <w:szCs w:val="28"/>
                                </w:rPr>
                              </w:pPr>
                              <w:r>
                                <w:rPr>
                                  <w:caps/>
                                  <w:color w:val="2E74B5" w:themeColor="accent1" w:themeShade="BF"/>
                                  <w:sz w:val="40"/>
                                  <w:szCs w:val="40"/>
                                </w:rPr>
                                <w:t xml:space="preserve">     </w:t>
                              </w:r>
                            </w:p>
                          </w:sdtContent>
                        </w:sdt>
                        <w:p w14:paraId="33A4568B" w14:textId="77777777" w:rsidR="009866BC" w:rsidRPr="007C4953" w:rsidRDefault="00212A25" w:rsidP="009866BC">
                          <w:pPr>
                            <w:pStyle w:val="NoSpacing"/>
                            <w:jc w:val="center"/>
                            <w:rPr>
                              <w:color w:val="2E74B5" w:themeColor="accent1" w:themeShade="BF"/>
                              <w:sz w:val="40"/>
                              <w:szCs w:val="40"/>
                            </w:rPr>
                          </w:pPr>
                          <w:sdt>
                            <w:sdtPr>
                              <w:rPr>
                                <w:color w:val="2E74B5" w:themeColor="accent1" w:themeShade="BF"/>
                                <w:sz w:val="40"/>
                                <w:szCs w:val="40"/>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866BC">
                                <w:rPr>
                                  <w:color w:val="2E74B5" w:themeColor="accent1" w:themeShade="BF"/>
                                  <w:sz w:val="40"/>
                                  <w:szCs w:val="40"/>
                                </w:rPr>
                                <w:t xml:space="preserve">     </w:t>
                              </w:r>
                            </w:sdtContent>
                          </w:sdt>
                        </w:p>
                        <w:p w14:paraId="4298DA34" w14:textId="77777777" w:rsidR="009866BC" w:rsidRPr="007C4953" w:rsidRDefault="009866BC" w:rsidP="009866BC">
                          <w:pPr>
                            <w:pStyle w:val="NoSpacing"/>
                            <w:jc w:val="center"/>
                            <w:rPr>
                              <w:color w:val="2E74B5" w:themeColor="accent1" w:themeShade="BF"/>
                              <w:sz w:val="40"/>
                              <w:szCs w:val="40"/>
                            </w:rPr>
                          </w:pPr>
                          <w:r w:rsidRPr="007C4953">
                            <w:rPr>
                              <w:color w:val="2E74B5" w:themeColor="accent1" w:themeShade="BF"/>
                              <w:sz w:val="40"/>
                              <w:szCs w:val="40"/>
                            </w:rPr>
                            <w:t>Student ID: 2030330</w:t>
                          </w:r>
                        </w:p>
                        <w:p w14:paraId="001D50F3" w14:textId="692860AE" w:rsidR="00A22177" w:rsidRDefault="00A22177"/>
                      </w:txbxContent>
                    </v:textbox>
                    <w10:wrap anchorx="margin" anchory="page"/>
                  </v:shape>
                </w:pict>
              </mc:Fallback>
            </mc:AlternateContent>
          </w:r>
          <w:r w:rsidR="009866BC">
            <w:rPr>
              <w:noProof/>
              <w:color w:val="5B9BD5" w:themeColor="accent1"/>
            </w:rPr>
            <w:drawing>
              <wp:inline distT="0" distB="0" distL="0" distR="0" wp14:anchorId="3DAB75F4" wp14:editId="6B3517C4">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9D8293" w14:textId="745ECF73" w:rsidR="005F781D" w:rsidRDefault="005F781D" w:rsidP="005F781D">
          <w:pPr>
            <w:spacing w:line="276" w:lineRule="auto"/>
          </w:pPr>
        </w:p>
        <w:p w14:paraId="5FB38EE3" w14:textId="77777777" w:rsidR="005F781D" w:rsidRDefault="005F781D" w:rsidP="005F781D">
          <w:pPr>
            <w:spacing w:line="276" w:lineRule="auto"/>
          </w:pPr>
        </w:p>
        <w:p w14:paraId="198CBBDA" w14:textId="77777777" w:rsidR="005F781D" w:rsidRDefault="005F781D" w:rsidP="005F781D">
          <w:pPr>
            <w:spacing w:line="276" w:lineRule="auto"/>
          </w:pPr>
        </w:p>
        <w:p w14:paraId="30F5933A" w14:textId="77777777" w:rsidR="005F781D" w:rsidRDefault="005F781D" w:rsidP="005F781D">
          <w:pPr>
            <w:spacing w:line="276" w:lineRule="auto"/>
          </w:pPr>
        </w:p>
        <w:p w14:paraId="19C0E9CD" w14:textId="470F4C79" w:rsidR="005F781D" w:rsidRDefault="00212A25" w:rsidP="005F781D">
          <w:pPr>
            <w:spacing w:line="276" w:lineRule="auto"/>
          </w:pPr>
        </w:p>
      </w:sdtContent>
    </w:sdt>
    <w:p w14:paraId="0C3AED3C" w14:textId="0D857638" w:rsidR="00CB5156" w:rsidRPr="005F781D" w:rsidRDefault="009866BC" w:rsidP="005F781D">
      <w:pPr>
        <w:spacing w:line="276" w:lineRule="auto"/>
      </w:pPr>
      <w:r w:rsidRPr="00A22177">
        <w:rPr>
          <w:rFonts w:ascii="Times New Roman" w:eastAsia="Arial" w:hAnsi="Times New Roman" w:cs="Times New Roman"/>
          <w:b/>
          <w:bCs/>
        </w:rPr>
        <w:br/>
      </w:r>
    </w:p>
    <w:p w14:paraId="4BABCD0B" w14:textId="12D3434F" w:rsidR="00CB5156" w:rsidRPr="005F781D" w:rsidRDefault="009866BC" w:rsidP="00A22177">
      <w:pPr>
        <w:spacing w:line="480" w:lineRule="auto"/>
        <w:jc w:val="center"/>
        <w:rPr>
          <w:rFonts w:ascii="Times New Roman" w:eastAsia="Arial" w:hAnsi="Times New Roman" w:cs="Times New Roman"/>
          <w:b/>
          <w:bCs/>
          <w:sz w:val="44"/>
          <w:szCs w:val="44"/>
        </w:rPr>
      </w:pPr>
      <w:r w:rsidRPr="005F781D">
        <w:rPr>
          <w:rFonts w:ascii="Times New Roman" w:eastAsia="Arial" w:hAnsi="Times New Roman" w:cs="Times New Roman"/>
          <w:b/>
          <w:bCs/>
          <w:sz w:val="44"/>
          <w:szCs w:val="44"/>
        </w:rPr>
        <w:t>University of Wales Trinity Saint David</w:t>
      </w:r>
    </w:p>
    <w:p w14:paraId="7C8604A1" w14:textId="77777777" w:rsidR="00CB5156" w:rsidRDefault="00CB5156">
      <w:pPr>
        <w:spacing w:line="480" w:lineRule="auto"/>
        <w:jc w:val="both"/>
        <w:rPr>
          <w:rFonts w:ascii="Arial" w:eastAsia="Arial" w:hAnsi="Arial" w:cs="Arial"/>
        </w:rPr>
      </w:pPr>
    </w:p>
    <w:p w14:paraId="00487679" w14:textId="07485232" w:rsidR="00A22177" w:rsidRDefault="00A22177">
      <w:pPr>
        <w:spacing w:line="480" w:lineRule="auto"/>
        <w:jc w:val="both"/>
        <w:rPr>
          <w:rFonts w:ascii="Arial" w:eastAsia="Arial" w:hAnsi="Arial" w:cs="Arial"/>
        </w:rPr>
        <w:sectPr w:rsidR="00A22177">
          <w:headerReference w:type="default" r:id="rId10"/>
          <w:pgSz w:w="12240" w:h="15840"/>
          <w:pgMar w:top="1440" w:right="1440" w:bottom="1440" w:left="1440" w:header="720" w:footer="720" w:gutter="0"/>
          <w:pgNumType w:start="1"/>
          <w:cols w:space="720"/>
          <w:titlePg/>
        </w:sectPr>
      </w:pPr>
    </w:p>
    <w:p w14:paraId="76F5BC7F" w14:textId="77777777" w:rsidR="00CB5156" w:rsidRDefault="00EA5138">
      <w:pPr>
        <w:keepNext/>
        <w:keepLines/>
        <w:pBdr>
          <w:top w:val="nil"/>
          <w:left w:val="nil"/>
          <w:bottom w:val="nil"/>
          <w:right w:val="nil"/>
          <w:between w:val="nil"/>
        </w:pBdr>
        <w:spacing w:before="240" w:after="0" w:line="480" w:lineRule="auto"/>
        <w:jc w:val="both"/>
        <w:rPr>
          <w:rFonts w:ascii="Arial" w:eastAsia="Arial" w:hAnsi="Arial" w:cs="Arial"/>
          <w:b/>
          <w:i/>
          <w:color w:val="0D0D0D"/>
        </w:rPr>
      </w:pPr>
      <w:r>
        <w:rPr>
          <w:rFonts w:ascii="Arial" w:eastAsia="Arial" w:hAnsi="Arial" w:cs="Arial"/>
          <w:b/>
          <w:i/>
          <w:color w:val="0D0D0D"/>
        </w:rPr>
        <w:lastRenderedPageBreak/>
        <w:t>Table of Contents</w:t>
      </w:r>
    </w:p>
    <w:p w14:paraId="4C4D4B59" w14:textId="77777777" w:rsidR="00CB5156" w:rsidRDefault="00EA5138">
      <w:pPr>
        <w:widowControl w:val="0"/>
        <w:pBdr>
          <w:top w:val="nil"/>
          <w:left w:val="nil"/>
          <w:bottom w:val="nil"/>
          <w:right w:val="nil"/>
          <w:between w:val="nil"/>
        </w:pBdr>
        <w:spacing w:after="0" w:line="276" w:lineRule="auto"/>
        <w:rPr>
          <w:rFonts w:ascii="Arial" w:eastAsia="Arial" w:hAnsi="Arial" w:cs="Arial"/>
          <w:color w:val="000000"/>
        </w:rPr>
      </w:pPr>
      <w:r>
        <w:rPr>
          <w:rFonts w:ascii="Arial" w:eastAsia="Arial" w:hAnsi="Arial" w:cs="Arial"/>
          <w:color w:val="000000"/>
        </w:rPr>
        <w:t xml:space="preserve">Introduction </w:t>
      </w:r>
    </w:p>
    <w:sdt>
      <w:sdtPr>
        <w:id w:val="2111542271"/>
        <w:docPartObj>
          <w:docPartGallery w:val="Table of Contents"/>
          <w:docPartUnique/>
        </w:docPartObj>
      </w:sdtPr>
      <w:sdtEndPr/>
      <w:sdtContent>
        <w:p w14:paraId="4C507D42" w14:textId="77777777" w:rsidR="00CB5156" w:rsidRDefault="00EA5138">
          <w:pPr>
            <w:pBdr>
              <w:top w:val="nil"/>
              <w:left w:val="nil"/>
              <w:bottom w:val="nil"/>
              <w:right w:val="nil"/>
              <w:between w:val="nil"/>
            </w:pBdr>
            <w:tabs>
              <w:tab w:val="right" w:pos="9350"/>
            </w:tabs>
            <w:spacing w:after="100" w:line="480" w:lineRule="auto"/>
            <w:jc w:val="both"/>
            <w:rPr>
              <w:rFonts w:ascii="Arial" w:eastAsia="Arial" w:hAnsi="Arial" w:cs="Arial"/>
              <w:color w:val="000000"/>
            </w:rPr>
          </w:pPr>
          <w:r>
            <w:fldChar w:fldCharType="begin"/>
          </w:r>
          <w:r>
            <w:instrText xml:space="preserve"> TOC \h \u \z </w:instrText>
          </w:r>
          <w:r>
            <w:fldChar w:fldCharType="separate"/>
          </w:r>
          <w:hyperlink w:anchor="_heading=h.30j0zll">
            <w:r>
              <w:rPr>
                <w:rFonts w:ascii="Arial" w:eastAsia="Arial" w:hAnsi="Arial" w:cs="Arial"/>
                <w:color w:val="000000"/>
              </w:rPr>
              <w:tab/>
              <w:t>3</w:t>
            </w:r>
          </w:hyperlink>
        </w:p>
        <w:p w14:paraId="46E22458" w14:textId="77777777" w:rsidR="00CB5156" w:rsidRDefault="00EA5138">
          <w:pPr>
            <w:pBdr>
              <w:top w:val="nil"/>
              <w:left w:val="nil"/>
              <w:bottom w:val="nil"/>
              <w:right w:val="nil"/>
              <w:between w:val="nil"/>
            </w:pBdr>
            <w:tabs>
              <w:tab w:val="right" w:pos="9350"/>
            </w:tabs>
            <w:spacing w:after="100" w:line="480" w:lineRule="auto"/>
            <w:jc w:val="both"/>
            <w:rPr>
              <w:rFonts w:ascii="Arial" w:eastAsia="Arial" w:hAnsi="Arial" w:cs="Arial"/>
              <w:color w:val="000000"/>
            </w:rPr>
          </w:pPr>
          <w:r>
            <w:rPr>
              <w:rFonts w:ascii="Arial" w:eastAsia="Arial" w:hAnsi="Arial" w:cs="Arial"/>
              <w:color w:val="000000"/>
            </w:rPr>
            <w:t>Communication and Models of Communication</w:t>
          </w:r>
          <w:hyperlink w:anchor="_heading=h.1fob9te">
            <w:r>
              <w:rPr>
                <w:rFonts w:ascii="Arial" w:eastAsia="Arial" w:hAnsi="Arial" w:cs="Arial"/>
                <w:color w:val="000000"/>
              </w:rPr>
              <w:tab/>
              <w:t>4</w:t>
            </w:r>
          </w:hyperlink>
        </w:p>
        <w:p w14:paraId="6C9915DD" w14:textId="77777777" w:rsidR="00CB5156" w:rsidRDefault="00EA5138">
          <w:pPr>
            <w:pBdr>
              <w:top w:val="nil"/>
              <w:left w:val="nil"/>
              <w:bottom w:val="nil"/>
              <w:right w:val="nil"/>
              <w:between w:val="nil"/>
            </w:pBdr>
            <w:tabs>
              <w:tab w:val="right" w:pos="9350"/>
            </w:tabs>
            <w:spacing w:after="100" w:line="480" w:lineRule="auto"/>
            <w:jc w:val="both"/>
            <w:rPr>
              <w:rFonts w:ascii="Arial" w:eastAsia="Arial" w:hAnsi="Arial" w:cs="Arial"/>
              <w:color w:val="000000"/>
            </w:rPr>
          </w:pPr>
          <w:r>
            <w:rPr>
              <w:rFonts w:ascii="Arial" w:eastAsia="Arial" w:hAnsi="Arial" w:cs="Arial"/>
              <w:color w:val="000000"/>
            </w:rPr>
            <w:t>Skills of Communication</w:t>
          </w:r>
          <w:hyperlink w:anchor="_heading=h.1fob9te">
            <w:r>
              <w:rPr>
                <w:rFonts w:ascii="Arial" w:eastAsia="Arial" w:hAnsi="Arial" w:cs="Arial"/>
                <w:color w:val="000000"/>
              </w:rPr>
              <w:tab/>
              <w:t>4</w:t>
            </w:r>
          </w:hyperlink>
        </w:p>
        <w:p w14:paraId="47E8AD94" w14:textId="77777777" w:rsidR="00CB5156" w:rsidRDefault="00EA5138">
          <w:pPr>
            <w:pBdr>
              <w:top w:val="nil"/>
              <w:left w:val="nil"/>
              <w:bottom w:val="nil"/>
              <w:right w:val="nil"/>
              <w:between w:val="nil"/>
            </w:pBdr>
            <w:tabs>
              <w:tab w:val="right" w:pos="9350"/>
            </w:tabs>
            <w:spacing w:after="100" w:line="480" w:lineRule="auto"/>
            <w:jc w:val="both"/>
            <w:rPr>
              <w:rFonts w:ascii="Arial" w:eastAsia="Arial" w:hAnsi="Arial" w:cs="Arial"/>
              <w:color w:val="000000"/>
            </w:rPr>
          </w:pPr>
          <w:r>
            <w:rPr>
              <w:rFonts w:ascii="Arial" w:eastAsia="Arial" w:hAnsi="Arial" w:cs="Arial"/>
              <w:color w:val="000000"/>
            </w:rPr>
            <w:t>Case Study</w:t>
          </w:r>
          <w:hyperlink w:anchor="_heading=h.1fob9te">
            <w:r>
              <w:rPr>
                <w:rFonts w:ascii="Arial" w:eastAsia="Arial" w:hAnsi="Arial" w:cs="Arial"/>
                <w:color w:val="000000"/>
              </w:rPr>
              <w:tab/>
              <w:t>4</w:t>
            </w:r>
          </w:hyperlink>
        </w:p>
        <w:p w14:paraId="4457EEFE" w14:textId="77777777" w:rsidR="00CB5156" w:rsidRDefault="00EA5138">
          <w:pPr>
            <w:pBdr>
              <w:top w:val="nil"/>
              <w:left w:val="nil"/>
              <w:bottom w:val="nil"/>
              <w:right w:val="nil"/>
              <w:between w:val="nil"/>
            </w:pBdr>
            <w:tabs>
              <w:tab w:val="right" w:pos="9350"/>
            </w:tabs>
            <w:spacing w:after="100" w:line="480" w:lineRule="auto"/>
            <w:jc w:val="both"/>
            <w:rPr>
              <w:rFonts w:ascii="Arial" w:eastAsia="Arial" w:hAnsi="Arial" w:cs="Arial"/>
              <w:color w:val="000000"/>
            </w:rPr>
          </w:pPr>
          <w:r>
            <w:rPr>
              <w:rFonts w:ascii="Arial" w:eastAsia="Arial" w:hAnsi="Arial" w:cs="Arial"/>
              <w:color w:val="000000"/>
            </w:rPr>
            <w:t xml:space="preserve">Analysis of Poor Management </w:t>
          </w:r>
          <w:hyperlink w:anchor="_heading=h.1fob9te">
            <w:r>
              <w:rPr>
                <w:rFonts w:ascii="Arial" w:eastAsia="Arial" w:hAnsi="Arial" w:cs="Arial"/>
                <w:color w:val="000000"/>
              </w:rPr>
              <w:tab/>
              <w:t>4</w:t>
            </w:r>
          </w:hyperlink>
        </w:p>
        <w:p w14:paraId="7C785326" w14:textId="77777777" w:rsidR="00CB5156" w:rsidRDefault="00EA5138">
          <w:pPr>
            <w:pBdr>
              <w:top w:val="nil"/>
              <w:left w:val="nil"/>
              <w:bottom w:val="nil"/>
              <w:right w:val="nil"/>
              <w:between w:val="nil"/>
            </w:pBdr>
            <w:tabs>
              <w:tab w:val="right" w:pos="9350"/>
            </w:tabs>
            <w:spacing w:after="100" w:line="480" w:lineRule="auto"/>
            <w:jc w:val="both"/>
            <w:rPr>
              <w:rFonts w:ascii="Arial" w:eastAsia="Arial" w:hAnsi="Arial" w:cs="Arial"/>
              <w:color w:val="000000"/>
            </w:rPr>
          </w:pPr>
          <w:r>
            <w:rPr>
              <w:rFonts w:ascii="Arial" w:eastAsia="Arial" w:hAnsi="Arial" w:cs="Arial"/>
              <w:color w:val="000000"/>
            </w:rPr>
            <w:t xml:space="preserve">Conclusion </w:t>
          </w:r>
          <w:hyperlink w:anchor="_heading=h.1fob9te">
            <w:r>
              <w:rPr>
                <w:rFonts w:ascii="Arial" w:eastAsia="Arial" w:hAnsi="Arial" w:cs="Arial"/>
                <w:color w:val="000000"/>
              </w:rPr>
              <w:tab/>
              <w:t>4</w:t>
            </w:r>
          </w:hyperlink>
        </w:p>
        <w:p w14:paraId="2F1AC095" w14:textId="77777777" w:rsidR="00CB5156" w:rsidRDefault="00EA5138">
          <w:pPr>
            <w:pBdr>
              <w:top w:val="nil"/>
              <w:left w:val="nil"/>
              <w:bottom w:val="nil"/>
              <w:right w:val="nil"/>
              <w:between w:val="nil"/>
            </w:pBdr>
            <w:tabs>
              <w:tab w:val="right" w:pos="9350"/>
            </w:tabs>
            <w:spacing w:after="100" w:line="480" w:lineRule="auto"/>
            <w:jc w:val="both"/>
            <w:rPr>
              <w:rFonts w:ascii="Arial" w:eastAsia="Arial" w:hAnsi="Arial" w:cs="Arial"/>
              <w:color w:val="000000"/>
            </w:rPr>
          </w:pPr>
          <w:r>
            <w:rPr>
              <w:rFonts w:ascii="Arial" w:eastAsia="Arial" w:hAnsi="Arial" w:cs="Arial"/>
              <w:color w:val="000000"/>
            </w:rPr>
            <w:t xml:space="preserve">References </w:t>
          </w:r>
          <w:hyperlink w:anchor="_heading=h.1fob9te">
            <w:r>
              <w:rPr>
                <w:rFonts w:ascii="Arial" w:eastAsia="Arial" w:hAnsi="Arial" w:cs="Arial"/>
                <w:color w:val="000000"/>
              </w:rPr>
              <w:tab/>
              <w:t>4</w:t>
            </w:r>
          </w:hyperlink>
        </w:p>
        <w:p w14:paraId="305ADDA3" w14:textId="77777777" w:rsidR="00CB5156" w:rsidRDefault="00CB5156">
          <w:pPr>
            <w:rPr>
              <w:rFonts w:ascii="Arial" w:eastAsia="Arial" w:hAnsi="Arial" w:cs="Arial"/>
            </w:rPr>
          </w:pPr>
        </w:p>
        <w:p w14:paraId="28F570F6" w14:textId="77777777" w:rsidR="00CB5156" w:rsidRDefault="00CB5156">
          <w:pPr>
            <w:rPr>
              <w:rFonts w:ascii="Arial" w:eastAsia="Arial" w:hAnsi="Arial" w:cs="Arial"/>
            </w:rPr>
          </w:pPr>
        </w:p>
        <w:p w14:paraId="6AFB506D" w14:textId="77777777" w:rsidR="00CB5156" w:rsidRDefault="00CB5156">
          <w:pPr>
            <w:rPr>
              <w:rFonts w:ascii="Arial" w:eastAsia="Arial" w:hAnsi="Arial" w:cs="Arial"/>
            </w:rPr>
          </w:pPr>
        </w:p>
        <w:p w14:paraId="4649553E" w14:textId="77777777" w:rsidR="00CB5156" w:rsidRDefault="00CB5156">
          <w:pPr>
            <w:rPr>
              <w:rFonts w:ascii="Arial" w:eastAsia="Arial" w:hAnsi="Arial" w:cs="Arial"/>
            </w:rPr>
          </w:pPr>
        </w:p>
        <w:p w14:paraId="0657F7E1" w14:textId="77777777" w:rsidR="00CB5156" w:rsidRDefault="00CB5156">
          <w:pPr>
            <w:jc w:val="both"/>
            <w:rPr>
              <w:rFonts w:ascii="Arial" w:eastAsia="Arial" w:hAnsi="Arial" w:cs="Arial"/>
            </w:rPr>
          </w:pPr>
        </w:p>
        <w:p w14:paraId="77CD29BC" w14:textId="77777777" w:rsidR="00CB5156" w:rsidRDefault="00CB5156">
          <w:pPr>
            <w:jc w:val="both"/>
            <w:rPr>
              <w:rFonts w:ascii="Arial" w:eastAsia="Arial" w:hAnsi="Arial" w:cs="Arial"/>
            </w:rPr>
          </w:pPr>
        </w:p>
        <w:p w14:paraId="14C6F794" w14:textId="77777777" w:rsidR="00CB5156" w:rsidRDefault="00CB5156">
          <w:pPr>
            <w:spacing w:line="480" w:lineRule="auto"/>
            <w:jc w:val="both"/>
            <w:rPr>
              <w:rFonts w:ascii="Arial" w:eastAsia="Arial" w:hAnsi="Arial" w:cs="Arial"/>
            </w:rPr>
          </w:pPr>
        </w:p>
        <w:p w14:paraId="301499FF" w14:textId="77777777" w:rsidR="00CB5156" w:rsidRDefault="00CB5156">
          <w:pPr>
            <w:spacing w:line="480" w:lineRule="auto"/>
            <w:jc w:val="both"/>
            <w:rPr>
              <w:rFonts w:ascii="Arial" w:eastAsia="Arial" w:hAnsi="Arial" w:cs="Arial"/>
            </w:rPr>
          </w:pPr>
        </w:p>
        <w:p w14:paraId="21648C14" w14:textId="77777777" w:rsidR="00CB5156" w:rsidRDefault="00EA5138">
          <w:pPr>
            <w:pBdr>
              <w:top w:val="nil"/>
              <w:left w:val="nil"/>
              <w:bottom w:val="nil"/>
              <w:right w:val="nil"/>
              <w:between w:val="nil"/>
            </w:pBdr>
            <w:tabs>
              <w:tab w:val="right" w:pos="9350"/>
            </w:tabs>
            <w:spacing w:after="100" w:line="480" w:lineRule="auto"/>
            <w:ind w:left="450" w:hanging="450"/>
            <w:jc w:val="both"/>
            <w:rPr>
              <w:rFonts w:ascii="Arial" w:eastAsia="Arial" w:hAnsi="Arial" w:cs="Arial"/>
              <w:color w:val="000000"/>
            </w:rPr>
          </w:pPr>
          <w:r>
            <w:fldChar w:fldCharType="end"/>
          </w:r>
        </w:p>
      </w:sdtContent>
    </w:sdt>
    <w:p w14:paraId="295E96D6" w14:textId="77777777" w:rsidR="00CB5156" w:rsidRDefault="00EA5138">
      <w:pPr>
        <w:spacing w:line="360" w:lineRule="auto"/>
        <w:jc w:val="both"/>
        <w:rPr>
          <w:rFonts w:ascii="Arial" w:eastAsia="Arial" w:hAnsi="Arial" w:cs="Arial"/>
          <w:b/>
          <w:i/>
        </w:rPr>
      </w:pPr>
      <w:r>
        <w:rPr>
          <w:rFonts w:ascii="Arial" w:eastAsia="Arial" w:hAnsi="Arial" w:cs="Arial"/>
          <w:b/>
          <w:i/>
        </w:rPr>
        <w:t xml:space="preserve">Introduction </w:t>
      </w:r>
    </w:p>
    <w:p w14:paraId="2CCD52BB" w14:textId="77777777" w:rsidR="00CB5156" w:rsidRDefault="00EA5138">
      <w:pPr>
        <w:spacing w:line="360" w:lineRule="auto"/>
        <w:ind w:firstLine="720"/>
        <w:jc w:val="both"/>
        <w:rPr>
          <w:rFonts w:ascii="Arial" w:eastAsia="Arial" w:hAnsi="Arial" w:cs="Arial"/>
        </w:rPr>
      </w:pPr>
      <w:r>
        <w:rPr>
          <w:rFonts w:ascii="Arial" w:eastAsia="Arial" w:hAnsi="Arial" w:cs="Arial"/>
        </w:rPr>
        <w:t xml:space="preserve">Management is defined as an individual or group who oversee a person or group to acquire the desired objective or goal; in addition, management is the whole activity to plan, organise, monitor, and direct individuals to achieve a particular purpose. Management is an entire process consisting of five steps, starting from planning to organising, staffing, leading, and controlling. These five steps are the body parts of successful management skills. Management skills are essential in maintaining a good and healthy environment across the workplace; a workplace is </w:t>
      </w:r>
      <w:proofErr w:type="gramStart"/>
      <w:r>
        <w:rPr>
          <w:rFonts w:ascii="Arial" w:eastAsia="Arial" w:hAnsi="Arial" w:cs="Arial"/>
        </w:rPr>
        <w:t>more comfortable and easy</w:t>
      </w:r>
      <w:proofErr w:type="gramEnd"/>
      <w:r>
        <w:rPr>
          <w:rFonts w:ascii="Arial" w:eastAsia="Arial" w:hAnsi="Arial" w:cs="Arial"/>
        </w:rPr>
        <w:t xml:space="preserve"> to work on if the management skills of the people over </w:t>
      </w:r>
      <w:r>
        <w:rPr>
          <w:rFonts w:ascii="Arial" w:eastAsia="Arial" w:hAnsi="Arial" w:cs="Arial"/>
        </w:rPr>
        <w:lastRenderedPageBreak/>
        <w:t xml:space="preserve">there are excellent and good, if the management skills are not very good, then this would create a lot of trouble for the people working over there and would affect the working ability of the employees as well. The main aim of management is to get people to work together to attain a collective goal. Every individual </w:t>
      </w:r>
      <w:proofErr w:type="gramStart"/>
      <w:r>
        <w:rPr>
          <w:rFonts w:ascii="Arial" w:eastAsia="Arial" w:hAnsi="Arial" w:cs="Arial"/>
        </w:rPr>
        <w:t>has to</w:t>
      </w:r>
      <w:proofErr w:type="gramEnd"/>
      <w:r>
        <w:rPr>
          <w:rFonts w:ascii="Arial" w:eastAsia="Arial" w:hAnsi="Arial" w:cs="Arial"/>
        </w:rPr>
        <w:t xml:space="preserve"> play a part in it; in good management, every individual works on his optimum abilities in achieving the plan in a healthy environment.</w:t>
      </w:r>
    </w:p>
    <w:p w14:paraId="5BEB923E" w14:textId="77777777" w:rsidR="00CB5156" w:rsidRDefault="00EA5138">
      <w:pPr>
        <w:spacing w:line="360" w:lineRule="auto"/>
        <w:jc w:val="both"/>
        <w:rPr>
          <w:rFonts w:ascii="Arial" w:eastAsia="Arial" w:hAnsi="Arial" w:cs="Arial"/>
          <w:b/>
          <w:i/>
        </w:rPr>
      </w:pPr>
      <w:r>
        <w:rPr>
          <w:rFonts w:ascii="Arial" w:eastAsia="Arial" w:hAnsi="Arial" w:cs="Arial"/>
          <w:b/>
          <w:i/>
        </w:rPr>
        <w:t>Importance of Communication</w:t>
      </w:r>
    </w:p>
    <w:p w14:paraId="77564B35" w14:textId="77777777" w:rsidR="00CB5156" w:rsidRDefault="00EA5138">
      <w:pPr>
        <w:spacing w:line="360" w:lineRule="auto"/>
        <w:ind w:firstLine="720"/>
        <w:jc w:val="both"/>
        <w:rPr>
          <w:rFonts w:ascii="Arial" w:eastAsia="Arial" w:hAnsi="Arial" w:cs="Arial"/>
        </w:rPr>
      </w:pPr>
      <w:r>
        <w:rPr>
          <w:rFonts w:ascii="Arial" w:eastAsia="Arial" w:hAnsi="Arial" w:cs="Arial"/>
        </w:rPr>
        <w:t>Communication is a fundamental process of sharing information among individuals for the survival of the organism and organisation; it is a process of sharing and creating ideas, information, facts, emotions, knowledge, and view of one person to the others; it is considered as the most fundamental tool of good management. Good management skills involve ease of communication among the members of an organisation; when the persons speak well, they can understand the ideas and emotions of other organisation members (</w:t>
      </w:r>
      <w:proofErr w:type="spellStart"/>
      <w:r>
        <w:rPr>
          <w:rFonts w:ascii="Arial" w:eastAsia="Arial" w:hAnsi="Arial" w:cs="Arial"/>
          <w:color w:val="222222"/>
          <w:highlight w:val="white"/>
        </w:rPr>
        <w:t>Butchibabu</w:t>
      </w:r>
      <w:proofErr w:type="spellEnd"/>
      <w:r>
        <w:rPr>
          <w:rFonts w:ascii="Arial" w:eastAsia="Arial" w:hAnsi="Arial" w:cs="Arial"/>
          <w:color w:val="222222"/>
          <w:highlight w:val="white"/>
        </w:rPr>
        <w:t xml:space="preserve"> et al., 2016)</w:t>
      </w:r>
      <w:r>
        <w:rPr>
          <w:rFonts w:ascii="Arial" w:eastAsia="Arial" w:hAnsi="Arial" w:cs="Arial"/>
        </w:rPr>
        <w:t>. It is also imperative to understand other working members' feelings and emotions.</w:t>
      </w:r>
    </w:p>
    <w:p w14:paraId="449025AB" w14:textId="77777777" w:rsidR="00CB5156" w:rsidRDefault="00EA5138">
      <w:pPr>
        <w:spacing w:line="360" w:lineRule="auto"/>
        <w:jc w:val="both"/>
        <w:rPr>
          <w:rFonts w:ascii="Arial" w:eastAsia="Arial" w:hAnsi="Arial" w:cs="Arial"/>
          <w:b/>
          <w:i/>
        </w:rPr>
      </w:pPr>
      <w:r>
        <w:rPr>
          <w:rFonts w:ascii="Arial" w:eastAsia="Arial" w:hAnsi="Arial" w:cs="Arial"/>
          <w:b/>
          <w:i/>
        </w:rPr>
        <w:t>Type of Communication</w:t>
      </w:r>
    </w:p>
    <w:p w14:paraId="6901DCDF" w14:textId="77777777" w:rsidR="00CB5156" w:rsidRDefault="00EA5138">
      <w:pPr>
        <w:spacing w:line="360" w:lineRule="auto"/>
        <w:ind w:firstLine="360"/>
        <w:jc w:val="both"/>
        <w:rPr>
          <w:rFonts w:ascii="Arial" w:eastAsia="Arial" w:hAnsi="Arial" w:cs="Arial"/>
        </w:rPr>
      </w:pPr>
      <w:r>
        <w:rPr>
          <w:rFonts w:ascii="Arial" w:eastAsia="Arial" w:hAnsi="Arial" w:cs="Arial"/>
        </w:rPr>
        <w:t xml:space="preserve">There are about five types of communication methods that can be used for the communication purpose; these five types </w:t>
      </w:r>
      <w:proofErr w:type="gramStart"/>
      <w:r>
        <w:rPr>
          <w:rFonts w:ascii="Arial" w:eastAsia="Arial" w:hAnsi="Arial" w:cs="Arial"/>
        </w:rPr>
        <w:t>include;</w:t>
      </w:r>
      <w:proofErr w:type="gramEnd"/>
    </w:p>
    <w:p w14:paraId="0783495B" w14:textId="77777777" w:rsidR="00CB5156" w:rsidRDefault="00EA513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Verbal communication</w:t>
      </w:r>
    </w:p>
    <w:p w14:paraId="52A1E294" w14:textId="77777777" w:rsidR="00CB5156" w:rsidRDefault="00EA513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Non-verbal communication</w:t>
      </w:r>
    </w:p>
    <w:p w14:paraId="277E1C49" w14:textId="77777777" w:rsidR="00CB5156" w:rsidRDefault="00EA513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Visual communication</w:t>
      </w:r>
    </w:p>
    <w:p w14:paraId="2C0FF22A" w14:textId="77777777" w:rsidR="00CB5156" w:rsidRDefault="00EA5138">
      <w:pPr>
        <w:numPr>
          <w:ilvl w:val="0"/>
          <w:numId w:val="1"/>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Listening communication</w:t>
      </w:r>
    </w:p>
    <w:p w14:paraId="7ACA0055" w14:textId="77777777" w:rsidR="00CB5156" w:rsidRDefault="00EA5138">
      <w:pPr>
        <w:numPr>
          <w:ilvl w:val="0"/>
          <w:numId w:val="1"/>
        </w:num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Written communication</w:t>
      </w:r>
    </w:p>
    <w:p w14:paraId="327BBD3B" w14:textId="77777777" w:rsidR="00CB5156" w:rsidRDefault="00EA5138">
      <w:pPr>
        <w:spacing w:line="360" w:lineRule="auto"/>
        <w:ind w:firstLine="360"/>
        <w:jc w:val="both"/>
        <w:rPr>
          <w:rFonts w:ascii="Arial" w:eastAsia="Arial" w:hAnsi="Arial" w:cs="Arial"/>
        </w:rPr>
      </w:pPr>
      <w:r>
        <w:rPr>
          <w:rFonts w:ascii="Arial" w:eastAsia="Arial" w:hAnsi="Arial" w:cs="Arial"/>
        </w:rPr>
        <w:t>Verbal communication involves communication through words; words are used to express emotions, feelings, and messages from one person to the other, non-verbal communication involves communication through senses and not by using words like saying something through eyes or hands; visual communication involves communication through eyes this sort of communication requires a strong sense of connection between the two individuals if such relationship exists then they can communicate through a look of the eye. Listening communication involves listening to one's ideas, facts, and feelings; this transfers the thought from one person to another; written communication consists of the spreading of ideas through written work. The main aim of all these types of communication is to transfer information among individuals by all these means.</w:t>
      </w:r>
    </w:p>
    <w:p w14:paraId="5017601E" w14:textId="77777777" w:rsidR="00CB5156" w:rsidRDefault="00EA5138">
      <w:pPr>
        <w:spacing w:line="360" w:lineRule="auto"/>
        <w:jc w:val="both"/>
        <w:rPr>
          <w:rFonts w:ascii="Arial" w:eastAsia="Arial" w:hAnsi="Arial" w:cs="Arial"/>
          <w:b/>
          <w:i/>
        </w:rPr>
      </w:pPr>
      <w:r>
        <w:rPr>
          <w:rFonts w:ascii="Arial" w:eastAsia="Arial" w:hAnsi="Arial" w:cs="Arial"/>
          <w:b/>
          <w:i/>
        </w:rPr>
        <w:lastRenderedPageBreak/>
        <w:t xml:space="preserve">Models of Communication </w:t>
      </w:r>
    </w:p>
    <w:p w14:paraId="2BCF3704" w14:textId="77777777" w:rsidR="00CB5156" w:rsidRDefault="00EA5138">
      <w:pPr>
        <w:spacing w:line="360" w:lineRule="auto"/>
        <w:jc w:val="both"/>
        <w:rPr>
          <w:rFonts w:ascii="Arial" w:eastAsia="Arial" w:hAnsi="Arial" w:cs="Arial"/>
        </w:rPr>
      </w:pPr>
      <w:r>
        <w:rPr>
          <w:rFonts w:ascii="Arial" w:eastAsia="Arial" w:hAnsi="Arial" w:cs="Arial"/>
        </w:rPr>
        <w:t>The communication model is of three types</w:t>
      </w:r>
    </w:p>
    <w:p w14:paraId="477E5F4E" w14:textId="77777777" w:rsidR="00CB5156" w:rsidRDefault="00EA5138">
      <w:pPr>
        <w:numPr>
          <w:ilvl w:val="0"/>
          <w:numId w:val="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Linear</w:t>
      </w:r>
    </w:p>
    <w:p w14:paraId="561B1EC8" w14:textId="77777777" w:rsidR="00CB5156" w:rsidRDefault="00EA5138">
      <w:pPr>
        <w:numPr>
          <w:ilvl w:val="0"/>
          <w:numId w:val="3"/>
        </w:num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Transactional</w:t>
      </w:r>
    </w:p>
    <w:p w14:paraId="6978CAA0" w14:textId="77777777" w:rsidR="00CB5156" w:rsidRDefault="00EA5138">
      <w:pPr>
        <w:numPr>
          <w:ilvl w:val="0"/>
          <w:numId w:val="3"/>
        </w:numPr>
        <w:pBdr>
          <w:top w:val="nil"/>
          <w:left w:val="nil"/>
          <w:bottom w:val="nil"/>
          <w:right w:val="nil"/>
          <w:between w:val="nil"/>
        </w:pBdr>
        <w:spacing w:line="360" w:lineRule="auto"/>
        <w:jc w:val="both"/>
        <w:rPr>
          <w:rFonts w:ascii="Arial" w:eastAsia="Arial" w:hAnsi="Arial" w:cs="Arial"/>
          <w:color w:val="000000"/>
        </w:rPr>
      </w:pPr>
      <w:r>
        <w:rPr>
          <w:rFonts w:ascii="Arial" w:eastAsia="Arial" w:hAnsi="Arial" w:cs="Arial"/>
          <w:color w:val="000000"/>
        </w:rPr>
        <w:t>Interactional</w:t>
      </w:r>
    </w:p>
    <w:p w14:paraId="5A025283" w14:textId="77777777" w:rsidR="00CB5156" w:rsidRDefault="00EA5138">
      <w:pPr>
        <w:spacing w:line="360" w:lineRule="auto"/>
        <w:jc w:val="both"/>
        <w:rPr>
          <w:rFonts w:ascii="Arial" w:eastAsia="Arial" w:hAnsi="Arial" w:cs="Arial"/>
          <w:b/>
        </w:rPr>
      </w:pPr>
      <w:r>
        <w:rPr>
          <w:rFonts w:ascii="Arial" w:eastAsia="Arial" w:hAnsi="Arial" w:cs="Arial"/>
          <w:b/>
        </w:rPr>
        <w:t>1. The linear model of communication</w:t>
      </w:r>
    </w:p>
    <w:p w14:paraId="26244522" w14:textId="77777777" w:rsidR="00CB5156" w:rsidRDefault="00EA5138">
      <w:pPr>
        <w:spacing w:line="360" w:lineRule="auto"/>
        <w:ind w:firstLine="720"/>
        <w:jc w:val="both"/>
        <w:rPr>
          <w:rFonts w:ascii="Arial" w:eastAsia="Arial" w:hAnsi="Arial" w:cs="Arial"/>
        </w:rPr>
      </w:pPr>
      <w:r>
        <w:rPr>
          <w:rFonts w:ascii="Arial" w:eastAsia="Arial" w:hAnsi="Arial" w:cs="Arial"/>
        </w:rPr>
        <w:t>The model was initially developed by Shannon &amp; weaver in 1948. They describe it as a linear message in which a sender sends the message received by the receiver; a notification may be of words, sounds, images, ideas, feelings, or behaviours. The message is transmitted through a channel from the sender to the receiver; the medium may face some hurdles; for example, in the form of noise in transmission of sound messages, noise is the main hurdle in it is considered the rawest form of transfer of knowledge (</w:t>
      </w:r>
      <w:r>
        <w:rPr>
          <w:rFonts w:ascii="Arial" w:eastAsia="Arial" w:hAnsi="Arial" w:cs="Arial"/>
          <w:color w:val="222222"/>
          <w:highlight w:val="white"/>
        </w:rPr>
        <w:t>O’Daniel and Rosenstein, 2018)</w:t>
      </w:r>
      <w:r>
        <w:rPr>
          <w:rFonts w:ascii="Arial" w:eastAsia="Arial" w:hAnsi="Arial" w:cs="Arial"/>
        </w:rPr>
        <w:t>.</w:t>
      </w:r>
    </w:p>
    <w:p w14:paraId="587CDF26" w14:textId="77777777" w:rsidR="00CB5156" w:rsidRDefault="00EA5138">
      <w:pPr>
        <w:spacing w:line="360" w:lineRule="auto"/>
        <w:jc w:val="both"/>
        <w:rPr>
          <w:rFonts w:ascii="Arial" w:eastAsia="Arial" w:hAnsi="Arial" w:cs="Arial"/>
          <w:b/>
        </w:rPr>
      </w:pPr>
      <w:r>
        <w:rPr>
          <w:rFonts w:ascii="Arial" w:eastAsia="Arial" w:hAnsi="Arial" w:cs="Arial"/>
          <w:b/>
        </w:rPr>
        <w:t>2- Interaction Models</w:t>
      </w:r>
    </w:p>
    <w:p w14:paraId="49899EAE" w14:textId="77777777" w:rsidR="00CB5156" w:rsidRDefault="00EA5138">
      <w:pPr>
        <w:spacing w:line="360" w:lineRule="auto"/>
        <w:ind w:firstLine="720"/>
        <w:jc w:val="both"/>
        <w:rPr>
          <w:rFonts w:ascii="Arial" w:eastAsia="Arial" w:hAnsi="Arial" w:cs="Arial"/>
        </w:rPr>
      </w:pPr>
      <w:r>
        <w:rPr>
          <w:rFonts w:ascii="Arial" w:eastAsia="Arial" w:hAnsi="Arial" w:cs="Arial"/>
        </w:rPr>
        <w:t xml:space="preserve">When moved to a more dynamic form of communication from the raw form interaction model, there were two channels to flow across the sender and the receiver. One is communication, and the second is feedback. Feedback is the response of the receiver towards the message in the form of a counter-message becoming a sender this time; this type of communication may be regarded as the </w:t>
      </w:r>
      <w:proofErr w:type="gramStart"/>
      <w:r>
        <w:rPr>
          <w:rFonts w:ascii="Arial" w:eastAsia="Arial" w:hAnsi="Arial" w:cs="Arial"/>
        </w:rPr>
        <w:t>question and answer</w:t>
      </w:r>
      <w:proofErr w:type="gramEnd"/>
      <w:r>
        <w:rPr>
          <w:rFonts w:ascii="Arial" w:eastAsia="Arial" w:hAnsi="Arial" w:cs="Arial"/>
        </w:rPr>
        <w:t xml:space="preserve"> section in which the first message by the sender is considered a question which is answered by the receiver. The most important feature of this method in the field of experience refers to how the information, culture, experiences, and environment conduct a message. Every person has a unique experience and sense of message conduction that cannot be learnt innate in the person.</w:t>
      </w:r>
    </w:p>
    <w:p w14:paraId="3F9945F0" w14:textId="77777777" w:rsidR="00CB5156" w:rsidRDefault="00EA5138">
      <w:pPr>
        <w:spacing w:line="360" w:lineRule="auto"/>
        <w:jc w:val="center"/>
        <w:rPr>
          <w:rFonts w:ascii="Arial" w:eastAsia="Arial" w:hAnsi="Arial" w:cs="Arial"/>
        </w:rPr>
      </w:pPr>
      <w:r>
        <w:rPr>
          <w:rFonts w:ascii="Arial" w:eastAsia="Arial" w:hAnsi="Arial" w:cs="Arial"/>
          <w:noProof/>
        </w:rPr>
        <w:lastRenderedPageBreak/>
        <w:drawing>
          <wp:inline distT="0" distB="0" distL="0" distR="0" wp14:anchorId="0989C952" wp14:editId="05FD0FAE">
            <wp:extent cx="4038600" cy="25812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038600" cy="2581275"/>
                    </a:xfrm>
                    <a:prstGeom prst="rect">
                      <a:avLst/>
                    </a:prstGeom>
                    <a:ln/>
                  </pic:spPr>
                </pic:pic>
              </a:graphicData>
            </a:graphic>
          </wp:inline>
        </w:drawing>
      </w:r>
    </w:p>
    <w:p w14:paraId="761CE206" w14:textId="77777777" w:rsidR="00CB5156" w:rsidRDefault="00CB5156">
      <w:pPr>
        <w:spacing w:line="360" w:lineRule="auto"/>
        <w:jc w:val="both"/>
        <w:rPr>
          <w:rFonts w:ascii="Arial" w:eastAsia="Arial" w:hAnsi="Arial" w:cs="Arial"/>
        </w:rPr>
      </w:pPr>
    </w:p>
    <w:p w14:paraId="4D17F837" w14:textId="77777777" w:rsidR="00CB5156" w:rsidRDefault="00EA5138">
      <w:pPr>
        <w:spacing w:line="360" w:lineRule="auto"/>
        <w:jc w:val="both"/>
        <w:rPr>
          <w:rFonts w:ascii="Arial" w:eastAsia="Arial" w:hAnsi="Arial" w:cs="Arial"/>
          <w:b/>
        </w:rPr>
      </w:pPr>
      <w:r>
        <w:rPr>
          <w:rFonts w:ascii="Arial" w:eastAsia="Arial" w:hAnsi="Arial" w:cs="Arial"/>
          <w:b/>
        </w:rPr>
        <w:t>3. Transactional model of communication</w:t>
      </w:r>
    </w:p>
    <w:p w14:paraId="2B9A2F85" w14:textId="77777777" w:rsidR="00CB5156" w:rsidRDefault="00EA5138">
      <w:pPr>
        <w:spacing w:line="360" w:lineRule="auto"/>
        <w:ind w:firstLine="720"/>
        <w:jc w:val="both"/>
        <w:rPr>
          <w:rFonts w:ascii="Arial" w:eastAsia="Arial" w:hAnsi="Arial" w:cs="Arial"/>
        </w:rPr>
      </w:pPr>
      <w:r>
        <w:rPr>
          <w:rFonts w:ascii="Arial" w:eastAsia="Arial" w:hAnsi="Arial" w:cs="Arial"/>
        </w:rPr>
        <w:t>It is the most dynamic form of communication model in which sender and receiver are referred to as communicators. This method involves communication that is achieved when a person sends and receives the message (</w:t>
      </w:r>
      <w:r>
        <w:rPr>
          <w:rFonts w:ascii="Arial" w:eastAsia="Arial" w:hAnsi="Arial" w:cs="Arial"/>
          <w:color w:val="222222"/>
          <w:highlight w:val="white"/>
        </w:rPr>
        <w:t xml:space="preserve">Da </w:t>
      </w:r>
      <w:proofErr w:type="spellStart"/>
      <w:r>
        <w:rPr>
          <w:rFonts w:ascii="Arial" w:eastAsia="Arial" w:hAnsi="Arial" w:cs="Arial"/>
          <w:color w:val="222222"/>
          <w:highlight w:val="white"/>
        </w:rPr>
        <w:t>HiLLs</w:t>
      </w:r>
      <w:proofErr w:type="spellEnd"/>
      <w:r>
        <w:rPr>
          <w:rFonts w:ascii="Arial" w:eastAsia="Arial" w:hAnsi="Arial" w:cs="Arial"/>
          <w:color w:val="222222"/>
          <w:highlight w:val="white"/>
        </w:rPr>
        <w:t>, 2017)</w:t>
      </w:r>
      <w:r>
        <w:rPr>
          <w:rFonts w:ascii="Arial" w:eastAsia="Arial" w:hAnsi="Arial" w:cs="Arial"/>
        </w:rPr>
        <w:t>. Unlike the linear model in which there is a simple flow of information from the sender to the receiver, unlike the interactive model where communication involves both communication and feedback, it is the most fundamental mode of communication.</w:t>
      </w:r>
    </w:p>
    <w:p w14:paraId="551DDD7A" w14:textId="77777777" w:rsidR="00CB5156" w:rsidRDefault="00CB5156">
      <w:pPr>
        <w:spacing w:line="360" w:lineRule="auto"/>
        <w:jc w:val="both"/>
        <w:rPr>
          <w:rFonts w:ascii="Arial" w:eastAsia="Arial" w:hAnsi="Arial" w:cs="Arial"/>
        </w:rPr>
      </w:pPr>
    </w:p>
    <w:p w14:paraId="75C67B31" w14:textId="77777777" w:rsidR="00CB5156" w:rsidRDefault="00EA5138">
      <w:pPr>
        <w:spacing w:line="360" w:lineRule="auto"/>
        <w:jc w:val="center"/>
        <w:rPr>
          <w:rFonts w:ascii="Arial" w:eastAsia="Arial" w:hAnsi="Arial" w:cs="Arial"/>
        </w:rPr>
      </w:pPr>
      <w:r>
        <w:rPr>
          <w:rFonts w:ascii="Arial" w:eastAsia="Arial" w:hAnsi="Arial" w:cs="Arial"/>
          <w:noProof/>
        </w:rPr>
        <w:drawing>
          <wp:inline distT="0" distB="0" distL="0" distR="0" wp14:anchorId="584F4539" wp14:editId="741F92B1">
            <wp:extent cx="3582568" cy="196057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582568" cy="1960570"/>
                    </a:xfrm>
                    <a:prstGeom prst="rect">
                      <a:avLst/>
                    </a:prstGeom>
                    <a:ln/>
                  </pic:spPr>
                </pic:pic>
              </a:graphicData>
            </a:graphic>
          </wp:inline>
        </w:drawing>
      </w:r>
    </w:p>
    <w:p w14:paraId="5A70F9E4" w14:textId="77777777" w:rsidR="00CB5156" w:rsidRDefault="00CB5156">
      <w:pPr>
        <w:spacing w:line="360" w:lineRule="auto"/>
        <w:jc w:val="both"/>
        <w:rPr>
          <w:rFonts w:ascii="Arial" w:eastAsia="Arial" w:hAnsi="Arial" w:cs="Arial"/>
        </w:rPr>
      </w:pPr>
    </w:p>
    <w:p w14:paraId="3B2F79AB" w14:textId="77777777" w:rsidR="00CB5156" w:rsidRDefault="00EA5138">
      <w:pPr>
        <w:spacing w:line="360" w:lineRule="auto"/>
        <w:jc w:val="both"/>
        <w:rPr>
          <w:rFonts w:ascii="Arial" w:eastAsia="Arial" w:hAnsi="Arial" w:cs="Arial"/>
          <w:b/>
        </w:rPr>
      </w:pPr>
      <w:r>
        <w:rPr>
          <w:rFonts w:ascii="Arial" w:eastAsia="Arial" w:hAnsi="Arial" w:cs="Arial"/>
          <w:b/>
        </w:rPr>
        <w:t>Use of communication model</w:t>
      </w:r>
    </w:p>
    <w:p w14:paraId="275B66CB" w14:textId="77777777" w:rsidR="00CB5156" w:rsidRDefault="00EA5138">
      <w:pPr>
        <w:spacing w:line="360" w:lineRule="auto"/>
        <w:ind w:firstLine="720"/>
        <w:jc w:val="both"/>
        <w:rPr>
          <w:rFonts w:ascii="Arial" w:eastAsia="Arial" w:hAnsi="Arial" w:cs="Arial"/>
        </w:rPr>
      </w:pPr>
      <w:r>
        <w:rPr>
          <w:rFonts w:ascii="Arial" w:eastAsia="Arial" w:hAnsi="Arial" w:cs="Arial"/>
        </w:rPr>
        <w:lastRenderedPageBreak/>
        <w:t xml:space="preserve">The transactional model is the most dynamic model of communication used by </w:t>
      </w:r>
      <w:proofErr w:type="gramStart"/>
      <w:r>
        <w:rPr>
          <w:rFonts w:ascii="Arial" w:eastAsia="Arial" w:hAnsi="Arial" w:cs="Arial"/>
        </w:rPr>
        <w:t>the majority of</w:t>
      </w:r>
      <w:proofErr w:type="gramEnd"/>
      <w:r>
        <w:rPr>
          <w:rFonts w:ascii="Arial" w:eastAsia="Arial" w:hAnsi="Arial" w:cs="Arial"/>
        </w:rPr>
        <w:t xml:space="preserve"> the population because it is a more efficient communication model among communicators who live in similar environments and individual aspects. For example, for people who live in the same house or the same conditions, communication becomes effortless for them; however, the efficiency and reliability of the message also depend upon the medium used (</w:t>
      </w:r>
      <w:r>
        <w:rPr>
          <w:rFonts w:ascii="Arial" w:eastAsia="Arial" w:hAnsi="Arial" w:cs="Arial"/>
          <w:color w:val="222222"/>
          <w:highlight w:val="white"/>
        </w:rPr>
        <w:t>Nancarrow et al., 2019)</w:t>
      </w:r>
      <w:r>
        <w:rPr>
          <w:rFonts w:ascii="Arial" w:eastAsia="Arial" w:hAnsi="Arial" w:cs="Arial"/>
        </w:rPr>
        <w:t>. If the used medium has a reliable source of communication, it is easy to believe, unlike if the source is not reliable, then the message cannot be accepted.</w:t>
      </w:r>
    </w:p>
    <w:p w14:paraId="78835322" w14:textId="77777777" w:rsidR="00CB5156" w:rsidRDefault="00EA5138">
      <w:pPr>
        <w:spacing w:line="360" w:lineRule="auto"/>
        <w:jc w:val="both"/>
        <w:rPr>
          <w:rFonts w:ascii="Arial" w:eastAsia="Arial" w:hAnsi="Arial" w:cs="Arial"/>
          <w:b/>
          <w:i/>
        </w:rPr>
      </w:pPr>
      <w:r>
        <w:rPr>
          <w:rFonts w:ascii="Arial" w:eastAsia="Arial" w:hAnsi="Arial" w:cs="Arial"/>
          <w:b/>
          <w:i/>
        </w:rPr>
        <w:t xml:space="preserve">Skills of Communication </w:t>
      </w:r>
    </w:p>
    <w:p w14:paraId="611933F0" w14:textId="77777777" w:rsidR="00CB5156" w:rsidRDefault="00EA5138">
      <w:pPr>
        <w:spacing w:line="360" w:lineRule="auto"/>
        <w:ind w:firstLine="360"/>
        <w:jc w:val="both"/>
        <w:rPr>
          <w:rFonts w:ascii="Arial" w:eastAsia="Arial" w:hAnsi="Arial" w:cs="Arial"/>
        </w:rPr>
      </w:pPr>
      <w:r>
        <w:rPr>
          <w:rFonts w:ascii="Arial" w:eastAsia="Arial" w:hAnsi="Arial" w:cs="Arial"/>
        </w:rPr>
        <w:t xml:space="preserve">Communication involves some skills, and to develop a sense of understanding between the individual; a person </w:t>
      </w:r>
      <w:proofErr w:type="gramStart"/>
      <w:r>
        <w:rPr>
          <w:rFonts w:ascii="Arial" w:eastAsia="Arial" w:hAnsi="Arial" w:cs="Arial"/>
        </w:rPr>
        <w:t>has to</w:t>
      </w:r>
      <w:proofErr w:type="gramEnd"/>
      <w:r>
        <w:rPr>
          <w:rFonts w:ascii="Arial" w:eastAsia="Arial" w:hAnsi="Arial" w:cs="Arial"/>
        </w:rPr>
        <w:t xml:space="preserve"> acquire some skills. These skills should be of high value and well-polished in a person who exhibits good communication skills. Some examples of communication skills </w:t>
      </w:r>
      <w:proofErr w:type="gramStart"/>
      <w:r>
        <w:rPr>
          <w:rFonts w:ascii="Arial" w:eastAsia="Arial" w:hAnsi="Arial" w:cs="Arial"/>
        </w:rPr>
        <w:t>are;</w:t>
      </w:r>
      <w:proofErr w:type="gramEnd"/>
    </w:p>
    <w:p w14:paraId="1EEA704E" w14:textId="77777777" w:rsidR="00CB5156" w:rsidRDefault="00EA5138">
      <w:pPr>
        <w:numPr>
          <w:ilvl w:val="0"/>
          <w:numId w:val="2"/>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 xml:space="preserve">Active </w:t>
      </w:r>
      <w:proofErr w:type="gramStart"/>
      <w:r>
        <w:rPr>
          <w:rFonts w:ascii="Arial" w:eastAsia="Arial" w:hAnsi="Arial" w:cs="Arial"/>
          <w:b/>
          <w:color w:val="000000"/>
        </w:rPr>
        <w:t>listening;</w:t>
      </w:r>
      <w:proofErr w:type="gramEnd"/>
    </w:p>
    <w:p w14:paraId="22E32C51" w14:textId="77777777" w:rsidR="00CB5156" w:rsidRDefault="00EA5138">
      <w:pPr>
        <w:spacing w:line="360" w:lineRule="auto"/>
        <w:ind w:firstLine="360"/>
        <w:jc w:val="both"/>
        <w:rPr>
          <w:rFonts w:ascii="Arial" w:eastAsia="Arial" w:hAnsi="Arial" w:cs="Arial"/>
        </w:rPr>
      </w:pPr>
      <w:r>
        <w:rPr>
          <w:rFonts w:ascii="Arial" w:eastAsia="Arial" w:hAnsi="Arial" w:cs="Arial"/>
        </w:rPr>
        <w:t>Active listening corresponds to keen and vigilant hearing of the message and the delivery of the news; it also depends upon the delivery if the deliverer is reliable, informative, a good communicator, and has a good understanding of you, then it becomes elementary for the receiver to receive the message.</w:t>
      </w:r>
    </w:p>
    <w:p w14:paraId="0027D9F3" w14:textId="77777777" w:rsidR="00CB5156" w:rsidRDefault="00EA5138">
      <w:pPr>
        <w:numPr>
          <w:ilvl w:val="0"/>
          <w:numId w:val="2"/>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Communication method</w:t>
      </w:r>
    </w:p>
    <w:p w14:paraId="13E0ED70" w14:textId="77777777" w:rsidR="00CB5156" w:rsidRDefault="00EA5138">
      <w:pPr>
        <w:spacing w:line="360" w:lineRule="auto"/>
        <w:ind w:firstLine="360"/>
        <w:jc w:val="both"/>
        <w:rPr>
          <w:rFonts w:ascii="Arial" w:eastAsia="Arial" w:hAnsi="Arial" w:cs="Arial"/>
        </w:rPr>
      </w:pPr>
      <w:r>
        <w:rPr>
          <w:rFonts w:ascii="Arial" w:eastAsia="Arial" w:hAnsi="Arial" w:cs="Arial"/>
        </w:rPr>
        <w:t>An essential communication skill is chosen communication model, and the sender needs to select a suitable method of communication according to the listening capabilities of the receiver. If the receiver has good perception, then the simple procedure can also be used; however, the transactional method is the most dynamic model.</w:t>
      </w:r>
    </w:p>
    <w:p w14:paraId="370190F8" w14:textId="77777777" w:rsidR="00CB5156" w:rsidRDefault="00EA5138">
      <w:pPr>
        <w:numPr>
          <w:ilvl w:val="0"/>
          <w:numId w:val="2"/>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202124"/>
          <w:highlight w:val="white"/>
        </w:rPr>
        <w:t>Friendliness.</w:t>
      </w:r>
    </w:p>
    <w:p w14:paraId="5223538A" w14:textId="77777777" w:rsidR="00CB5156" w:rsidRDefault="00EA5138">
      <w:pPr>
        <w:spacing w:line="360" w:lineRule="auto"/>
        <w:ind w:firstLine="360"/>
        <w:jc w:val="both"/>
        <w:rPr>
          <w:rFonts w:ascii="Arial" w:eastAsia="Arial" w:hAnsi="Arial" w:cs="Arial"/>
        </w:rPr>
      </w:pPr>
      <w:r>
        <w:rPr>
          <w:rFonts w:ascii="Arial" w:eastAsia="Arial" w:hAnsi="Arial" w:cs="Arial"/>
        </w:rPr>
        <w:t>An essential point is friendliness; it involves the person's liberty to speak whatever he wants, and Freedom of speech is the most critical point in a good communication process.</w:t>
      </w:r>
    </w:p>
    <w:p w14:paraId="3048B232" w14:textId="77777777" w:rsidR="00CB5156" w:rsidRDefault="00EA5138">
      <w:pPr>
        <w:numPr>
          <w:ilvl w:val="0"/>
          <w:numId w:val="2"/>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 xml:space="preserve">Confidence </w:t>
      </w:r>
    </w:p>
    <w:p w14:paraId="6FE8F291" w14:textId="77777777" w:rsidR="00CB5156" w:rsidRDefault="00EA5138">
      <w:pPr>
        <w:spacing w:line="360" w:lineRule="auto"/>
        <w:ind w:firstLine="360"/>
        <w:jc w:val="both"/>
        <w:rPr>
          <w:rFonts w:ascii="Arial" w:eastAsia="Arial" w:hAnsi="Arial" w:cs="Arial"/>
        </w:rPr>
      </w:pPr>
      <w:r>
        <w:rPr>
          <w:rFonts w:ascii="Arial" w:eastAsia="Arial" w:hAnsi="Arial" w:cs="Arial"/>
        </w:rPr>
        <w:t>Confidence is an essential skill in good communication; it involves saying it with confidence and firmly believing.</w:t>
      </w:r>
    </w:p>
    <w:p w14:paraId="56AE8CAD" w14:textId="77777777" w:rsidR="00CB5156" w:rsidRDefault="00EA5138">
      <w:pPr>
        <w:numPr>
          <w:ilvl w:val="0"/>
          <w:numId w:val="2"/>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Sharing feedback</w:t>
      </w:r>
    </w:p>
    <w:p w14:paraId="0157A730" w14:textId="77777777" w:rsidR="00CB5156" w:rsidRDefault="00EA5138">
      <w:pPr>
        <w:spacing w:line="360" w:lineRule="auto"/>
        <w:ind w:firstLine="360"/>
        <w:jc w:val="both"/>
        <w:rPr>
          <w:rFonts w:ascii="Arial" w:eastAsia="Arial" w:hAnsi="Arial" w:cs="Arial"/>
        </w:rPr>
      </w:pPr>
      <w:r>
        <w:rPr>
          <w:rFonts w:ascii="Arial" w:eastAsia="Arial" w:hAnsi="Arial" w:cs="Arial"/>
        </w:rPr>
        <w:lastRenderedPageBreak/>
        <w:t>Feedback sharing is the most important skill one should adopt; it is advisable to share the feedback among the individuals and transfer the knowledge from one person to another.</w:t>
      </w:r>
    </w:p>
    <w:p w14:paraId="1AB583DA" w14:textId="77777777" w:rsidR="00CB5156" w:rsidRDefault="00EA5138">
      <w:pPr>
        <w:numPr>
          <w:ilvl w:val="0"/>
          <w:numId w:val="2"/>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Volume and clarity</w:t>
      </w:r>
    </w:p>
    <w:p w14:paraId="40900A81" w14:textId="77777777" w:rsidR="00CB5156" w:rsidRDefault="00EA5138">
      <w:pPr>
        <w:spacing w:line="360" w:lineRule="auto"/>
        <w:ind w:firstLine="360"/>
        <w:jc w:val="both"/>
        <w:rPr>
          <w:rFonts w:ascii="Arial" w:eastAsia="Arial" w:hAnsi="Arial" w:cs="Arial"/>
        </w:rPr>
      </w:pPr>
      <w:r>
        <w:rPr>
          <w:rFonts w:ascii="Arial" w:eastAsia="Arial" w:hAnsi="Arial" w:cs="Arial"/>
        </w:rPr>
        <w:t>The sender's words should have volume and clarity for the receiver to perceive it quickly; if the message is too hard for the receiver to smell, then it is the sender's responsibility to adjust his method according to the receiver's perception.</w:t>
      </w:r>
    </w:p>
    <w:p w14:paraId="70EFC0B4" w14:textId="77777777" w:rsidR="00CB5156" w:rsidRDefault="00EA5138">
      <w:pPr>
        <w:numPr>
          <w:ilvl w:val="0"/>
          <w:numId w:val="2"/>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 xml:space="preserve">Empathy </w:t>
      </w:r>
    </w:p>
    <w:p w14:paraId="38C0A6A3" w14:textId="77777777" w:rsidR="00CB5156" w:rsidRDefault="00EA5138">
      <w:pPr>
        <w:spacing w:line="360" w:lineRule="auto"/>
        <w:ind w:firstLine="360"/>
        <w:jc w:val="both"/>
        <w:rPr>
          <w:rFonts w:ascii="Arial" w:eastAsia="Arial" w:hAnsi="Arial" w:cs="Arial"/>
        </w:rPr>
      </w:pPr>
      <w:r>
        <w:rPr>
          <w:rFonts w:ascii="Arial" w:eastAsia="Arial" w:hAnsi="Arial" w:cs="Arial"/>
        </w:rPr>
        <w:t xml:space="preserve">Empathy is the capacity of the person to understand the emotions and feelings of the other person; good communication skills involve good empathy between the individuals of the management. </w:t>
      </w:r>
    </w:p>
    <w:p w14:paraId="51C58EC2" w14:textId="77777777" w:rsidR="00CB5156" w:rsidRDefault="00EA5138">
      <w:pPr>
        <w:numPr>
          <w:ilvl w:val="0"/>
          <w:numId w:val="2"/>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 xml:space="preserve">Respect </w:t>
      </w:r>
    </w:p>
    <w:p w14:paraId="230296A0" w14:textId="77777777" w:rsidR="00CB5156" w:rsidRDefault="00EA5138">
      <w:pPr>
        <w:spacing w:line="360" w:lineRule="auto"/>
        <w:ind w:firstLine="360"/>
        <w:jc w:val="both"/>
        <w:rPr>
          <w:rFonts w:ascii="Arial" w:eastAsia="Arial" w:hAnsi="Arial" w:cs="Arial"/>
          <w:b/>
        </w:rPr>
      </w:pPr>
      <w:r>
        <w:rPr>
          <w:rFonts w:ascii="Arial" w:eastAsia="Arial" w:hAnsi="Arial" w:cs="Arial"/>
        </w:rPr>
        <w:t>It is the most critical form of good communication skills to respect one person's views. When one person respects the thoughts and opinions of another person, then his ideas and beliefs are also appreciated.</w:t>
      </w:r>
    </w:p>
    <w:p w14:paraId="35592C0D" w14:textId="77777777" w:rsidR="00CB5156" w:rsidRDefault="00EA5138">
      <w:pPr>
        <w:spacing w:line="360" w:lineRule="auto"/>
        <w:jc w:val="both"/>
        <w:rPr>
          <w:rFonts w:ascii="Arial" w:eastAsia="Arial" w:hAnsi="Arial" w:cs="Arial"/>
          <w:b/>
        </w:rPr>
      </w:pPr>
      <w:r>
        <w:rPr>
          <w:rFonts w:ascii="Arial" w:eastAsia="Arial" w:hAnsi="Arial" w:cs="Arial"/>
          <w:b/>
        </w:rPr>
        <w:t>Effectiveness of good skills of communication</w:t>
      </w:r>
    </w:p>
    <w:p w14:paraId="38FBC3D8" w14:textId="77777777" w:rsidR="00CB5156" w:rsidRDefault="00EA5138">
      <w:pPr>
        <w:spacing w:line="360" w:lineRule="auto"/>
        <w:ind w:firstLine="720"/>
        <w:jc w:val="both"/>
        <w:rPr>
          <w:rFonts w:ascii="Arial" w:eastAsia="Arial" w:hAnsi="Arial" w:cs="Arial"/>
        </w:rPr>
      </w:pPr>
      <w:r>
        <w:rPr>
          <w:rFonts w:ascii="Arial" w:eastAsia="Arial" w:hAnsi="Arial" w:cs="Arial"/>
        </w:rPr>
        <w:t>Good skill communication results in good management; thus, adopting all these methods results in good communication among the management community members. Good communication improves the relationship between employees and leaders, and leaders have a significant role in developing a good organisation (</w:t>
      </w:r>
      <w:r>
        <w:rPr>
          <w:rFonts w:ascii="Arial" w:eastAsia="Arial" w:hAnsi="Arial" w:cs="Arial"/>
          <w:color w:val="222222"/>
          <w:highlight w:val="white"/>
        </w:rPr>
        <w:t>Polis et al., 2017)</w:t>
      </w:r>
      <w:r>
        <w:rPr>
          <w:rFonts w:ascii="Arial" w:eastAsia="Arial" w:hAnsi="Arial" w:cs="Arial"/>
        </w:rPr>
        <w:t>. It is considered the most important management function within an organisation that focuses on the resources of an organisation for improving the organisation's efficiency, helping in the achievement of goals for the organisation. For an organisation to grow, a good mentor is an essential requirement that focuses on all crucial points for the organisation's progress and works amazingly on the standards of leadership and management practises. Good leadership relationship practises include that the organisation's workers are allowed freely to interact with the mentor, and a healthy relationship exists among all the organisation's employees. Friendly relationships among the company should be appreciated. Employees should be encouraged to advance (</w:t>
      </w:r>
      <w:r>
        <w:rPr>
          <w:rFonts w:ascii="Arial" w:eastAsia="Arial" w:hAnsi="Arial" w:cs="Arial"/>
          <w:color w:val="222222"/>
          <w:highlight w:val="white"/>
        </w:rPr>
        <w:t>Davies, 2015)</w:t>
      </w:r>
      <w:r>
        <w:rPr>
          <w:rFonts w:ascii="Arial" w:eastAsia="Arial" w:hAnsi="Arial" w:cs="Arial"/>
        </w:rPr>
        <w:t>. Every worker showing exceptional abilities should be promoted on a fair basis. Newcomers should also be given a chance to excel as well.</w:t>
      </w:r>
    </w:p>
    <w:p w14:paraId="2D94F622" w14:textId="77777777" w:rsidR="00CB5156" w:rsidRDefault="00EA5138">
      <w:pPr>
        <w:spacing w:line="360" w:lineRule="auto"/>
        <w:jc w:val="both"/>
        <w:rPr>
          <w:rFonts w:ascii="Arial" w:eastAsia="Arial" w:hAnsi="Arial" w:cs="Arial"/>
          <w:b/>
          <w:i/>
        </w:rPr>
      </w:pPr>
      <w:r>
        <w:rPr>
          <w:rFonts w:ascii="Arial" w:eastAsia="Arial" w:hAnsi="Arial" w:cs="Arial"/>
          <w:b/>
          <w:i/>
        </w:rPr>
        <w:t xml:space="preserve">Case Study </w:t>
      </w:r>
    </w:p>
    <w:p w14:paraId="46B346D3" w14:textId="77777777" w:rsidR="00CB5156" w:rsidRDefault="00EA5138">
      <w:pPr>
        <w:spacing w:line="360" w:lineRule="auto"/>
        <w:ind w:firstLine="360"/>
        <w:jc w:val="both"/>
        <w:rPr>
          <w:rFonts w:ascii="Arial" w:eastAsia="Arial" w:hAnsi="Arial" w:cs="Arial"/>
        </w:rPr>
      </w:pPr>
      <w:r>
        <w:rPr>
          <w:rFonts w:ascii="Arial" w:eastAsia="Arial" w:hAnsi="Arial" w:cs="Arial"/>
        </w:rPr>
        <w:lastRenderedPageBreak/>
        <w:t xml:space="preserve">While analysing the success of LEGO in recent years, the secret behind this success was their good communication skills among their workers. The wrong policies were the cause of the company's failure in the early days. Then the company workers and employees sat by and devised a procedure to uplift the importance of their product. That meeting results in great benefit to the company, increasing the company's revenue. Many points require improvement in them, and good communication leads to the identification of these problems, which </w:t>
      </w:r>
      <w:proofErr w:type="gramStart"/>
      <w:r>
        <w:rPr>
          <w:rFonts w:ascii="Arial" w:eastAsia="Arial" w:hAnsi="Arial" w:cs="Arial"/>
        </w:rPr>
        <w:t>include;</w:t>
      </w:r>
      <w:proofErr w:type="gramEnd"/>
    </w:p>
    <w:p w14:paraId="66B0E9A3" w14:textId="77777777" w:rsidR="00CB5156" w:rsidRDefault="00EA5138">
      <w:pPr>
        <w:numPr>
          <w:ilvl w:val="0"/>
          <w:numId w:val="4"/>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 xml:space="preserve">Establishing a right team </w:t>
      </w:r>
    </w:p>
    <w:p w14:paraId="2BFFFC04" w14:textId="77777777" w:rsidR="00CB5156" w:rsidRDefault="00EA5138">
      <w:pPr>
        <w:spacing w:line="360" w:lineRule="auto"/>
        <w:ind w:firstLine="360"/>
        <w:jc w:val="both"/>
        <w:rPr>
          <w:rFonts w:ascii="Arial" w:eastAsia="Arial" w:hAnsi="Arial" w:cs="Arial"/>
        </w:rPr>
      </w:pPr>
      <w:r>
        <w:rPr>
          <w:rFonts w:ascii="Arial" w:eastAsia="Arial" w:hAnsi="Arial" w:cs="Arial"/>
        </w:rPr>
        <w:t>It is imperative to make the right team for exemplary work. Suppose the chosen group for chosen profession is suitable for that work. Then this will not go in favour of the organisation. There are various points to be considered among the team members for a good team. Good communication, awareness of project management, well-organised, strong ability to read the people, exact estimating skills, and self-assurance are all points for establishing a good team. If a good team is selected for the work, then 50% of the organisation's aim has been achieved. The remaining 50% depends upon implementing these rules in doing the work (</w:t>
      </w:r>
      <w:r>
        <w:rPr>
          <w:rFonts w:ascii="Arial" w:eastAsia="Arial" w:hAnsi="Arial" w:cs="Arial"/>
          <w:color w:val="222222"/>
          <w:highlight w:val="white"/>
        </w:rPr>
        <w:t>Malaysia, 2015)</w:t>
      </w:r>
      <w:r>
        <w:rPr>
          <w:rFonts w:ascii="Arial" w:eastAsia="Arial" w:hAnsi="Arial" w:cs="Arial"/>
        </w:rPr>
        <w:t>. LEGO has done the same; the establishment of the right team for its purpose proves the second most crucial point in increasing the revenue and profit of the organisation. The group consisted of highly experienced and creative workers whose innovative and new ideas helped the company achieve its goals. The right team corresponds to the proper working procedures, right working techniques, right time for completing the project, and these all result in the correct outcome of the organisation.</w:t>
      </w:r>
    </w:p>
    <w:p w14:paraId="1673EB37" w14:textId="77777777" w:rsidR="00CB5156" w:rsidRDefault="00EA5138">
      <w:pPr>
        <w:numPr>
          <w:ilvl w:val="0"/>
          <w:numId w:val="4"/>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 xml:space="preserve">Products based on the customer's demand </w:t>
      </w:r>
    </w:p>
    <w:p w14:paraId="78135493" w14:textId="77777777" w:rsidR="00CB5156" w:rsidRDefault="00EA5138">
      <w:pPr>
        <w:spacing w:line="360" w:lineRule="auto"/>
        <w:ind w:firstLine="360"/>
        <w:jc w:val="both"/>
        <w:rPr>
          <w:rFonts w:ascii="Arial" w:eastAsia="Arial" w:hAnsi="Arial" w:cs="Arial"/>
        </w:rPr>
      </w:pPr>
      <w:r>
        <w:rPr>
          <w:rFonts w:ascii="Arial" w:eastAsia="Arial" w:hAnsi="Arial" w:cs="Arial"/>
        </w:rPr>
        <w:t>The fourth and most crucial thing adopted was manufacturing products according to customers' demands. It is an essential rule of the business to always opt for the more sold product with positive feedback from the customer. LEGO also learned this, and the mistake made at the starting point of the business was solved. Now, the products with higher selling rates and the ones having more positive feedback from the consumers were manufactured on a large scale. The blocks of the LEGO group were highly rated, and now there is barely a house where LEGO blocks are not found.</w:t>
      </w:r>
    </w:p>
    <w:p w14:paraId="18A08311" w14:textId="77777777" w:rsidR="00CB5156" w:rsidRDefault="00EA5138">
      <w:pPr>
        <w:numPr>
          <w:ilvl w:val="0"/>
          <w:numId w:val="4"/>
        </w:numPr>
        <w:pBdr>
          <w:top w:val="nil"/>
          <w:left w:val="nil"/>
          <w:bottom w:val="nil"/>
          <w:right w:val="nil"/>
          <w:between w:val="nil"/>
        </w:pBdr>
        <w:spacing w:line="360" w:lineRule="auto"/>
        <w:jc w:val="both"/>
        <w:rPr>
          <w:rFonts w:ascii="Arial" w:eastAsia="Arial" w:hAnsi="Arial" w:cs="Arial"/>
          <w:b/>
          <w:color w:val="000000"/>
        </w:rPr>
      </w:pPr>
      <w:r>
        <w:rPr>
          <w:rFonts w:ascii="Arial" w:eastAsia="Arial" w:hAnsi="Arial" w:cs="Arial"/>
          <w:b/>
          <w:color w:val="000000"/>
        </w:rPr>
        <w:t>Create a transparent and straightforward way of working</w:t>
      </w:r>
    </w:p>
    <w:p w14:paraId="60D0D9CC" w14:textId="77777777" w:rsidR="00CB5156" w:rsidRDefault="00EA5138">
      <w:pPr>
        <w:spacing w:line="360" w:lineRule="auto"/>
        <w:ind w:firstLine="360"/>
        <w:jc w:val="both"/>
        <w:rPr>
          <w:rFonts w:ascii="Arial" w:eastAsia="Arial" w:hAnsi="Arial" w:cs="Arial"/>
        </w:rPr>
      </w:pPr>
      <w:r>
        <w:rPr>
          <w:rFonts w:ascii="Arial" w:eastAsia="Arial" w:hAnsi="Arial" w:cs="Arial"/>
        </w:rPr>
        <w:t xml:space="preserve">The third most important thing done by LEGO was to create a simple, clear, and transparent way of working. The products and manufacturing procedures were kept as simple as possible. </w:t>
      </w:r>
      <w:r>
        <w:rPr>
          <w:rFonts w:ascii="Arial" w:eastAsia="Arial" w:hAnsi="Arial" w:cs="Arial"/>
        </w:rPr>
        <w:lastRenderedPageBreak/>
        <w:t>This would not engage the workers in a complex working method that requires more resources and training, which was not possible for the company as it was not doing well (</w:t>
      </w:r>
      <w:r>
        <w:rPr>
          <w:rFonts w:ascii="Arial" w:eastAsia="Arial" w:hAnsi="Arial" w:cs="Arial"/>
          <w:color w:val="222222"/>
          <w:highlight w:val="white"/>
        </w:rPr>
        <w:t>Sullivan and Feltz, 2019)</w:t>
      </w:r>
      <w:r>
        <w:rPr>
          <w:rFonts w:ascii="Arial" w:eastAsia="Arial" w:hAnsi="Arial" w:cs="Arial"/>
        </w:rPr>
        <w:t xml:space="preserve">. </w:t>
      </w:r>
      <w:proofErr w:type="gramStart"/>
      <w:r>
        <w:rPr>
          <w:rFonts w:ascii="Arial" w:eastAsia="Arial" w:hAnsi="Arial" w:cs="Arial"/>
        </w:rPr>
        <w:t>So</w:t>
      </w:r>
      <w:proofErr w:type="gramEnd"/>
      <w:r>
        <w:rPr>
          <w:rFonts w:ascii="Arial" w:eastAsia="Arial" w:hAnsi="Arial" w:cs="Arial"/>
        </w:rPr>
        <w:t xml:space="preserve"> the working heads of LEGO made clear that the company couldn't arrange training programs first; this would add up to the company's burden in terms of money. Thus, simple procedures were kept that were easy to follow and easy to go on with.</w:t>
      </w:r>
    </w:p>
    <w:p w14:paraId="474050E8" w14:textId="77777777" w:rsidR="00CB5156" w:rsidRDefault="00EA5138">
      <w:pPr>
        <w:spacing w:line="360" w:lineRule="auto"/>
        <w:jc w:val="both"/>
        <w:rPr>
          <w:rFonts w:ascii="Arial" w:eastAsia="Arial" w:hAnsi="Arial" w:cs="Arial"/>
          <w:b/>
          <w:i/>
        </w:rPr>
      </w:pPr>
      <w:r>
        <w:rPr>
          <w:rFonts w:ascii="Arial" w:eastAsia="Arial" w:hAnsi="Arial" w:cs="Arial"/>
          <w:b/>
          <w:i/>
        </w:rPr>
        <w:t>Analysis of Poor Management</w:t>
      </w:r>
    </w:p>
    <w:p w14:paraId="096CC068" w14:textId="77777777" w:rsidR="00CB5156" w:rsidRDefault="00EA5138">
      <w:pPr>
        <w:spacing w:line="360" w:lineRule="auto"/>
        <w:ind w:firstLine="720"/>
        <w:jc w:val="both"/>
        <w:rPr>
          <w:rFonts w:ascii="Arial" w:eastAsia="Arial" w:hAnsi="Arial" w:cs="Arial"/>
        </w:rPr>
      </w:pPr>
      <w:r>
        <w:rPr>
          <w:rFonts w:ascii="Arial" w:eastAsia="Arial" w:hAnsi="Arial" w:cs="Arial"/>
        </w:rPr>
        <w:t xml:space="preserve">Poor management led to failure in achieving the aim of the organisation. I experienced it when a friend of mine working in a well-known organisation </w:t>
      </w:r>
      <w:proofErr w:type="gramStart"/>
      <w:r>
        <w:rPr>
          <w:rFonts w:ascii="Arial" w:eastAsia="Arial" w:hAnsi="Arial" w:cs="Arial"/>
        </w:rPr>
        <w:t>experienced difficulty</w:t>
      </w:r>
      <w:proofErr w:type="gramEnd"/>
      <w:r>
        <w:rPr>
          <w:rFonts w:ascii="Arial" w:eastAsia="Arial" w:hAnsi="Arial" w:cs="Arial"/>
        </w:rPr>
        <w:t xml:space="preserve"> working there, and her seniors were overburdening her (</w:t>
      </w:r>
      <w:r>
        <w:rPr>
          <w:rFonts w:ascii="Arial" w:eastAsia="Arial" w:hAnsi="Arial" w:cs="Arial"/>
          <w:color w:val="222222"/>
          <w:highlight w:val="white"/>
        </w:rPr>
        <w:t>Opie, 2020)</w:t>
      </w:r>
      <w:r>
        <w:rPr>
          <w:rFonts w:ascii="Arial" w:eastAsia="Arial" w:hAnsi="Arial" w:cs="Arial"/>
        </w:rPr>
        <w:t>. They were bullying her constantly, but she could not share it with any office member due to a lack of communication among the employees. Many juniors who were appointed recently have experienced this. Still, no one has the confidence and courage to share their thoughts. They were not able to work properly, affecting their professional career and mental health (</w:t>
      </w:r>
      <w:r>
        <w:rPr>
          <w:rFonts w:ascii="Arial" w:eastAsia="Arial" w:hAnsi="Arial" w:cs="Arial"/>
          <w:color w:val="222222"/>
          <w:highlight w:val="white"/>
        </w:rPr>
        <w:t>Brock et al., 2019)</w:t>
      </w:r>
      <w:r>
        <w:rPr>
          <w:rFonts w:ascii="Arial" w:eastAsia="Arial" w:hAnsi="Arial" w:cs="Arial"/>
        </w:rPr>
        <w:t xml:space="preserve">. However, when they shared among them, they became a support system, and the seniors had no idea what was going on and when the point reached higher administration, it was solved. Still, they had suffered a lot because of poor management and poor communication skills among the members and higher authorities. </w:t>
      </w:r>
    </w:p>
    <w:p w14:paraId="2C1E0D61" w14:textId="77777777" w:rsidR="00CB5156" w:rsidRDefault="00EA5138">
      <w:pPr>
        <w:spacing w:line="360" w:lineRule="auto"/>
        <w:jc w:val="both"/>
        <w:rPr>
          <w:rFonts w:ascii="Arial" w:eastAsia="Arial" w:hAnsi="Arial" w:cs="Arial"/>
          <w:b/>
          <w:i/>
        </w:rPr>
      </w:pPr>
      <w:r>
        <w:rPr>
          <w:rFonts w:ascii="Arial" w:eastAsia="Arial" w:hAnsi="Arial" w:cs="Arial"/>
          <w:b/>
          <w:i/>
        </w:rPr>
        <w:t>Conclusion</w:t>
      </w:r>
    </w:p>
    <w:p w14:paraId="17F4138A" w14:textId="77777777" w:rsidR="00CB5156" w:rsidRDefault="00EA5138">
      <w:pPr>
        <w:spacing w:line="360" w:lineRule="auto"/>
        <w:ind w:firstLine="720"/>
        <w:jc w:val="both"/>
        <w:rPr>
          <w:rFonts w:ascii="Arial" w:eastAsia="Arial" w:hAnsi="Arial" w:cs="Arial"/>
        </w:rPr>
      </w:pPr>
      <w:r>
        <w:rPr>
          <w:rFonts w:ascii="Arial" w:eastAsia="Arial" w:hAnsi="Arial" w:cs="Arial"/>
        </w:rPr>
        <w:t>Management involves a complete set of codes and ethics that corresponds to the completion of the targeted aims and objectives; communication plays an essential role by transferring the information from one individual to the other. A case has been studied considering the example of LEGO and how better communication methods had helped the company to grow from the heaps of failure to peaks of success all by improvising the policies and forming new ones through good communication among the members of the organisation. The importance of management has been looked upon, and how poor leadership can add up to the problems of working people or employees is also seen. A good leader can adopt good management affecting the whole organisation and making it progress by leaps and bounds.</w:t>
      </w:r>
    </w:p>
    <w:p w14:paraId="099E4BAF" w14:textId="77777777" w:rsidR="00CB5156" w:rsidRDefault="00CB5156">
      <w:pPr>
        <w:spacing w:line="360" w:lineRule="auto"/>
        <w:jc w:val="both"/>
        <w:rPr>
          <w:rFonts w:ascii="Arial" w:eastAsia="Arial" w:hAnsi="Arial" w:cs="Arial"/>
        </w:rPr>
        <w:sectPr w:rsidR="00CB5156">
          <w:pgSz w:w="12240" w:h="15840"/>
          <w:pgMar w:top="1440" w:right="1440" w:bottom="1440" w:left="1440" w:header="720" w:footer="720" w:gutter="0"/>
          <w:cols w:space="720"/>
        </w:sectPr>
      </w:pPr>
    </w:p>
    <w:p w14:paraId="18CA350B" w14:textId="77777777" w:rsidR="00CB5156" w:rsidRDefault="00EA5138">
      <w:pPr>
        <w:spacing w:line="360" w:lineRule="auto"/>
        <w:jc w:val="both"/>
        <w:rPr>
          <w:rFonts w:ascii="Arial" w:eastAsia="Arial" w:hAnsi="Arial" w:cs="Arial"/>
          <w:b/>
          <w:i/>
        </w:rPr>
      </w:pPr>
      <w:r>
        <w:rPr>
          <w:rFonts w:ascii="Arial" w:eastAsia="Arial" w:hAnsi="Arial" w:cs="Arial"/>
          <w:b/>
          <w:i/>
        </w:rPr>
        <w:lastRenderedPageBreak/>
        <w:t>References</w:t>
      </w:r>
    </w:p>
    <w:p w14:paraId="2061B0E1" w14:textId="77777777" w:rsidR="00CB5156" w:rsidRDefault="00EA5138">
      <w:pPr>
        <w:spacing w:line="360" w:lineRule="auto"/>
        <w:ind w:left="450" w:hanging="450"/>
        <w:rPr>
          <w:rFonts w:ascii="Arial" w:eastAsia="Arial" w:hAnsi="Arial" w:cs="Arial"/>
        </w:rPr>
      </w:pPr>
      <w:r>
        <w:rPr>
          <w:rFonts w:ascii="Arial" w:eastAsia="Arial" w:hAnsi="Arial" w:cs="Arial"/>
          <w:color w:val="222222"/>
          <w:highlight w:val="white"/>
        </w:rPr>
        <w:t xml:space="preserve">Brock, D., Abu-Rish, E., Chiu, C.R., Hammer, D., Wilson, S., </w:t>
      </w:r>
      <w:proofErr w:type="spellStart"/>
      <w:r>
        <w:rPr>
          <w:rFonts w:ascii="Arial" w:eastAsia="Arial" w:hAnsi="Arial" w:cs="Arial"/>
          <w:color w:val="222222"/>
          <w:highlight w:val="white"/>
        </w:rPr>
        <w:t>Vorvick</w:t>
      </w:r>
      <w:proofErr w:type="spellEnd"/>
      <w:r>
        <w:rPr>
          <w:rFonts w:ascii="Arial" w:eastAsia="Arial" w:hAnsi="Arial" w:cs="Arial"/>
          <w:color w:val="222222"/>
          <w:highlight w:val="white"/>
        </w:rPr>
        <w:t>, L., Blondon, K., Schaad, D., Liner, D. and Zierler, B., 2019. Republished: interprofessional education in team communication: working together to improve patient safety. </w:t>
      </w:r>
      <w:r>
        <w:rPr>
          <w:rFonts w:ascii="Arial" w:eastAsia="Arial" w:hAnsi="Arial" w:cs="Arial"/>
          <w:i/>
          <w:color w:val="222222"/>
          <w:highlight w:val="white"/>
        </w:rPr>
        <w:t>Postgraduate medical journal</w:t>
      </w:r>
      <w:r>
        <w:rPr>
          <w:rFonts w:ascii="Arial" w:eastAsia="Arial" w:hAnsi="Arial" w:cs="Arial"/>
          <w:color w:val="222222"/>
          <w:highlight w:val="white"/>
        </w:rPr>
        <w:t>, </w:t>
      </w:r>
      <w:r>
        <w:rPr>
          <w:rFonts w:ascii="Arial" w:eastAsia="Arial" w:hAnsi="Arial" w:cs="Arial"/>
          <w:i/>
          <w:color w:val="222222"/>
          <w:highlight w:val="white"/>
        </w:rPr>
        <w:t>89</w:t>
      </w:r>
      <w:r>
        <w:rPr>
          <w:rFonts w:ascii="Arial" w:eastAsia="Arial" w:hAnsi="Arial" w:cs="Arial"/>
          <w:color w:val="222222"/>
          <w:highlight w:val="white"/>
        </w:rPr>
        <w:t>(1057), pp.642-651.</w:t>
      </w:r>
    </w:p>
    <w:p w14:paraId="5ECB5EF5" w14:textId="77777777" w:rsidR="00CB5156" w:rsidRDefault="00EA5138">
      <w:pPr>
        <w:spacing w:line="360" w:lineRule="auto"/>
        <w:ind w:left="450" w:hanging="450"/>
        <w:rPr>
          <w:rFonts w:ascii="Arial" w:eastAsia="Arial" w:hAnsi="Arial" w:cs="Arial"/>
          <w:color w:val="222222"/>
          <w:highlight w:val="white"/>
        </w:rPr>
      </w:pPr>
      <w:proofErr w:type="spellStart"/>
      <w:r>
        <w:rPr>
          <w:rFonts w:ascii="Arial" w:eastAsia="Arial" w:hAnsi="Arial" w:cs="Arial"/>
          <w:color w:val="222222"/>
          <w:highlight w:val="white"/>
        </w:rPr>
        <w:t>Butchibabu</w:t>
      </w:r>
      <w:proofErr w:type="spellEnd"/>
      <w:r>
        <w:rPr>
          <w:rFonts w:ascii="Arial" w:eastAsia="Arial" w:hAnsi="Arial" w:cs="Arial"/>
          <w:color w:val="222222"/>
          <w:highlight w:val="white"/>
        </w:rPr>
        <w:t>, A., Sparano-</w:t>
      </w:r>
      <w:proofErr w:type="spellStart"/>
      <w:r>
        <w:rPr>
          <w:rFonts w:ascii="Arial" w:eastAsia="Arial" w:hAnsi="Arial" w:cs="Arial"/>
          <w:color w:val="222222"/>
          <w:highlight w:val="white"/>
        </w:rPr>
        <w:t>Huiban</w:t>
      </w:r>
      <w:proofErr w:type="spellEnd"/>
      <w:r>
        <w:rPr>
          <w:rFonts w:ascii="Arial" w:eastAsia="Arial" w:hAnsi="Arial" w:cs="Arial"/>
          <w:color w:val="222222"/>
          <w:highlight w:val="white"/>
        </w:rPr>
        <w:t>, C., Sonenberg, L. and Shah, J., 2016. Implicit coordination strategies for effective team communication. </w:t>
      </w:r>
      <w:r>
        <w:rPr>
          <w:rFonts w:ascii="Arial" w:eastAsia="Arial" w:hAnsi="Arial" w:cs="Arial"/>
          <w:i/>
          <w:color w:val="222222"/>
          <w:highlight w:val="white"/>
        </w:rPr>
        <w:t>Human factors</w:t>
      </w:r>
      <w:r>
        <w:rPr>
          <w:rFonts w:ascii="Arial" w:eastAsia="Arial" w:hAnsi="Arial" w:cs="Arial"/>
          <w:color w:val="222222"/>
          <w:highlight w:val="white"/>
        </w:rPr>
        <w:t>, </w:t>
      </w:r>
      <w:r>
        <w:rPr>
          <w:rFonts w:ascii="Arial" w:eastAsia="Arial" w:hAnsi="Arial" w:cs="Arial"/>
          <w:i/>
          <w:color w:val="222222"/>
          <w:highlight w:val="white"/>
        </w:rPr>
        <w:t>58</w:t>
      </w:r>
      <w:r>
        <w:rPr>
          <w:rFonts w:ascii="Arial" w:eastAsia="Arial" w:hAnsi="Arial" w:cs="Arial"/>
          <w:color w:val="222222"/>
          <w:highlight w:val="white"/>
        </w:rPr>
        <w:t>(4), pp.595-610.</w:t>
      </w:r>
    </w:p>
    <w:p w14:paraId="3B06D830" w14:textId="77777777" w:rsidR="00CB5156" w:rsidRDefault="00EA5138">
      <w:pPr>
        <w:spacing w:line="360" w:lineRule="auto"/>
        <w:ind w:left="450" w:hanging="450"/>
        <w:rPr>
          <w:rFonts w:ascii="Arial" w:eastAsia="Arial" w:hAnsi="Arial" w:cs="Arial"/>
          <w:color w:val="222222"/>
          <w:highlight w:val="white"/>
        </w:rPr>
      </w:pPr>
      <w:r>
        <w:rPr>
          <w:rFonts w:ascii="Arial" w:eastAsia="Arial" w:hAnsi="Arial" w:cs="Arial"/>
          <w:color w:val="222222"/>
          <w:highlight w:val="white"/>
        </w:rPr>
        <w:t xml:space="preserve">Da </w:t>
      </w:r>
      <w:proofErr w:type="spellStart"/>
      <w:r>
        <w:rPr>
          <w:rFonts w:ascii="Arial" w:eastAsia="Arial" w:hAnsi="Arial" w:cs="Arial"/>
          <w:color w:val="222222"/>
          <w:highlight w:val="white"/>
        </w:rPr>
        <w:t>HiLLs</w:t>
      </w:r>
      <w:proofErr w:type="spellEnd"/>
      <w:r>
        <w:rPr>
          <w:rFonts w:ascii="Arial" w:eastAsia="Arial" w:hAnsi="Arial" w:cs="Arial"/>
          <w:color w:val="222222"/>
          <w:highlight w:val="white"/>
        </w:rPr>
        <w:t>, L., 2017. Overcoming the ten most common barriers to effective team communication.</w:t>
      </w:r>
    </w:p>
    <w:p w14:paraId="10A07498" w14:textId="77777777" w:rsidR="00CB5156" w:rsidRDefault="00EA5138">
      <w:pPr>
        <w:spacing w:line="360" w:lineRule="auto"/>
        <w:ind w:left="450" w:hanging="450"/>
        <w:rPr>
          <w:rFonts w:ascii="Arial" w:eastAsia="Arial" w:hAnsi="Arial" w:cs="Arial"/>
          <w:color w:val="222222"/>
          <w:highlight w:val="white"/>
        </w:rPr>
      </w:pPr>
      <w:bookmarkStart w:id="0" w:name="_heading=h.gjdgxs" w:colFirst="0" w:colLast="0"/>
      <w:bookmarkEnd w:id="0"/>
      <w:r>
        <w:rPr>
          <w:rFonts w:ascii="Arial" w:eastAsia="Arial" w:hAnsi="Arial" w:cs="Arial"/>
          <w:color w:val="222222"/>
          <w:highlight w:val="white"/>
        </w:rPr>
        <w:t>Davies, J.M., 2015. Team communication in the operating room. </w:t>
      </w:r>
      <w:r>
        <w:rPr>
          <w:rFonts w:ascii="Arial" w:eastAsia="Arial" w:hAnsi="Arial" w:cs="Arial"/>
          <w:i/>
          <w:color w:val="222222"/>
          <w:highlight w:val="white"/>
        </w:rPr>
        <w:t xml:space="preserve">Acta </w:t>
      </w:r>
      <w:proofErr w:type="spellStart"/>
      <w:r>
        <w:rPr>
          <w:rFonts w:ascii="Arial" w:eastAsia="Arial" w:hAnsi="Arial" w:cs="Arial"/>
          <w:i/>
          <w:color w:val="222222"/>
          <w:highlight w:val="white"/>
        </w:rPr>
        <w:t>anaesthesiologica</w:t>
      </w:r>
      <w:proofErr w:type="spellEnd"/>
      <w:r>
        <w:rPr>
          <w:rFonts w:ascii="Arial" w:eastAsia="Arial" w:hAnsi="Arial" w:cs="Arial"/>
          <w:i/>
          <w:color w:val="222222"/>
          <w:highlight w:val="white"/>
        </w:rPr>
        <w:t xml:space="preserve"> </w:t>
      </w:r>
      <w:proofErr w:type="spellStart"/>
      <w:r>
        <w:rPr>
          <w:rFonts w:ascii="Arial" w:eastAsia="Arial" w:hAnsi="Arial" w:cs="Arial"/>
          <w:i/>
          <w:color w:val="222222"/>
          <w:highlight w:val="white"/>
        </w:rPr>
        <w:t>scandinavica</w:t>
      </w:r>
      <w:proofErr w:type="spellEnd"/>
      <w:r>
        <w:rPr>
          <w:rFonts w:ascii="Arial" w:eastAsia="Arial" w:hAnsi="Arial" w:cs="Arial"/>
          <w:color w:val="222222"/>
          <w:highlight w:val="white"/>
        </w:rPr>
        <w:t>, </w:t>
      </w:r>
      <w:r>
        <w:rPr>
          <w:rFonts w:ascii="Arial" w:eastAsia="Arial" w:hAnsi="Arial" w:cs="Arial"/>
          <w:i/>
          <w:color w:val="222222"/>
          <w:highlight w:val="white"/>
        </w:rPr>
        <w:t>49</w:t>
      </w:r>
      <w:r>
        <w:rPr>
          <w:rFonts w:ascii="Arial" w:eastAsia="Arial" w:hAnsi="Arial" w:cs="Arial"/>
          <w:color w:val="222222"/>
          <w:highlight w:val="white"/>
        </w:rPr>
        <w:t>(7), pp.898-901.</w:t>
      </w:r>
    </w:p>
    <w:p w14:paraId="76A5A5CF" w14:textId="77777777" w:rsidR="00CB5156" w:rsidRDefault="00EA5138">
      <w:pPr>
        <w:spacing w:line="360" w:lineRule="auto"/>
        <w:ind w:left="450" w:hanging="450"/>
        <w:rPr>
          <w:rFonts w:ascii="Arial" w:eastAsia="Arial" w:hAnsi="Arial" w:cs="Arial"/>
          <w:color w:val="222222"/>
          <w:highlight w:val="white"/>
        </w:rPr>
      </w:pPr>
      <w:r>
        <w:rPr>
          <w:rFonts w:ascii="Arial" w:eastAsia="Arial" w:hAnsi="Arial" w:cs="Arial"/>
          <w:color w:val="222222"/>
          <w:highlight w:val="white"/>
        </w:rPr>
        <w:t xml:space="preserve">Malaysia, B., 2015. Unified communication and collaboration model for virtual distributed </w:t>
      </w:r>
      <w:proofErr w:type="gramStart"/>
      <w:r>
        <w:rPr>
          <w:rFonts w:ascii="Arial" w:eastAsia="Arial" w:hAnsi="Arial" w:cs="Arial"/>
          <w:color w:val="222222"/>
          <w:highlight w:val="white"/>
        </w:rPr>
        <w:t>team work</w:t>
      </w:r>
      <w:proofErr w:type="gramEnd"/>
      <w:r>
        <w:rPr>
          <w:rFonts w:ascii="Arial" w:eastAsia="Arial" w:hAnsi="Arial" w:cs="Arial"/>
          <w:color w:val="222222"/>
          <w:highlight w:val="white"/>
        </w:rPr>
        <w:t>: A study in Malaysia. </w:t>
      </w:r>
      <w:r>
        <w:rPr>
          <w:rFonts w:ascii="Arial" w:eastAsia="Arial" w:hAnsi="Arial" w:cs="Arial"/>
          <w:i/>
          <w:color w:val="222222"/>
          <w:highlight w:val="white"/>
        </w:rPr>
        <w:t>International Journal of Software Engineering and Its Applications</w:t>
      </w:r>
      <w:r>
        <w:rPr>
          <w:rFonts w:ascii="Arial" w:eastAsia="Arial" w:hAnsi="Arial" w:cs="Arial"/>
          <w:color w:val="222222"/>
          <w:highlight w:val="white"/>
        </w:rPr>
        <w:t>, </w:t>
      </w:r>
      <w:r>
        <w:rPr>
          <w:rFonts w:ascii="Arial" w:eastAsia="Arial" w:hAnsi="Arial" w:cs="Arial"/>
          <w:i/>
          <w:color w:val="222222"/>
          <w:highlight w:val="white"/>
        </w:rPr>
        <w:t>9</w:t>
      </w:r>
      <w:r>
        <w:rPr>
          <w:rFonts w:ascii="Arial" w:eastAsia="Arial" w:hAnsi="Arial" w:cs="Arial"/>
          <w:color w:val="222222"/>
          <w:highlight w:val="white"/>
        </w:rPr>
        <w:t>(2), pp.125-142.</w:t>
      </w:r>
    </w:p>
    <w:p w14:paraId="4BD6F80D" w14:textId="77777777" w:rsidR="00CB5156" w:rsidRDefault="00EA5138">
      <w:pPr>
        <w:spacing w:line="360" w:lineRule="auto"/>
        <w:ind w:left="450" w:hanging="450"/>
        <w:rPr>
          <w:rFonts w:ascii="Arial" w:eastAsia="Arial" w:hAnsi="Arial" w:cs="Arial"/>
          <w:color w:val="222222"/>
          <w:highlight w:val="white"/>
        </w:rPr>
      </w:pPr>
      <w:r>
        <w:rPr>
          <w:rFonts w:ascii="Arial" w:eastAsia="Arial" w:hAnsi="Arial" w:cs="Arial"/>
          <w:color w:val="222222"/>
          <w:highlight w:val="white"/>
        </w:rPr>
        <w:t xml:space="preserve">Nancarrow, S.A., Booth, A., Ariss, S., Smith, T., Enderby, P. and Roots, A., 2019. Ten principles of good interdisciplinary </w:t>
      </w:r>
      <w:proofErr w:type="gramStart"/>
      <w:r>
        <w:rPr>
          <w:rFonts w:ascii="Arial" w:eastAsia="Arial" w:hAnsi="Arial" w:cs="Arial"/>
          <w:color w:val="222222"/>
          <w:highlight w:val="white"/>
        </w:rPr>
        <w:t>team work</w:t>
      </w:r>
      <w:proofErr w:type="gramEnd"/>
      <w:r>
        <w:rPr>
          <w:rFonts w:ascii="Arial" w:eastAsia="Arial" w:hAnsi="Arial" w:cs="Arial"/>
          <w:color w:val="222222"/>
          <w:highlight w:val="white"/>
        </w:rPr>
        <w:t>. </w:t>
      </w:r>
      <w:r>
        <w:rPr>
          <w:rFonts w:ascii="Arial" w:eastAsia="Arial" w:hAnsi="Arial" w:cs="Arial"/>
          <w:i/>
          <w:color w:val="222222"/>
          <w:highlight w:val="white"/>
        </w:rPr>
        <w:t>Human resources for Health</w:t>
      </w:r>
      <w:r>
        <w:rPr>
          <w:rFonts w:ascii="Arial" w:eastAsia="Arial" w:hAnsi="Arial" w:cs="Arial"/>
          <w:color w:val="222222"/>
          <w:highlight w:val="white"/>
        </w:rPr>
        <w:t>, </w:t>
      </w:r>
      <w:r>
        <w:rPr>
          <w:rFonts w:ascii="Arial" w:eastAsia="Arial" w:hAnsi="Arial" w:cs="Arial"/>
          <w:i/>
          <w:color w:val="222222"/>
          <w:highlight w:val="white"/>
        </w:rPr>
        <w:t>11</w:t>
      </w:r>
      <w:r>
        <w:rPr>
          <w:rFonts w:ascii="Arial" w:eastAsia="Arial" w:hAnsi="Arial" w:cs="Arial"/>
          <w:color w:val="222222"/>
          <w:highlight w:val="white"/>
        </w:rPr>
        <w:t>(1), pp.1-11.</w:t>
      </w:r>
    </w:p>
    <w:p w14:paraId="10F6DC53" w14:textId="77777777" w:rsidR="00CB5156" w:rsidRDefault="00EA5138">
      <w:pPr>
        <w:spacing w:line="360" w:lineRule="auto"/>
        <w:ind w:left="450" w:hanging="450"/>
        <w:rPr>
          <w:rFonts w:ascii="Arial" w:eastAsia="Arial" w:hAnsi="Arial" w:cs="Arial"/>
          <w:color w:val="222222"/>
          <w:highlight w:val="white"/>
        </w:rPr>
      </w:pPr>
      <w:r>
        <w:rPr>
          <w:rFonts w:ascii="Arial" w:eastAsia="Arial" w:hAnsi="Arial" w:cs="Arial"/>
          <w:color w:val="222222"/>
          <w:highlight w:val="white"/>
        </w:rPr>
        <w:t>O’Daniel, M. and Rosenstein, A.H., 2018. Professional communication and team collaboration. </w:t>
      </w:r>
      <w:r>
        <w:rPr>
          <w:rFonts w:ascii="Arial" w:eastAsia="Arial" w:hAnsi="Arial" w:cs="Arial"/>
          <w:i/>
          <w:color w:val="222222"/>
          <w:highlight w:val="white"/>
        </w:rPr>
        <w:t>Patient safety and quality: An evidence-based handbook for nurses</w:t>
      </w:r>
      <w:r>
        <w:rPr>
          <w:rFonts w:ascii="Arial" w:eastAsia="Arial" w:hAnsi="Arial" w:cs="Arial"/>
          <w:color w:val="222222"/>
          <w:highlight w:val="white"/>
        </w:rPr>
        <w:t>.</w:t>
      </w:r>
    </w:p>
    <w:p w14:paraId="696F0835" w14:textId="77777777" w:rsidR="00CB5156" w:rsidRDefault="00EA5138">
      <w:pPr>
        <w:spacing w:line="360" w:lineRule="auto"/>
        <w:ind w:left="450" w:hanging="450"/>
        <w:rPr>
          <w:rFonts w:ascii="Arial" w:eastAsia="Arial" w:hAnsi="Arial" w:cs="Arial"/>
          <w:color w:val="222222"/>
          <w:highlight w:val="white"/>
        </w:rPr>
      </w:pPr>
      <w:r>
        <w:rPr>
          <w:rFonts w:ascii="Arial" w:eastAsia="Arial" w:hAnsi="Arial" w:cs="Arial"/>
          <w:color w:val="222222"/>
          <w:highlight w:val="white"/>
        </w:rPr>
        <w:t xml:space="preserve">Opie, A., 2020. Effective </w:t>
      </w:r>
      <w:proofErr w:type="gramStart"/>
      <w:r>
        <w:rPr>
          <w:rFonts w:ascii="Arial" w:eastAsia="Arial" w:hAnsi="Arial" w:cs="Arial"/>
          <w:color w:val="222222"/>
          <w:highlight w:val="white"/>
        </w:rPr>
        <w:t>team work</w:t>
      </w:r>
      <w:proofErr w:type="gramEnd"/>
      <w:r>
        <w:rPr>
          <w:rFonts w:ascii="Arial" w:eastAsia="Arial" w:hAnsi="Arial" w:cs="Arial"/>
          <w:color w:val="222222"/>
          <w:highlight w:val="white"/>
        </w:rPr>
        <w:t xml:space="preserve"> in health care: a review of issues discussed in recent research literature. </w:t>
      </w:r>
      <w:r>
        <w:rPr>
          <w:rFonts w:ascii="Arial" w:eastAsia="Arial" w:hAnsi="Arial" w:cs="Arial"/>
          <w:i/>
          <w:color w:val="222222"/>
          <w:highlight w:val="white"/>
        </w:rPr>
        <w:t>Health Care Analysis</w:t>
      </w:r>
      <w:r>
        <w:rPr>
          <w:rFonts w:ascii="Arial" w:eastAsia="Arial" w:hAnsi="Arial" w:cs="Arial"/>
          <w:color w:val="222222"/>
          <w:highlight w:val="white"/>
        </w:rPr>
        <w:t>, </w:t>
      </w:r>
      <w:r>
        <w:rPr>
          <w:rFonts w:ascii="Arial" w:eastAsia="Arial" w:hAnsi="Arial" w:cs="Arial"/>
          <w:i/>
          <w:color w:val="222222"/>
          <w:highlight w:val="white"/>
        </w:rPr>
        <w:t>5</w:t>
      </w:r>
      <w:r>
        <w:rPr>
          <w:rFonts w:ascii="Arial" w:eastAsia="Arial" w:hAnsi="Arial" w:cs="Arial"/>
          <w:color w:val="222222"/>
          <w:highlight w:val="white"/>
        </w:rPr>
        <w:t>(1), pp.62-70.</w:t>
      </w:r>
    </w:p>
    <w:p w14:paraId="639AD1F6" w14:textId="77777777" w:rsidR="00CB5156" w:rsidRDefault="00EA5138">
      <w:pPr>
        <w:spacing w:line="360" w:lineRule="auto"/>
        <w:ind w:left="450" w:hanging="450"/>
        <w:rPr>
          <w:rFonts w:ascii="Arial" w:eastAsia="Arial" w:hAnsi="Arial" w:cs="Arial"/>
          <w:color w:val="222222"/>
          <w:highlight w:val="white"/>
        </w:rPr>
      </w:pPr>
      <w:r>
        <w:rPr>
          <w:rFonts w:ascii="Arial" w:eastAsia="Arial" w:hAnsi="Arial" w:cs="Arial"/>
          <w:color w:val="222222"/>
          <w:highlight w:val="white"/>
        </w:rPr>
        <w:t xml:space="preserve">Polis, S., Higgs, M., Manning, V., Netto, G. and Fernandez, R., 2017. Factors contributing to nursing </w:t>
      </w:r>
      <w:proofErr w:type="gramStart"/>
      <w:r>
        <w:rPr>
          <w:rFonts w:ascii="Arial" w:eastAsia="Arial" w:hAnsi="Arial" w:cs="Arial"/>
          <w:color w:val="222222"/>
          <w:highlight w:val="white"/>
        </w:rPr>
        <w:t>team work</w:t>
      </w:r>
      <w:proofErr w:type="gramEnd"/>
      <w:r>
        <w:rPr>
          <w:rFonts w:ascii="Arial" w:eastAsia="Arial" w:hAnsi="Arial" w:cs="Arial"/>
          <w:color w:val="222222"/>
          <w:highlight w:val="white"/>
        </w:rPr>
        <w:t xml:space="preserve"> in an acute care tertiary hospital. </w:t>
      </w:r>
      <w:r>
        <w:rPr>
          <w:rFonts w:ascii="Arial" w:eastAsia="Arial" w:hAnsi="Arial" w:cs="Arial"/>
          <w:i/>
          <w:color w:val="222222"/>
          <w:highlight w:val="white"/>
        </w:rPr>
        <w:t>Collegian</w:t>
      </w:r>
      <w:r>
        <w:rPr>
          <w:rFonts w:ascii="Arial" w:eastAsia="Arial" w:hAnsi="Arial" w:cs="Arial"/>
          <w:color w:val="222222"/>
          <w:highlight w:val="white"/>
        </w:rPr>
        <w:t>, </w:t>
      </w:r>
      <w:r>
        <w:rPr>
          <w:rFonts w:ascii="Arial" w:eastAsia="Arial" w:hAnsi="Arial" w:cs="Arial"/>
          <w:i/>
          <w:color w:val="222222"/>
          <w:highlight w:val="white"/>
        </w:rPr>
        <w:t>24</w:t>
      </w:r>
      <w:r>
        <w:rPr>
          <w:rFonts w:ascii="Arial" w:eastAsia="Arial" w:hAnsi="Arial" w:cs="Arial"/>
          <w:color w:val="222222"/>
          <w:highlight w:val="white"/>
        </w:rPr>
        <w:t>(1), pp.19-25.</w:t>
      </w:r>
    </w:p>
    <w:p w14:paraId="4575BC1C" w14:textId="77777777" w:rsidR="00CB5156" w:rsidRDefault="00EA5138">
      <w:pPr>
        <w:spacing w:line="360" w:lineRule="auto"/>
        <w:ind w:left="450" w:hanging="450"/>
        <w:rPr>
          <w:rFonts w:ascii="Arial" w:eastAsia="Arial" w:hAnsi="Arial" w:cs="Arial"/>
          <w:color w:val="222222"/>
          <w:highlight w:val="white"/>
        </w:rPr>
      </w:pPr>
      <w:r>
        <w:rPr>
          <w:rFonts w:ascii="Arial" w:eastAsia="Arial" w:hAnsi="Arial" w:cs="Arial"/>
          <w:color w:val="222222"/>
          <w:highlight w:val="white"/>
        </w:rPr>
        <w:t>Sullivan, P. and Feltz, D.L., 2019. The preliminary development of the Scale for Effective Communication in Team Sports (SECTS). </w:t>
      </w:r>
      <w:r>
        <w:rPr>
          <w:rFonts w:ascii="Arial" w:eastAsia="Arial" w:hAnsi="Arial" w:cs="Arial"/>
          <w:i/>
          <w:color w:val="222222"/>
          <w:highlight w:val="white"/>
        </w:rPr>
        <w:t>Journal of Applied Social Psychology</w:t>
      </w:r>
      <w:r>
        <w:rPr>
          <w:rFonts w:ascii="Arial" w:eastAsia="Arial" w:hAnsi="Arial" w:cs="Arial"/>
          <w:color w:val="222222"/>
          <w:highlight w:val="white"/>
        </w:rPr>
        <w:t>, </w:t>
      </w:r>
      <w:r>
        <w:rPr>
          <w:rFonts w:ascii="Arial" w:eastAsia="Arial" w:hAnsi="Arial" w:cs="Arial"/>
          <w:i/>
          <w:color w:val="222222"/>
          <w:highlight w:val="white"/>
        </w:rPr>
        <w:t>33</w:t>
      </w:r>
      <w:r>
        <w:rPr>
          <w:rFonts w:ascii="Arial" w:eastAsia="Arial" w:hAnsi="Arial" w:cs="Arial"/>
          <w:color w:val="222222"/>
          <w:highlight w:val="white"/>
        </w:rPr>
        <w:t>(8), pp.1693-1715.</w:t>
      </w:r>
    </w:p>
    <w:p w14:paraId="50BE4DAC" w14:textId="77777777" w:rsidR="00CB5156" w:rsidRDefault="00CB5156">
      <w:pPr>
        <w:spacing w:line="360" w:lineRule="auto"/>
        <w:ind w:left="450" w:hanging="450"/>
        <w:jc w:val="both"/>
        <w:rPr>
          <w:rFonts w:ascii="Arial" w:eastAsia="Arial" w:hAnsi="Arial" w:cs="Arial"/>
          <w:b/>
          <w:i/>
        </w:rPr>
      </w:pPr>
    </w:p>
    <w:p w14:paraId="2FB68E9C" w14:textId="77777777" w:rsidR="00CB5156" w:rsidRDefault="00CB5156">
      <w:pPr>
        <w:spacing w:after="200" w:line="480" w:lineRule="auto"/>
        <w:ind w:left="450" w:hanging="450"/>
        <w:jc w:val="both"/>
        <w:rPr>
          <w:rFonts w:ascii="Arial" w:eastAsia="Arial" w:hAnsi="Arial" w:cs="Arial"/>
          <w:b/>
          <w:i/>
          <w:color w:val="222222"/>
          <w:highlight w:val="white"/>
        </w:rPr>
      </w:pPr>
    </w:p>
    <w:sectPr w:rsidR="00CB515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5FA8A" w14:textId="77777777" w:rsidR="00212A25" w:rsidRDefault="00212A25">
      <w:pPr>
        <w:spacing w:after="0" w:line="240" w:lineRule="auto"/>
      </w:pPr>
      <w:r>
        <w:separator/>
      </w:r>
    </w:p>
  </w:endnote>
  <w:endnote w:type="continuationSeparator" w:id="0">
    <w:p w14:paraId="7EE4910C" w14:textId="77777777" w:rsidR="00212A25" w:rsidRDefault="00212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B6BF2" w14:textId="77777777" w:rsidR="00212A25" w:rsidRDefault="00212A25">
      <w:pPr>
        <w:spacing w:after="0" w:line="240" w:lineRule="auto"/>
      </w:pPr>
      <w:r>
        <w:separator/>
      </w:r>
    </w:p>
  </w:footnote>
  <w:footnote w:type="continuationSeparator" w:id="0">
    <w:p w14:paraId="24F72CA6" w14:textId="77777777" w:rsidR="00212A25" w:rsidRDefault="00212A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1B8E7" w14:textId="77777777" w:rsidR="005F781D" w:rsidRDefault="005F781D" w:rsidP="005F781D">
    <w:pPr>
      <w:spacing w:line="480" w:lineRule="auto"/>
      <w:rPr>
        <w:rFonts w:ascii="Arial" w:eastAsia="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9082D"/>
    <w:multiLevelType w:val="multilevel"/>
    <w:tmpl w:val="C2805C0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C3D42D2"/>
    <w:multiLevelType w:val="multilevel"/>
    <w:tmpl w:val="8856AB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58C03B8"/>
    <w:multiLevelType w:val="multilevel"/>
    <w:tmpl w:val="A03ED78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487877A6"/>
    <w:multiLevelType w:val="multilevel"/>
    <w:tmpl w:val="C6D6B354"/>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5156"/>
    <w:rsid w:val="00212A25"/>
    <w:rsid w:val="005F781D"/>
    <w:rsid w:val="009866BC"/>
    <w:rsid w:val="00A22177"/>
    <w:rsid w:val="00B92EC5"/>
    <w:rsid w:val="00CB5156"/>
    <w:rsid w:val="00EA5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1630F"/>
  <w15:docId w15:val="{C47096E9-F535-4C05-81FB-5F1EF5E41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980"/>
    <w:pPr>
      <w:keepNext/>
      <w:keepLines/>
      <w:spacing w:before="240" w:after="0" w:line="480" w:lineRule="auto"/>
      <w:jc w:val="both"/>
      <w:outlineLvl w:val="0"/>
    </w:pPr>
    <w:rPr>
      <w:rFonts w:ascii="Times New Roman" w:eastAsiaTheme="majorEastAsia" w:hAnsi="Times New Roman" w:cs="Times New Roman"/>
      <w:b/>
      <w:i/>
      <w:color w:val="0D0D0D" w:themeColor="text1" w:themeTint="F2"/>
      <w:sz w:val="24"/>
      <w:szCs w:val="24"/>
    </w:rPr>
  </w:style>
  <w:style w:type="paragraph" w:styleId="Heading2">
    <w:name w:val="heading 2"/>
    <w:basedOn w:val="Normal"/>
    <w:next w:val="Normal"/>
    <w:link w:val="Heading2Char"/>
    <w:uiPriority w:val="9"/>
    <w:semiHidden/>
    <w:unhideWhenUsed/>
    <w:qFormat/>
    <w:rsid w:val="00560C1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981980"/>
    <w:rPr>
      <w:rFonts w:ascii="Times New Roman" w:eastAsiaTheme="majorEastAsia" w:hAnsi="Times New Roman" w:cs="Times New Roman"/>
      <w:b/>
      <w:i/>
      <w:color w:val="0D0D0D" w:themeColor="text1" w:themeTint="F2"/>
      <w:sz w:val="24"/>
      <w:szCs w:val="24"/>
      <w:lang w:val="en-GB"/>
    </w:rPr>
  </w:style>
  <w:style w:type="character" w:customStyle="1" w:styleId="Heading2Char">
    <w:name w:val="Heading 2 Char"/>
    <w:basedOn w:val="DefaultParagraphFont"/>
    <w:link w:val="Heading2"/>
    <w:uiPriority w:val="9"/>
    <w:rsid w:val="00560C1C"/>
    <w:rPr>
      <w:rFonts w:asciiTheme="majorHAnsi" w:eastAsiaTheme="majorEastAsia" w:hAnsiTheme="majorHAnsi" w:cstheme="majorBidi"/>
      <w:color w:val="2E74B5" w:themeColor="accent1" w:themeShade="BF"/>
      <w:sz w:val="26"/>
      <w:szCs w:val="26"/>
      <w:lang w:val="en-GB"/>
    </w:rPr>
  </w:style>
  <w:style w:type="character" w:styleId="Hyperlink">
    <w:name w:val="Hyperlink"/>
    <w:basedOn w:val="DefaultParagraphFont"/>
    <w:uiPriority w:val="99"/>
    <w:unhideWhenUsed/>
    <w:rsid w:val="00681FDB"/>
    <w:rPr>
      <w:color w:val="0000FF"/>
      <w:u w:val="single"/>
    </w:rPr>
  </w:style>
  <w:style w:type="paragraph" w:styleId="Header">
    <w:name w:val="header"/>
    <w:basedOn w:val="Normal"/>
    <w:link w:val="HeaderChar"/>
    <w:uiPriority w:val="99"/>
    <w:unhideWhenUsed/>
    <w:rsid w:val="009819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1980"/>
    <w:rPr>
      <w:lang w:val="en-GB"/>
    </w:rPr>
  </w:style>
  <w:style w:type="paragraph" w:styleId="Footer">
    <w:name w:val="footer"/>
    <w:basedOn w:val="Normal"/>
    <w:link w:val="FooterChar"/>
    <w:uiPriority w:val="99"/>
    <w:unhideWhenUsed/>
    <w:rsid w:val="009819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1980"/>
    <w:rPr>
      <w:lang w:val="en-GB"/>
    </w:rPr>
  </w:style>
  <w:style w:type="paragraph" w:styleId="TOCHeading">
    <w:name w:val="TOC Heading"/>
    <w:basedOn w:val="Heading1"/>
    <w:next w:val="Normal"/>
    <w:uiPriority w:val="39"/>
    <w:unhideWhenUsed/>
    <w:qFormat/>
    <w:rsid w:val="00150BBE"/>
    <w:pPr>
      <w:spacing w:line="259" w:lineRule="auto"/>
      <w:jc w:val="left"/>
      <w:outlineLvl w:val="9"/>
    </w:pPr>
    <w:rPr>
      <w:rFonts w:asciiTheme="majorHAnsi"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C06B22"/>
    <w:pPr>
      <w:tabs>
        <w:tab w:val="right" w:leader="dot" w:pos="9350"/>
      </w:tabs>
      <w:spacing w:after="100" w:line="360" w:lineRule="auto"/>
      <w:ind w:left="450" w:hanging="450"/>
      <w:jc w:val="both"/>
    </w:pPr>
  </w:style>
  <w:style w:type="paragraph" w:styleId="ListParagraph">
    <w:name w:val="List Paragraph"/>
    <w:basedOn w:val="Normal"/>
    <w:uiPriority w:val="34"/>
    <w:qFormat/>
    <w:rsid w:val="008A764F"/>
    <w:pPr>
      <w:ind w:left="720"/>
      <w:contextualSpacing/>
    </w:pPr>
  </w:style>
  <w:style w:type="character" w:customStyle="1" w:styleId="UnresolvedMention1">
    <w:name w:val="Unresolved Mention1"/>
    <w:basedOn w:val="DefaultParagraphFont"/>
    <w:uiPriority w:val="99"/>
    <w:semiHidden/>
    <w:unhideWhenUsed/>
    <w:rsid w:val="00FC1CAE"/>
    <w:rPr>
      <w:color w:val="605E5C"/>
      <w:shd w:val="clear" w:color="auto" w:fill="E1DFDD"/>
    </w:rPr>
  </w:style>
  <w:style w:type="character" w:styleId="CommentReference">
    <w:name w:val="annotation reference"/>
    <w:basedOn w:val="DefaultParagraphFont"/>
    <w:uiPriority w:val="99"/>
    <w:semiHidden/>
    <w:unhideWhenUsed/>
    <w:rsid w:val="003F3F02"/>
    <w:rPr>
      <w:sz w:val="16"/>
      <w:szCs w:val="16"/>
    </w:rPr>
  </w:style>
  <w:style w:type="paragraph" w:styleId="CommentText">
    <w:name w:val="annotation text"/>
    <w:basedOn w:val="Normal"/>
    <w:link w:val="CommentTextChar"/>
    <w:uiPriority w:val="99"/>
    <w:semiHidden/>
    <w:unhideWhenUsed/>
    <w:rsid w:val="003F3F02"/>
    <w:pPr>
      <w:spacing w:line="240" w:lineRule="auto"/>
    </w:pPr>
    <w:rPr>
      <w:sz w:val="20"/>
      <w:szCs w:val="20"/>
    </w:rPr>
  </w:style>
  <w:style w:type="character" w:customStyle="1" w:styleId="CommentTextChar">
    <w:name w:val="Comment Text Char"/>
    <w:basedOn w:val="DefaultParagraphFont"/>
    <w:link w:val="CommentText"/>
    <w:uiPriority w:val="99"/>
    <w:semiHidden/>
    <w:rsid w:val="003F3F02"/>
    <w:rPr>
      <w:sz w:val="20"/>
      <w:szCs w:val="20"/>
      <w:lang w:val="en-GB"/>
    </w:rPr>
  </w:style>
  <w:style w:type="paragraph" w:styleId="CommentSubject">
    <w:name w:val="annotation subject"/>
    <w:basedOn w:val="CommentText"/>
    <w:next w:val="CommentText"/>
    <w:link w:val="CommentSubjectChar"/>
    <w:uiPriority w:val="99"/>
    <w:semiHidden/>
    <w:unhideWhenUsed/>
    <w:rsid w:val="003F3F02"/>
    <w:rPr>
      <w:b/>
      <w:bCs/>
    </w:rPr>
  </w:style>
  <w:style w:type="character" w:customStyle="1" w:styleId="CommentSubjectChar">
    <w:name w:val="Comment Subject Char"/>
    <w:basedOn w:val="CommentTextChar"/>
    <w:link w:val="CommentSubject"/>
    <w:uiPriority w:val="99"/>
    <w:semiHidden/>
    <w:rsid w:val="003F3F02"/>
    <w:rPr>
      <w:b/>
      <w:bCs/>
      <w:sz w:val="20"/>
      <w:szCs w:val="20"/>
      <w:lang w:val="en-GB"/>
    </w:rPr>
  </w:style>
  <w:style w:type="table" w:styleId="TableGrid">
    <w:name w:val="Table Grid"/>
    <w:basedOn w:val="TableNormal"/>
    <w:uiPriority w:val="39"/>
    <w:rsid w:val="00C8777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
    <w:name w:val="EndNote Bibliography"/>
    <w:basedOn w:val="Normal"/>
    <w:link w:val="EndNoteBibliographyChar"/>
    <w:rsid w:val="00682930"/>
    <w:pPr>
      <w:spacing w:after="200" w:line="240" w:lineRule="auto"/>
      <w:jc w:val="both"/>
    </w:pPr>
    <w:rPr>
      <w:rFonts w:ascii="Times New Roman" w:hAnsi="Times New Roman" w:cs="Times New Roman"/>
      <w:noProof/>
      <w:sz w:val="24"/>
      <w:lang w:val="en-US"/>
    </w:rPr>
  </w:style>
  <w:style w:type="character" w:customStyle="1" w:styleId="EndNoteBibliographyChar">
    <w:name w:val="EndNote Bibliography Char"/>
    <w:basedOn w:val="DefaultParagraphFont"/>
    <w:link w:val="EndNoteBibliography"/>
    <w:rsid w:val="00682930"/>
    <w:rPr>
      <w:rFonts w:ascii="Times New Roman" w:hAnsi="Times New Roman" w:cs="Times New Roman"/>
      <w:noProof/>
      <w:sz w:val="24"/>
    </w:rPr>
  </w:style>
  <w:style w:type="table" w:styleId="LightList">
    <w:name w:val="Light List"/>
    <w:basedOn w:val="TableNormal"/>
    <w:uiPriority w:val="61"/>
    <w:rsid w:val="004533C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9866BC"/>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9866BC"/>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826157">
      <w:bodyDiv w:val="1"/>
      <w:marLeft w:val="0"/>
      <w:marRight w:val="0"/>
      <w:marTop w:val="0"/>
      <w:marBottom w:val="0"/>
      <w:divBdr>
        <w:top w:val="none" w:sz="0" w:space="0" w:color="auto"/>
        <w:left w:val="none" w:sz="0" w:space="0" w:color="auto"/>
        <w:bottom w:val="none" w:sz="0" w:space="0" w:color="auto"/>
        <w:right w:val="none" w:sz="0" w:space="0" w:color="auto"/>
      </w:divBdr>
    </w:div>
    <w:div w:id="3412001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CABDB5D00740859610040B31BA3851"/>
        <w:category>
          <w:name w:val="General"/>
          <w:gallery w:val="placeholder"/>
        </w:category>
        <w:types>
          <w:type w:val="bbPlcHdr"/>
        </w:types>
        <w:behaviors>
          <w:behavior w:val="content"/>
        </w:behaviors>
        <w:guid w:val="{8020A7CB-42B0-4DAD-B4D4-AFD5B6AD0A6B}"/>
      </w:docPartPr>
      <w:docPartBody>
        <w:p w:rsidR="008E1085" w:rsidRDefault="00A34F43" w:rsidP="00A34F43">
          <w:pPr>
            <w:pStyle w:val="2BCABDB5D00740859610040B31BA3851"/>
          </w:pPr>
          <w:r>
            <w:rPr>
              <w:rFonts w:asciiTheme="majorHAnsi" w:eastAsiaTheme="majorEastAsia" w:hAnsiTheme="majorHAnsi" w:cstheme="majorBidi"/>
              <w:caps/>
              <w:color w:val="4472C4" w:themeColor="accent1"/>
              <w:sz w:val="80"/>
              <w:szCs w:val="80"/>
            </w:rPr>
            <w:t>[Document title]</w:t>
          </w:r>
        </w:p>
      </w:docPartBody>
    </w:docPart>
    <w:docPart>
      <w:docPartPr>
        <w:name w:val="231AACBF0C8342ED88DFF4FD1981FE24"/>
        <w:category>
          <w:name w:val="General"/>
          <w:gallery w:val="placeholder"/>
        </w:category>
        <w:types>
          <w:type w:val="bbPlcHdr"/>
        </w:types>
        <w:behaviors>
          <w:behavior w:val="content"/>
        </w:behaviors>
        <w:guid w:val="{2AF6C50F-D902-4C0A-9322-C18248A40CE2}"/>
      </w:docPartPr>
      <w:docPartBody>
        <w:p w:rsidR="008E1085" w:rsidRDefault="00A34F43" w:rsidP="00A34F43">
          <w:pPr>
            <w:pStyle w:val="231AACBF0C8342ED88DFF4FD1981FE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F43"/>
    <w:rsid w:val="008E1085"/>
    <w:rsid w:val="00A34F43"/>
    <w:rsid w:val="00F00C5E"/>
    <w:rsid w:val="00F32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CABDB5D00740859610040B31BA3851">
    <w:name w:val="2BCABDB5D00740859610040B31BA3851"/>
    <w:rsid w:val="00A34F43"/>
  </w:style>
  <w:style w:type="paragraph" w:customStyle="1" w:styleId="231AACBF0C8342ED88DFF4FD1981FE24">
    <w:name w:val="231AACBF0C8342ED88DFF4FD1981FE24"/>
    <w:rsid w:val="00A34F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oRollv1S8C0kdDhkJr1KBIhc9oA==">AMUW2mXinfB7qVb6OcrYRbooUvLj4hCjGCpJeMoxtAXTl/dN6keTlv9N9a9plW2JseXXrPOWqD1ltgcYbM9gdI2reQi2ykjRxLHkqWs//RyJz8pIg4rrrBIa1ZVmZkL3eiiZtc/rdZpc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2416</Words>
  <Characters>13774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Efective team working                and                                                        communication</dc:title>
  <dc:subject>Managing Conflict</dc:subject>
  <dc:creator>Source Code</dc:creator>
  <cp:lastModifiedBy>Ani Kostichkova</cp:lastModifiedBy>
  <cp:revision>2</cp:revision>
  <dcterms:created xsi:type="dcterms:W3CDTF">2022-01-05T19:01:00Z</dcterms:created>
  <dcterms:modified xsi:type="dcterms:W3CDTF">2022-01-05T19:01:00Z</dcterms:modified>
</cp:coreProperties>
</file>