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eastAsiaTheme="minorHAnsi" w:hAnsi="Calibri" w:cs="Calibri"/>
          <w:lang w:val="en-GB"/>
        </w:rPr>
        <w:id w:val="-806465599"/>
        <w:docPartObj>
          <w:docPartGallery w:val="Cover Pages"/>
          <w:docPartUnique/>
        </w:docPartObj>
      </w:sdtPr>
      <w:sdtContent>
        <w:p w14:paraId="0EDA1E41" w14:textId="77777777" w:rsidR="00C779A2" w:rsidRPr="00E44F84" w:rsidRDefault="00C779A2">
          <w:pPr>
            <w:pStyle w:val="NoSpacing"/>
            <w:rPr>
              <w:rFonts w:ascii="Calibri" w:hAnsi="Calibri" w:cs="Calibri"/>
            </w:rPr>
          </w:pPr>
          <w:r w:rsidRPr="00E44F84">
            <w:rPr>
              <w:rFonts w:ascii="Calibri" w:hAnsi="Calibri" w:cs="Calibri"/>
              <w:noProof/>
              <w:lang w:val="en-GB" w:eastAsia="en-GB"/>
            </w:rPr>
            <mc:AlternateContent>
              <mc:Choice Requires="wpg">
                <w:drawing>
                  <wp:anchor distT="0" distB="0" distL="114300" distR="114300" simplePos="0" relativeHeight="251659264" behindDoc="1" locked="0" layoutInCell="1" allowOverlap="1" wp14:anchorId="73A9B854" wp14:editId="511166E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30T00:00:00Z">
                                      <w:dateFormat w:val="M/d/yyyy"/>
                                      <w:lid w:val="en-US"/>
                                      <w:storeMappedDataAs w:val="dateTime"/>
                                      <w:calendar w:val="gregorian"/>
                                    </w:date>
                                  </w:sdtPr>
                                  <w:sdtContent>
                                    <w:p w14:paraId="6E53AC53" w14:textId="2BBCA344" w:rsidR="00C779A2" w:rsidRDefault="0004669A">
                                      <w:pPr>
                                        <w:pStyle w:val="NoSpacing"/>
                                        <w:jc w:val="right"/>
                                        <w:rPr>
                                          <w:color w:val="FFFFFF" w:themeColor="background1"/>
                                          <w:sz w:val="28"/>
                                          <w:szCs w:val="28"/>
                                        </w:rPr>
                                      </w:pPr>
                                      <w:r>
                                        <w:rPr>
                                          <w:color w:val="FFFFFF" w:themeColor="background1"/>
                                          <w:sz w:val="28"/>
                                          <w:szCs w:val="28"/>
                                        </w:rPr>
                                        <w:t>4/30/2026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3A9B85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30T00:00:00Z">
                                <w:dateFormat w:val="M/d/yyyy"/>
                                <w:lid w:val="en-US"/>
                                <w:storeMappedDataAs w:val="dateTime"/>
                                <w:calendar w:val="gregorian"/>
                              </w:date>
                            </w:sdtPr>
                            <w:sdtContent>
                              <w:p w14:paraId="6E53AC53" w14:textId="2BBCA344" w:rsidR="00C779A2" w:rsidRDefault="0004669A">
                                <w:pPr>
                                  <w:pStyle w:val="NoSpacing"/>
                                  <w:jc w:val="right"/>
                                  <w:rPr>
                                    <w:color w:val="FFFFFF" w:themeColor="background1"/>
                                    <w:sz w:val="28"/>
                                    <w:szCs w:val="28"/>
                                  </w:rPr>
                                </w:pPr>
                                <w:r>
                                  <w:rPr>
                                    <w:color w:val="FFFFFF" w:themeColor="background1"/>
                                    <w:sz w:val="28"/>
                                    <w:szCs w:val="28"/>
                                  </w:rPr>
                                  <w:t>4/30/2026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E44F84">
            <w:rPr>
              <w:rFonts w:ascii="Calibri" w:hAnsi="Calibri" w:cs="Calibri"/>
              <w:noProof/>
              <w:lang w:val="en-GB" w:eastAsia="en-GB"/>
            </w:rPr>
            <mc:AlternateContent>
              <mc:Choice Requires="wps">
                <w:drawing>
                  <wp:anchor distT="0" distB="0" distL="114300" distR="114300" simplePos="0" relativeHeight="251660288" behindDoc="0" locked="0" layoutInCell="1" allowOverlap="1" wp14:anchorId="23A6680B" wp14:editId="41F22E9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CA8E9" w14:textId="77777777" w:rsidR="00C779A2" w:rsidRPr="00C779A2" w:rsidRDefault="00000000">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3C38F5C5" w14:textId="77777777" w:rsidR="00C779A2" w:rsidRDefault="00000000">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Content>
                                    <w:r w:rsidR="00C779A2">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3A6680B"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718CA8E9" w14:textId="77777777" w:rsidR="00C779A2" w:rsidRPr="00C779A2" w:rsidRDefault="00000000">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3C38F5C5" w14:textId="77777777" w:rsidR="00C779A2" w:rsidRDefault="00000000">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Content>
                              <w:r w:rsidR="00C779A2">
                                <w:rPr>
                                  <w:color w:val="404040" w:themeColor="text1" w:themeTint="BF"/>
                                  <w:sz w:val="36"/>
                                  <w:szCs w:val="36"/>
                                </w:rPr>
                                <w:t xml:space="preserve">     </w:t>
                              </w:r>
                            </w:sdtContent>
                          </w:sdt>
                        </w:p>
                      </w:txbxContent>
                    </v:textbox>
                    <w10:wrap anchorx="page" anchory="page"/>
                  </v:shape>
                </w:pict>
              </mc:Fallback>
            </mc:AlternateContent>
          </w:r>
        </w:p>
        <w:p w14:paraId="2B94B492" w14:textId="77777777" w:rsidR="00EE23C5" w:rsidRPr="00E44F84" w:rsidRDefault="00937736">
          <w:pPr>
            <w:rPr>
              <w:rFonts w:ascii="Calibri" w:hAnsi="Calibri" w:cs="Calibri"/>
            </w:rPr>
            <w:sectPr w:rsidR="00EE23C5" w:rsidRPr="00E44F84" w:rsidSect="00C779A2">
              <w:footerReference w:type="first" r:id="rId9"/>
              <w:pgSz w:w="11906" w:h="16838"/>
              <w:pgMar w:top="1440" w:right="1440" w:bottom="1440" w:left="1440" w:header="708" w:footer="708" w:gutter="0"/>
              <w:pgNumType w:start="0"/>
              <w:cols w:space="708"/>
              <w:titlePg/>
              <w:docGrid w:linePitch="360"/>
            </w:sectPr>
          </w:pPr>
          <w:r w:rsidRPr="00E44F84">
            <w:rPr>
              <w:rFonts w:ascii="Calibri" w:hAnsi="Calibri" w:cs="Calibri"/>
              <w:noProof/>
              <w:lang w:eastAsia="en-GB"/>
            </w:rPr>
            <mc:AlternateContent>
              <mc:Choice Requires="wps">
                <w:drawing>
                  <wp:anchor distT="45720" distB="45720" distL="114300" distR="114300" simplePos="0" relativeHeight="251662336" behindDoc="0" locked="0" layoutInCell="1" allowOverlap="1" wp14:anchorId="3C39D44F" wp14:editId="2DA6173D">
                    <wp:simplePos x="0" y="0"/>
                    <wp:positionH relativeFrom="margin">
                      <wp:align>right</wp:align>
                    </wp:positionH>
                    <wp:positionV relativeFrom="paragraph">
                      <wp:posOffset>3448685</wp:posOffset>
                    </wp:positionV>
                    <wp:extent cx="3559810" cy="2385060"/>
                    <wp:effectExtent l="0" t="0" r="2159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810" cy="2385060"/>
                            </a:xfrm>
                            <a:prstGeom prst="rect">
                              <a:avLst/>
                            </a:prstGeom>
                            <a:solidFill>
                              <a:srgbClr val="FFFFFF"/>
                            </a:solidFill>
                            <a:ln w="9525">
                              <a:solidFill>
                                <a:srgbClr val="000000"/>
                              </a:solidFill>
                              <a:miter lim="800000"/>
                              <a:headEnd/>
                              <a:tailEnd/>
                            </a:ln>
                          </wps:spPr>
                          <wps:txbx>
                            <w:txbxContent>
                              <w:p w14:paraId="3A5377C6" w14:textId="75AA9E87" w:rsidR="00DA580F" w:rsidRPr="00455BB8" w:rsidRDefault="00DA580F" w:rsidP="00DA580F">
                                <w:pPr>
                                  <w:rPr>
                                    <w:b/>
                                    <w:bCs/>
                                    <w:sz w:val="24"/>
                                    <w:szCs w:val="24"/>
                                  </w:rPr>
                                </w:pPr>
                                <w:r w:rsidRPr="00455BB8">
                                  <w:rPr>
                                    <w:sz w:val="24"/>
                                    <w:szCs w:val="24"/>
                                  </w:rPr>
                                  <w:t xml:space="preserve">Module Name: </w:t>
                                </w:r>
                                <w:r w:rsidR="00674613" w:rsidRPr="00455BB8">
                                  <w:rPr>
                                    <w:sz w:val="24"/>
                                    <w:szCs w:val="24"/>
                                  </w:rPr>
                                  <w:t>Network and Cyber Security Essentials</w:t>
                                </w:r>
                              </w:p>
                              <w:p w14:paraId="7CA9F824" w14:textId="2F67C69B" w:rsidR="00DA580F" w:rsidRPr="00536167" w:rsidRDefault="00DA580F" w:rsidP="00DA580F">
                                <w:pPr>
                                  <w:rPr>
                                    <w:sz w:val="24"/>
                                    <w:szCs w:val="24"/>
                                  </w:rPr>
                                </w:pPr>
                                <w:r w:rsidRPr="00536167">
                                  <w:rPr>
                                    <w:sz w:val="24"/>
                                    <w:szCs w:val="24"/>
                                  </w:rPr>
                                  <w:t xml:space="preserve">Module Code: </w:t>
                                </w:r>
                                <w:r w:rsidR="00495098" w:rsidRPr="00455BB8">
                                  <w:rPr>
                                    <w:sz w:val="24"/>
                                    <w:szCs w:val="24"/>
                                  </w:rPr>
                                  <w:t>ACCA4024</w:t>
                                </w:r>
                                <w:r w:rsidRPr="00536167">
                                  <w:rPr>
                                    <w:sz w:val="24"/>
                                    <w:szCs w:val="24"/>
                                  </w:rPr>
                                  <w:t xml:space="preserve"> </w:t>
                                </w:r>
                              </w:p>
                              <w:p w14:paraId="74E87D15" w14:textId="77777777" w:rsidR="00937736" w:rsidRPr="00536167" w:rsidRDefault="00937736" w:rsidP="00DA580F">
                                <w:pPr>
                                  <w:rPr>
                                    <w:b/>
                                    <w:bCs/>
                                    <w:sz w:val="24"/>
                                    <w:szCs w:val="24"/>
                                  </w:rPr>
                                </w:pPr>
                              </w:p>
                              <w:p w14:paraId="7B46CEAF" w14:textId="59CDED01" w:rsidR="00DA580F" w:rsidRPr="00536167" w:rsidRDefault="00DA580F" w:rsidP="00DA580F">
                                <w:pPr>
                                  <w:rPr>
                                    <w:sz w:val="24"/>
                                    <w:szCs w:val="24"/>
                                  </w:rPr>
                                </w:pPr>
                                <w:r w:rsidRPr="00536167">
                                  <w:rPr>
                                    <w:sz w:val="24"/>
                                    <w:szCs w:val="24"/>
                                  </w:rPr>
                                  <w:t>Student Name: Danuzia Aparecida Soares</w:t>
                                </w:r>
                              </w:p>
                              <w:p w14:paraId="667416D1" w14:textId="77777777" w:rsidR="00DA580F" w:rsidRPr="00455BB8" w:rsidRDefault="00DA580F" w:rsidP="00DA580F">
                                <w:pPr>
                                  <w:rPr>
                                    <w:sz w:val="24"/>
                                    <w:szCs w:val="24"/>
                                  </w:rPr>
                                </w:pPr>
                                <w:r w:rsidRPr="00455BB8">
                                  <w:rPr>
                                    <w:sz w:val="24"/>
                                    <w:szCs w:val="24"/>
                                  </w:rPr>
                                  <w:t xml:space="preserve">Student ID: 2435233 </w:t>
                                </w:r>
                              </w:p>
                              <w:p w14:paraId="0E9C4AE3" w14:textId="04E2EF95" w:rsidR="00DA580F" w:rsidRPr="00455BB8" w:rsidRDefault="00DA580F" w:rsidP="00DA580F">
                                <w:pPr>
                                  <w:rPr>
                                    <w:sz w:val="24"/>
                                    <w:szCs w:val="24"/>
                                  </w:rPr>
                                </w:pPr>
                                <w:r w:rsidRPr="00455BB8">
                                  <w:rPr>
                                    <w:sz w:val="24"/>
                                    <w:szCs w:val="24"/>
                                  </w:rPr>
                                  <w:t xml:space="preserve">Group: </w:t>
                                </w:r>
                                <w:r w:rsidR="00937736" w:rsidRPr="00455BB8">
                                  <w:rPr>
                                    <w:sz w:val="24"/>
                                    <w:szCs w:val="24"/>
                                  </w:rPr>
                                  <w:t>3</w:t>
                                </w:r>
                              </w:p>
                              <w:p w14:paraId="1CF19CB7" w14:textId="77777777" w:rsidR="00DA580F" w:rsidRPr="00455BB8" w:rsidRDefault="00DA580F" w:rsidP="00DA580F">
                                <w:pPr>
                                  <w:rPr>
                                    <w:sz w:val="24"/>
                                    <w:szCs w:val="24"/>
                                  </w:rPr>
                                </w:pPr>
                              </w:p>
                              <w:p w14:paraId="7C15DF6F" w14:textId="3E0B70AA" w:rsidR="00DA580F" w:rsidRPr="00455BB8" w:rsidRDefault="00DA580F" w:rsidP="00DA580F">
                                <w:pPr>
                                  <w:rPr>
                                    <w:sz w:val="24"/>
                                    <w:szCs w:val="24"/>
                                  </w:rPr>
                                </w:pPr>
                                <w:r w:rsidRPr="00455BB8">
                                  <w:rPr>
                                    <w:sz w:val="24"/>
                                    <w:szCs w:val="24"/>
                                  </w:rPr>
                                  <w:t>Lecturer’s Name: Kwame Assa-</w:t>
                                </w:r>
                                <w:r w:rsidRPr="00455BB8">
                                  <w:rPr>
                                    <w:sz w:val="24"/>
                                    <w:szCs w:val="24"/>
                                  </w:rPr>
                                  <w:t>Agei</w:t>
                                </w:r>
                                <w:r w:rsidR="00495098" w:rsidRPr="00455BB8">
                                  <w:rPr>
                                    <w:sz w:val="24"/>
                                    <w:szCs w:val="24"/>
                                  </w:rPr>
                                  <w:t>.</w:t>
                                </w:r>
                              </w:p>
                              <w:p w14:paraId="6E29A60C" w14:textId="77777777" w:rsidR="00DA580F" w:rsidRDefault="00DA580F" w:rsidP="00DA580F"/>
                              <w:p w14:paraId="4ED41CF5" w14:textId="77777777" w:rsidR="00DA580F" w:rsidRDefault="00DA580F" w:rsidP="00DA580F">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39D44F" id="Text Box 2" o:spid="_x0000_s1056" type="#_x0000_t202" style="position:absolute;margin-left:229.1pt;margin-top:271.55pt;width:280.3pt;height:187.8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d41FQIAACcEAAAOAAAAZHJzL2Uyb0RvYy54bWysk99v2yAQx98n7X9AvC920rhLrDhVly7T&#10;pO6H1O0PwIBjNMwxILGzv74HTtOo216m8YA4Dr7cfe5Y3QydJgfpvAJT0ekkp0QaDkKZXUW/f9u+&#10;WVDiAzOCaTCyokfp6c369atVb0s5gxa0kI6giPFlbyvahmDLLPO8lR3zE7DSoLMB17GApttlwrEe&#10;1TudzfL8OuvBCeuAS+9x92500nXSbxrJw5em8TIQXVGMLaTZpbmOc7ZesXLnmG0VP4XB/iGKjimD&#10;j56l7lhgZO/Ub1Kd4g48NGHCocugaRSXKQfMZpq/yOahZVamXBCOt2dM/v/J8s+HB/vVkTC8gwEL&#10;mJLw9h74D08MbFpmdvLWOehbyQQ+PI3Ist768nQ1ovaljyJ1/wkEFpntAyShoXFdpIJ5ElTHAhzP&#10;0OUQCMfNq6JYLqbo4uibXS2K/DqVJWPl03XrfPggoSNxUVGHVU3y7HDvQwyHlU9H4msetBJbpXUy&#10;3K7eaEcODDtgm0bK4MUxbUhf0WUxK0YCf5XI0/iTRKcCtrJWXUUX50OsjNzeG5EaLTClxzWGrM0J&#10;ZGQ3UgxDPRAlkEN8IHKtQRyRrIOxc/Gn4aIF94uSHru2ov7nnjlJif5osDrL6Xwe2zwZ8+LtDA13&#10;6akvPcxwlKpooGRcbkL6GpGbgVusYqMS3+dITiFjNybsp58T2/3STqee//f6EQAA//8DAFBLAwQU&#10;AAYACAAAACEApEaPFN8AAAAIAQAADwAAAGRycy9kb3ducmV2LnhtbEyPwU7DMBBE70j8g7VIXBB1&#10;Qts0DdlUCAlEb1AQXN14m0TE62C7afh7zAmOoxnNvCk3k+nFSM53lhHSWQKCuLa64wbh7fXhOgfh&#10;g2KtesuE8E0eNtX5WakKbU/8QuMuNCKWsC8UQhvCUEjp65aM8jM7EEfvYJ1RIUrXSO3UKZabXt4k&#10;SSaN6jgutGqg+5bqz93RIOSLp/HDb+fP73V26NfhajU+fjnEy4vp7hZEoCn8heEXP6JDFZn29sja&#10;ix4hHgkIy8U8BRHtZZZkIPYI6zRfgaxK+f9A9QMAAP//AwBQSwECLQAUAAYACAAAACEAtoM4kv4A&#10;AADhAQAAEwAAAAAAAAAAAAAAAAAAAAAAW0NvbnRlbnRfVHlwZXNdLnhtbFBLAQItABQABgAIAAAA&#10;IQA4/SH/1gAAAJQBAAALAAAAAAAAAAAAAAAAAC8BAABfcmVscy8ucmVsc1BLAQItABQABgAIAAAA&#10;IQDsod41FQIAACcEAAAOAAAAAAAAAAAAAAAAAC4CAABkcnMvZTJvRG9jLnhtbFBLAQItABQABgAI&#10;AAAAIQCkRo8U3wAAAAgBAAAPAAAAAAAAAAAAAAAAAG8EAABkcnMvZG93bnJldi54bWxQSwUGAAAA&#10;AAQABADzAAAAewUAAAAA&#10;">
                    <v:textbox>
                      <w:txbxContent>
                        <w:p w14:paraId="3A5377C6" w14:textId="75AA9E87" w:rsidR="00DA580F" w:rsidRPr="00455BB8" w:rsidRDefault="00DA580F" w:rsidP="00DA580F">
                          <w:pPr>
                            <w:rPr>
                              <w:b/>
                              <w:bCs/>
                              <w:sz w:val="24"/>
                              <w:szCs w:val="24"/>
                            </w:rPr>
                          </w:pPr>
                          <w:r w:rsidRPr="00455BB8">
                            <w:rPr>
                              <w:sz w:val="24"/>
                              <w:szCs w:val="24"/>
                            </w:rPr>
                            <w:t xml:space="preserve">Module Name: </w:t>
                          </w:r>
                          <w:r w:rsidR="00674613" w:rsidRPr="00455BB8">
                            <w:rPr>
                              <w:sz w:val="24"/>
                              <w:szCs w:val="24"/>
                            </w:rPr>
                            <w:t>Network and Cyber Security Essentials</w:t>
                          </w:r>
                        </w:p>
                        <w:p w14:paraId="7CA9F824" w14:textId="2F67C69B" w:rsidR="00DA580F" w:rsidRPr="00536167" w:rsidRDefault="00DA580F" w:rsidP="00DA580F">
                          <w:pPr>
                            <w:rPr>
                              <w:sz w:val="24"/>
                              <w:szCs w:val="24"/>
                            </w:rPr>
                          </w:pPr>
                          <w:r w:rsidRPr="00536167">
                            <w:rPr>
                              <w:sz w:val="24"/>
                              <w:szCs w:val="24"/>
                            </w:rPr>
                            <w:t xml:space="preserve">Module Code: </w:t>
                          </w:r>
                          <w:r w:rsidR="00495098" w:rsidRPr="00455BB8">
                            <w:rPr>
                              <w:sz w:val="24"/>
                              <w:szCs w:val="24"/>
                            </w:rPr>
                            <w:t>ACCA4024</w:t>
                          </w:r>
                          <w:r w:rsidRPr="00536167">
                            <w:rPr>
                              <w:sz w:val="24"/>
                              <w:szCs w:val="24"/>
                            </w:rPr>
                            <w:t xml:space="preserve"> </w:t>
                          </w:r>
                        </w:p>
                        <w:p w14:paraId="74E87D15" w14:textId="77777777" w:rsidR="00937736" w:rsidRPr="00536167" w:rsidRDefault="00937736" w:rsidP="00DA580F">
                          <w:pPr>
                            <w:rPr>
                              <w:b/>
                              <w:bCs/>
                              <w:sz w:val="24"/>
                              <w:szCs w:val="24"/>
                            </w:rPr>
                          </w:pPr>
                        </w:p>
                        <w:p w14:paraId="7B46CEAF" w14:textId="59CDED01" w:rsidR="00DA580F" w:rsidRPr="00536167" w:rsidRDefault="00DA580F" w:rsidP="00DA580F">
                          <w:pPr>
                            <w:rPr>
                              <w:sz w:val="24"/>
                              <w:szCs w:val="24"/>
                            </w:rPr>
                          </w:pPr>
                          <w:r w:rsidRPr="00536167">
                            <w:rPr>
                              <w:sz w:val="24"/>
                              <w:szCs w:val="24"/>
                            </w:rPr>
                            <w:t>Student Name: Danuzia Aparecida Soares</w:t>
                          </w:r>
                        </w:p>
                        <w:p w14:paraId="667416D1" w14:textId="77777777" w:rsidR="00DA580F" w:rsidRPr="00455BB8" w:rsidRDefault="00DA580F" w:rsidP="00DA580F">
                          <w:pPr>
                            <w:rPr>
                              <w:sz w:val="24"/>
                              <w:szCs w:val="24"/>
                            </w:rPr>
                          </w:pPr>
                          <w:r w:rsidRPr="00455BB8">
                            <w:rPr>
                              <w:sz w:val="24"/>
                              <w:szCs w:val="24"/>
                            </w:rPr>
                            <w:t xml:space="preserve">Student ID: 2435233 </w:t>
                          </w:r>
                        </w:p>
                        <w:p w14:paraId="0E9C4AE3" w14:textId="04E2EF95" w:rsidR="00DA580F" w:rsidRPr="00455BB8" w:rsidRDefault="00DA580F" w:rsidP="00DA580F">
                          <w:pPr>
                            <w:rPr>
                              <w:sz w:val="24"/>
                              <w:szCs w:val="24"/>
                            </w:rPr>
                          </w:pPr>
                          <w:r w:rsidRPr="00455BB8">
                            <w:rPr>
                              <w:sz w:val="24"/>
                              <w:szCs w:val="24"/>
                            </w:rPr>
                            <w:t xml:space="preserve">Group: </w:t>
                          </w:r>
                          <w:r w:rsidR="00937736" w:rsidRPr="00455BB8">
                            <w:rPr>
                              <w:sz w:val="24"/>
                              <w:szCs w:val="24"/>
                            </w:rPr>
                            <w:t>3</w:t>
                          </w:r>
                        </w:p>
                        <w:p w14:paraId="1CF19CB7" w14:textId="77777777" w:rsidR="00DA580F" w:rsidRPr="00455BB8" w:rsidRDefault="00DA580F" w:rsidP="00DA580F">
                          <w:pPr>
                            <w:rPr>
                              <w:sz w:val="24"/>
                              <w:szCs w:val="24"/>
                            </w:rPr>
                          </w:pPr>
                        </w:p>
                        <w:p w14:paraId="7C15DF6F" w14:textId="3E0B70AA" w:rsidR="00DA580F" w:rsidRPr="00455BB8" w:rsidRDefault="00DA580F" w:rsidP="00DA580F">
                          <w:pPr>
                            <w:rPr>
                              <w:sz w:val="24"/>
                              <w:szCs w:val="24"/>
                            </w:rPr>
                          </w:pPr>
                          <w:r w:rsidRPr="00455BB8">
                            <w:rPr>
                              <w:sz w:val="24"/>
                              <w:szCs w:val="24"/>
                            </w:rPr>
                            <w:t>Lecturer’s Name: Kwame Assa-</w:t>
                          </w:r>
                          <w:r w:rsidRPr="00455BB8">
                            <w:rPr>
                              <w:sz w:val="24"/>
                              <w:szCs w:val="24"/>
                            </w:rPr>
                            <w:t>Agei</w:t>
                          </w:r>
                          <w:r w:rsidR="00495098" w:rsidRPr="00455BB8">
                            <w:rPr>
                              <w:sz w:val="24"/>
                              <w:szCs w:val="24"/>
                            </w:rPr>
                            <w:t>.</w:t>
                          </w:r>
                        </w:p>
                        <w:p w14:paraId="6E29A60C" w14:textId="77777777" w:rsidR="00DA580F" w:rsidRDefault="00DA580F" w:rsidP="00DA580F"/>
                        <w:p w14:paraId="4ED41CF5" w14:textId="77777777" w:rsidR="00DA580F" w:rsidRDefault="00DA580F" w:rsidP="00DA580F">
                          <w:pPr>
                            <w:jc w:val="center"/>
                          </w:pPr>
                        </w:p>
                      </w:txbxContent>
                    </v:textbox>
                    <w10:wrap type="square" anchorx="margin"/>
                  </v:shape>
                </w:pict>
              </mc:Fallback>
            </mc:AlternateContent>
          </w:r>
          <w:r w:rsidRPr="00E44F84">
            <w:rPr>
              <w:rFonts w:ascii="Calibri" w:hAnsi="Calibri" w:cs="Calibri"/>
              <w:noProof/>
            </w:rPr>
            <mc:AlternateContent>
              <mc:Choice Requires="wps">
                <w:drawing>
                  <wp:anchor distT="45720" distB="45720" distL="114300" distR="114300" simplePos="0" relativeHeight="251664384" behindDoc="0" locked="0" layoutInCell="1" allowOverlap="1" wp14:anchorId="385F9A72" wp14:editId="3F37AA70">
                    <wp:simplePos x="0" y="0"/>
                    <wp:positionH relativeFrom="margin">
                      <wp:align>right</wp:align>
                    </wp:positionH>
                    <wp:positionV relativeFrom="paragraph">
                      <wp:posOffset>7906385</wp:posOffset>
                    </wp:positionV>
                    <wp:extent cx="3834130" cy="1404620"/>
                    <wp:effectExtent l="0" t="0" r="13970" b="27305"/>
                    <wp:wrapSquare wrapText="bothSides"/>
                    <wp:docPr id="5833354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4130" cy="1404620"/>
                            </a:xfrm>
                            <a:prstGeom prst="rect">
                              <a:avLst/>
                            </a:prstGeom>
                            <a:solidFill>
                              <a:srgbClr val="FFFFFF"/>
                            </a:solidFill>
                            <a:ln w="9525">
                              <a:solidFill>
                                <a:srgbClr val="000000"/>
                              </a:solidFill>
                              <a:miter lim="800000"/>
                              <a:headEnd/>
                              <a:tailEnd/>
                            </a:ln>
                          </wps:spPr>
                          <wps:txbx>
                            <w:txbxContent>
                              <w:p w14:paraId="6D5BE558" w14:textId="6BBA57ED" w:rsidR="00937736" w:rsidRPr="009163E4" w:rsidRDefault="00937736" w:rsidP="00937736">
                                <w:pPr>
                                  <w:pStyle w:val="NoSpacing"/>
                                  <w:jc w:val="center"/>
                                  <w:rPr>
                                    <w:color w:val="5B9BD5" w:themeColor="accent1"/>
                                    <w:sz w:val="26"/>
                                    <w:szCs w:val="26"/>
                                    <w:lang w:val="en-GB"/>
                                  </w:rPr>
                                </w:pPr>
                              </w:p>
                              <w:p w14:paraId="797A5421" w14:textId="39BE803A" w:rsidR="00937736" w:rsidRPr="00455BB8" w:rsidRDefault="00000000" w:rsidP="00937736">
                                <w:pPr>
                                  <w:pStyle w:val="NoSpacing"/>
                                  <w:jc w:val="center"/>
                                  <w:rPr>
                                    <w:color w:val="595959" w:themeColor="text1" w:themeTint="A6"/>
                                    <w:sz w:val="24"/>
                                    <w:szCs w:val="24"/>
                                    <w:lang w:val="en-GB"/>
                                  </w:rPr>
                                </w:pPr>
                                <w:sdt>
                                  <w:sdtPr>
                                    <w:rPr>
                                      <w:caps/>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937736" w:rsidRPr="00455BB8">
                                      <w:rPr>
                                        <w:caps/>
                                        <w:sz w:val="24"/>
                                        <w:szCs w:val="24"/>
                                      </w:rPr>
                                      <w:t>University of wales trinity saint david</w:t>
                                    </w:r>
                                  </w:sdtContent>
                                </w:sdt>
                              </w:p>
                              <w:p w14:paraId="79D69410" w14:textId="04171BF7" w:rsidR="00937736" w:rsidRPr="00455BB8" w:rsidRDefault="00937736" w:rsidP="00937736">
                                <w:pPr>
                                  <w:jc w:val="center"/>
                                  <w:rPr>
                                    <w:sz w:val="24"/>
                                    <w:szCs w:val="24"/>
                                  </w:rPr>
                                </w:pPr>
                                <w:r w:rsidRPr="00455BB8">
                                  <w:rPr>
                                    <w:sz w:val="24"/>
                                    <w:szCs w:val="24"/>
                                  </w:rPr>
                                  <w:t>LONDON CAMPUS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5F9A72" id="_x0000_s1057" type="#_x0000_t202" style="position:absolute;margin-left:250.7pt;margin-top:622.55pt;width:301.9pt;height:110.6pt;z-index:2516643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BJ4FQIAACcEAAAOAAAAZHJzL2Uyb0RvYy54bWysk99v2yAQx98n7X9AvC+2E6dLrThVly7T&#10;pO6H1O0PwBjHaJhjQGJnf30P7KZRt71M4wFxHHy5+9yxvhk6RY7COgm6pNkspURoDrXU+5J+/7Z7&#10;s6LEeaZrpkCLkp6Eozeb16/WvSnEHFpQtbAERbQrelPS1ntTJInjreiYm4ERGp0N2I55NO0+qS3r&#10;Ub1TyTxNr5IebG0scOEc7t6NTrqJ+k0juP/SNE54okqKsfk42zhXYU42a1bsLTOt5FMY7B+i6JjU&#10;+OhZ6o55Rg5W/ibVSW7BQeNnHLoEmkZyEXPAbLL0RTYPLTMi5oJwnDljcv9Pln8+PpivlvjhHQxY&#10;wJiEM/fAfziiYdsyvRe31kLfClbjw1lAlvTGFdPVgNoVLohU/Seoscjs4CEKDY3tAhXMk6A6FuB0&#10;hi4GTzhuLlaLPFugi6Mvy9P8ah7LkrDi6bqxzn8Q0JGwKKnFqkZ5drx3PoTDiqcj4TUHStY7qVQ0&#10;7L7aKkuODDtgF0fM4MUxpUlf0uvlfDkS+KtEGsefJDrpsZWV7Eq6Oh9iReD2Xtex0TyTalxjyEpP&#10;IAO7kaIfqoHIGqGEBwLXCuoTkrUwdi7+NFy0YH9R0mPXltT9PDArKFEfNVbnOsvz0ObRyJdvESWx&#10;l57q0sM0R6mSekrG5dbHrxG5mVus4k5Gvs+RTCFjN0bs088J7X5px1PP/3vzCAAA//8DAFBLAwQU&#10;AAYACAAAACEAf0eZjt4AAAAKAQAADwAAAGRycy9kb3ducmV2LnhtbEyPwW7CMBBE75X6D9ZW6gUV&#10;B0IslMZBLRKnngj0buIliRqv09hA+PtuT+1xZ0az84rN5HpxxTF0njQs5gkIpNrbjhoNx8PuZQ0i&#10;REPW9J5Qwx0DbMrHh8Lk1t9oj9cqNoJLKORGQxvjkEsZ6hadCXM/ILF39qMzkc+xkXY0Ny53vVwm&#10;iZLOdMQfWjPgtsX6q7o4Deq7Smcfn3ZG+/vufaxdZrfHTOvnp+ntFUTEKf6F4Xc+T4eSN538hWwQ&#10;vQYGiawuV9kCBPsqSRnlxNJKqRRkWcj/COUPAAAA//8DAFBLAQItABQABgAIAAAAIQC2gziS/gAA&#10;AOEBAAATAAAAAAAAAAAAAAAAAAAAAABbQ29udGVudF9UeXBlc10ueG1sUEsBAi0AFAAGAAgAAAAh&#10;ADj9If/WAAAAlAEAAAsAAAAAAAAAAAAAAAAALwEAAF9yZWxzLy5yZWxzUEsBAi0AFAAGAAgAAAAh&#10;AJtcEngVAgAAJwQAAA4AAAAAAAAAAAAAAAAALgIAAGRycy9lMm9Eb2MueG1sUEsBAi0AFAAGAAgA&#10;AAAhAH9HmY7eAAAACgEAAA8AAAAAAAAAAAAAAAAAbwQAAGRycy9kb3ducmV2LnhtbFBLBQYAAAAA&#10;BAAEAPMAAAB6BQAAAAA=&#10;">
                    <v:textbox style="mso-fit-shape-to-text:t">
                      <w:txbxContent>
                        <w:p w14:paraId="6D5BE558" w14:textId="6BBA57ED" w:rsidR="00937736" w:rsidRPr="009163E4" w:rsidRDefault="00937736" w:rsidP="00937736">
                          <w:pPr>
                            <w:pStyle w:val="NoSpacing"/>
                            <w:jc w:val="center"/>
                            <w:rPr>
                              <w:color w:val="5B9BD5" w:themeColor="accent1"/>
                              <w:sz w:val="26"/>
                              <w:szCs w:val="26"/>
                              <w:lang w:val="en-GB"/>
                            </w:rPr>
                          </w:pPr>
                        </w:p>
                        <w:p w14:paraId="797A5421" w14:textId="39BE803A" w:rsidR="00937736" w:rsidRPr="00455BB8" w:rsidRDefault="00000000" w:rsidP="00937736">
                          <w:pPr>
                            <w:pStyle w:val="NoSpacing"/>
                            <w:jc w:val="center"/>
                            <w:rPr>
                              <w:color w:val="595959" w:themeColor="text1" w:themeTint="A6"/>
                              <w:sz w:val="24"/>
                              <w:szCs w:val="24"/>
                              <w:lang w:val="en-GB"/>
                            </w:rPr>
                          </w:pPr>
                          <w:sdt>
                            <w:sdtPr>
                              <w:rPr>
                                <w:caps/>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937736" w:rsidRPr="00455BB8">
                                <w:rPr>
                                  <w:caps/>
                                  <w:sz w:val="24"/>
                                  <w:szCs w:val="24"/>
                                </w:rPr>
                                <w:t>University of wales trinity saint david</w:t>
                              </w:r>
                            </w:sdtContent>
                          </w:sdt>
                        </w:p>
                        <w:p w14:paraId="79D69410" w14:textId="04171BF7" w:rsidR="00937736" w:rsidRPr="00455BB8" w:rsidRDefault="00937736" w:rsidP="00937736">
                          <w:pPr>
                            <w:jc w:val="center"/>
                            <w:rPr>
                              <w:sz w:val="24"/>
                              <w:szCs w:val="24"/>
                            </w:rPr>
                          </w:pPr>
                          <w:r w:rsidRPr="00455BB8">
                            <w:rPr>
                              <w:sz w:val="24"/>
                              <w:szCs w:val="24"/>
                            </w:rPr>
                            <w:t>LONDON CAMPUS</w:t>
                          </w:r>
                        </w:p>
                      </w:txbxContent>
                    </v:textbox>
                    <w10:wrap type="square" anchorx="margin"/>
                  </v:shape>
                </w:pict>
              </mc:Fallback>
            </mc:AlternateContent>
          </w:r>
          <w:r w:rsidR="00C779A2" w:rsidRPr="00E44F84">
            <w:rPr>
              <w:rFonts w:ascii="Calibri" w:hAnsi="Calibri" w:cs="Calibri"/>
            </w:rPr>
            <w:br w:type="page"/>
          </w:r>
        </w:p>
        <w:p w14:paraId="60C76C5E" w14:textId="18CCDE2A" w:rsidR="00C779A2" w:rsidRPr="00E44F84" w:rsidRDefault="00000000">
          <w:pPr>
            <w:rPr>
              <w:rFonts w:ascii="Calibri" w:hAnsi="Calibri" w:cs="Calibri"/>
            </w:rPr>
          </w:pPr>
        </w:p>
      </w:sdtContent>
    </w:sdt>
    <w:p w14:paraId="5D953A4C" w14:textId="77777777" w:rsidR="00C779A2" w:rsidRPr="00E44F84" w:rsidRDefault="00C779A2">
      <w:pPr>
        <w:pStyle w:val="TOCHeading"/>
        <w:rPr>
          <w:rFonts w:ascii="Calibri" w:hAnsi="Calibri" w:cs="Calibri"/>
        </w:rPr>
      </w:pPr>
    </w:p>
    <w:sdt>
      <w:sdtPr>
        <w:rPr>
          <w:rFonts w:ascii="Calibri" w:hAnsi="Calibri" w:cs="Calibri"/>
        </w:rPr>
        <w:id w:val="-415555047"/>
        <w:docPartObj>
          <w:docPartGallery w:val="Table of Contents"/>
          <w:docPartUnique/>
        </w:docPartObj>
      </w:sdtPr>
      <w:sdtEndPr>
        <w:rPr>
          <w:b/>
          <w:bCs/>
          <w:noProof/>
        </w:rPr>
      </w:sdtEndPr>
      <w:sdtContent>
        <w:p w14:paraId="40EA61E2" w14:textId="77777777" w:rsidR="00C779A2" w:rsidRPr="00E44F84" w:rsidRDefault="00C779A2" w:rsidP="00C779A2">
          <w:pPr>
            <w:rPr>
              <w:rFonts w:ascii="Calibri" w:hAnsi="Calibri" w:cs="Calibri"/>
            </w:rPr>
          </w:pPr>
          <w:r w:rsidRPr="00E44F84">
            <w:rPr>
              <w:rFonts w:ascii="Calibri" w:hAnsi="Calibri" w:cs="Calibri"/>
              <w:sz w:val="36"/>
              <w:szCs w:val="36"/>
            </w:rPr>
            <w:t>Table of Contents</w:t>
          </w:r>
        </w:p>
        <w:p w14:paraId="25C6DDB8" w14:textId="62E90D64" w:rsidR="00EA5C32" w:rsidRDefault="00C779A2">
          <w:pPr>
            <w:pStyle w:val="TOC1"/>
            <w:tabs>
              <w:tab w:val="right" w:leader="dot" w:pos="9016"/>
            </w:tabs>
            <w:rPr>
              <w:rFonts w:eastAsiaTheme="minorEastAsia"/>
              <w:noProof/>
              <w:kern w:val="2"/>
              <w:sz w:val="24"/>
              <w:szCs w:val="24"/>
              <w:lang w:eastAsia="en-GB"/>
              <w14:ligatures w14:val="standardContextual"/>
            </w:rPr>
          </w:pPr>
          <w:r w:rsidRPr="00E44F84">
            <w:rPr>
              <w:rFonts w:ascii="Calibri" w:hAnsi="Calibri" w:cs="Calibri"/>
              <w:sz w:val="24"/>
              <w:szCs w:val="24"/>
            </w:rPr>
            <w:fldChar w:fldCharType="begin"/>
          </w:r>
          <w:r w:rsidRPr="00E44F84">
            <w:rPr>
              <w:rFonts w:ascii="Calibri" w:hAnsi="Calibri" w:cs="Calibri"/>
              <w:sz w:val="24"/>
              <w:szCs w:val="24"/>
            </w:rPr>
            <w:instrText xml:space="preserve"> TOC \o "1-3" \h \z \u </w:instrText>
          </w:r>
          <w:r w:rsidRPr="00E44F84">
            <w:rPr>
              <w:rFonts w:ascii="Calibri" w:hAnsi="Calibri" w:cs="Calibri"/>
              <w:sz w:val="24"/>
              <w:szCs w:val="24"/>
            </w:rPr>
            <w:fldChar w:fldCharType="separate"/>
          </w:r>
          <w:hyperlink w:anchor="_Toc228212604" w:history="1">
            <w:r w:rsidR="00EA5C32" w:rsidRPr="005D1316">
              <w:rPr>
                <w:rStyle w:val="Hyperlink"/>
                <w:rFonts w:ascii="Arial" w:hAnsi="Arial" w:cs="Arial"/>
                <w:noProof/>
              </w:rPr>
              <w:t>Cybersecurity Policy Development for HealthPlus Analytics</w:t>
            </w:r>
            <w:r w:rsidR="00EA5C32">
              <w:rPr>
                <w:noProof/>
                <w:webHidden/>
              </w:rPr>
              <w:tab/>
            </w:r>
            <w:r w:rsidR="00EA5C32">
              <w:rPr>
                <w:noProof/>
                <w:webHidden/>
              </w:rPr>
              <w:fldChar w:fldCharType="begin"/>
            </w:r>
            <w:r w:rsidR="00EA5C32">
              <w:rPr>
                <w:noProof/>
                <w:webHidden/>
              </w:rPr>
              <w:instrText xml:space="preserve"> PAGEREF _Toc228212604 \h </w:instrText>
            </w:r>
            <w:r w:rsidR="00EA5C32">
              <w:rPr>
                <w:noProof/>
                <w:webHidden/>
              </w:rPr>
            </w:r>
            <w:r w:rsidR="00EA5C32">
              <w:rPr>
                <w:noProof/>
                <w:webHidden/>
              </w:rPr>
              <w:fldChar w:fldCharType="separate"/>
            </w:r>
            <w:r w:rsidR="00EA5C32">
              <w:rPr>
                <w:noProof/>
                <w:webHidden/>
              </w:rPr>
              <w:t>1</w:t>
            </w:r>
            <w:r w:rsidR="00EA5C32">
              <w:rPr>
                <w:noProof/>
                <w:webHidden/>
              </w:rPr>
              <w:fldChar w:fldCharType="end"/>
            </w:r>
          </w:hyperlink>
        </w:p>
        <w:p w14:paraId="59349E3B" w14:textId="04878842"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05" w:history="1">
            <w:r w:rsidRPr="005D1316">
              <w:rPr>
                <w:rStyle w:val="Hyperlink"/>
                <w:rFonts w:ascii="Arial" w:hAnsi="Arial" w:cs="Arial"/>
                <w:noProof/>
              </w:rPr>
              <w:t>Abstract</w:t>
            </w:r>
            <w:r>
              <w:rPr>
                <w:noProof/>
                <w:webHidden/>
              </w:rPr>
              <w:tab/>
            </w:r>
            <w:r>
              <w:rPr>
                <w:noProof/>
                <w:webHidden/>
              </w:rPr>
              <w:fldChar w:fldCharType="begin"/>
            </w:r>
            <w:r>
              <w:rPr>
                <w:noProof/>
                <w:webHidden/>
              </w:rPr>
              <w:instrText xml:space="preserve"> PAGEREF _Toc228212605 \h </w:instrText>
            </w:r>
            <w:r>
              <w:rPr>
                <w:noProof/>
                <w:webHidden/>
              </w:rPr>
            </w:r>
            <w:r>
              <w:rPr>
                <w:noProof/>
                <w:webHidden/>
              </w:rPr>
              <w:fldChar w:fldCharType="separate"/>
            </w:r>
            <w:r>
              <w:rPr>
                <w:noProof/>
                <w:webHidden/>
              </w:rPr>
              <w:t>1</w:t>
            </w:r>
            <w:r>
              <w:rPr>
                <w:noProof/>
                <w:webHidden/>
              </w:rPr>
              <w:fldChar w:fldCharType="end"/>
            </w:r>
          </w:hyperlink>
        </w:p>
        <w:p w14:paraId="52A714B9" w14:textId="611927A0"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06" w:history="1">
            <w:r w:rsidRPr="005D131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_Toc228212606 \h </w:instrText>
            </w:r>
            <w:r>
              <w:rPr>
                <w:noProof/>
                <w:webHidden/>
              </w:rPr>
            </w:r>
            <w:r>
              <w:rPr>
                <w:noProof/>
                <w:webHidden/>
              </w:rPr>
              <w:fldChar w:fldCharType="separate"/>
            </w:r>
            <w:r>
              <w:rPr>
                <w:noProof/>
                <w:webHidden/>
              </w:rPr>
              <w:t>2</w:t>
            </w:r>
            <w:r>
              <w:rPr>
                <w:noProof/>
                <w:webHidden/>
              </w:rPr>
              <w:fldChar w:fldCharType="end"/>
            </w:r>
          </w:hyperlink>
        </w:p>
        <w:p w14:paraId="6ED2EE7F" w14:textId="562A1E81"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07" w:history="1">
            <w:r w:rsidRPr="005D1316">
              <w:rPr>
                <w:rStyle w:val="Hyperlink"/>
                <w:rFonts w:ascii="Arial" w:hAnsi="Arial" w:cs="Arial"/>
                <w:noProof/>
              </w:rPr>
              <w:t>Identification of Modern Threats</w:t>
            </w:r>
            <w:r>
              <w:rPr>
                <w:noProof/>
                <w:webHidden/>
              </w:rPr>
              <w:tab/>
            </w:r>
            <w:r>
              <w:rPr>
                <w:noProof/>
                <w:webHidden/>
              </w:rPr>
              <w:fldChar w:fldCharType="begin"/>
            </w:r>
            <w:r>
              <w:rPr>
                <w:noProof/>
                <w:webHidden/>
              </w:rPr>
              <w:instrText xml:space="preserve"> PAGEREF _Toc228212607 \h </w:instrText>
            </w:r>
            <w:r>
              <w:rPr>
                <w:noProof/>
                <w:webHidden/>
              </w:rPr>
            </w:r>
            <w:r>
              <w:rPr>
                <w:noProof/>
                <w:webHidden/>
              </w:rPr>
              <w:fldChar w:fldCharType="separate"/>
            </w:r>
            <w:r>
              <w:rPr>
                <w:noProof/>
                <w:webHidden/>
              </w:rPr>
              <w:t>3</w:t>
            </w:r>
            <w:r>
              <w:rPr>
                <w:noProof/>
                <w:webHidden/>
              </w:rPr>
              <w:fldChar w:fldCharType="end"/>
            </w:r>
          </w:hyperlink>
        </w:p>
        <w:p w14:paraId="2D14708E" w14:textId="6125A98E"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08" w:history="1">
            <w:r w:rsidRPr="005D1316">
              <w:rPr>
                <w:rStyle w:val="Hyperlink"/>
                <w:rFonts w:ascii="Arial" w:hAnsi="Arial" w:cs="Arial"/>
                <w:noProof/>
              </w:rPr>
              <w:t>Modern Security Policies</w:t>
            </w:r>
            <w:r>
              <w:rPr>
                <w:noProof/>
                <w:webHidden/>
              </w:rPr>
              <w:tab/>
            </w:r>
            <w:r>
              <w:rPr>
                <w:noProof/>
                <w:webHidden/>
              </w:rPr>
              <w:fldChar w:fldCharType="begin"/>
            </w:r>
            <w:r>
              <w:rPr>
                <w:noProof/>
                <w:webHidden/>
              </w:rPr>
              <w:instrText xml:space="preserve"> PAGEREF _Toc228212608 \h </w:instrText>
            </w:r>
            <w:r>
              <w:rPr>
                <w:noProof/>
                <w:webHidden/>
              </w:rPr>
            </w:r>
            <w:r>
              <w:rPr>
                <w:noProof/>
                <w:webHidden/>
              </w:rPr>
              <w:fldChar w:fldCharType="separate"/>
            </w:r>
            <w:r>
              <w:rPr>
                <w:noProof/>
                <w:webHidden/>
              </w:rPr>
              <w:t>4</w:t>
            </w:r>
            <w:r>
              <w:rPr>
                <w:noProof/>
                <w:webHidden/>
              </w:rPr>
              <w:fldChar w:fldCharType="end"/>
            </w:r>
          </w:hyperlink>
        </w:p>
        <w:p w14:paraId="042EB927" w14:textId="378E1DEB"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09" w:history="1">
            <w:r w:rsidRPr="005D1316">
              <w:rPr>
                <w:rStyle w:val="Hyperlink"/>
                <w:rFonts w:ascii="Arial" w:hAnsi="Arial" w:cs="Arial"/>
                <w:noProof/>
              </w:rPr>
              <w:t>Technical Mitigation Measures</w:t>
            </w:r>
            <w:r>
              <w:rPr>
                <w:noProof/>
                <w:webHidden/>
              </w:rPr>
              <w:tab/>
            </w:r>
            <w:r>
              <w:rPr>
                <w:noProof/>
                <w:webHidden/>
              </w:rPr>
              <w:fldChar w:fldCharType="begin"/>
            </w:r>
            <w:r>
              <w:rPr>
                <w:noProof/>
                <w:webHidden/>
              </w:rPr>
              <w:instrText xml:space="preserve"> PAGEREF _Toc228212609 \h </w:instrText>
            </w:r>
            <w:r>
              <w:rPr>
                <w:noProof/>
                <w:webHidden/>
              </w:rPr>
            </w:r>
            <w:r>
              <w:rPr>
                <w:noProof/>
                <w:webHidden/>
              </w:rPr>
              <w:fldChar w:fldCharType="separate"/>
            </w:r>
            <w:r>
              <w:rPr>
                <w:noProof/>
                <w:webHidden/>
              </w:rPr>
              <w:t>6</w:t>
            </w:r>
            <w:r>
              <w:rPr>
                <w:noProof/>
                <w:webHidden/>
              </w:rPr>
              <w:fldChar w:fldCharType="end"/>
            </w:r>
          </w:hyperlink>
        </w:p>
        <w:p w14:paraId="0F81BE2D" w14:textId="4B25DA41"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10" w:history="1">
            <w:r w:rsidRPr="005D1316">
              <w:rPr>
                <w:rStyle w:val="Hyperlink"/>
                <w:rFonts w:ascii="Arial" w:hAnsi="Arial" w:cs="Arial"/>
                <w:noProof/>
              </w:rPr>
              <w:t>Proactive Monitoring and Incident Response</w:t>
            </w:r>
            <w:r>
              <w:rPr>
                <w:noProof/>
                <w:webHidden/>
              </w:rPr>
              <w:tab/>
            </w:r>
            <w:r>
              <w:rPr>
                <w:noProof/>
                <w:webHidden/>
              </w:rPr>
              <w:fldChar w:fldCharType="begin"/>
            </w:r>
            <w:r>
              <w:rPr>
                <w:noProof/>
                <w:webHidden/>
              </w:rPr>
              <w:instrText xml:space="preserve"> PAGEREF _Toc228212610 \h </w:instrText>
            </w:r>
            <w:r>
              <w:rPr>
                <w:noProof/>
                <w:webHidden/>
              </w:rPr>
            </w:r>
            <w:r>
              <w:rPr>
                <w:noProof/>
                <w:webHidden/>
              </w:rPr>
              <w:fldChar w:fldCharType="separate"/>
            </w:r>
            <w:r>
              <w:rPr>
                <w:noProof/>
                <w:webHidden/>
              </w:rPr>
              <w:t>7</w:t>
            </w:r>
            <w:r>
              <w:rPr>
                <w:noProof/>
                <w:webHidden/>
              </w:rPr>
              <w:fldChar w:fldCharType="end"/>
            </w:r>
          </w:hyperlink>
        </w:p>
        <w:p w14:paraId="7F696FE1" w14:textId="6624F046"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11" w:history="1">
            <w:r w:rsidRPr="005D1316">
              <w:rPr>
                <w:rStyle w:val="Hyperlink"/>
                <w:rFonts w:ascii="Arial" w:hAnsi="Arial" w:cs="Arial"/>
                <w:noProof/>
              </w:rPr>
              <w:t>Continuous Training and Awareness</w:t>
            </w:r>
            <w:r>
              <w:rPr>
                <w:noProof/>
                <w:webHidden/>
              </w:rPr>
              <w:tab/>
            </w:r>
            <w:r>
              <w:rPr>
                <w:noProof/>
                <w:webHidden/>
              </w:rPr>
              <w:fldChar w:fldCharType="begin"/>
            </w:r>
            <w:r>
              <w:rPr>
                <w:noProof/>
                <w:webHidden/>
              </w:rPr>
              <w:instrText xml:space="preserve"> PAGEREF _Toc228212611 \h </w:instrText>
            </w:r>
            <w:r>
              <w:rPr>
                <w:noProof/>
                <w:webHidden/>
              </w:rPr>
            </w:r>
            <w:r>
              <w:rPr>
                <w:noProof/>
                <w:webHidden/>
              </w:rPr>
              <w:fldChar w:fldCharType="separate"/>
            </w:r>
            <w:r>
              <w:rPr>
                <w:noProof/>
                <w:webHidden/>
              </w:rPr>
              <w:t>9</w:t>
            </w:r>
            <w:r>
              <w:rPr>
                <w:noProof/>
                <w:webHidden/>
              </w:rPr>
              <w:fldChar w:fldCharType="end"/>
            </w:r>
          </w:hyperlink>
        </w:p>
        <w:p w14:paraId="0AF5F909" w14:textId="76D6783F"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12" w:history="1">
            <w:r w:rsidRPr="005D131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_Toc228212612 \h </w:instrText>
            </w:r>
            <w:r>
              <w:rPr>
                <w:noProof/>
                <w:webHidden/>
              </w:rPr>
            </w:r>
            <w:r>
              <w:rPr>
                <w:noProof/>
                <w:webHidden/>
              </w:rPr>
              <w:fldChar w:fldCharType="separate"/>
            </w:r>
            <w:r>
              <w:rPr>
                <w:noProof/>
                <w:webHidden/>
              </w:rPr>
              <w:t>10</w:t>
            </w:r>
            <w:r>
              <w:rPr>
                <w:noProof/>
                <w:webHidden/>
              </w:rPr>
              <w:fldChar w:fldCharType="end"/>
            </w:r>
          </w:hyperlink>
        </w:p>
        <w:p w14:paraId="195F9022" w14:textId="7186E54B"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13" w:history="1">
            <w:r w:rsidRPr="005D1316">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_Toc228212613 \h </w:instrText>
            </w:r>
            <w:r>
              <w:rPr>
                <w:noProof/>
                <w:webHidden/>
              </w:rPr>
            </w:r>
            <w:r>
              <w:rPr>
                <w:noProof/>
                <w:webHidden/>
              </w:rPr>
              <w:fldChar w:fldCharType="separate"/>
            </w:r>
            <w:r>
              <w:rPr>
                <w:noProof/>
                <w:webHidden/>
              </w:rPr>
              <w:t>11</w:t>
            </w:r>
            <w:r>
              <w:rPr>
                <w:noProof/>
                <w:webHidden/>
              </w:rPr>
              <w:fldChar w:fldCharType="end"/>
            </w:r>
          </w:hyperlink>
        </w:p>
        <w:p w14:paraId="0229353B" w14:textId="1E967EBD" w:rsidR="00EA5C32" w:rsidRDefault="00EA5C32">
          <w:pPr>
            <w:pStyle w:val="TOC1"/>
            <w:tabs>
              <w:tab w:val="right" w:leader="dot" w:pos="9016"/>
            </w:tabs>
            <w:rPr>
              <w:rFonts w:eastAsiaTheme="minorEastAsia"/>
              <w:noProof/>
              <w:kern w:val="2"/>
              <w:sz w:val="24"/>
              <w:szCs w:val="24"/>
              <w:lang w:eastAsia="en-GB"/>
              <w14:ligatures w14:val="standardContextual"/>
            </w:rPr>
          </w:pPr>
          <w:hyperlink w:anchor="_Toc228212614" w:history="1">
            <w:r w:rsidRPr="005D1316">
              <w:rPr>
                <w:rStyle w:val="Hyperlink"/>
                <w:rFonts w:ascii="Calibri" w:hAnsi="Calibri" w:cs="Calibri"/>
                <w:noProof/>
              </w:rPr>
              <w:t>Appendix A: Screenshot of the Board of Directors PowerPoint presentation</w:t>
            </w:r>
            <w:r>
              <w:rPr>
                <w:noProof/>
                <w:webHidden/>
              </w:rPr>
              <w:tab/>
            </w:r>
            <w:r>
              <w:rPr>
                <w:noProof/>
                <w:webHidden/>
              </w:rPr>
              <w:fldChar w:fldCharType="begin"/>
            </w:r>
            <w:r>
              <w:rPr>
                <w:noProof/>
                <w:webHidden/>
              </w:rPr>
              <w:instrText xml:space="preserve"> PAGEREF _Toc228212614 \h </w:instrText>
            </w:r>
            <w:r>
              <w:rPr>
                <w:noProof/>
                <w:webHidden/>
              </w:rPr>
            </w:r>
            <w:r>
              <w:rPr>
                <w:noProof/>
                <w:webHidden/>
              </w:rPr>
              <w:fldChar w:fldCharType="separate"/>
            </w:r>
            <w:r>
              <w:rPr>
                <w:noProof/>
                <w:webHidden/>
              </w:rPr>
              <w:t>12</w:t>
            </w:r>
            <w:r>
              <w:rPr>
                <w:noProof/>
                <w:webHidden/>
              </w:rPr>
              <w:fldChar w:fldCharType="end"/>
            </w:r>
          </w:hyperlink>
        </w:p>
        <w:p w14:paraId="488F5450" w14:textId="01EBD9DA" w:rsidR="00C779A2" w:rsidRPr="00E44F84" w:rsidRDefault="00C779A2">
          <w:pPr>
            <w:rPr>
              <w:rFonts w:ascii="Calibri" w:hAnsi="Calibri" w:cs="Calibri"/>
            </w:rPr>
          </w:pPr>
          <w:r w:rsidRPr="00E44F84">
            <w:rPr>
              <w:rFonts w:ascii="Calibri" w:hAnsi="Calibri" w:cs="Calibri"/>
              <w:b/>
              <w:bCs/>
              <w:noProof/>
              <w:sz w:val="24"/>
              <w:szCs w:val="24"/>
            </w:rPr>
            <w:fldChar w:fldCharType="end"/>
          </w:r>
        </w:p>
      </w:sdtContent>
    </w:sdt>
    <w:p w14:paraId="3DA25761" w14:textId="77777777" w:rsidR="00C779A2" w:rsidRPr="00E44F84" w:rsidRDefault="00C779A2">
      <w:pPr>
        <w:rPr>
          <w:rFonts w:ascii="Calibri" w:hAnsi="Calibri" w:cs="Calibri"/>
        </w:rPr>
      </w:pPr>
      <w:r w:rsidRPr="00E44F84">
        <w:rPr>
          <w:rFonts w:ascii="Calibri" w:hAnsi="Calibri" w:cs="Calibri"/>
        </w:rPr>
        <w:br w:type="page"/>
      </w:r>
    </w:p>
    <w:p w14:paraId="17FF07AC" w14:textId="77777777" w:rsidR="00C779A2" w:rsidRPr="00E44F84" w:rsidRDefault="00C779A2" w:rsidP="00C779A2">
      <w:pPr>
        <w:pStyle w:val="Heading1"/>
        <w:rPr>
          <w:rFonts w:ascii="Calibri" w:hAnsi="Calibri" w:cs="Calibri"/>
        </w:rPr>
        <w:sectPr w:rsidR="00C779A2" w:rsidRPr="00E44F84" w:rsidSect="00410B35">
          <w:footerReference w:type="first" r:id="rId10"/>
          <w:pgSz w:w="11906" w:h="16838"/>
          <w:pgMar w:top="1440" w:right="1440" w:bottom="1440" w:left="1440" w:header="708" w:footer="708" w:gutter="0"/>
          <w:pgNumType w:start="1"/>
          <w:cols w:space="708"/>
          <w:titlePg/>
          <w:docGrid w:linePitch="360"/>
        </w:sectPr>
      </w:pPr>
    </w:p>
    <w:p w14:paraId="2DD60663" w14:textId="7C2580DC" w:rsidR="00C779A2" w:rsidRPr="00D82C0E" w:rsidRDefault="00C779A2" w:rsidP="00C779A2">
      <w:pPr>
        <w:pStyle w:val="Heading1"/>
        <w:rPr>
          <w:rFonts w:ascii="Arial" w:hAnsi="Arial" w:cs="Arial"/>
        </w:rPr>
      </w:pPr>
      <w:bookmarkStart w:id="0" w:name="_Toc228212604"/>
      <w:r w:rsidRPr="00D82C0E">
        <w:rPr>
          <w:rFonts w:ascii="Arial" w:hAnsi="Arial" w:cs="Arial"/>
        </w:rPr>
        <w:lastRenderedPageBreak/>
        <w:t xml:space="preserve">Cybersecurity Policy Development for </w:t>
      </w:r>
      <w:r w:rsidR="008E7726" w:rsidRPr="00D82C0E">
        <w:rPr>
          <w:rFonts w:ascii="Arial" w:hAnsi="Arial" w:cs="Arial"/>
        </w:rPr>
        <w:t>HealthPlus Analytics</w:t>
      </w:r>
      <w:bookmarkEnd w:id="0"/>
    </w:p>
    <w:p w14:paraId="06BFC096" w14:textId="77777777" w:rsidR="00C779A2" w:rsidRPr="00D82C0E" w:rsidRDefault="00C779A2" w:rsidP="003F2B3E">
      <w:pPr>
        <w:spacing w:after="0"/>
        <w:rPr>
          <w:rFonts w:ascii="Arial" w:hAnsi="Arial" w:cs="Arial"/>
        </w:rPr>
      </w:pPr>
    </w:p>
    <w:p w14:paraId="660876CD" w14:textId="77777777" w:rsidR="00455BB8" w:rsidRPr="00D82C0E" w:rsidRDefault="00455BB8" w:rsidP="003F2B3E">
      <w:pPr>
        <w:spacing w:after="0"/>
        <w:rPr>
          <w:rFonts w:ascii="Arial" w:hAnsi="Arial" w:cs="Arial"/>
        </w:rPr>
      </w:pPr>
    </w:p>
    <w:p w14:paraId="054BEBF3" w14:textId="187DD512" w:rsidR="003F2B3E" w:rsidRPr="00D82C0E" w:rsidRDefault="003F2B3E" w:rsidP="00C779A2">
      <w:pPr>
        <w:pStyle w:val="Heading1"/>
        <w:rPr>
          <w:rFonts w:ascii="Arial" w:hAnsi="Arial" w:cs="Arial"/>
        </w:rPr>
      </w:pPr>
      <w:bookmarkStart w:id="1" w:name="_Toc228212605"/>
      <w:r w:rsidRPr="00D82C0E">
        <w:rPr>
          <w:rFonts w:ascii="Arial" w:hAnsi="Arial" w:cs="Arial"/>
        </w:rPr>
        <w:t>Abstract</w:t>
      </w:r>
      <w:bookmarkEnd w:id="1"/>
      <w:r w:rsidR="00D17816" w:rsidRPr="00D82C0E">
        <w:rPr>
          <w:rFonts w:ascii="Arial" w:hAnsi="Arial" w:cs="Arial"/>
        </w:rPr>
        <w:t xml:space="preserve"> </w:t>
      </w:r>
      <w:r w:rsidR="00863860" w:rsidRPr="00D82C0E">
        <w:rPr>
          <w:rFonts w:ascii="Arial" w:hAnsi="Arial" w:cs="Arial"/>
        </w:rPr>
        <w:t xml:space="preserve">  </w:t>
      </w:r>
    </w:p>
    <w:p w14:paraId="2CEE2BF8" w14:textId="77777777" w:rsidR="00C779A2" w:rsidRPr="00E44F84" w:rsidRDefault="00C779A2" w:rsidP="003F2B3E">
      <w:pPr>
        <w:spacing w:after="0"/>
        <w:rPr>
          <w:rFonts w:ascii="Calibri" w:hAnsi="Calibri" w:cs="Calibri"/>
        </w:rPr>
      </w:pPr>
    </w:p>
    <w:p w14:paraId="4819A734" w14:textId="77777777" w:rsidR="00C779A2" w:rsidRPr="00E44F84" w:rsidRDefault="00C779A2" w:rsidP="003F2B3E">
      <w:pPr>
        <w:spacing w:after="0"/>
        <w:rPr>
          <w:rFonts w:ascii="Calibri" w:hAnsi="Calibri" w:cs="Calibri"/>
          <w:sz w:val="24"/>
          <w:szCs w:val="24"/>
        </w:rPr>
      </w:pPr>
    </w:p>
    <w:p w14:paraId="3C040CEE" w14:textId="77777777" w:rsidR="00D82C0E" w:rsidRPr="00D82C0E" w:rsidRDefault="00D82C0E" w:rsidP="00D82C0E">
      <w:pPr>
        <w:spacing w:line="360" w:lineRule="auto"/>
        <w:jc w:val="both"/>
        <w:rPr>
          <w:rFonts w:ascii="Arial" w:hAnsi="Arial" w:cs="Arial"/>
        </w:rPr>
      </w:pPr>
      <w:r w:rsidRPr="00D82C0E">
        <w:rPr>
          <w:rFonts w:ascii="Arial" w:hAnsi="Arial" w:cs="Arial"/>
        </w:rPr>
        <w:t>This report presents a data security and governance framework for HealthPlus Analytics (HPA), a healthcare technology company that handles sensitive patient information across the UK. Recently, the organisation has experienced serious cybersecurity incidents, including unauthorised access to cloud-stored data and a ransomware attack. These events highlight significant risks related to data protection, legal compliance, and potential damage to the company’s reputation.</w:t>
      </w:r>
    </w:p>
    <w:p w14:paraId="0270DE0E" w14:textId="77777777" w:rsidR="00D82C0E" w:rsidRPr="00D82C0E" w:rsidRDefault="00D82C0E" w:rsidP="00D82C0E">
      <w:pPr>
        <w:spacing w:line="360" w:lineRule="auto"/>
        <w:jc w:val="both"/>
        <w:rPr>
          <w:rFonts w:ascii="Arial" w:hAnsi="Arial" w:cs="Arial"/>
        </w:rPr>
      </w:pPr>
      <w:r w:rsidRPr="00D82C0E">
        <w:rPr>
          <w:rFonts w:ascii="Arial" w:hAnsi="Arial" w:cs="Arial"/>
        </w:rPr>
        <w:t>The main aim of this report is to analyse these security challenges and propose practical solutions to improve the organisation’s overall security. It focuses on key principles such as confidentiality, integrity, and availability of data, which are especially important in healthcare environments. It also considers modern challenges, including remote working, the use of personal devices (BYOD), and reliance on cloud-based systems, all of which can increase vulnerabilities if not properly managed.</w:t>
      </w:r>
    </w:p>
    <w:p w14:paraId="69659187" w14:textId="4833DB71" w:rsidR="00D82C0E" w:rsidRDefault="008C1EDC" w:rsidP="00D82C0E">
      <w:pPr>
        <w:spacing w:line="360" w:lineRule="auto"/>
        <w:jc w:val="both"/>
        <w:rPr>
          <w:rFonts w:ascii="Arial" w:hAnsi="Arial" w:cs="Arial"/>
        </w:rPr>
      </w:pPr>
      <w:r w:rsidRPr="008C1EDC">
        <w:rPr>
          <w:rFonts w:ascii="Arial" w:hAnsi="Arial" w:cs="Arial"/>
        </w:rPr>
        <w:t>The report also looks at different ways to protect systems, for example using encryption, adding extra login security like multi-factor authentication, and making sure network settings are properly secured</w:t>
      </w:r>
      <w:r w:rsidR="00D82C0E" w:rsidRPr="00D82C0E">
        <w:rPr>
          <w:rFonts w:ascii="Arial" w:hAnsi="Arial" w:cs="Arial"/>
        </w:rPr>
        <w:t xml:space="preserve">. It also highlights the importance of employee awareness, regular training, and clear security policies. Compliance with UK GDPR and NHS Digital Security Standards is also considered a key part of the proposed framework. </w:t>
      </w:r>
    </w:p>
    <w:p w14:paraId="3F037F86" w14:textId="00240B73" w:rsidR="00D82C0E" w:rsidRPr="00D82C0E" w:rsidRDefault="00D82C0E" w:rsidP="00D82C0E">
      <w:pPr>
        <w:spacing w:line="360" w:lineRule="auto"/>
        <w:jc w:val="both"/>
        <w:rPr>
          <w:rFonts w:ascii="Arial" w:hAnsi="Arial" w:cs="Arial"/>
        </w:rPr>
      </w:pPr>
      <w:r>
        <w:rPr>
          <w:rFonts w:ascii="Arial" w:hAnsi="Arial" w:cs="Arial"/>
        </w:rPr>
        <w:t>In general, th</w:t>
      </w:r>
      <w:r w:rsidRPr="00D82C0E">
        <w:rPr>
          <w:rFonts w:ascii="Arial" w:hAnsi="Arial" w:cs="Arial"/>
        </w:rPr>
        <w:t>e report aims to provide realistic recommendations to help HPA strengthen its security, reduce risks, and promote a strong culture of cybersecurity.</w:t>
      </w:r>
    </w:p>
    <w:p w14:paraId="26712404" w14:textId="77777777" w:rsidR="00E1610B" w:rsidRPr="00D82C0E" w:rsidRDefault="00E1610B" w:rsidP="00D82C0E">
      <w:pPr>
        <w:spacing w:line="360" w:lineRule="auto"/>
        <w:jc w:val="both"/>
        <w:rPr>
          <w:rFonts w:ascii="Arial" w:hAnsi="Arial" w:cs="Arial"/>
        </w:rPr>
      </w:pPr>
    </w:p>
    <w:p w14:paraId="534F5FCD" w14:textId="2CF74DD1" w:rsidR="005E6C41" w:rsidRPr="00E44F84" w:rsidRDefault="008B51F3" w:rsidP="00C779A2">
      <w:pPr>
        <w:pStyle w:val="Heading1"/>
        <w:rPr>
          <w:rFonts w:ascii="Calibri" w:hAnsi="Calibri" w:cs="Calibri"/>
        </w:rPr>
      </w:pPr>
      <w:r>
        <w:rPr>
          <w:rFonts w:ascii="Calibri" w:hAnsi="Calibri" w:cs="Calibri"/>
        </w:rPr>
        <w:t xml:space="preserve"> </w:t>
      </w:r>
    </w:p>
    <w:p w14:paraId="22969CB7" w14:textId="77777777" w:rsidR="005E6C41" w:rsidRPr="00E44F84" w:rsidRDefault="005E6C41" w:rsidP="005E6C41">
      <w:pPr>
        <w:rPr>
          <w:rFonts w:ascii="Calibri" w:hAnsi="Calibri" w:cs="Calibri"/>
        </w:rPr>
      </w:pPr>
    </w:p>
    <w:p w14:paraId="4D786C59" w14:textId="77777777" w:rsidR="005E6C41" w:rsidRPr="00E44F84" w:rsidRDefault="005E6C41" w:rsidP="00C779A2">
      <w:pPr>
        <w:pStyle w:val="Heading1"/>
        <w:rPr>
          <w:rFonts w:ascii="Calibri" w:hAnsi="Calibri" w:cs="Calibri"/>
        </w:rPr>
      </w:pPr>
    </w:p>
    <w:p w14:paraId="1CA8B219" w14:textId="77777777" w:rsidR="005E6C41" w:rsidRPr="00E44F84" w:rsidRDefault="005E6C41" w:rsidP="005E6C41">
      <w:pPr>
        <w:rPr>
          <w:rFonts w:ascii="Calibri" w:hAnsi="Calibri" w:cs="Calibri"/>
        </w:rPr>
      </w:pPr>
    </w:p>
    <w:p w14:paraId="3D60AF0A" w14:textId="77777777" w:rsidR="005E6C41" w:rsidRPr="00E44F84" w:rsidRDefault="005E6C41" w:rsidP="005E6C41">
      <w:pPr>
        <w:rPr>
          <w:rFonts w:ascii="Calibri" w:hAnsi="Calibri" w:cs="Calibri"/>
        </w:rPr>
      </w:pPr>
    </w:p>
    <w:p w14:paraId="0C7FF5E4" w14:textId="0CC31559" w:rsidR="003F2B3E" w:rsidRPr="00FB6432" w:rsidRDefault="003F2B3E" w:rsidP="00C779A2">
      <w:pPr>
        <w:pStyle w:val="Heading1"/>
        <w:rPr>
          <w:rFonts w:ascii="Arial" w:hAnsi="Arial" w:cs="Arial"/>
        </w:rPr>
      </w:pPr>
      <w:bookmarkStart w:id="2" w:name="_Toc228212606"/>
      <w:r w:rsidRPr="00FB6432">
        <w:rPr>
          <w:rFonts w:ascii="Arial" w:hAnsi="Arial" w:cs="Arial"/>
        </w:rPr>
        <w:lastRenderedPageBreak/>
        <w:t>Introduction</w:t>
      </w:r>
      <w:bookmarkEnd w:id="2"/>
      <w:r w:rsidR="00B26594" w:rsidRPr="00FB6432">
        <w:rPr>
          <w:rFonts w:ascii="Arial" w:hAnsi="Arial" w:cs="Arial"/>
        </w:rPr>
        <w:t xml:space="preserve"> </w:t>
      </w:r>
    </w:p>
    <w:p w14:paraId="5BDEBAA7" w14:textId="77777777" w:rsidR="005477DC" w:rsidRPr="00E44F84" w:rsidRDefault="005477DC" w:rsidP="005477DC">
      <w:pPr>
        <w:rPr>
          <w:rFonts w:ascii="Calibri" w:hAnsi="Calibri" w:cs="Calibri"/>
        </w:rPr>
      </w:pPr>
    </w:p>
    <w:p w14:paraId="2408DACF" w14:textId="77777777" w:rsidR="00C779A2" w:rsidRPr="00E44F84" w:rsidRDefault="00C779A2" w:rsidP="003F2B3E">
      <w:pPr>
        <w:spacing w:after="0"/>
        <w:rPr>
          <w:rFonts w:ascii="Calibri" w:hAnsi="Calibri" w:cs="Calibri"/>
        </w:rPr>
      </w:pPr>
    </w:p>
    <w:p w14:paraId="637EBC6B" w14:textId="77777777" w:rsidR="00871AA6" w:rsidRDefault="00871AA6" w:rsidP="00871AA6">
      <w:pPr>
        <w:spacing w:after="0" w:line="360" w:lineRule="auto"/>
        <w:jc w:val="both"/>
        <w:rPr>
          <w:rFonts w:ascii="Arial" w:hAnsi="Arial" w:cs="Arial"/>
        </w:rPr>
      </w:pPr>
      <w:r w:rsidRPr="00871AA6">
        <w:rPr>
          <w:rFonts w:ascii="Arial" w:hAnsi="Arial" w:cs="Arial"/>
        </w:rPr>
        <w:t>Cybersecurity has become a serious issue for modern organisations, especially those that depend a lot on digital systems and data storage. As technologies like cloud computing, mobile devices, and remote working continue to grow, businesses are more exposed to risks such as ransomware, phishing, and data breaches. This is particularly important in healthcare, where large amounts of sensitive patient data are handled every day and must always be kept secure.</w:t>
      </w:r>
    </w:p>
    <w:p w14:paraId="6128CA1F" w14:textId="77777777" w:rsidR="0038671D" w:rsidRPr="00871AA6" w:rsidRDefault="0038671D" w:rsidP="00871AA6">
      <w:pPr>
        <w:spacing w:after="0" w:line="360" w:lineRule="auto"/>
        <w:jc w:val="both"/>
        <w:rPr>
          <w:rFonts w:ascii="Arial" w:hAnsi="Arial" w:cs="Arial"/>
        </w:rPr>
      </w:pPr>
    </w:p>
    <w:p w14:paraId="100F47D0" w14:textId="77777777" w:rsidR="00871AA6" w:rsidRPr="00871AA6" w:rsidRDefault="00871AA6" w:rsidP="00871AA6">
      <w:pPr>
        <w:spacing w:after="0" w:line="360" w:lineRule="auto"/>
        <w:jc w:val="both"/>
        <w:rPr>
          <w:rFonts w:ascii="Arial" w:hAnsi="Arial" w:cs="Arial"/>
        </w:rPr>
      </w:pPr>
      <w:r w:rsidRPr="00871AA6">
        <w:rPr>
          <w:rFonts w:ascii="Arial" w:hAnsi="Arial" w:cs="Arial"/>
        </w:rPr>
        <w:t>HealthPlus Analytics (HPA) is a data-focused healthcare technology company that manages and stores confidential patient information for hospitals and clinics across the UK. Because this type of data is highly sensitive, the organisation needs to follow strict regulations, including UK GDPR and NHS Digital Security Standards. However, recent security incidents, such as unauthorised access to cloud data and ransomware attacks, show that there may still be gaps in the current security measures. In addition, the use of personal devices and remote access can further increase these risks if not properly controlled.</w:t>
      </w:r>
    </w:p>
    <w:p w14:paraId="0A402D39" w14:textId="77777777" w:rsidR="008A02AD" w:rsidRDefault="008A02AD" w:rsidP="00FB6432">
      <w:pPr>
        <w:spacing w:after="0" w:line="360" w:lineRule="auto"/>
        <w:jc w:val="both"/>
        <w:rPr>
          <w:rFonts w:ascii="Arial" w:hAnsi="Arial" w:cs="Arial"/>
        </w:rPr>
      </w:pPr>
    </w:p>
    <w:p w14:paraId="06E9C905" w14:textId="3B3C100A" w:rsidR="00FB6432" w:rsidRPr="00FB6432" w:rsidRDefault="00FB6432" w:rsidP="00FB6432">
      <w:pPr>
        <w:spacing w:after="0" w:line="360" w:lineRule="auto"/>
        <w:jc w:val="both"/>
        <w:rPr>
          <w:rFonts w:ascii="Arial" w:hAnsi="Arial" w:cs="Arial"/>
        </w:rPr>
      </w:pPr>
      <w:r w:rsidRPr="00FB6432">
        <w:rPr>
          <w:rFonts w:ascii="Arial" w:hAnsi="Arial" w:cs="Arial"/>
        </w:rPr>
        <w:t>Additionally, the use of personal devices and remote access has further increased the organisation’s exposure to risk.</w:t>
      </w:r>
    </w:p>
    <w:p w14:paraId="63D52F16" w14:textId="77777777" w:rsidR="005E4309" w:rsidRDefault="005E4309" w:rsidP="00FB6432">
      <w:pPr>
        <w:spacing w:after="0" w:line="360" w:lineRule="auto"/>
        <w:jc w:val="both"/>
        <w:rPr>
          <w:rFonts w:ascii="Arial" w:hAnsi="Arial" w:cs="Arial"/>
        </w:rPr>
      </w:pPr>
    </w:p>
    <w:p w14:paraId="51D1888D" w14:textId="04C7FDC4" w:rsidR="00FB6432" w:rsidRDefault="00FB6432" w:rsidP="00FB6432">
      <w:pPr>
        <w:spacing w:after="0" w:line="360" w:lineRule="auto"/>
        <w:jc w:val="both"/>
        <w:rPr>
          <w:rFonts w:ascii="Arial" w:hAnsi="Arial" w:cs="Arial"/>
        </w:rPr>
      </w:pPr>
      <w:r w:rsidRPr="00FB6432">
        <w:rPr>
          <w:rFonts w:ascii="Arial" w:hAnsi="Arial" w:cs="Arial"/>
        </w:rPr>
        <w:t>This report aims to develop a comprehensive data security and governance framework to improve HPA’s security posture. It focuses on the key principles of confidentiality, integrity, and availability, while also promoting stronger security practices and awareness across the organisation [1].</w:t>
      </w:r>
    </w:p>
    <w:p w14:paraId="2F9F7265" w14:textId="77777777" w:rsidR="005E4309" w:rsidRDefault="005E4309" w:rsidP="00FB6432">
      <w:pPr>
        <w:spacing w:after="0" w:line="360" w:lineRule="auto"/>
        <w:jc w:val="both"/>
        <w:rPr>
          <w:rFonts w:ascii="Arial" w:hAnsi="Arial" w:cs="Arial"/>
        </w:rPr>
      </w:pPr>
    </w:p>
    <w:p w14:paraId="6D67D3E1" w14:textId="3203E428" w:rsidR="00EE632C" w:rsidRPr="00E44F84" w:rsidRDefault="00EE632C" w:rsidP="005477DC">
      <w:pPr>
        <w:spacing w:after="0"/>
        <w:jc w:val="both"/>
        <w:rPr>
          <w:rFonts w:ascii="Calibri" w:hAnsi="Calibri" w:cs="Calibri"/>
          <w:sz w:val="24"/>
          <w:szCs w:val="24"/>
        </w:rPr>
      </w:pPr>
    </w:p>
    <w:p w14:paraId="6835BBF5" w14:textId="77777777" w:rsidR="00C779A2" w:rsidRPr="00E44F84" w:rsidRDefault="00C779A2" w:rsidP="005477DC">
      <w:pPr>
        <w:spacing w:after="0"/>
        <w:jc w:val="both"/>
        <w:rPr>
          <w:rFonts w:ascii="Calibri" w:hAnsi="Calibri" w:cs="Calibri"/>
          <w:sz w:val="24"/>
          <w:szCs w:val="24"/>
        </w:rPr>
      </w:pPr>
    </w:p>
    <w:p w14:paraId="70789C50" w14:textId="77777777" w:rsidR="00C779A2" w:rsidRPr="00E44F84" w:rsidRDefault="00C779A2" w:rsidP="003F2B3E">
      <w:pPr>
        <w:spacing w:after="0"/>
        <w:rPr>
          <w:rFonts w:ascii="Calibri" w:hAnsi="Calibri" w:cs="Calibri"/>
        </w:rPr>
      </w:pPr>
    </w:p>
    <w:p w14:paraId="5E11A1FF" w14:textId="77777777" w:rsidR="00C779A2" w:rsidRPr="00E44F84" w:rsidRDefault="00C779A2" w:rsidP="003F2B3E">
      <w:pPr>
        <w:spacing w:after="0"/>
        <w:rPr>
          <w:rFonts w:ascii="Calibri" w:hAnsi="Calibri" w:cs="Calibri"/>
        </w:rPr>
      </w:pPr>
    </w:p>
    <w:p w14:paraId="37A44A28" w14:textId="77777777" w:rsidR="009C01EF" w:rsidRDefault="009C01EF" w:rsidP="00D90BEC">
      <w:pPr>
        <w:pStyle w:val="Heading1"/>
        <w:rPr>
          <w:rFonts w:ascii="Arial" w:hAnsi="Arial" w:cs="Arial"/>
        </w:rPr>
      </w:pPr>
    </w:p>
    <w:p w14:paraId="763E6341" w14:textId="77777777" w:rsidR="009C01EF" w:rsidRPr="009C01EF" w:rsidRDefault="009C01EF" w:rsidP="009C01EF"/>
    <w:p w14:paraId="5CB95370" w14:textId="77777777" w:rsidR="009C01EF" w:rsidRDefault="009C01EF" w:rsidP="00D90BEC">
      <w:pPr>
        <w:pStyle w:val="Heading1"/>
        <w:rPr>
          <w:rFonts w:ascii="Arial" w:hAnsi="Arial" w:cs="Arial"/>
        </w:rPr>
      </w:pPr>
    </w:p>
    <w:p w14:paraId="40047580" w14:textId="77777777" w:rsidR="009C01EF" w:rsidRDefault="009C01EF" w:rsidP="009C01EF"/>
    <w:p w14:paraId="42EE026D" w14:textId="77777777" w:rsidR="007E4855" w:rsidRDefault="007E4855">
      <w:pPr>
        <w:rPr>
          <w:rFonts w:ascii="Arial" w:eastAsiaTheme="majorEastAsia" w:hAnsi="Arial" w:cs="Arial"/>
          <w:b/>
          <w:color w:val="2E74B5" w:themeColor="accent1" w:themeShade="BF"/>
          <w:sz w:val="32"/>
          <w:szCs w:val="32"/>
        </w:rPr>
      </w:pPr>
      <w:r>
        <w:rPr>
          <w:rFonts w:ascii="Arial" w:hAnsi="Arial" w:cs="Arial"/>
        </w:rPr>
        <w:br w:type="page"/>
      </w:r>
    </w:p>
    <w:p w14:paraId="5E132B5C" w14:textId="67A1BD74" w:rsidR="003D279E" w:rsidRDefault="00C779A2" w:rsidP="00D90BEC">
      <w:pPr>
        <w:pStyle w:val="Heading1"/>
        <w:rPr>
          <w:rFonts w:ascii="Arial" w:hAnsi="Arial" w:cs="Arial"/>
        </w:rPr>
      </w:pPr>
      <w:bookmarkStart w:id="3" w:name="_Toc228212607"/>
      <w:r w:rsidRPr="00BE3380">
        <w:rPr>
          <w:rFonts w:ascii="Arial" w:hAnsi="Arial" w:cs="Arial"/>
        </w:rPr>
        <w:lastRenderedPageBreak/>
        <w:t>Identification of Modern Threats</w:t>
      </w:r>
      <w:bookmarkEnd w:id="3"/>
      <w:r w:rsidR="003D279E" w:rsidRPr="00BE3380">
        <w:rPr>
          <w:rFonts w:ascii="Arial" w:hAnsi="Arial" w:cs="Arial"/>
        </w:rPr>
        <w:t xml:space="preserve"> </w:t>
      </w:r>
    </w:p>
    <w:p w14:paraId="4F935F73" w14:textId="77777777" w:rsidR="00D90BEC" w:rsidRPr="00D90BEC" w:rsidRDefault="00D90BEC" w:rsidP="00D90BEC"/>
    <w:p w14:paraId="48711A0B" w14:textId="08B669AC" w:rsidR="00C779A2" w:rsidRPr="00EF4131" w:rsidRDefault="009D3EA6" w:rsidP="00A7624D">
      <w:pPr>
        <w:spacing w:after="0"/>
        <w:jc w:val="both"/>
        <w:rPr>
          <w:rFonts w:ascii="Arial" w:hAnsi="Arial" w:cs="Arial"/>
        </w:rPr>
      </w:pPr>
      <w:r w:rsidRPr="00EF4131">
        <w:rPr>
          <w:rFonts w:ascii="Arial" w:hAnsi="Arial" w:cs="Arial"/>
        </w:rPr>
        <w:t>Modern cyber threats refer to advanced and evolving forms of cyberattacks that exploit system vulnerabilities, human behaviour, and emerging technologies. According to NIST, a cyber threat is any event that can negatively impact an organisation through unauthorised access, data loss, or system disruption</w:t>
      </w:r>
      <w:r w:rsidR="00EA1314" w:rsidRPr="00EF4131">
        <w:rPr>
          <w:rFonts w:ascii="Arial" w:hAnsi="Arial" w:cs="Arial"/>
        </w:rPr>
        <w:t xml:space="preserve"> </w:t>
      </w:r>
      <w:r w:rsidR="0096526A" w:rsidRPr="00EF4131">
        <w:rPr>
          <w:rFonts w:ascii="Arial" w:hAnsi="Arial" w:cs="Arial"/>
        </w:rPr>
        <w:fldChar w:fldCharType="begin"/>
      </w:r>
      <w:r w:rsidR="0096526A" w:rsidRPr="00EF4131">
        <w:rPr>
          <w:rFonts w:ascii="Arial" w:hAnsi="Arial" w:cs="Arial"/>
        </w:rPr>
        <w:instrText xml:space="preserve"> ADDIN ZOTERO_ITEM CSL_CITATION {"citationID":"3MzppXXA","properties":{"formattedCitation":"[2]","plainCitation":"[2]","noteIndex":0},"citationItems":[{"id":22,"uris":["http://zotero.org/users/19348858/items/E6X4FMBS"],"itemData":{"id":22,"type":"report","abstract":"Cyber threat information is any information that can help an organization identify, assess, monitor, and respond to cyber threats. Cyber threat information includes indicators of compromise; tactics, techniques, and procedures used by threat actors; suggested actions to detect, contain, or prevent attacks; and the findings from the analyses of incidents. Organizations that share cyber threat information can improve their own security postures as well as those of other organizations.","DOI":"10.6028/NIST.SP.800-150","language":"en","number":"NIST SP 800-150","page":"NIST SP 800-150","publisher":"National Institute of Standards and Technology","source":"DOI.org (Crossref)","title":"Guide to Cyber Threat Information Sharing","URL":"https://nvlpubs.nist.gov/nistpubs/SpecialPublications/NIST.SP.800-150.pdf","author":[{"family":"Johnson","given":"Christopher S."},{"family":"Badger","given":"Mark Lee"},{"family":"Waltermire","given":"David A."},{"family":"Snyder","given":"Julie"},{"family":"Skorupka","given":"Clem"}],"accessed":{"date-parts":[["2026",4,6]]},"issued":{"date-parts":[["2016",10]]}}}],"schema":"https://github.com/citation-style-language/schema/raw/master/csl-citation.json"} </w:instrText>
      </w:r>
      <w:r w:rsidR="0096526A" w:rsidRPr="00EF4131">
        <w:rPr>
          <w:rFonts w:ascii="Arial" w:hAnsi="Arial" w:cs="Arial"/>
        </w:rPr>
        <w:fldChar w:fldCharType="separate"/>
      </w:r>
      <w:r w:rsidR="0096526A" w:rsidRPr="00EF4131">
        <w:rPr>
          <w:rFonts w:ascii="Arial" w:hAnsi="Arial" w:cs="Arial"/>
        </w:rPr>
        <w:t>[2]</w:t>
      </w:r>
      <w:r w:rsidR="0096526A" w:rsidRPr="00EF4131">
        <w:rPr>
          <w:rFonts w:ascii="Arial" w:hAnsi="Arial" w:cs="Arial"/>
        </w:rPr>
        <w:fldChar w:fldCharType="end"/>
      </w:r>
      <w:r w:rsidR="0096526A" w:rsidRPr="00EF4131">
        <w:rPr>
          <w:rFonts w:ascii="Arial" w:hAnsi="Arial" w:cs="Arial"/>
        </w:rPr>
        <w:t>.</w:t>
      </w:r>
    </w:p>
    <w:p w14:paraId="60E9003B" w14:textId="77777777" w:rsidR="00C37B7D" w:rsidRPr="00EF4131" w:rsidRDefault="00C37B7D" w:rsidP="00A7624D">
      <w:pPr>
        <w:spacing w:after="0"/>
        <w:jc w:val="both"/>
        <w:rPr>
          <w:rFonts w:ascii="Arial" w:hAnsi="Arial" w:cs="Arial"/>
        </w:rPr>
      </w:pPr>
    </w:p>
    <w:p w14:paraId="3600E0D4" w14:textId="5CD2796D" w:rsidR="00C779A2" w:rsidRPr="00EF4131" w:rsidRDefault="000A2D5A" w:rsidP="00A7624D">
      <w:pPr>
        <w:spacing w:after="0"/>
        <w:jc w:val="both"/>
        <w:rPr>
          <w:rFonts w:ascii="Arial" w:hAnsi="Arial" w:cs="Arial"/>
        </w:rPr>
      </w:pPr>
      <w:r w:rsidRPr="000A2D5A">
        <w:rPr>
          <w:rFonts w:ascii="Arial" w:hAnsi="Arial" w:cs="Arial"/>
        </w:rPr>
        <w:t xml:space="preserve">The table below shows that most </w:t>
      </w:r>
      <w:r w:rsidRPr="000A2D5A">
        <w:rPr>
          <w:rFonts w:ascii="Arial" w:hAnsi="Arial" w:cs="Arial"/>
          <w:b/>
          <w:bCs/>
          <w:u w:val="single"/>
        </w:rPr>
        <w:t>internal threats</w:t>
      </w:r>
      <w:r w:rsidRPr="000A2D5A">
        <w:rPr>
          <w:rFonts w:ascii="Arial" w:hAnsi="Arial" w:cs="Arial"/>
        </w:rPr>
        <w:t xml:space="preserve"> in HPA are mainly linked to human factors, such as employee behaviour, low awareness, and weak access control. These issues can seriously affect how sensitive healthcare data is protected, stored, and accessed.</w:t>
      </w:r>
    </w:p>
    <w:p w14:paraId="002039FA" w14:textId="77777777" w:rsidR="00A7624D" w:rsidRPr="00EF4131" w:rsidRDefault="00A7624D" w:rsidP="00A7624D">
      <w:pPr>
        <w:spacing w:after="0"/>
        <w:jc w:val="both"/>
        <w:rPr>
          <w:rFonts w:ascii="Arial" w:hAnsi="Arial" w:cs="Arial"/>
        </w:rPr>
      </w:pPr>
    </w:p>
    <w:p w14:paraId="7CFA65AD" w14:textId="77777777" w:rsidR="00A7624D" w:rsidRPr="00EF4131" w:rsidRDefault="00A7624D" w:rsidP="003649C1">
      <w:pPr>
        <w:spacing w:after="0" w:line="360" w:lineRule="auto"/>
        <w:rPr>
          <w:rFonts w:ascii="Arial" w:hAnsi="Arial" w:cs="Arial"/>
        </w:rPr>
      </w:pPr>
    </w:p>
    <w:tbl>
      <w:tblPr>
        <w:tblpPr w:leftFromText="180" w:rightFromText="180" w:vertAnchor="text" w:horzAnchor="margin" w:tblpY="26"/>
        <w:tblW w:w="0" w:type="auto"/>
        <w:tblCellSpacing w:w="15" w:type="dxa"/>
        <w:tblCellMar>
          <w:top w:w="15" w:type="dxa"/>
          <w:left w:w="15" w:type="dxa"/>
          <w:bottom w:w="15" w:type="dxa"/>
          <w:right w:w="15" w:type="dxa"/>
        </w:tblCellMar>
        <w:tblLook w:val="04A0" w:firstRow="1" w:lastRow="0" w:firstColumn="1" w:lastColumn="0" w:noHBand="0" w:noVBand="1"/>
      </w:tblPr>
      <w:tblGrid>
        <w:gridCol w:w="1809"/>
        <w:gridCol w:w="1874"/>
        <w:gridCol w:w="2706"/>
        <w:gridCol w:w="2627"/>
      </w:tblGrid>
      <w:tr w:rsidR="00540E04" w:rsidRPr="00EF4131" w14:paraId="5F3C0237" w14:textId="77777777" w:rsidTr="008E19E3">
        <w:trPr>
          <w:tblHeader/>
          <w:tblCellSpacing w:w="15" w:type="dxa"/>
        </w:trPr>
        <w:tc>
          <w:tcPr>
            <w:tcW w:w="0" w:type="auto"/>
            <w:tcBorders>
              <w:top w:val="single" w:sz="4" w:space="0" w:color="auto"/>
              <w:left w:val="single" w:sz="4" w:space="0" w:color="auto"/>
              <w:right w:val="single" w:sz="4" w:space="0" w:color="auto"/>
            </w:tcBorders>
            <w:vAlign w:val="center"/>
            <w:hideMark/>
          </w:tcPr>
          <w:p w14:paraId="4D26E7DE" w14:textId="77777777" w:rsidR="00540E04" w:rsidRPr="00EF4131" w:rsidRDefault="00540E04" w:rsidP="008E19E3">
            <w:pPr>
              <w:spacing w:after="0"/>
              <w:jc w:val="center"/>
              <w:rPr>
                <w:rFonts w:ascii="Arial" w:hAnsi="Arial" w:cs="Arial"/>
                <w:b/>
                <w:bCs/>
              </w:rPr>
            </w:pPr>
            <w:r w:rsidRPr="00EF4131">
              <w:rPr>
                <w:rFonts w:ascii="Arial" w:hAnsi="Arial" w:cs="Arial"/>
                <w:b/>
                <w:bCs/>
              </w:rPr>
              <w:t>Threat</w:t>
            </w:r>
          </w:p>
        </w:tc>
        <w:tc>
          <w:tcPr>
            <w:tcW w:w="0" w:type="auto"/>
            <w:tcBorders>
              <w:top w:val="single" w:sz="4" w:space="0" w:color="auto"/>
            </w:tcBorders>
            <w:vAlign w:val="center"/>
            <w:hideMark/>
          </w:tcPr>
          <w:p w14:paraId="689A14F3" w14:textId="77777777" w:rsidR="00540E04" w:rsidRPr="00EF4131" w:rsidRDefault="00540E04" w:rsidP="008E19E3">
            <w:pPr>
              <w:spacing w:after="0"/>
              <w:jc w:val="center"/>
              <w:rPr>
                <w:rFonts w:ascii="Arial" w:hAnsi="Arial" w:cs="Arial"/>
                <w:b/>
                <w:bCs/>
              </w:rPr>
            </w:pPr>
            <w:r w:rsidRPr="00EF4131">
              <w:rPr>
                <w:rFonts w:ascii="Arial" w:hAnsi="Arial" w:cs="Arial"/>
                <w:b/>
                <w:bCs/>
              </w:rPr>
              <w:t>Type of Threat</w:t>
            </w:r>
          </w:p>
        </w:tc>
        <w:tc>
          <w:tcPr>
            <w:tcW w:w="0" w:type="auto"/>
            <w:tcBorders>
              <w:top w:val="single" w:sz="4" w:space="0" w:color="auto"/>
              <w:left w:val="single" w:sz="4" w:space="0" w:color="auto"/>
            </w:tcBorders>
            <w:vAlign w:val="center"/>
            <w:hideMark/>
          </w:tcPr>
          <w:p w14:paraId="7A229E4B" w14:textId="77777777" w:rsidR="00540E04" w:rsidRPr="00EF4131" w:rsidRDefault="00540E04" w:rsidP="008E19E3">
            <w:pPr>
              <w:spacing w:after="0"/>
              <w:jc w:val="center"/>
              <w:rPr>
                <w:rFonts w:ascii="Arial" w:hAnsi="Arial" w:cs="Arial"/>
                <w:b/>
                <w:bCs/>
              </w:rPr>
            </w:pPr>
            <w:r w:rsidRPr="00EF4131">
              <w:rPr>
                <w:rFonts w:ascii="Arial" w:hAnsi="Arial" w:cs="Arial"/>
                <w:b/>
                <w:bCs/>
              </w:rPr>
              <w:t>Description</w:t>
            </w:r>
          </w:p>
        </w:tc>
        <w:tc>
          <w:tcPr>
            <w:tcW w:w="0" w:type="auto"/>
            <w:tcBorders>
              <w:top w:val="single" w:sz="4" w:space="0" w:color="auto"/>
              <w:left w:val="single" w:sz="4" w:space="0" w:color="auto"/>
              <w:right w:val="single" w:sz="4" w:space="0" w:color="auto"/>
            </w:tcBorders>
            <w:vAlign w:val="center"/>
            <w:hideMark/>
          </w:tcPr>
          <w:p w14:paraId="1D1F924B" w14:textId="77777777" w:rsidR="00540E04" w:rsidRPr="00EF4131" w:rsidRDefault="00540E04" w:rsidP="008E19E3">
            <w:pPr>
              <w:spacing w:after="0"/>
              <w:jc w:val="center"/>
              <w:rPr>
                <w:rFonts w:ascii="Arial" w:hAnsi="Arial" w:cs="Arial"/>
                <w:b/>
                <w:bCs/>
              </w:rPr>
            </w:pPr>
            <w:r w:rsidRPr="00EF4131">
              <w:rPr>
                <w:rFonts w:ascii="Arial" w:hAnsi="Arial" w:cs="Arial"/>
                <w:b/>
                <w:bCs/>
              </w:rPr>
              <w:t xml:space="preserve">Impact on Organisation </w:t>
            </w:r>
          </w:p>
        </w:tc>
      </w:tr>
      <w:tr w:rsidR="00540E04" w:rsidRPr="00EF4131" w14:paraId="3EB310EB" w14:textId="77777777" w:rsidTr="008E19E3">
        <w:trPr>
          <w:tblCellSpacing w:w="15" w:type="dxa"/>
        </w:trPr>
        <w:tc>
          <w:tcPr>
            <w:tcW w:w="0" w:type="auto"/>
            <w:tcBorders>
              <w:top w:val="single" w:sz="4" w:space="0" w:color="auto"/>
              <w:left w:val="single" w:sz="4" w:space="0" w:color="auto"/>
              <w:right w:val="single" w:sz="4" w:space="0" w:color="auto"/>
            </w:tcBorders>
            <w:vAlign w:val="center"/>
            <w:hideMark/>
          </w:tcPr>
          <w:p w14:paraId="1C2DCFF3" w14:textId="77777777" w:rsidR="00540E04" w:rsidRPr="00EF4131" w:rsidRDefault="00540E04" w:rsidP="008E19E3">
            <w:pPr>
              <w:spacing w:after="0" w:line="360" w:lineRule="auto"/>
              <w:rPr>
                <w:rFonts w:ascii="Arial" w:hAnsi="Arial" w:cs="Arial"/>
              </w:rPr>
            </w:pPr>
            <w:r w:rsidRPr="00EF4131">
              <w:rPr>
                <w:rFonts w:ascii="Arial" w:hAnsi="Arial" w:cs="Arial"/>
              </w:rPr>
              <w:t>Phishing by employees</w:t>
            </w:r>
          </w:p>
        </w:tc>
        <w:tc>
          <w:tcPr>
            <w:tcW w:w="0" w:type="auto"/>
            <w:tcBorders>
              <w:top w:val="single" w:sz="4" w:space="0" w:color="auto"/>
            </w:tcBorders>
            <w:vAlign w:val="center"/>
            <w:hideMark/>
          </w:tcPr>
          <w:p w14:paraId="248F5A32" w14:textId="77777777" w:rsidR="00540E04" w:rsidRPr="00EF4131" w:rsidRDefault="00540E04" w:rsidP="008E19E3">
            <w:pPr>
              <w:spacing w:after="0" w:line="360" w:lineRule="auto"/>
              <w:rPr>
                <w:rFonts w:ascii="Arial" w:hAnsi="Arial" w:cs="Arial"/>
              </w:rPr>
            </w:pPr>
            <w:r w:rsidRPr="00EF4131">
              <w:rPr>
                <w:rFonts w:ascii="Arial" w:hAnsi="Arial" w:cs="Arial"/>
              </w:rPr>
              <w:t>Unintentional Insider Threat</w:t>
            </w:r>
          </w:p>
        </w:tc>
        <w:tc>
          <w:tcPr>
            <w:tcW w:w="0" w:type="auto"/>
            <w:tcBorders>
              <w:top w:val="single" w:sz="4" w:space="0" w:color="auto"/>
              <w:left w:val="single" w:sz="4" w:space="0" w:color="auto"/>
            </w:tcBorders>
            <w:vAlign w:val="center"/>
            <w:hideMark/>
          </w:tcPr>
          <w:p w14:paraId="2A83FD7E" w14:textId="77777777" w:rsidR="00540E04" w:rsidRPr="00EF4131" w:rsidRDefault="00540E04" w:rsidP="008E19E3">
            <w:pPr>
              <w:spacing w:after="0" w:line="360" w:lineRule="auto"/>
              <w:rPr>
                <w:rFonts w:ascii="Arial" w:hAnsi="Arial" w:cs="Arial"/>
              </w:rPr>
            </w:pPr>
            <w:r w:rsidRPr="00EF4131">
              <w:rPr>
                <w:rFonts w:ascii="Arial" w:hAnsi="Arial" w:cs="Arial"/>
              </w:rPr>
              <w:t>Employees may click on fake emails and reveal login details</w:t>
            </w:r>
          </w:p>
        </w:tc>
        <w:tc>
          <w:tcPr>
            <w:tcW w:w="0" w:type="auto"/>
            <w:tcBorders>
              <w:top w:val="single" w:sz="4" w:space="0" w:color="auto"/>
              <w:left w:val="single" w:sz="4" w:space="0" w:color="auto"/>
              <w:right w:val="single" w:sz="4" w:space="0" w:color="auto"/>
            </w:tcBorders>
            <w:vAlign w:val="center"/>
            <w:hideMark/>
          </w:tcPr>
          <w:p w14:paraId="24A08FA2" w14:textId="77777777" w:rsidR="00540E04" w:rsidRPr="00EF4131" w:rsidRDefault="00540E04" w:rsidP="008E19E3">
            <w:pPr>
              <w:spacing w:after="0" w:line="360" w:lineRule="auto"/>
              <w:rPr>
                <w:rFonts w:ascii="Arial" w:hAnsi="Arial" w:cs="Arial"/>
              </w:rPr>
            </w:pPr>
            <w:r w:rsidRPr="00EF4131">
              <w:rPr>
                <w:rFonts w:ascii="Arial" w:hAnsi="Arial" w:cs="Arial"/>
              </w:rPr>
              <w:t>Loss of confidentiality and possible system access</w:t>
            </w:r>
          </w:p>
        </w:tc>
      </w:tr>
      <w:tr w:rsidR="00540E04" w:rsidRPr="00EF4131" w14:paraId="48246033" w14:textId="77777777" w:rsidTr="008E19E3">
        <w:trPr>
          <w:tblCellSpacing w:w="15" w:type="dxa"/>
        </w:trPr>
        <w:tc>
          <w:tcPr>
            <w:tcW w:w="0" w:type="auto"/>
            <w:tcBorders>
              <w:top w:val="single" w:sz="4" w:space="0" w:color="auto"/>
              <w:left w:val="single" w:sz="4" w:space="0" w:color="auto"/>
              <w:right w:val="single" w:sz="4" w:space="0" w:color="auto"/>
            </w:tcBorders>
            <w:vAlign w:val="center"/>
            <w:hideMark/>
          </w:tcPr>
          <w:p w14:paraId="769CE3C1" w14:textId="77777777" w:rsidR="00540E04" w:rsidRPr="00EF4131" w:rsidRDefault="00540E04" w:rsidP="008E19E3">
            <w:pPr>
              <w:spacing w:after="0" w:line="360" w:lineRule="auto"/>
              <w:rPr>
                <w:rFonts w:ascii="Arial" w:hAnsi="Arial" w:cs="Arial"/>
              </w:rPr>
            </w:pPr>
            <w:r w:rsidRPr="00EF4131">
              <w:rPr>
                <w:rFonts w:ascii="Arial" w:hAnsi="Arial" w:cs="Arial"/>
              </w:rPr>
              <w:t>Weak passwords</w:t>
            </w:r>
          </w:p>
        </w:tc>
        <w:tc>
          <w:tcPr>
            <w:tcW w:w="0" w:type="auto"/>
            <w:tcBorders>
              <w:top w:val="single" w:sz="4" w:space="0" w:color="auto"/>
            </w:tcBorders>
            <w:vAlign w:val="center"/>
            <w:hideMark/>
          </w:tcPr>
          <w:p w14:paraId="7BDA61E3" w14:textId="77777777" w:rsidR="00540E04" w:rsidRPr="00EF4131" w:rsidRDefault="00540E04" w:rsidP="008E19E3">
            <w:pPr>
              <w:spacing w:after="0" w:line="360" w:lineRule="auto"/>
              <w:rPr>
                <w:rFonts w:ascii="Arial" w:hAnsi="Arial" w:cs="Arial"/>
              </w:rPr>
            </w:pPr>
            <w:r w:rsidRPr="00EF4131">
              <w:rPr>
                <w:rFonts w:ascii="Arial" w:hAnsi="Arial" w:cs="Arial"/>
              </w:rPr>
              <w:t>Human Error / Negligence</w:t>
            </w:r>
          </w:p>
        </w:tc>
        <w:tc>
          <w:tcPr>
            <w:tcW w:w="0" w:type="auto"/>
            <w:tcBorders>
              <w:top w:val="single" w:sz="4" w:space="0" w:color="auto"/>
              <w:left w:val="single" w:sz="4" w:space="0" w:color="auto"/>
            </w:tcBorders>
            <w:vAlign w:val="center"/>
            <w:hideMark/>
          </w:tcPr>
          <w:p w14:paraId="03EA4E8F" w14:textId="77777777" w:rsidR="00540E04" w:rsidRPr="00EF4131" w:rsidRDefault="00540E04" w:rsidP="008E19E3">
            <w:pPr>
              <w:spacing w:after="0" w:line="360" w:lineRule="auto"/>
              <w:rPr>
                <w:rFonts w:ascii="Arial" w:hAnsi="Arial" w:cs="Arial"/>
              </w:rPr>
            </w:pPr>
            <w:r w:rsidRPr="00EF4131">
              <w:rPr>
                <w:rFonts w:ascii="Arial" w:hAnsi="Arial" w:cs="Arial"/>
              </w:rPr>
              <w:t>Staff use simple or reused passwords</w:t>
            </w:r>
          </w:p>
        </w:tc>
        <w:tc>
          <w:tcPr>
            <w:tcW w:w="0" w:type="auto"/>
            <w:tcBorders>
              <w:top w:val="single" w:sz="4" w:space="0" w:color="auto"/>
              <w:left w:val="single" w:sz="4" w:space="0" w:color="auto"/>
              <w:right w:val="single" w:sz="4" w:space="0" w:color="auto"/>
            </w:tcBorders>
            <w:vAlign w:val="center"/>
            <w:hideMark/>
          </w:tcPr>
          <w:p w14:paraId="4ED478A0" w14:textId="77777777" w:rsidR="00540E04" w:rsidRPr="00EF4131" w:rsidRDefault="00540E04" w:rsidP="008E19E3">
            <w:pPr>
              <w:spacing w:after="0" w:line="360" w:lineRule="auto"/>
              <w:rPr>
                <w:rFonts w:ascii="Arial" w:hAnsi="Arial" w:cs="Arial"/>
              </w:rPr>
            </w:pPr>
            <w:r w:rsidRPr="00EF4131">
              <w:rPr>
                <w:rFonts w:ascii="Arial" w:hAnsi="Arial" w:cs="Arial"/>
              </w:rPr>
              <w:t>Risk of unauthorised access (confidentiality)</w:t>
            </w:r>
          </w:p>
        </w:tc>
      </w:tr>
      <w:tr w:rsidR="00540E04" w:rsidRPr="00EF4131" w14:paraId="1888445D" w14:textId="77777777" w:rsidTr="008E19E3">
        <w:trPr>
          <w:tblCellSpacing w:w="15" w:type="dxa"/>
        </w:trPr>
        <w:tc>
          <w:tcPr>
            <w:tcW w:w="0" w:type="auto"/>
            <w:tcBorders>
              <w:top w:val="single" w:sz="4" w:space="0" w:color="auto"/>
              <w:left w:val="single" w:sz="4" w:space="0" w:color="auto"/>
              <w:right w:val="single" w:sz="4" w:space="0" w:color="auto"/>
            </w:tcBorders>
            <w:vAlign w:val="center"/>
            <w:hideMark/>
          </w:tcPr>
          <w:p w14:paraId="368B68B5" w14:textId="77777777" w:rsidR="00540E04" w:rsidRPr="00EF4131" w:rsidRDefault="00540E04" w:rsidP="008E19E3">
            <w:pPr>
              <w:spacing w:after="0" w:line="360" w:lineRule="auto"/>
              <w:rPr>
                <w:rFonts w:ascii="Arial" w:hAnsi="Arial" w:cs="Arial"/>
              </w:rPr>
            </w:pPr>
            <w:r w:rsidRPr="00EF4131">
              <w:rPr>
                <w:rFonts w:ascii="Arial" w:hAnsi="Arial" w:cs="Arial"/>
              </w:rPr>
              <w:t>Data sharing mistakes</w:t>
            </w:r>
          </w:p>
        </w:tc>
        <w:tc>
          <w:tcPr>
            <w:tcW w:w="0" w:type="auto"/>
            <w:tcBorders>
              <w:top w:val="single" w:sz="4" w:space="0" w:color="auto"/>
            </w:tcBorders>
            <w:vAlign w:val="center"/>
            <w:hideMark/>
          </w:tcPr>
          <w:p w14:paraId="1D3CBBFA" w14:textId="77777777" w:rsidR="00540E04" w:rsidRPr="00EF4131" w:rsidRDefault="00540E04" w:rsidP="008E19E3">
            <w:pPr>
              <w:spacing w:after="0" w:line="360" w:lineRule="auto"/>
              <w:rPr>
                <w:rFonts w:ascii="Arial" w:hAnsi="Arial" w:cs="Arial"/>
              </w:rPr>
            </w:pPr>
            <w:r w:rsidRPr="00EF4131">
              <w:rPr>
                <w:rFonts w:ascii="Arial" w:hAnsi="Arial" w:cs="Arial"/>
              </w:rPr>
              <w:t>Human Error</w:t>
            </w:r>
          </w:p>
        </w:tc>
        <w:tc>
          <w:tcPr>
            <w:tcW w:w="0" w:type="auto"/>
            <w:tcBorders>
              <w:top w:val="single" w:sz="4" w:space="0" w:color="auto"/>
              <w:left w:val="single" w:sz="4" w:space="0" w:color="auto"/>
            </w:tcBorders>
            <w:vAlign w:val="center"/>
            <w:hideMark/>
          </w:tcPr>
          <w:p w14:paraId="3E041F97" w14:textId="77777777" w:rsidR="00540E04" w:rsidRPr="00EF4131" w:rsidRDefault="00540E04" w:rsidP="008E19E3">
            <w:pPr>
              <w:spacing w:after="0" w:line="360" w:lineRule="auto"/>
              <w:rPr>
                <w:rFonts w:ascii="Arial" w:hAnsi="Arial" w:cs="Arial"/>
              </w:rPr>
            </w:pPr>
            <w:r w:rsidRPr="00EF4131">
              <w:rPr>
                <w:rFonts w:ascii="Arial" w:hAnsi="Arial" w:cs="Arial"/>
              </w:rPr>
              <w:t>Sending patient data to wrong person or insecure channels</w:t>
            </w:r>
          </w:p>
        </w:tc>
        <w:tc>
          <w:tcPr>
            <w:tcW w:w="0" w:type="auto"/>
            <w:tcBorders>
              <w:top w:val="single" w:sz="4" w:space="0" w:color="auto"/>
              <w:left w:val="single" w:sz="4" w:space="0" w:color="auto"/>
              <w:right w:val="single" w:sz="4" w:space="0" w:color="auto"/>
            </w:tcBorders>
            <w:vAlign w:val="center"/>
            <w:hideMark/>
          </w:tcPr>
          <w:p w14:paraId="3F3CBF6B" w14:textId="77777777" w:rsidR="00540E04" w:rsidRPr="00EF4131" w:rsidRDefault="00540E04" w:rsidP="008E19E3">
            <w:pPr>
              <w:spacing w:after="0" w:line="360" w:lineRule="auto"/>
              <w:rPr>
                <w:rFonts w:ascii="Arial" w:hAnsi="Arial" w:cs="Arial"/>
              </w:rPr>
            </w:pPr>
            <w:r w:rsidRPr="00EF4131">
              <w:rPr>
                <w:rFonts w:ascii="Arial" w:hAnsi="Arial" w:cs="Arial"/>
              </w:rPr>
              <w:t>Breach of confidentiality and GDPR violation</w:t>
            </w:r>
          </w:p>
        </w:tc>
      </w:tr>
      <w:tr w:rsidR="00540E04" w:rsidRPr="00EF4131" w14:paraId="2739722F" w14:textId="77777777" w:rsidTr="008E19E3">
        <w:trPr>
          <w:tblCellSpacing w:w="15" w:type="dxa"/>
        </w:trPr>
        <w:tc>
          <w:tcPr>
            <w:tcW w:w="0" w:type="auto"/>
            <w:tcBorders>
              <w:top w:val="single" w:sz="4" w:space="0" w:color="auto"/>
              <w:left w:val="single" w:sz="4" w:space="0" w:color="auto"/>
              <w:right w:val="single" w:sz="4" w:space="0" w:color="auto"/>
            </w:tcBorders>
            <w:vAlign w:val="center"/>
            <w:hideMark/>
          </w:tcPr>
          <w:p w14:paraId="3EB36B1E" w14:textId="77777777" w:rsidR="00540E04" w:rsidRPr="00EF4131" w:rsidRDefault="00540E04" w:rsidP="008E19E3">
            <w:pPr>
              <w:spacing w:after="0" w:line="360" w:lineRule="auto"/>
              <w:rPr>
                <w:rFonts w:ascii="Arial" w:hAnsi="Arial" w:cs="Arial"/>
              </w:rPr>
            </w:pPr>
            <w:r w:rsidRPr="00EF4131">
              <w:rPr>
                <w:rFonts w:ascii="Arial" w:hAnsi="Arial" w:cs="Arial"/>
              </w:rPr>
              <w:t>Malicious employee actions</w:t>
            </w:r>
          </w:p>
        </w:tc>
        <w:tc>
          <w:tcPr>
            <w:tcW w:w="0" w:type="auto"/>
            <w:tcBorders>
              <w:top w:val="single" w:sz="4" w:space="0" w:color="auto"/>
            </w:tcBorders>
            <w:vAlign w:val="center"/>
            <w:hideMark/>
          </w:tcPr>
          <w:p w14:paraId="042134BF" w14:textId="77777777" w:rsidR="00540E04" w:rsidRPr="00EF4131" w:rsidRDefault="00540E04" w:rsidP="008E19E3">
            <w:pPr>
              <w:spacing w:after="0" w:line="360" w:lineRule="auto"/>
              <w:rPr>
                <w:rFonts w:ascii="Arial" w:hAnsi="Arial" w:cs="Arial"/>
              </w:rPr>
            </w:pPr>
            <w:r w:rsidRPr="00EF4131">
              <w:rPr>
                <w:rFonts w:ascii="Arial" w:hAnsi="Arial" w:cs="Arial"/>
              </w:rPr>
              <w:t>Malicious Insider Threat</w:t>
            </w:r>
          </w:p>
        </w:tc>
        <w:tc>
          <w:tcPr>
            <w:tcW w:w="0" w:type="auto"/>
            <w:tcBorders>
              <w:top w:val="single" w:sz="4" w:space="0" w:color="auto"/>
              <w:left w:val="single" w:sz="4" w:space="0" w:color="auto"/>
            </w:tcBorders>
            <w:vAlign w:val="center"/>
            <w:hideMark/>
          </w:tcPr>
          <w:p w14:paraId="08F12482" w14:textId="77777777" w:rsidR="00540E04" w:rsidRPr="00EF4131" w:rsidRDefault="00540E04" w:rsidP="008E19E3">
            <w:pPr>
              <w:spacing w:after="0" w:line="360" w:lineRule="auto"/>
              <w:rPr>
                <w:rFonts w:ascii="Arial" w:hAnsi="Arial" w:cs="Arial"/>
              </w:rPr>
            </w:pPr>
            <w:r w:rsidRPr="00EF4131">
              <w:rPr>
                <w:rFonts w:ascii="Arial" w:hAnsi="Arial" w:cs="Arial"/>
              </w:rPr>
              <w:t>Staff intentionally steal or leak sensitive data</w:t>
            </w:r>
          </w:p>
        </w:tc>
        <w:tc>
          <w:tcPr>
            <w:tcW w:w="0" w:type="auto"/>
            <w:tcBorders>
              <w:top w:val="single" w:sz="4" w:space="0" w:color="auto"/>
              <w:left w:val="single" w:sz="4" w:space="0" w:color="auto"/>
              <w:right w:val="single" w:sz="4" w:space="0" w:color="auto"/>
            </w:tcBorders>
            <w:vAlign w:val="center"/>
            <w:hideMark/>
          </w:tcPr>
          <w:p w14:paraId="26124DA5" w14:textId="77777777" w:rsidR="00540E04" w:rsidRPr="00EF4131" w:rsidRDefault="00540E04" w:rsidP="008E19E3">
            <w:pPr>
              <w:spacing w:after="0" w:line="360" w:lineRule="auto"/>
              <w:rPr>
                <w:rFonts w:ascii="Arial" w:hAnsi="Arial" w:cs="Arial"/>
              </w:rPr>
            </w:pPr>
            <w:r w:rsidRPr="00EF4131">
              <w:rPr>
                <w:rFonts w:ascii="Arial" w:hAnsi="Arial" w:cs="Arial"/>
              </w:rPr>
              <w:t>Loss of confidentiality and integrity</w:t>
            </w:r>
          </w:p>
        </w:tc>
      </w:tr>
      <w:tr w:rsidR="00540E04" w:rsidRPr="00EF4131" w14:paraId="03276261" w14:textId="77777777" w:rsidTr="008E19E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1DE343D" w14:textId="77777777" w:rsidR="00540E04" w:rsidRPr="00EF4131" w:rsidRDefault="00540E04" w:rsidP="008E19E3">
            <w:pPr>
              <w:spacing w:after="0" w:line="360" w:lineRule="auto"/>
              <w:rPr>
                <w:rFonts w:ascii="Arial" w:hAnsi="Arial" w:cs="Arial"/>
              </w:rPr>
            </w:pPr>
            <w:r w:rsidRPr="00EF4131">
              <w:rPr>
                <w:rFonts w:ascii="Arial" w:hAnsi="Arial" w:cs="Arial"/>
              </w:rPr>
              <w:t>Excessive access rights</w:t>
            </w:r>
          </w:p>
        </w:tc>
        <w:tc>
          <w:tcPr>
            <w:tcW w:w="0" w:type="auto"/>
            <w:tcBorders>
              <w:top w:val="single" w:sz="4" w:space="0" w:color="auto"/>
              <w:bottom w:val="single" w:sz="4" w:space="0" w:color="auto"/>
            </w:tcBorders>
            <w:vAlign w:val="center"/>
            <w:hideMark/>
          </w:tcPr>
          <w:p w14:paraId="2486E6B9" w14:textId="77777777" w:rsidR="00540E04" w:rsidRPr="00EF4131" w:rsidRDefault="00540E04" w:rsidP="008E19E3">
            <w:pPr>
              <w:spacing w:after="0" w:line="360" w:lineRule="auto"/>
              <w:rPr>
                <w:rFonts w:ascii="Arial" w:hAnsi="Arial" w:cs="Arial"/>
              </w:rPr>
            </w:pPr>
            <w:r w:rsidRPr="00EF4131">
              <w:rPr>
                <w:rFonts w:ascii="Arial" w:hAnsi="Arial" w:cs="Arial"/>
              </w:rPr>
              <w:t>Privilege Misuse</w:t>
            </w:r>
          </w:p>
        </w:tc>
        <w:tc>
          <w:tcPr>
            <w:tcW w:w="0" w:type="auto"/>
            <w:tcBorders>
              <w:top w:val="single" w:sz="4" w:space="0" w:color="auto"/>
              <w:left w:val="single" w:sz="4" w:space="0" w:color="auto"/>
              <w:bottom w:val="single" w:sz="4" w:space="0" w:color="auto"/>
            </w:tcBorders>
            <w:vAlign w:val="center"/>
            <w:hideMark/>
          </w:tcPr>
          <w:p w14:paraId="664E0386" w14:textId="77777777" w:rsidR="00540E04" w:rsidRPr="00EF4131" w:rsidRDefault="00540E04" w:rsidP="008E19E3">
            <w:pPr>
              <w:spacing w:after="0" w:line="360" w:lineRule="auto"/>
              <w:rPr>
                <w:rFonts w:ascii="Arial" w:hAnsi="Arial" w:cs="Arial"/>
              </w:rPr>
            </w:pPr>
            <w:r w:rsidRPr="00EF4131">
              <w:rPr>
                <w:rFonts w:ascii="Arial" w:hAnsi="Arial" w:cs="Arial"/>
              </w:rPr>
              <w:t>Employees access data beyond their role</w:t>
            </w:r>
          </w:p>
        </w:tc>
        <w:tc>
          <w:tcPr>
            <w:tcW w:w="0" w:type="auto"/>
            <w:tcBorders>
              <w:top w:val="single" w:sz="4" w:space="0" w:color="auto"/>
              <w:left w:val="single" w:sz="4" w:space="0" w:color="auto"/>
              <w:bottom w:val="single" w:sz="4" w:space="0" w:color="auto"/>
              <w:right w:val="single" w:sz="4" w:space="0" w:color="auto"/>
            </w:tcBorders>
            <w:vAlign w:val="center"/>
            <w:hideMark/>
          </w:tcPr>
          <w:p w14:paraId="59EA0DFC" w14:textId="77777777" w:rsidR="00540E04" w:rsidRPr="00EF4131" w:rsidRDefault="00540E04" w:rsidP="008E19E3">
            <w:pPr>
              <w:spacing w:after="0" w:line="360" w:lineRule="auto"/>
              <w:rPr>
                <w:rFonts w:ascii="Arial" w:hAnsi="Arial" w:cs="Arial"/>
              </w:rPr>
            </w:pPr>
            <w:r w:rsidRPr="00EF4131">
              <w:rPr>
                <w:rFonts w:ascii="Arial" w:hAnsi="Arial" w:cs="Arial"/>
              </w:rPr>
              <w:t>Risk to confidentiality and integrity</w:t>
            </w:r>
          </w:p>
        </w:tc>
      </w:tr>
      <w:tr w:rsidR="00540E04" w:rsidRPr="00EF4131" w14:paraId="04DC7020" w14:textId="77777777" w:rsidTr="008E19E3">
        <w:trPr>
          <w:tblCellSpacing w:w="15" w:type="dxa"/>
        </w:trPr>
        <w:tc>
          <w:tcPr>
            <w:tcW w:w="0" w:type="auto"/>
            <w:tcBorders>
              <w:left w:val="single" w:sz="4" w:space="0" w:color="auto"/>
              <w:bottom w:val="single" w:sz="4" w:space="0" w:color="auto"/>
              <w:right w:val="single" w:sz="4" w:space="0" w:color="auto"/>
            </w:tcBorders>
            <w:vAlign w:val="center"/>
            <w:hideMark/>
          </w:tcPr>
          <w:p w14:paraId="18F5D0F2" w14:textId="77777777" w:rsidR="00540E04" w:rsidRPr="00EF4131" w:rsidRDefault="00540E04" w:rsidP="008E19E3">
            <w:pPr>
              <w:spacing w:after="0" w:line="360" w:lineRule="auto"/>
              <w:rPr>
                <w:rFonts w:ascii="Arial" w:hAnsi="Arial" w:cs="Arial"/>
              </w:rPr>
            </w:pPr>
            <w:r w:rsidRPr="00EF4131">
              <w:rPr>
                <w:rFonts w:ascii="Arial" w:hAnsi="Arial" w:cs="Arial"/>
              </w:rPr>
              <w:t>Use of personal devices (BYOD)</w:t>
            </w:r>
          </w:p>
        </w:tc>
        <w:tc>
          <w:tcPr>
            <w:tcW w:w="0" w:type="auto"/>
            <w:tcBorders>
              <w:bottom w:val="single" w:sz="4" w:space="0" w:color="auto"/>
            </w:tcBorders>
            <w:vAlign w:val="center"/>
            <w:hideMark/>
          </w:tcPr>
          <w:p w14:paraId="295DA61D" w14:textId="77777777" w:rsidR="00540E04" w:rsidRPr="00EF4131" w:rsidRDefault="00540E04" w:rsidP="008E19E3">
            <w:pPr>
              <w:spacing w:after="0" w:line="360" w:lineRule="auto"/>
              <w:rPr>
                <w:rFonts w:ascii="Arial" w:hAnsi="Arial" w:cs="Arial"/>
              </w:rPr>
            </w:pPr>
            <w:r w:rsidRPr="00EF4131">
              <w:rPr>
                <w:rFonts w:ascii="Arial" w:hAnsi="Arial" w:cs="Arial"/>
              </w:rPr>
              <w:t>BYOD Threat</w:t>
            </w:r>
          </w:p>
        </w:tc>
        <w:tc>
          <w:tcPr>
            <w:tcW w:w="0" w:type="auto"/>
            <w:tcBorders>
              <w:left w:val="single" w:sz="4" w:space="0" w:color="auto"/>
              <w:bottom w:val="single" w:sz="4" w:space="0" w:color="auto"/>
            </w:tcBorders>
            <w:vAlign w:val="center"/>
            <w:hideMark/>
          </w:tcPr>
          <w:p w14:paraId="08BA7AFC" w14:textId="77777777" w:rsidR="00540E04" w:rsidRPr="00EF4131" w:rsidRDefault="00540E04" w:rsidP="008E19E3">
            <w:pPr>
              <w:spacing w:after="0" w:line="360" w:lineRule="auto"/>
              <w:rPr>
                <w:rFonts w:ascii="Arial" w:hAnsi="Arial" w:cs="Arial"/>
              </w:rPr>
            </w:pPr>
            <w:r w:rsidRPr="00EF4131">
              <w:rPr>
                <w:rFonts w:ascii="Arial" w:hAnsi="Arial" w:cs="Arial"/>
              </w:rPr>
              <w:t>Unsecured personal devices accessing company systems</w:t>
            </w:r>
          </w:p>
        </w:tc>
        <w:tc>
          <w:tcPr>
            <w:tcW w:w="0" w:type="auto"/>
            <w:tcBorders>
              <w:left w:val="single" w:sz="4" w:space="0" w:color="auto"/>
              <w:bottom w:val="single" w:sz="4" w:space="0" w:color="auto"/>
              <w:right w:val="single" w:sz="4" w:space="0" w:color="auto"/>
            </w:tcBorders>
            <w:vAlign w:val="center"/>
            <w:hideMark/>
          </w:tcPr>
          <w:p w14:paraId="750CBDDB" w14:textId="77777777" w:rsidR="00540E04" w:rsidRPr="00EF4131" w:rsidRDefault="00540E04" w:rsidP="008E19E3">
            <w:pPr>
              <w:spacing w:after="0" w:line="360" w:lineRule="auto"/>
              <w:rPr>
                <w:rFonts w:ascii="Arial" w:hAnsi="Arial" w:cs="Arial"/>
              </w:rPr>
            </w:pPr>
            <w:r w:rsidRPr="00EF4131">
              <w:rPr>
                <w:rFonts w:ascii="Arial" w:hAnsi="Arial" w:cs="Arial"/>
              </w:rPr>
              <w:t>Malware risk, data leakage (all CIA)</w:t>
            </w:r>
          </w:p>
        </w:tc>
      </w:tr>
      <w:tr w:rsidR="00540E04" w:rsidRPr="00EF4131" w14:paraId="19128A30" w14:textId="77777777" w:rsidTr="008E19E3">
        <w:trPr>
          <w:tblCellSpacing w:w="15" w:type="dxa"/>
        </w:trPr>
        <w:tc>
          <w:tcPr>
            <w:tcW w:w="0" w:type="auto"/>
            <w:tcBorders>
              <w:left w:val="single" w:sz="4" w:space="0" w:color="auto"/>
              <w:bottom w:val="single" w:sz="4" w:space="0" w:color="auto"/>
              <w:right w:val="single" w:sz="4" w:space="0" w:color="auto"/>
            </w:tcBorders>
            <w:vAlign w:val="center"/>
            <w:hideMark/>
          </w:tcPr>
          <w:p w14:paraId="17C62EF4" w14:textId="77777777" w:rsidR="00540E04" w:rsidRPr="00EF4131" w:rsidRDefault="00540E04" w:rsidP="008E19E3">
            <w:pPr>
              <w:spacing w:after="0" w:line="360" w:lineRule="auto"/>
              <w:rPr>
                <w:rFonts w:ascii="Arial" w:hAnsi="Arial" w:cs="Arial"/>
              </w:rPr>
            </w:pPr>
            <w:r w:rsidRPr="00EF4131">
              <w:rPr>
                <w:rFonts w:ascii="Arial" w:hAnsi="Arial" w:cs="Arial"/>
              </w:rPr>
              <w:t>Lack of training</w:t>
            </w:r>
          </w:p>
        </w:tc>
        <w:tc>
          <w:tcPr>
            <w:tcW w:w="0" w:type="auto"/>
            <w:tcBorders>
              <w:bottom w:val="single" w:sz="4" w:space="0" w:color="auto"/>
            </w:tcBorders>
            <w:vAlign w:val="center"/>
            <w:hideMark/>
          </w:tcPr>
          <w:p w14:paraId="29040A61" w14:textId="77777777" w:rsidR="00540E04" w:rsidRPr="00EF4131" w:rsidRDefault="00540E04" w:rsidP="008E19E3">
            <w:pPr>
              <w:spacing w:after="0" w:line="360" w:lineRule="auto"/>
              <w:rPr>
                <w:rFonts w:ascii="Arial" w:hAnsi="Arial" w:cs="Arial"/>
              </w:rPr>
            </w:pPr>
            <w:r w:rsidRPr="00EF4131">
              <w:rPr>
                <w:rFonts w:ascii="Arial" w:hAnsi="Arial" w:cs="Arial"/>
              </w:rPr>
              <w:t>Organisational Weakness</w:t>
            </w:r>
          </w:p>
        </w:tc>
        <w:tc>
          <w:tcPr>
            <w:tcW w:w="0" w:type="auto"/>
            <w:tcBorders>
              <w:left w:val="single" w:sz="4" w:space="0" w:color="auto"/>
              <w:bottom w:val="single" w:sz="4" w:space="0" w:color="auto"/>
            </w:tcBorders>
            <w:vAlign w:val="center"/>
            <w:hideMark/>
          </w:tcPr>
          <w:p w14:paraId="1B0EE682" w14:textId="77777777" w:rsidR="00540E04" w:rsidRPr="00EF4131" w:rsidRDefault="00540E04" w:rsidP="008E19E3">
            <w:pPr>
              <w:spacing w:after="0" w:line="360" w:lineRule="auto"/>
              <w:rPr>
                <w:rFonts w:ascii="Arial" w:hAnsi="Arial" w:cs="Arial"/>
              </w:rPr>
            </w:pPr>
            <w:r w:rsidRPr="00EF4131">
              <w:rPr>
                <w:rFonts w:ascii="Arial" w:hAnsi="Arial" w:cs="Arial"/>
              </w:rPr>
              <w:t>Employees unaware of security risks</w:t>
            </w:r>
          </w:p>
        </w:tc>
        <w:tc>
          <w:tcPr>
            <w:tcW w:w="0" w:type="auto"/>
            <w:tcBorders>
              <w:left w:val="single" w:sz="4" w:space="0" w:color="auto"/>
              <w:bottom w:val="single" w:sz="4" w:space="0" w:color="auto"/>
              <w:right w:val="single" w:sz="4" w:space="0" w:color="auto"/>
            </w:tcBorders>
            <w:vAlign w:val="center"/>
            <w:hideMark/>
          </w:tcPr>
          <w:p w14:paraId="25ADD6B4" w14:textId="77777777" w:rsidR="00540E04" w:rsidRPr="00EF4131" w:rsidRDefault="00540E04" w:rsidP="008E19E3">
            <w:pPr>
              <w:spacing w:after="0" w:line="360" w:lineRule="auto"/>
              <w:rPr>
                <w:rFonts w:ascii="Arial" w:hAnsi="Arial" w:cs="Arial"/>
              </w:rPr>
            </w:pPr>
            <w:r w:rsidRPr="00EF4131">
              <w:rPr>
                <w:rFonts w:ascii="Arial" w:hAnsi="Arial" w:cs="Arial"/>
              </w:rPr>
              <w:t>Increases likelihood of all threats (CIA impact)</w:t>
            </w:r>
          </w:p>
        </w:tc>
      </w:tr>
    </w:tbl>
    <w:p w14:paraId="15FB9C60" w14:textId="77777777" w:rsidR="00A7624D" w:rsidRPr="00EF4131" w:rsidRDefault="00A7624D" w:rsidP="00A7624D">
      <w:pPr>
        <w:spacing w:after="0"/>
        <w:jc w:val="both"/>
        <w:rPr>
          <w:rFonts w:ascii="Arial" w:hAnsi="Arial" w:cs="Arial"/>
        </w:rPr>
      </w:pPr>
    </w:p>
    <w:p w14:paraId="7B5CB60B" w14:textId="77777777" w:rsidR="00454BEA" w:rsidRDefault="00454BEA" w:rsidP="00454BEA">
      <w:pPr>
        <w:spacing w:after="0" w:line="360" w:lineRule="auto"/>
        <w:jc w:val="both"/>
        <w:rPr>
          <w:rFonts w:ascii="Arial" w:hAnsi="Arial" w:cs="Arial"/>
        </w:rPr>
      </w:pPr>
    </w:p>
    <w:p w14:paraId="115254E5" w14:textId="044F903A" w:rsidR="00454BEA" w:rsidRDefault="00454BEA" w:rsidP="00454BEA">
      <w:pPr>
        <w:spacing w:after="0" w:line="360" w:lineRule="auto"/>
        <w:jc w:val="both"/>
        <w:rPr>
          <w:rFonts w:ascii="Arial" w:hAnsi="Arial" w:cs="Arial"/>
        </w:rPr>
      </w:pPr>
      <w:r w:rsidRPr="0056262E">
        <w:rPr>
          <w:rFonts w:ascii="Arial" w:hAnsi="Arial" w:cs="Arial"/>
        </w:rPr>
        <w:t xml:space="preserve">The table above highlights that </w:t>
      </w:r>
      <w:r w:rsidRPr="0056262E">
        <w:rPr>
          <w:rFonts w:ascii="Arial" w:hAnsi="Arial" w:cs="Arial"/>
          <w:b/>
          <w:bCs/>
          <w:u w:val="single"/>
        </w:rPr>
        <w:t>external threats</w:t>
      </w:r>
      <w:r w:rsidRPr="0056262E">
        <w:rPr>
          <w:rFonts w:ascii="Arial" w:hAnsi="Arial" w:cs="Arial"/>
        </w:rPr>
        <w:t xml:space="preserve"> to HPA are primarily driven by cybercriminal</w:t>
      </w:r>
    </w:p>
    <w:p w14:paraId="2A8562C2" w14:textId="33857C1F" w:rsidR="003B6776" w:rsidRDefault="00454BEA" w:rsidP="0056262E">
      <w:pPr>
        <w:spacing w:after="0" w:line="360" w:lineRule="auto"/>
        <w:jc w:val="both"/>
        <w:rPr>
          <w:rFonts w:ascii="Arial" w:hAnsi="Arial" w:cs="Arial"/>
        </w:rPr>
      </w:pPr>
      <w:r w:rsidRPr="0056262E">
        <w:rPr>
          <w:rFonts w:ascii="Arial" w:hAnsi="Arial" w:cs="Arial"/>
        </w:rPr>
        <w:t>activities targeting sensitive healthcare data and system availability. These threats can result in serious consequences, including operational disruption, financial loss, and regulatory penalties, particularly under UK GDPR requirements.</w:t>
      </w:r>
    </w:p>
    <w:tbl>
      <w:tblPr>
        <w:tblpPr w:leftFromText="180" w:rightFromText="180" w:vertAnchor="page" w:horzAnchor="margin" w:tblpY="1822"/>
        <w:tblW w:w="0" w:type="auto"/>
        <w:tblCellSpacing w:w="15" w:type="dxa"/>
        <w:tblCellMar>
          <w:top w:w="15" w:type="dxa"/>
          <w:left w:w="15" w:type="dxa"/>
          <w:bottom w:w="15" w:type="dxa"/>
          <w:right w:w="15" w:type="dxa"/>
        </w:tblCellMar>
        <w:tblLook w:val="04A0" w:firstRow="1" w:lastRow="0" w:firstColumn="1" w:lastColumn="0" w:noHBand="0" w:noVBand="1"/>
      </w:tblPr>
      <w:tblGrid>
        <w:gridCol w:w="2264"/>
        <w:gridCol w:w="1688"/>
        <w:gridCol w:w="2720"/>
        <w:gridCol w:w="2344"/>
      </w:tblGrid>
      <w:tr w:rsidR="004F7635" w:rsidRPr="00EF4131" w14:paraId="651C6480" w14:textId="77777777" w:rsidTr="008E19E3">
        <w:trPr>
          <w:tblHeader/>
          <w:tblCellSpacing w:w="15" w:type="dxa"/>
        </w:trPr>
        <w:tc>
          <w:tcPr>
            <w:tcW w:w="0" w:type="auto"/>
            <w:tcBorders>
              <w:top w:val="single" w:sz="4" w:space="0" w:color="auto"/>
              <w:left w:val="single" w:sz="4" w:space="0" w:color="auto"/>
              <w:right w:val="single" w:sz="4" w:space="0" w:color="auto"/>
            </w:tcBorders>
            <w:vAlign w:val="center"/>
            <w:hideMark/>
          </w:tcPr>
          <w:p w14:paraId="00380305" w14:textId="77777777" w:rsidR="004F7635" w:rsidRPr="00EF4131" w:rsidRDefault="004F7635" w:rsidP="008E19E3">
            <w:pPr>
              <w:spacing w:after="0" w:line="360" w:lineRule="auto"/>
              <w:jc w:val="center"/>
              <w:rPr>
                <w:rFonts w:ascii="Arial" w:hAnsi="Arial" w:cs="Arial"/>
                <w:b/>
                <w:bCs/>
              </w:rPr>
            </w:pPr>
            <w:r w:rsidRPr="00EF4131">
              <w:rPr>
                <w:rFonts w:ascii="Arial" w:hAnsi="Arial" w:cs="Arial"/>
                <w:b/>
                <w:bCs/>
              </w:rPr>
              <w:lastRenderedPageBreak/>
              <w:t>Threat</w:t>
            </w:r>
          </w:p>
        </w:tc>
        <w:tc>
          <w:tcPr>
            <w:tcW w:w="0" w:type="auto"/>
            <w:tcBorders>
              <w:top w:val="single" w:sz="4" w:space="0" w:color="auto"/>
            </w:tcBorders>
            <w:vAlign w:val="center"/>
            <w:hideMark/>
          </w:tcPr>
          <w:p w14:paraId="7FD886B1" w14:textId="77777777" w:rsidR="004F7635" w:rsidRPr="00EF4131" w:rsidRDefault="004F7635" w:rsidP="008E19E3">
            <w:pPr>
              <w:spacing w:after="0" w:line="360" w:lineRule="auto"/>
              <w:jc w:val="center"/>
              <w:rPr>
                <w:rFonts w:ascii="Arial" w:hAnsi="Arial" w:cs="Arial"/>
                <w:b/>
                <w:bCs/>
              </w:rPr>
            </w:pPr>
            <w:r w:rsidRPr="00EF4131">
              <w:rPr>
                <w:rFonts w:ascii="Arial" w:hAnsi="Arial" w:cs="Arial"/>
                <w:b/>
                <w:bCs/>
              </w:rPr>
              <w:t>Type of Threat</w:t>
            </w:r>
          </w:p>
        </w:tc>
        <w:tc>
          <w:tcPr>
            <w:tcW w:w="0" w:type="auto"/>
            <w:tcBorders>
              <w:top w:val="single" w:sz="4" w:space="0" w:color="auto"/>
              <w:left w:val="single" w:sz="4" w:space="0" w:color="auto"/>
            </w:tcBorders>
            <w:vAlign w:val="center"/>
            <w:hideMark/>
          </w:tcPr>
          <w:p w14:paraId="30B43721" w14:textId="77777777" w:rsidR="004F7635" w:rsidRPr="00EF4131" w:rsidRDefault="004F7635" w:rsidP="008E19E3">
            <w:pPr>
              <w:spacing w:after="0" w:line="360" w:lineRule="auto"/>
              <w:jc w:val="center"/>
              <w:rPr>
                <w:rFonts w:ascii="Arial" w:hAnsi="Arial" w:cs="Arial"/>
                <w:b/>
                <w:bCs/>
              </w:rPr>
            </w:pPr>
            <w:r w:rsidRPr="00EF4131">
              <w:rPr>
                <w:rFonts w:ascii="Arial" w:hAnsi="Arial" w:cs="Arial"/>
                <w:b/>
                <w:bCs/>
              </w:rPr>
              <w:t>Description</w:t>
            </w:r>
          </w:p>
        </w:tc>
        <w:tc>
          <w:tcPr>
            <w:tcW w:w="0" w:type="auto"/>
            <w:tcBorders>
              <w:top w:val="single" w:sz="4" w:space="0" w:color="auto"/>
              <w:left w:val="single" w:sz="4" w:space="0" w:color="auto"/>
              <w:right w:val="single" w:sz="4" w:space="0" w:color="auto"/>
            </w:tcBorders>
            <w:vAlign w:val="center"/>
            <w:hideMark/>
          </w:tcPr>
          <w:p w14:paraId="0CB3B466" w14:textId="77777777" w:rsidR="004F7635" w:rsidRPr="00EF4131" w:rsidRDefault="004F7635" w:rsidP="008E19E3">
            <w:pPr>
              <w:spacing w:after="0" w:line="360" w:lineRule="auto"/>
              <w:jc w:val="center"/>
              <w:rPr>
                <w:rFonts w:ascii="Arial" w:hAnsi="Arial" w:cs="Arial"/>
                <w:b/>
                <w:bCs/>
              </w:rPr>
            </w:pPr>
            <w:r w:rsidRPr="00EF4131">
              <w:rPr>
                <w:rFonts w:ascii="Arial" w:hAnsi="Arial" w:cs="Arial"/>
                <w:b/>
                <w:bCs/>
              </w:rPr>
              <w:t>Impact on Organisation</w:t>
            </w:r>
          </w:p>
        </w:tc>
      </w:tr>
      <w:tr w:rsidR="004F7635" w:rsidRPr="00EF4131" w14:paraId="71210CF3" w14:textId="77777777" w:rsidTr="008E19E3">
        <w:trPr>
          <w:tblCellSpacing w:w="15" w:type="dxa"/>
        </w:trPr>
        <w:tc>
          <w:tcPr>
            <w:tcW w:w="0" w:type="auto"/>
            <w:tcBorders>
              <w:top w:val="single" w:sz="4" w:space="0" w:color="auto"/>
              <w:left w:val="single" w:sz="4" w:space="0" w:color="auto"/>
              <w:right w:val="single" w:sz="4" w:space="0" w:color="auto"/>
            </w:tcBorders>
            <w:vAlign w:val="center"/>
            <w:hideMark/>
          </w:tcPr>
          <w:p w14:paraId="0D486C3A" w14:textId="77777777" w:rsidR="004F7635" w:rsidRPr="00EF4131" w:rsidRDefault="004F7635" w:rsidP="008E19E3">
            <w:pPr>
              <w:spacing w:after="0" w:line="360" w:lineRule="auto"/>
              <w:rPr>
                <w:rFonts w:ascii="Arial" w:hAnsi="Arial" w:cs="Arial"/>
              </w:rPr>
            </w:pPr>
            <w:r w:rsidRPr="00EF4131">
              <w:rPr>
                <w:rFonts w:ascii="Arial" w:hAnsi="Arial" w:cs="Arial"/>
              </w:rPr>
              <w:t>Ransomware attack</w:t>
            </w:r>
          </w:p>
        </w:tc>
        <w:tc>
          <w:tcPr>
            <w:tcW w:w="0" w:type="auto"/>
            <w:tcBorders>
              <w:top w:val="single" w:sz="4" w:space="0" w:color="auto"/>
            </w:tcBorders>
            <w:vAlign w:val="center"/>
            <w:hideMark/>
          </w:tcPr>
          <w:p w14:paraId="2E6CABDD" w14:textId="77777777" w:rsidR="004F7635" w:rsidRPr="00EF4131" w:rsidRDefault="004F7635" w:rsidP="008E19E3">
            <w:pPr>
              <w:spacing w:after="0" w:line="360" w:lineRule="auto"/>
              <w:rPr>
                <w:rFonts w:ascii="Arial" w:hAnsi="Arial" w:cs="Arial"/>
              </w:rPr>
            </w:pPr>
            <w:r w:rsidRPr="00EF4131">
              <w:rPr>
                <w:rFonts w:ascii="Arial" w:hAnsi="Arial" w:cs="Arial"/>
              </w:rPr>
              <w:t>Malware / Financial Attack</w:t>
            </w:r>
          </w:p>
        </w:tc>
        <w:tc>
          <w:tcPr>
            <w:tcW w:w="0" w:type="auto"/>
            <w:tcBorders>
              <w:top w:val="single" w:sz="4" w:space="0" w:color="auto"/>
              <w:left w:val="single" w:sz="4" w:space="0" w:color="auto"/>
            </w:tcBorders>
            <w:vAlign w:val="center"/>
            <w:hideMark/>
          </w:tcPr>
          <w:p w14:paraId="1A09F901" w14:textId="77777777" w:rsidR="004F7635" w:rsidRPr="00EF4131" w:rsidRDefault="004F7635" w:rsidP="008E19E3">
            <w:pPr>
              <w:spacing w:after="0" w:line="360" w:lineRule="auto"/>
              <w:rPr>
                <w:rFonts w:ascii="Arial" w:hAnsi="Arial" w:cs="Arial"/>
              </w:rPr>
            </w:pPr>
            <w:r w:rsidRPr="00EF4131">
              <w:rPr>
                <w:rFonts w:ascii="Arial" w:hAnsi="Arial" w:cs="Arial"/>
              </w:rPr>
              <w:t>Attackers encrypt company data and demand payment</w:t>
            </w:r>
          </w:p>
        </w:tc>
        <w:tc>
          <w:tcPr>
            <w:tcW w:w="0" w:type="auto"/>
            <w:tcBorders>
              <w:top w:val="single" w:sz="4" w:space="0" w:color="auto"/>
              <w:left w:val="single" w:sz="4" w:space="0" w:color="auto"/>
              <w:right w:val="single" w:sz="4" w:space="0" w:color="auto"/>
            </w:tcBorders>
            <w:vAlign w:val="center"/>
            <w:hideMark/>
          </w:tcPr>
          <w:p w14:paraId="0BA26C4A" w14:textId="77777777" w:rsidR="004F7635" w:rsidRPr="00EF4131" w:rsidRDefault="004F7635" w:rsidP="008E19E3">
            <w:pPr>
              <w:spacing w:after="0" w:line="360" w:lineRule="auto"/>
              <w:rPr>
                <w:rFonts w:ascii="Arial" w:hAnsi="Arial" w:cs="Arial"/>
              </w:rPr>
            </w:pPr>
            <w:r w:rsidRPr="00EF4131">
              <w:rPr>
                <w:rFonts w:ascii="Arial" w:hAnsi="Arial" w:cs="Arial"/>
              </w:rPr>
              <w:t>Loss of availability and integrity</w:t>
            </w:r>
          </w:p>
        </w:tc>
      </w:tr>
      <w:tr w:rsidR="004F7635" w:rsidRPr="00EF4131" w14:paraId="71E7C816" w14:textId="77777777" w:rsidTr="008E19E3">
        <w:trPr>
          <w:tblCellSpacing w:w="15" w:type="dxa"/>
        </w:trPr>
        <w:tc>
          <w:tcPr>
            <w:tcW w:w="0" w:type="auto"/>
            <w:tcBorders>
              <w:top w:val="single" w:sz="4" w:space="0" w:color="auto"/>
              <w:left w:val="single" w:sz="4" w:space="0" w:color="auto"/>
              <w:right w:val="single" w:sz="4" w:space="0" w:color="auto"/>
            </w:tcBorders>
            <w:vAlign w:val="center"/>
            <w:hideMark/>
          </w:tcPr>
          <w:p w14:paraId="1BFABDB7" w14:textId="77777777" w:rsidR="004F7635" w:rsidRPr="00EF4131" w:rsidRDefault="004F7635" w:rsidP="008E19E3">
            <w:pPr>
              <w:spacing w:after="0" w:line="360" w:lineRule="auto"/>
              <w:rPr>
                <w:rFonts w:ascii="Arial" w:hAnsi="Arial" w:cs="Arial"/>
              </w:rPr>
            </w:pPr>
            <w:r w:rsidRPr="00EF4131">
              <w:rPr>
                <w:rFonts w:ascii="Arial" w:hAnsi="Arial" w:cs="Arial"/>
              </w:rPr>
              <w:t>Phishing campaigns</w:t>
            </w:r>
          </w:p>
        </w:tc>
        <w:tc>
          <w:tcPr>
            <w:tcW w:w="0" w:type="auto"/>
            <w:tcBorders>
              <w:top w:val="single" w:sz="4" w:space="0" w:color="auto"/>
            </w:tcBorders>
            <w:vAlign w:val="center"/>
            <w:hideMark/>
          </w:tcPr>
          <w:p w14:paraId="7D4CDDA2" w14:textId="77777777" w:rsidR="004F7635" w:rsidRPr="00EF4131" w:rsidRDefault="004F7635" w:rsidP="008E19E3">
            <w:pPr>
              <w:spacing w:after="0" w:line="360" w:lineRule="auto"/>
              <w:rPr>
                <w:rFonts w:ascii="Arial" w:hAnsi="Arial" w:cs="Arial"/>
              </w:rPr>
            </w:pPr>
            <w:r w:rsidRPr="00EF4131">
              <w:rPr>
                <w:rFonts w:ascii="Arial" w:hAnsi="Arial" w:cs="Arial"/>
              </w:rPr>
              <w:t>Social Engineering</w:t>
            </w:r>
          </w:p>
        </w:tc>
        <w:tc>
          <w:tcPr>
            <w:tcW w:w="0" w:type="auto"/>
            <w:tcBorders>
              <w:top w:val="single" w:sz="4" w:space="0" w:color="auto"/>
              <w:left w:val="single" w:sz="4" w:space="0" w:color="auto"/>
            </w:tcBorders>
            <w:vAlign w:val="center"/>
            <w:hideMark/>
          </w:tcPr>
          <w:p w14:paraId="08DF8CFC" w14:textId="77777777" w:rsidR="004F7635" w:rsidRPr="00EF4131" w:rsidRDefault="004F7635" w:rsidP="008E19E3">
            <w:pPr>
              <w:spacing w:after="0" w:line="360" w:lineRule="auto"/>
              <w:rPr>
                <w:rFonts w:ascii="Arial" w:hAnsi="Arial" w:cs="Arial"/>
              </w:rPr>
            </w:pPr>
            <w:r w:rsidRPr="00EF4131">
              <w:rPr>
                <w:rFonts w:ascii="Arial" w:hAnsi="Arial" w:cs="Arial"/>
              </w:rPr>
              <w:t>Fake emails sent to employees to steal credentials</w:t>
            </w:r>
          </w:p>
        </w:tc>
        <w:tc>
          <w:tcPr>
            <w:tcW w:w="0" w:type="auto"/>
            <w:tcBorders>
              <w:top w:val="single" w:sz="4" w:space="0" w:color="auto"/>
              <w:left w:val="single" w:sz="4" w:space="0" w:color="auto"/>
              <w:right w:val="single" w:sz="4" w:space="0" w:color="auto"/>
            </w:tcBorders>
            <w:vAlign w:val="center"/>
            <w:hideMark/>
          </w:tcPr>
          <w:p w14:paraId="03306037" w14:textId="77777777" w:rsidR="004F7635" w:rsidRPr="00EF4131" w:rsidRDefault="004F7635" w:rsidP="008E19E3">
            <w:pPr>
              <w:spacing w:after="0" w:line="360" w:lineRule="auto"/>
              <w:rPr>
                <w:rFonts w:ascii="Arial" w:hAnsi="Arial" w:cs="Arial"/>
              </w:rPr>
            </w:pPr>
            <w:r w:rsidRPr="00EF4131">
              <w:rPr>
                <w:rFonts w:ascii="Arial" w:hAnsi="Arial" w:cs="Arial"/>
              </w:rPr>
              <w:t>Loss of confidentiality</w:t>
            </w:r>
          </w:p>
        </w:tc>
      </w:tr>
      <w:tr w:rsidR="004F7635" w:rsidRPr="00EF4131" w14:paraId="3BE64D44" w14:textId="77777777" w:rsidTr="008E19E3">
        <w:trPr>
          <w:tblCellSpacing w:w="15" w:type="dxa"/>
        </w:trPr>
        <w:tc>
          <w:tcPr>
            <w:tcW w:w="0" w:type="auto"/>
            <w:tcBorders>
              <w:top w:val="single" w:sz="4" w:space="0" w:color="auto"/>
              <w:left w:val="single" w:sz="4" w:space="0" w:color="auto"/>
              <w:right w:val="single" w:sz="4" w:space="0" w:color="auto"/>
            </w:tcBorders>
            <w:vAlign w:val="center"/>
            <w:hideMark/>
          </w:tcPr>
          <w:p w14:paraId="63F3F758" w14:textId="77777777" w:rsidR="004F7635" w:rsidRPr="00EF4131" w:rsidRDefault="004F7635" w:rsidP="008E19E3">
            <w:pPr>
              <w:spacing w:after="0" w:line="360" w:lineRule="auto"/>
              <w:rPr>
                <w:rFonts w:ascii="Arial" w:hAnsi="Arial" w:cs="Arial"/>
              </w:rPr>
            </w:pPr>
            <w:r w:rsidRPr="00EF4131">
              <w:rPr>
                <w:rFonts w:ascii="Arial" w:hAnsi="Arial" w:cs="Arial"/>
              </w:rPr>
              <w:t>Cloud data breach</w:t>
            </w:r>
          </w:p>
        </w:tc>
        <w:tc>
          <w:tcPr>
            <w:tcW w:w="0" w:type="auto"/>
            <w:tcBorders>
              <w:top w:val="single" w:sz="4" w:space="0" w:color="auto"/>
            </w:tcBorders>
            <w:vAlign w:val="center"/>
            <w:hideMark/>
          </w:tcPr>
          <w:p w14:paraId="2164C569" w14:textId="77777777" w:rsidR="004F7635" w:rsidRPr="00EF4131" w:rsidRDefault="004F7635" w:rsidP="008E19E3">
            <w:pPr>
              <w:spacing w:after="0" w:line="360" w:lineRule="auto"/>
              <w:rPr>
                <w:rFonts w:ascii="Arial" w:hAnsi="Arial" w:cs="Arial"/>
              </w:rPr>
            </w:pPr>
            <w:r w:rsidRPr="00EF4131">
              <w:rPr>
                <w:rFonts w:ascii="Arial" w:hAnsi="Arial" w:cs="Arial"/>
              </w:rPr>
              <w:t>Cloud Security Threat</w:t>
            </w:r>
          </w:p>
        </w:tc>
        <w:tc>
          <w:tcPr>
            <w:tcW w:w="0" w:type="auto"/>
            <w:tcBorders>
              <w:top w:val="single" w:sz="4" w:space="0" w:color="auto"/>
              <w:left w:val="single" w:sz="4" w:space="0" w:color="auto"/>
            </w:tcBorders>
            <w:vAlign w:val="center"/>
            <w:hideMark/>
          </w:tcPr>
          <w:p w14:paraId="31F609D6" w14:textId="77777777" w:rsidR="004F7635" w:rsidRPr="00EF4131" w:rsidRDefault="004F7635" w:rsidP="008E19E3">
            <w:pPr>
              <w:spacing w:after="0" w:line="360" w:lineRule="auto"/>
              <w:rPr>
                <w:rFonts w:ascii="Arial" w:hAnsi="Arial" w:cs="Arial"/>
              </w:rPr>
            </w:pPr>
            <w:r w:rsidRPr="00EF4131">
              <w:rPr>
                <w:rFonts w:ascii="Arial" w:hAnsi="Arial" w:cs="Arial"/>
              </w:rPr>
              <w:t>Unauthorised access to cloud-stored patient data</w:t>
            </w:r>
          </w:p>
        </w:tc>
        <w:tc>
          <w:tcPr>
            <w:tcW w:w="0" w:type="auto"/>
            <w:tcBorders>
              <w:top w:val="single" w:sz="4" w:space="0" w:color="auto"/>
              <w:left w:val="single" w:sz="4" w:space="0" w:color="auto"/>
              <w:right w:val="single" w:sz="4" w:space="0" w:color="auto"/>
            </w:tcBorders>
            <w:vAlign w:val="center"/>
            <w:hideMark/>
          </w:tcPr>
          <w:p w14:paraId="46E43587" w14:textId="77777777" w:rsidR="004F7635" w:rsidRPr="00EF4131" w:rsidRDefault="004F7635" w:rsidP="008E19E3">
            <w:pPr>
              <w:spacing w:after="0" w:line="360" w:lineRule="auto"/>
              <w:rPr>
                <w:rFonts w:ascii="Arial" w:hAnsi="Arial" w:cs="Arial"/>
              </w:rPr>
            </w:pPr>
            <w:r w:rsidRPr="00EF4131">
              <w:rPr>
                <w:rFonts w:ascii="Arial" w:hAnsi="Arial" w:cs="Arial"/>
              </w:rPr>
              <w:t>Loss of confidentiality and GDPR violation</w:t>
            </w:r>
          </w:p>
        </w:tc>
      </w:tr>
      <w:tr w:rsidR="004F7635" w:rsidRPr="00EF4131" w14:paraId="345760FE" w14:textId="77777777" w:rsidTr="008E19E3">
        <w:trPr>
          <w:tblCellSpacing w:w="15" w:type="dxa"/>
        </w:trPr>
        <w:tc>
          <w:tcPr>
            <w:tcW w:w="0" w:type="auto"/>
            <w:tcBorders>
              <w:top w:val="single" w:sz="4" w:space="0" w:color="auto"/>
              <w:left w:val="single" w:sz="4" w:space="0" w:color="auto"/>
              <w:right w:val="single" w:sz="4" w:space="0" w:color="auto"/>
            </w:tcBorders>
            <w:vAlign w:val="center"/>
            <w:hideMark/>
          </w:tcPr>
          <w:p w14:paraId="0D2EFFA6" w14:textId="77777777" w:rsidR="004F7635" w:rsidRPr="00EF4131" w:rsidRDefault="004F7635" w:rsidP="008E19E3">
            <w:pPr>
              <w:spacing w:after="0" w:line="360" w:lineRule="auto"/>
              <w:rPr>
                <w:rFonts w:ascii="Arial" w:hAnsi="Arial" w:cs="Arial"/>
              </w:rPr>
            </w:pPr>
            <w:r w:rsidRPr="00EF4131">
              <w:rPr>
                <w:rFonts w:ascii="Arial" w:hAnsi="Arial" w:cs="Arial"/>
              </w:rPr>
              <w:t>Advanced Persistent Threats (APTs)</w:t>
            </w:r>
          </w:p>
        </w:tc>
        <w:tc>
          <w:tcPr>
            <w:tcW w:w="0" w:type="auto"/>
            <w:tcBorders>
              <w:top w:val="single" w:sz="4" w:space="0" w:color="auto"/>
            </w:tcBorders>
            <w:vAlign w:val="center"/>
            <w:hideMark/>
          </w:tcPr>
          <w:p w14:paraId="5F1243E4" w14:textId="77777777" w:rsidR="004F7635" w:rsidRPr="00EF4131" w:rsidRDefault="004F7635" w:rsidP="008E19E3">
            <w:pPr>
              <w:spacing w:after="0" w:line="360" w:lineRule="auto"/>
              <w:rPr>
                <w:rFonts w:ascii="Arial" w:hAnsi="Arial" w:cs="Arial"/>
              </w:rPr>
            </w:pPr>
            <w:r w:rsidRPr="00EF4131">
              <w:rPr>
                <w:rFonts w:ascii="Arial" w:hAnsi="Arial" w:cs="Arial"/>
              </w:rPr>
              <w:t>Targeted Attack</w:t>
            </w:r>
          </w:p>
        </w:tc>
        <w:tc>
          <w:tcPr>
            <w:tcW w:w="0" w:type="auto"/>
            <w:tcBorders>
              <w:top w:val="single" w:sz="4" w:space="0" w:color="auto"/>
              <w:left w:val="single" w:sz="4" w:space="0" w:color="auto"/>
            </w:tcBorders>
            <w:vAlign w:val="center"/>
            <w:hideMark/>
          </w:tcPr>
          <w:p w14:paraId="5AC371B2" w14:textId="77777777" w:rsidR="004F7635" w:rsidRPr="00EF4131" w:rsidRDefault="004F7635" w:rsidP="008E19E3">
            <w:pPr>
              <w:spacing w:after="0" w:line="360" w:lineRule="auto"/>
              <w:rPr>
                <w:rFonts w:ascii="Arial" w:hAnsi="Arial" w:cs="Arial"/>
              </w:rPr>
            </w:pPr>
            <w:r w:rsidRPr="00EF4131">
              <w:rPr>
                <w:rFonts w:ascii="Arial" w:hAnsi="Arial" w:cs="Arial"/>
              </w:rPr>
              <w:t>Long-term, hidden attacks aiming to steal sensitive data</w:t>
            </w:r>
          </w:p>
        </w:tc>
        <w:tc>
          <w:tcPr>
            <w:tcW w:w="0" w:type="auto"/>
            <w:tcBorders>
              <w:top w:val="single" w:sz="4" w:space="0" w:color="auto"/>
              <w:left w:val="single" w:sz="4" w:space="0" w:color="auto"/>
              <w:right w:val="single" w:sz="4" w:space="0" w:color="auto"/>
            </w:tcBorders>
            <w:vAlign w:val="center"/>
            <w:hideMark/>
          </w:tcPr>
          <w:p w14:paraId="16ED9AC6" w14:textId="77777777" w:rsidR="004F7635" w:rsidRPr="00EF4131" w:rsidRDefault="004F7635" w:rsidP="008E19E3">
            <w:pPr>
              <w:spacing w:after="0" w:line="360" w:lineRule="auto"/>
              <w:rPr>
                <w:rFonts w:ascii="Arial" w:hAnsi="Arial" w:cs="Arial"/>
              </w:rPr>
            </w:pPr>
            <w:r w:rsidRPr="00EF4131">
              <w:rPr>
                <w:rFonts w:ascii="Arial" w:hAnsi="Arial" w:cs="Arial"/>
              </w:rPr>
              <w:t>Loss of confidentiality and integrity</w:t>
            </w:r>
          </w:p>
        </w:tc>
      </w:tr>
      <w:tr w:rsidR="004F7635" w:rsidRPr="00EF4131" w14:paraId="01C10ED4" w14:textId="77777777" w:rsidTr="008E19E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730B98E" w14:textId="77777777" w:rsidR="004F7635" w:rsidRPr="00EF4131" w:rsidRDefault="004F7635" w:rsidP="008E19E3">
            <w:pPr>
              <w:spacing w:after="0" w:line="360" w:lineRule="auto"/>
              <w:rPr>
                <w:rFonts w:ascii="Arial" w:hAnsi="Arial" w:cs="Arial"/>
              </w:rPr>
            </w:pPr>
            <w:r w:rsidRPr="00EF4131">
              <w:rPr>
                <w:rFonts w:ascii="Arial" w:hAnsi="Arial" w:cs="Arial"/>
              </w:rPr>
              <w:t>Malware (virus/spyware)</w:t>
            </w:r>
          </w:p>
        </w:tc>
        <w:tc>
          <w:tcPr>
            <w:tcW w:w="0" w:type="auto"/>
            <w:tcBorders>
              <w:top w:val="single" w:sz="4" w:space="0" w:color="auto"/>
              <w:bottom w:val="single" w:sz="4" w:space="0" w:color="auto"/>
            </w:tcBorders>
            <w:vAlign w:val="center"/>
            <w:hideMark/>
          </w:tcPr>
          <w:p w14:paraId="434B48CA" w14:textId="77777777" w:rsidR="004F7635" w:rsidRPr="00EF4131" w:rsidRDefault="004F7635" w:rsidP="008E19E3">
            <w:pPr>
              <w:spacing w:after="0" w:line="360" w:lineRule="auto"/>
              <w:rPr>
                <w:rFonts w:ascii="Arial" w:hAnsi="Arial" w:cs="Arial"/>
              </w:rPr>
            </w:pPr>
            <w:r w:rsidRPr="00EF4131">
              <w:rPr>
                <w:rFonts w:ascii="Arial" w:hAnsi="Arial" w:cs="Arial"/>
              </w:rPr>
              <w:t>Malicious Software</w:t>
            </w:r>
          </w:p>
        </w:tc>
        <w:tc>
          <w:tcPr>
            <w:tcW w:w="0" w:type="auto"/>
            <w:tcBorders>
              <w:top w:val="single" w:sz="4" w:space="0" w:color="auto"/>
              <w:left w:val="single" w:sz="4" w:space="0" w:color="auto"/>
              <w:bottom w:val="single" w:sz="4" w:space="0" w:color="auto"/>
            </w:tcBorders>
            <w:vAlign w:val="center"/>
            <w:hideMark/>
          </w:tcPr>
          <w:p w14:paraId="3A343CCF" w14:textId="77777777" w:rsidR="004F7635" w:rsidRPr="00EF4131" w:rsidRDefault="004F7635" w:rsidP="008E19E3">
            <w:pPr>
              <w:spacing w:after="0" w:line="360" w:lineRule="auto"/>
              <w:rPr>
                <w:rFonts w:ascii="Arial" w:hAnsi="Arial" w:cs="Arial"/>
              </w:rPr>
            </w:pPr>
            <w:r w:rsidRPr="00EF4131">
              <w:rPr>
                <w:rFonts w:ascii="Arial" w:hAnsi="Arial" w:cs="Arial"/>
              </w:rPr>
              <w:t>Software designed to damage systems or steal data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10D995C" w14:textId="77777777" w:rsidR="004F7635" w:rsidRPr="00EF4131" w:rsidRDefault="004F7635" w:rsidP="008E19E3">
            <w:pPr>
              <w:spacing w:after="0" w:line="360" w:lineRule="auto"/>
              <w:rPr>
                <w:rFonts w:ascii="Arial" w:hAnsi="Arial" w:cs="Arial"/>
              </w:rPr>
            </w:pPr>
            <w:r w:rsidRPr="00EF4131">
              <w:rPr>
                <w:rFonts w:ascii="Arial" w:hAnsi="Arial" w:cs="Arial"/>
              </w:rPr>
              <w:t>Affects all CIA components</w:t>
            </w:r>
          </w:p>
        </w:tc>
      </w:tr>
      <w:tr w:rsidR="004F7635" w:rsidRPr="00EF4131" w14:paraId="71260767" w14:textId="77777777" w:rsidTr="008E19E3">
        <w:trPr>
          <w:tblCellSpacing w:w="15" w:type="dxa"/>
        </w:trPr>
        <w:tc>
          <w:tcPr>
            <w:tcW w:w="0" w:type="auto"/>
            <w:tcBorders>
              <w:left w:val="single" w:sz="4" w:space="0" w:color="auto"/>
              <w:right w:val="single" w:sz="4" w:space="0" w:color="auto"/>
            </w:tcBorders>
            <w:vAlign w:val="center"/>
            <w:hideMark/>
          </w:tcPr>
          <w:p w14:paraId="66629B87" w14:textId="77777777" w:rsidR="004F7635" w:rsidRPr="00EF4131" w:rsidRDefault="004F7635" w:rsidP="008E19E3">
            <w:pPr>
              <w:spacing w:after="0" w:line="360" w:lineRule="auto"/>
              <w:rPr>
                <w:rFonts w:ascii="Arial" w:hAnsi="Arial" w:cs="Arial"/>
              </w:rPr>
            </w:pPr>
            <w:r w:rsidRPr="00EF4131">
              <w:rPr>
                <w:rFonts w:ascii="Arial" w:hAnsi="Arial" w:cs="Arial"/>
              </w:rPr>
              <w:t>DDoS attack</w:t>
            </w:r>
          </w:p>
        </w:tc>
        <w:tc>
          <w:tcPr>
            <w:tcW w:w="0" w:type="auto"/>
            <w:vAlign w:val="center"/>
            <w:hideMark/>
          </w:tcPr>
          <w:p w14:paraId="6FF57E70" w14:textId="77777777" w:rsidR="004F7635" w:rsidRPr="00EF4131" w:rsidRDefault="004F7635" w:rsidP="008E19E3">
            <w:pPr>
              <w:spacing w:after="0" w:line="360" w:lineRule="auto"/>
              <w:rPr>
                <w:rFonts w:ascii="Arial" w:hAnsi="Arial" w:cs="Arial"/>
              </w:rPr>
            </w:pPr>
            <w:r w:rsidRPr="00EF4131">
              <w:rPr>
                <w:rFonts w:ascii="Arial" w:hAnsi="Arial" w:cs="Arial"/>
              </w:rPr>
              <w:t>Network Attack</w:t>
            </w:r>
          </w:p>
        </w:tc>
        <w:tc>
          <w:tcPr>
            <w:tcW w:w="0" w:type="auto"/>
            <w:tcBorders>
              <w:left w:val="single" w:sz="4" w:space="0" w:color="auto"/>
            </w:tcBorders>
            <w:vAlign w:val="center"/>
            <w:hideMark/>
          </w:tcPr>
          <w:p w14:paraId="380091F6" w14:textId="77777777" w:rsidR="004F7635" w:rsidRPr="00EF4131" w:rsidRDefault="004F7635" w:rsidP="008E19E3">
            <w:pPr>
              <w:spacing w:after="0" w:line="360" w:lineRule="auto"/>
              <w:rPr>
                <w:rFonts w:ascii="Arial" w:hAnsi="Arial" w:cs="Arial"/>
              </w:rPr>
            </w:pPr>
            <w:r w:rsidRPr="00EF4131">
              <w:rPr>
                <w:rFonts w:ascii="Arial" w:hAnsi="Arial" w:cs="Arial"/>
              </w:rPr>
              <w:t>Overloads systems, making services unavailable</w:t>
            </w:r>
          </w:p>
        </w:tc>
        <w:tc>
          <w:tcPr>
            <w:tcW w:w="0" w:type="auto"/>
            <w:tcBorders>
              <w:left w:val="single" w:sz="4" w:space="0" w:color="auto"/>
              <w:right w:val="single" w:sz="4" w:space="0" w:color="auto"/>
            </w:tcBorders>
            <w:vAlign w:val="center"/>
            <w:hideMark/>
          </w:tcPr>
          <w:p w14:paraId="08EC6D34" w14:textId="77777777" w:rsidR="004F7635" w:rsidRPr="00EF4131" w:rsidRDefault="004F7635" w:rsidP="008E19E3">
            <w:pPr>
              <w:spacing w:after="0" w:line="360" w:lineRule="auto"/>
              <w:rPr>
                <w:rFonts w:ascii="Arial" w:hAnsi="Arial" w:cs="Arial"/>
              </w:rPr>
            </w:pPr>
            <w:r w:rsidRPr="00EF4131">
              <w:rPr>
                <w:rFonts w:ascii="Arial" w:hAnsi="Arial" w:cs="Arial"/>
              </w:rPr>
              <w:t>Loss of availability</w:t>
            </w:r>
          </w:p>
        </w:tc>
      </w:tr>
      <w:tr w:rsidR="004F7635" w:rsidRPr="00EF4131" w14:paraId="1CE34429" w14:textId="77777777" w:rsidTr="008E19E3">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AF6FE5E" w14:textId="77777777" w:rsidR="004F7635" w:rsidRPr="00EF4131" w:rsidRDefault="004F7635" w:rsidP="008E19E3">
            <w:pPr>
              <w:spacing w:after="0" w:line="360" w:lineRule="auto"/>
              <w:rPr>
                <w:rFonts w:ascii="Arial" w:hAnsi="Arial" w:cs="Arial"/>
              </w:rPr>
            </w:pPr>
            <w:r w:rsidRPr="00EF4131">
              <w:rPr>
                <w:rFonts w:ascii="Arial" w:hAnsi="Arial" w:cs="Arial"/>
              </w:rPr>
              <w:t>Credential theft</w:t>
            </w:r>
          </w:p>
        </w:tc>
        <w:tc>
          <w:tcPr>
            <w:tcW w:w="0" w:type="auto"/>
            <w:tcBorders>
              <w:top w:val="single" w:sz="4" w:space="0" w:color="auto"/>
              <w:bottom w:val="single" w:sz="4" w:space="0" w:color="auto"/>
            </w:tcBorders>
            <w:vAlign w:val="center"/>
            <w:hideMark/>
          </w:tcPr>
          <w:p w14:paraId="5089310B" w14:textId="77777777" w:rsidR="004F7635" w:rsidRPr="00EF4131" w:rsidRDefault="004F7635" w:rsidP="008E19E3">
            <w:pPr>
              <w:spacing w:after="0" w:line="360" w:lineRule="auto"/>
              <w:rPr>
                <w:rFonts w:ascii="Arial" w:hAnsi="Arial" w:cs="Arial"/>
              </w:rPr>
            </w:pPr>
            <w:r w:rsidRPr="00EF4131">
              <w:rPr>
                <w:rFonts w:ascii="Arial" w:hAnsi="Arial" w:cs="Arial"/>
              </w:rPr>
              <w:t>Identity-based Attack</w:t>
            </w:r>
          </w:p>
        </w:tc>
        <w:tc>
          <w:tcPr>
            <w:tcW w:w="0" w:type="auto"/>
            <w:tcBorders>
              <w:top w:val="single" w:sz="4" w:space="0" w:color="auto"/>
              <w:left w:val="single" w:sz="4" w:space="0" w:color="auto"/>
              <w:bottom w:val="single" w:sz="4" w:space="0" w:color="auto"/>
            </w:tcBorders>
            <w:vAlign w:val="center"/>
            <w:hideMark/>
          </w:tcPr>
          <w:p w14:paraId="3A2B451E" w14:textId="77777777" w:rsidR="004F7635" w:rsidRPr="00EF4131" w:rsidRDefault="004F7635" w:rsidP="008E19E3">
            <w:pPr>
              <w:spacing w:after="0" w:line="360" w:lineRule="auto"/>
              <w:rPr>
                <w:rFonts w:ascii="Arial" w:hAnsi="Arial" w:cs="Arial"/>
              </w:rPr>
            </w:pPr>
            <w:r w:rsidRPr="00EF4131">
              <w:rPr>
                <w:rFonts w:ascii="Arial" w:hAnsi="Arial" w:cs="Arial"/>
              </w:rPr>
              <w:t>Hackers steal login credentials to access systems</w:t>
            </w:r>
          </w:p>
        </w:tc>
        <w:tc>
          <w:tcPr>
            <w:tcW w:w="0" w:type="auto"/>
            <w:tcBorders>
              <w:top w:val="single" w:sz="4" w:space="0" w:color="auto"/>
              <w:left w:val="single" w:sz="4" w:space="0" w:color="auto"/>
              <w:bottom w:val="single" w:sz="4" w:space="0" w:color="auto"/>
              <w:right w:val="single" w:sz="4" w:space="0" w:color="auto"/>
            </w:tcBorders>
            <w:vAlign w:val="center"/>
            <w:hideMark/>
          </w:tcPr>
          <w:p w14:paraId="29076CBC" w14:textId="77777777" w:rsidR="004F7635" w:rsidRPr="00EF4131" w:rsidRDefault="004F7635" w:rsidP="008E19E3">
            <w:pPr>
              <w:spacing w:after="0" w:line="360" w:lineRule="auto"/>
              <w:rPr>
                <w:rFonts w:ascii="Arial" w:hAnsi="Arial" w:cs="Arial"/>
              </w:rPr>
            </w:pPr>
            <w:r w:rsidRPr="00EF4131">
              <w:rPr>
                <w:rFonts w:ascii="Arial" w:hAnsi="Arial" w:cs="Arial"/>
              </w:rPr>
              <w:t>Loss of confidentiality</w:t>
            </w:r>
          </w:p>
        </w:tc>
      </w:tr>
    </w:tbl>
    <w:p w14:paraId="5427B1C3" w14:textId="2C213746" w:rsidR="0056262E" w:rsidRPr="00EF4131" w:rsidRDefault="0056262E" w:rsidP="0056262E">
      <w:pPr>
        <w:spacing w:after="0" w:line="360" w:lineRule="auto"/>
        <w:jc w:val="both"/>
        <w:rPr>
          <w:rFonts w:ascii="Arial" w:hAnsi="Arial" w:cs="Arial"/>
        </w:rPr>
      </w:pPr>
    </w:p>
    <w:p w14:paraId="435786B8" w14:textId="77777777" w:rsidR="00C779A2" w:rsidRPr="00EF4131" w:rsidRDefault="00C779A2" w:rsidP="003F2B3E">
      <w:pPr>
        <w:spacing w:after="0"/>
        <w:rPr>
          <w:rFonts w:ascii="Arial" w:hAnsi="Arial" w:cs="Arial"/>
        </w:rPr>
      </w:pPr>
    </w:p>
    <w:p w14:paraId="0E093745" w14:textId="77777777" w:rsidR="0056262E" w:rsidRPr="0056262E" w:rsidRDefault="0056262E" w:rsidP="0056262E">
      <w:pPr>
        <w:spacing w:after="0"/>
        <w:jc w:val="both"/>
        <w:rPr>
          <w:rFonts w:ascii="Arial" w:hAnsi="Arial" w:cs="Arial"/>
        </w:rPr>
      </w:pPr>
    </w:p>
    <w:p w14:paraId="4981BE1A" w14:textId="17BFC1F0" w:rsidR="002C4E84" w:rsidRPr="00EF4131" w:rsidRDefault="003864A1" w:rsidP="00664F23">
      <w:pPr>
        <w:spacing w:line="360" w:lineRule="auto"/>
        <w:jc w:val="both"/>
        <w:rPr>
          <w:rFonts w:ascii="Arial" w:hAnsi="Arial" w:cs="Arial"/>
        </w:rPr>
      </w:pPr>
      <w:r w:rsidRPr="00EF4131">
        <w:rPr>
          <w:rFonts w:ascii="Arial" w:hAnsi="Arial" w:cs="Arial"/>
        </w:rPr>
        <w:t>Both internal and external threats demonstrate that HPA must adopt a layered security approach that combines technical controls, strong policies, and employee awareness to effectively protect its systems and data.</w:t>
      </w:r>
    </w:p>
    <w:p w14:paraId="3F302328" w14:textId="3263CE82" w:rsidR="003F2B3E" w:rsidRPr="009B010F" w:rsidRDefault="003F2B3E" w:rsidP="00C779A2">
      <w:pPr>
        <w:pStyle w:val="Heading1"/>
        <w:rPr>
          <w:rFonts w:ascii="Arial" w:hAnsi="Arial" w:cs="Arial"/>
        </w:rPr>
      </w:pPr>
      <w:bookmarkStart w:id="4" w:name="_Toc228212608"/>
      <w:r w:rsidRPr="009B010F">
        <w:rPr>
          <w:rFonts w:ascii="Arial" w:hAnsi="Arial" w:cs="Arial"/>
        </w:rPr>
        <w:t>Modern Security Policies</w:t>
      </w:r>
      <w:bookmarkEnd w:id="4"/>
      <w:r w:rsidRPr="009B010F">
        <w:rPr>
          <w:rFonts w:ascii="Arial" w:hAnsi="Arial" w:cs="Arial"/>
        </w:rPr>
        <w:t xml:space="preserve"> </w:t>
      </w:r>
    </w:p>
    <w:p w14:paraId="34C1984A" w14:textId="77777777" w:rsidR="00C779A2" w:rsidRPr="00E44F84" w:rsidRDefault="00C779A2" w:rsidP="003F2B3E">
      <w:pPr>
        <w:spacing w:after="0"/>
        <w:rPr>
          <w:rFonts w:ascii="Calibri" w:hAnsi="Calibri" w:cs="Calibri"/>
        </w:rPr>
      </w:pPr>
    </w:p>
    <w:p w14:paraId="16079F96" w14:textId="77777777" w:rsidR="00FC55E3" w:rsidRPr="00FC55E3" w:rsidRDefault="00FC55E3" w:rsidP="009B010F">
      <w:pPr>
        <w:spacing w:after="0" w:line="360" w:lineRule="auto"/>
        <w:jc w:val="both"/>
        <w:rPr>
          <w:rFonts w:ascii="Arial" w:hAnsi="Arial" w:cs="Arial"/>
        </w:rPr>
      </w:pPr>
      <w:r w:rsidRPr="00FC55E3">
        <w:rPr>
          <w:rFonts w:ascii="Arial" w:hAnsi="Arial" w:cs="Arial"/>
        </w:rPr>
        <w:t>Security policies play a critical role in protecting HealthPlus Analytics (HPA), particularly following the recent cybersecurity incidents experienced by the organisation. Well-defined policies provide clear guidelines on how systems, data, and users should be managed to reduce security risks and ensure compliance with regulations such as the UK GDPR and NHS Digital Security Standards.</w:t>
      </w:r>
    </w:p>
    <w:p w14:paraId="73548779" w14:textId="77777777" w:rsidR="00FC55E3" w:rsidRPr="009B010F" w:rsidRDefault="00FC55E3" w:rsidP="009B010F">
      <w:pPr>
        <w:spacing w:after="0" w:line="360" w:lineRule="auto"/>
        <w:jc w:val="both"/>
        <w:rPr>
          <w:rFonts w:ascii="Arial" w:hAnsi="Arial" w:cs="Arial"/>
        </w:rPr>
      </w:pPr>
    </w:p>
    <w:p w14:paraId="3D81E953" w14:textId="5E9C2919" w:rsidR="00FC55E3" w:rsidRPr="00FC55E3" w:rsidRDefault="004B4939" w:rsidP="009B010F">
      <w:pPr>
        <w:spacing w:after="0" w:line="360" w:lineRule="auto"/>
        <w:jc w:val="both"/>
        <w:rPr>
          <w:rFonts w:ascii="Arial" w:hAnsi="Arial" w:cs="Arial"/>
        </w:rPr>
      </w:pPr>
      <w:r w:rsidRPr="004B4939">
        <w:rPr>
          <w:rFonts w:ascii="Arial" w:hAnsi="Arial" w:cs="Arial"/>
        </w:rPr>
        <w:t xml:space="preserve">One important policy that should be implemented is an Access Control Policy, based on the principle of least privilege. This means that employees are given access only to the systems and information they </w:t>
      </w:r>
      <w:proofErr w:type="gramStart"/>
      <w:r w:rsidRPr="004B4939">
        <w:rPr>
          <w:rFonts w:ascii="Arial" w:hAnsi="Arial" w:cs="Arial"/>
        </w:rPr>
        <w:t>actually need</w:t>
      </w:r>
      <w:proofErr w:type="gramEnd"/>
      <w:r w:rsidRPr="004B4939">
        <w:rPr>
          <w:rFonts w:ascii="Arial" w:hAnsi="Arial" w:cs="Arial"/>
        </w:rPr>
        <w:t xml:space="preserve"> for their job. By limiting unnecessary access, the organisation can reduce the chances of unauthorised use or misuse of sensitive patient data </w:t>
      </w:r>
      <w:r w:rsidR="00FC55E3" w:rsidRPr="00FC55E3">
        <w:rPr>
          <w:rFonts w:ascii="Arial" w:hAnsi="Arial" w:cs="Arial"/>
        </w:rPr>
        <w:t>[3].</w:t>
      </w:r>
    </w:p>
    <w:p w14:paraId="4351C5D0" w14:textId="77777777" w:rsidR="00FC55E3" w:rsidRPr="009B010F" w:rsidRDefault="00FC55E3" w:rsidP="009B010F">
      <w:pPr>
        <w:spacing w:after="0" w:line="360" w:lineRule="auto"/>
        <w:jc w:val="both"/>
        <w:rPr>
          <w:rFonts w:ascii="Arial" w:hAnsi="Arial" w:cs="Arial"/>
        </w:rPr>
      </w:pPr>
    </w:p>
    <w:p w14:paraId="3BE0F8F5" w14:textId="5AA7F7E3" w:rsidR="00FC55E3" w:rsidRDefault="00FC55E3" w:rsidP="009B010F">
      <w:pPr>
        <w:spacing w:after="0" w:line="360" w:lineRule="auto"/>
        <w:jc w:val="both"/>
        <w:rPr>
          <w:rFonts w:ascii="Arial" w:hAnsi="Arial" w:cs="Arial"/>
        </w:rPr>
      </w:pPr>
      <w:r w:rsidRPr="00FC55E3">
        <w:rPr>
          <w:rFonts w:ascii="Arial" w:hAnsi="Arial" w:cs="Arial"/>
        </w:rPr>
        <w:t xml:space="preserve">In addition, a </w:t>
      </w:r>
      <w:r w:rsidRPr="00FC55E3">
        <w:rPr>
          <w:rFonts w:ascii="Arial" w:hAnsi="Arial" w:cs="Arial"/>
          <w:b/>
          <w:bCs/>
        </w:rPr>
        <w:t>Zero Trust policy framework</w:t>
      </w:r>
      <w:r w:rsidRPr="00FC55E3">
        <w:rPr>
          <w:rFonts w:ascii="Arial" w:hAnsi="Arial" w:cs="Arial"/>
        </w:rPr>
        <w:t xml:space="preserve"> should be implemented, where no user or device is automatically trusted, even within the internal network. Every access request must be verified, which helps strengthen identity and access management and minimise potential security breaches</w:t>
      </w:r>
      <w:r w:rsidR="00B7288D" w:rsidRPr="009B010F">
        <w:rPr>
          <w:rFonts w:ascii="Arial" w:hAnsi="Arial" w:cs="Arial"/>
        </w:rPr>
        <w:t>.</w:t>
      </w:r>
    </w:p>
    <w:p w14:paraId="72CFA421" w14:textId="77777777" w:rsidR="00D640B0" w:rsidRDefault="00D640B0" w:rsidP="009B010F">
      <w:pPr>
        <w:spacing w:after="0" w:line="360" w:lineRule="auto"/>
        <w:jc w:val="both"/>
        <w:rPr>
          <w:rFonts w:ascii="Arial" w:hAnsi="Arial" w:cs="Arial"/>
        </w:rPr>
      </w:pPr>
    </w:p>
    <w:p w14:paraId="754EFC81" w14:textId="0F2C9B42" w:rsidR="00D640B0" w:rsidRDefault="00D640B0" w:rsidP="00D640B0">
      <w:pPr>
        <w:spacing w:line="360" w:lineRule="auto"/>
        <w:jc w:val="center"/>
        <w:rPr>
          <w:rFonts w:ascii="Arial" w:hAnsi="Arial" w:cs="Arial"/>
        </w:rPr>
      </w:pPr>
      <w:r w:rsidRPr="003B6050">
        <w:rPr>
          <w:rFonts w:ascii="Arial" w:hAnsi="Arial" w:cs="Arial"/>
        </w:rPr>
        <w:t>Zero Trust Architecture Model</w:t>
      </w:r>
      <w:r>
        <w:rPr>
          <w:rFonts w:ascii="Arial" w:hAnsi="Arial" w:cs="Arial"/>
        </w:rPr>
        <w:t>:</w:t>
      </w:r>
    </w:p>
    <w:tbl>
      <w:tblPr>
        <w:tblStyle w:val="TableGrid"/>
        <w:tblW w:w="9276" w:type="dxa"/>
        <w:tblLook w:val="04A0" w:firstRow="1" w:lastRow="0" w:firstColumn="1" w:lastColumn="0" w:noHBand="0" w:noVBand="1"/>
      </w:tblPr>
      <w:tblGrid>
        <w:gridCol w:w="9276"/>
      </w:tblGrid>
      <w:tr w:rsidR="00E00CDC" w14:paraId="7271CCCD" w14:textId="77777777" w:rsidTr="003B6050">
        <w:trPr>
          <w:trHeight w:val="5231"/>
        </w:trPr>
        <w:tc>
          <w:tcPr>
            <w:tcW w:w="9276" w:type="dxa"/>
          </w:tcPr>
          <w:p w14:paraId="614A23CA" w14:textId="224C25EA" w:rsidR="00644E83" w:rsidRDefault="00644E83" w:rsidP="003B6050">
            <w:pPr>
              <w:spacing w:line="360" w:lineRule="auto"/>
              <w:jc w:val="center"/>
              <w:rPr>
                <w:rFonts w:ascii="Arial" w:hAnsi="Arial" w:cs="Arial"/>
              </w:rPr>
            </w:pPr>
          </w:p>
          <w:p w14:paraId="1D858D73" w14:textId="5E5757F3" w:rsidR="00644E83" w:rsidRDefault="00B87827" w:rsidP="003B6050">
            <w:pPr>
              <w:spacing w:line="360" w:lineRule="auto"/>
              <w:jc w:val="center"/>
              <w:rPr>
                <w:rFonts w:ascii="Arial" w:hAnsi="Arial" w:cs="Arial"/>
              </w:rPr>
            </w:pPr>
            <w:r w:rsidRPr="009B010F">
              <w:rPr>
                <w:rFonts w:ascii="Arial" w:hAnsi="Arial" w:cs="Arial"/>
                <w:noProof/>
              </w:rPr>
              <w:drawing>
                <wp:anchor distT="0" distB="0" distL="114300" distR="114300" simplePos="0" relativeHeight="251656704" behindDoc="1" locked="0" layoutInCell="1" allowOverlap="1" wp14:anchorId="5D231695" wp14:editId="7915D3E6">
                  <wp:simplePos x="0" y="0"/>
                  <wp:positionH relativeFrom="column">
                    <wp:posOffset>1021138</wp:posOffset>
                  </wp:positionH>
                  <wp:positionV relativeFrom="paragraph">
                    <wp:posOffset>11372</wp:posOffset>
                  </wp:positionV>
                  <wp:extent cx="3941445" cy="2216785"/>
                  <wp:effectExtent l="0" t="0" r="1905" b="0"/>
                  <wp:wrapSquare wrapText="bothSides"/>
                  <wp:docPr id="33134271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342713" name="Picture 3313427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41445" cy="2216785"/>
                          </a:xfrm>
                          <a:prstGeom prst="rect">
                            <a:avLst/>
                          </a:prstGeom>
                        </pic:spPr>
                      </pic:pic>
                    </a:graphicData>
                  </a:graphic>
                </wp:anchor>
              </w:drawing>
            </w:r>
          </w:p>
          <w:p w14:paraId="579E1FCB" w14:textId="77777777" w:rsidR="00D640B0" w:rsidRDefault="00D640B0" w:rsidP="00D640B0">
            <w:pPr>
              <w:spacing w:line="360" w:lineRule="auto"/>
              <w:rPr>
                <w:rFonts w:ascii="Arial" w:hAnsi="Arial" w:cs="Arial"/>
              </w:rPr>
            </w:pPr>
          </w:p>
          <w:p w14:paraId="10844443" w14:textId="77777777" w:rsidR="00D640B0" w:rsidRDefault="00D640B0" w:rsidP="00D640B0">
            <w:pPr>
              <w:spacing w:line="360" w:lineRule="auto"/>
              <w:rPr>
                <w:rFonts w:ascii="Arial" w:hAnsi="Arial" w:cs="Arial"/>
              </w:rPr>
            </w:pPr>
          </w:p>
          <w:p w14:paraId="2B3F9F79" w14:textId="77777777" w:rsidR="00D640B0" w:rsidRDefault="00D640B0" w:rsidP="00D640B0">
            <w:pPr>
              <w:spacing w:line="360" w:lineRule="auto"/>
              <w:rPr>
                <w:rFonts w:ascii="Arial" w:hAnsi="Arial" w:cs="Arial"/>
              </w:rPr>
            </w:pPr>
          </w:p>
          <w:p w14:paraId="193CB55E" w14:textId="77777777" w:rsidR="00D640B0" w:rsidRDefault="00D640B0" w:rsidP="00D640B0">
            <w:pPr>
              <w:spacing w:line="360" w:lineRule="auto"/>
              <w:rPr>
                <w:rFonts w:ascii="Arial" w:hAnsi="Arial" w:cs="Arial"/>
              </w:rPr>
            </w:pPr>
          </w:p>
          <w:p w14:paraId="1C17C141" w14:textId="77777777" w:rsidR="00D640B0" w:rsidRDefault="00D640B0" w:rsidP="00D640B0">
            <w:pPr>
              <w:spacing w:line="360" w:lineRule="auto"/>
              <w:rPr>
                <w:rFonts w:ascii="Arial" w:hAnsi="Arial" w:cs="Arial"/>
              </w:rPr>
            </w:pPr>
          </w:p>
          <w:p w14:paraId="61655464" w14:textId="77777777" w:rsidR="00D640B0" w:rsidRDefault="00D640B0" w:rsidP="00D640B0">
            <w:pPr>
              <w:spacing w:line="360" w:lineRule="auto"/>
              <w:rPr>
                <w:rFonts w:ascii="Arial" w:hAnsi="Arial" w:cs="Arial"/>
              </w:rPr>
            </w:pPr>
          </w:p>
          <w:p w14:paraId="0DB7250F" w14:textId="77777777" w:rsidR="00D640B0" w:rsidRDefault="00D640B0" w:rsidP="00D640B0">
            <w:pPr>
              <w:spacing w:line="360" w:lineRule="auto"/>
              <w:rPr>
                <w:rFonts w:ascii="Arial" w:hAnsi="Arial" w:cs="Arial"/>
              </w:rPr>
            </w:pPr>
          </w:p>
          <w:p w14:paraId="6601753F" w14:textId="77777777" w:rsidR="00D640B0" w:rsidRDefault="00D640B0" w:rsidP="00D640B0">
            <w:pPr>
              <w:spacing w:line="360" w:lineRule="auto"/>
              <w:rPr>
                <w:rFonts w:ascii="Arial" w:hAnsi="Arial" w:cs="Arial"/>
              </w:rPr>
            </w:pPr>
          </w:p>
          <w:p w14:paraId="39C2EDB6" w14:textId="77777777" w:rsidR="00D640B0" w:rsidRDefault="00D640B0" w:rsidP="00D640B0">
            <w:pPr>
              <w:spacing w:line="360" w:lineRule="auto"/>
              <w:rPr>
                <w:rFonts w:ascii="Arial" w:hAnsi="Arial" w:cs="Arial"/>
              </w:rPr>
            </w:pPr>
          </w:p>
          <w:p w14:paraId="05784814" w14:textId="1F4F6A5D" w:rsidR="00E00CDC" w:rsidRDefault="00644E83" w:rsidP="00B87827">
            <w:pPr>
              <w:spacing w:line="360" w:lineRule="auto"/>
              <w:jc w:val="both"/>
              <w:rPr>
                <w:rFonts w:ascii="Arial" w:hAnsi="Arial" w:cs="Arial"/>
              </w:rPr>
            </w:pPr>
            <w:r w:rsidRPr="00644E83">
              <w:rPr>
                <w:rFonts w:ascii="Arial" w:hAnsi="Arial" w:cs="Arial"/>
              </w:rPr>
              <w:t xml:space="preserve">As shown in </w:t>
            </w:r>
            <w:r w:rsidR="00665CDC">
              <w:rPr>
                <w:rFonts w:ascii="Arial" w:hAnsi="Arial" w:cs="Arial"/>
              </w:rPr>
              <w:t>this image</w:t>
            </w:r>
            <w:r w:rsidRPr="00644E83">
              <w:rPr>
                <w:rFonts w:ascii="Arial" w:hAnsi="Arial" w:cs="Arial"/>
              </w:rPr>
              <w:t>, the Zero Trust model ensures that all users and devices must be continuously verified before accessing systems.</w:t>
            </w:r>
          </w:p>
        </w:tc>
      </w:tr>
    </w:tbl>
    <w:p w14:paraId="739148CB" w14:textId="56D144D2" w:rsidR="007D222E" w:rsidRPr="009B010F" w:rsidRDefault="007D222E" w:rsidP="009B010F">
      <w:pPr>
        <w:spacing w:after="0" w:line="360" w:lineRule="auto"/>
        <w:jc w:val="both"/>
        <w:rPr>
          <w:rFonts w:ascii="Arial" w:hAnsi="Arial" w:cs="Arial"/>
        </w:rPr>
      </w:pPr>
    </w:p>
    <w:p w14:paraId="312ACF7A" w14:textId="77777777" w:rsidR="00091601" w:rsidRPr="00091601" w:rsidRDefault="00091601" w:rsidP="009B010F">
      <w:pPr>
        <w:spacing w:after="0" w:line="360" w:lineRule="auto"/>
        <w:jc w:val="both"/>
        <w:rPr>
          <w:rFonts w:ascii="Arial" w:hAnsi="Arial" w:cs="Arial"/>
        </w:rPr>
      </w:pPr>
      <w:r w:rsidRPr="00091601">
        <w:rPr>
          <w:rFonts w:ascii="Arial" w:hAnsi="Arial" w:cs="Arial"/>
        </w:rPr>
        <w:t xml:space="preserve">A </w:t>
      </w:r>
      <w:r w:rsidRPr="00091601">
        <w:rPr>
          <w:rFonts w:ascii="Arial" w:hAnsi="Arial" w:cs="Arial"/>
          <w:b/>
          <w:bCs/>
        </w:rPr>
        <w:t>Data Protection Policy</w:t>
      </w:r>
      <w:r w:rsidRPr="00091601">
        <w:rPr>
          <w:rFonts w:ascii="Arial" w:hAnsi="Arial" w:cs="Arial"/>
        </w:rPr>
        <w:t xml:space="preserve"> is also essential to ensure that all patient data is handled securely, including rules for data storage, encryption, and secure transmission. This policy supports compliance with UK GDPR requirements and helps prevent data breaches [4].</w:t>
      </w:r>
    </w:p>
    <w:p w14:paraId="6B91DE96" w14:textId="77777777" w:rsidR="00091601" w:rsidRPr="009B010F" w:rsidRDefault="00091601" w:rsidP="009B010F">
      <w:pPr>
        <w:spacing w:after="0" w:line="360" w:lineRule="auto"/>
        <w:jc w:val="both"/>
        <w:rPr>
          <w:rFonts w:ascii="Arial" w:hAnsi="Arial" w:cs="Arial"/>
        </w:rPr>
      </w:pPr>
    </w:p>
    <w:p w14:paraId="52664DF7" w14:textId="4761D2BA" w:rsidR="00091601" w:rsidRPr="00091601" w:rsidRDefault="00091601" w:rsidP="009B010F">
      <w:pPr>
        <w:spacing w:after="0" w:line="360" w:lineRule="auto"/>
        <w:jc w:val="both"/>
        <w:rPr>
          <w:rFonts w:ascii="Arial" w:hAnsi="Arial" w:cs="Arial"/>
        </w:rPr>
      </w:pPr>
      <w:r w:rsidRPr="00091601">
        <w:rPr>
          <w:rFonts w:ascii="Arial" w:hAnsi="Arial" w:cs="Arial"/>
        </w:rPr>
        <w:t xml:space="preserve">Furthermore, a </w:t>
      </w:r>
      <w:r w:rsidRPr="00091601">
        <w:rPr>
          <w:rFonts w:ascii="Arial" w:hAnsi="Arial" w:cs="Arial"/>
          <w:b/>
          <w:bCs/>
        </w:rPr>
        <w:t>BYOD (Bring Your Own Device) Policy</w:t>
      </w:r>
      <w:r w:rsidRPr="00091601">
        <w:rPr>
          <w:rFonts w:ascii="Arial" w:hAnsi="Arial" w:cs="Arial"/>
        </w:rPr>
        <w:t xml:space="preserve"> should be introduced to manage the risks associated with employees using personal devices. This policy should define security requirements such as device encryption, secure access, and regular updates, helping to reduce vulnerabilities linked to personal device usage.</w:t>
      </w:r>
    </w:p>
    <w:p w14:paraId="7E94F808" w14:textId="77777777" w:rsidR="00091601" w:rsidRPr="009B010F" w:rsidRDefault="00091601" w:rsidP="009B010F">
      <w:pPr>
        <w:spacing w:after="0" w:line="360" w:lineRule="auto"/>
        <w:jc w:val="both"/>
        <w:rPr>
          <w:rFonts w:ascii="Arial" w:hAnsi="Arial" w:cs="Arial"/>
        </w:rPr>
      </w:pPr>
    </w:p>
    <w:p w14:paraId="39C9E3FB" w14:textId="4BFA8E78" w:rsidR="00091601" w:rsidRPr="00091601" w:rsidRDefault="00F010D9" w:rsidP="009B010F">
      <w:pPr>
        <w:spacing w:after="0" w:line="360" w:lineRule="auto"/>
        <w:jc w:val="both"/>
        <w:rPr>
          <w:rFonts w:ascii="Arial" w:hAnsi="Arial" w:cs="Arial"/>
        </w:rPr>
      </w:pPr>
      <w:r w:rsidRPr="00F010D9">
        <w:rPr>
          <w:rFonts w:ascii="Arial" w:hAnsi="Arial" w:cs="Arial"/>
        </w:rPr>
        <w:t>Finally, an Incident Response Policy should be established to make sure the organisation can deal with security incidents in a fast and organised way.</w:t>
      </w:r>
      <w:r w:rsidR="00091601" w:rsidRPr="00091601">
        <w:rPr>
          <w:rFonts w:ascii="Arial" w:hAnsi="Arial" w:cs="Arial"/>
        </w:rPr>
        <w:t xml:space="preserve"> This includes clear procedures for identifying, reporting, and managing cyber threats, which is essential for minimising damage and recovery </w:t>
      </w:r>
      <w:r w:rsidR="004653FA" w:rsidRPr="009B010F">
        <w:rPr>
          <w:rFonts w:ascii="Arial" w:hAnsi="Arial" w:cs="Arial"/>
        </w:rPr>
        <w:t>time.</w:t>
      </w:r>
    </w:p>
    <w:p w14:paraId="3CA88756" w14:textId="080D9F82" w:rsidR="003F2B3E" w:rsidRPr="003B3E94" w:rsidRDefault="003F2B3E" w:rsidP="00C779A2">
      <w:pPr>
        <w:pStyle w:val="Heading1"/>
        <w:rPr>
          <w:rFonts w:ascii="Arial" w:hAnsi="Arial" w:cs="Arial"/>
        </w:rPr>
      </w:pPr>
      <w:bookmarkStart w:id="5" w:name="_Toc228212609"/>
      <w:r w:rsidRPr="003B3E94">
        <w:rPr>
          <w:rFonts w:ascii="Arial" w:hAnsi="Arial" w:cs="Arial"/>
        </w:rPr>
        <w:t>Technical Mitigation Measures</w:t>
      </w:r>
      <w:bookmarkEnd w:id="5"/>
      <w:r w:rsidRPr="003B3E94">
        <w:rPr>
          <w:rFonts w:ascii="Arial" w:hAnsi="Arial" w:cs="Arial"/>
        </w:rPr>
        <w:t xml:space="preserve"> </w:t>
      </w:r>
    </w:p>
    <w:p w14:paraId="285CD14D" w14:textId="77777777" w:rsidR="00C779A2" w:rsidRPr="00E44F84" w:rsidRDefault="00C779A2" w:rsidP="003F2B3E">
      <w:pPr>
        <w:spacing w:after="0"/>
        <w:rPr>
          <w:rFonts w:ascii="Calibri" w:hAnsi="Calibri" w:cs="Calibri"/>
        </w:rPr>
      </w:pPr>
    </w:p>
    <w:p w14:paraId="45C2B734" w14:textId="77777777" w:rsidR="00917D62" w:rsidRPr="00917D62" w:rsidRDefault="00917D62" w:rsidP="00C65584">
      <w:pPr>
        <w:spacing w:after="0" w:line="360" w:lineRule="auto"/>
        <w:jc w:val="both"/>
        <w:rPr>
          <w:rFonts w:ascii="Arial" w:hAnsi="Arial" w:cs="Arial"/>
        </w:rPr>
      </w:pPr>
      <w:r w:rsidRPr="00917D62">
        <w:rPr>
          <w:rFonts w:ascii="Arial" w:hAnsi="Arial" w:cs="Arial"/>
        </w:rPr>
        <w:t>Technical mitigation measures are very important for reducing cybersecurity risks in organisations like HealthPlus Analytics (HPA), especially after the recent incidents the company has experienced. These measures focus on using technology to protect systems, data, and networks from different types of cyber threats.</w:t>
      </w:r>
    </w:p>
    <w:p w14:paraId="502A8842" w14:textId="77777777" w:rsidR="00917D62" w:rsidRPr="00C65584" w:rsidRDefault="00917D62" w:rsidP="00C65584">
      <w:pPr>
        <w:spacing w:after="0" w:line="360" w:lineRule="auto"/>
        <w:jc w:val="both"/>
        <w:rPr>
          <w:rFonts w:ascii="Arial" w:hAnsi="Arial" w:cs="Arial"/>
        </w:rPr>
      </w:pPr>
    </w:p>
    <w:p w14:paraId="0199E307" w14:textId="77777777" w:rsidR="000C287E" w:rsidRDefault="003A37B2" w:rsidP="00C65584">
      <w:pPr>
        <w:spacing w:after="0" w:line="360" w:lineRule="auto"/>
        <w:jc w:val="both"/>
        <w:rPr>
          <w:rFonts w:ascii="Arial" w:hAnsi="Arial" w:cs="Arial"/>
        </w:rPr>
      </w:pPr>
      <w:r w:rsidRPr="003A37B2">
        <w:rPr>
          <w:rFonts w:ascii="Arial" w:hAnsi="Arial" w:cs="Arial"/>
        </w:rPr>
        <w:t xml:space="preserve">One of the main measures is data encryption, both when the data is stored and when it is being transferred. This means that even if someone gains unauthorised access, the information cannot be easily understood or misused. </w:t>
      </w:r>
    </w:p>
    <w:p w14:paraId="3313A238" w14:textId="77777777" w:rsidR="000C287E" w:rsidRDefault="000C287E" w:rsidP="00C65584">
      <w:pPr>
        <w:spacing w:after="0" w:line="360" w:lineRule="auto"/>
        <w:jc w:val="both"/>
        <w:rPr>
          <w:rFonts w:ascii="Arial" w:hAnsi="Arial" w:cs="Arial"/>
        </w:rPr>
      </w:pPr>
    </w:p>
    <w:p w14:paraId="24EA3656" w14:textId="07A72A6F" w:rsidR="00917D62" w:rsidRDefault="003A37B2" w:rsidP="00C65584">
      <w:pPr>
        <w:spacing w:after="0" w:line="360" w:lineRule="auto"/>
        <w:jc w:val="both"/>
        <w:rPr>
          <w:rFonts w:ascii="Arial" w:hAnsi="Arial" w:cs="Arial"/>
        </w:rPr>
      </w:pPr>
      <w:r w:rsidRPr="003A37B2">
        <w:rPr>
          <w:rFonts w:ascii="Arial" w:hAnsi="Arial" w:cs="Arial"/>
        </w:rPr>
        <w:t xml:space="preserve">In addition, </w:t>
      </w:r>
      <w:r w:rsidRPr="000C287E">
        <w:rPr>
          <w:rFonts w:ascii="Arial" w:hAnsi="Arial" w:cs="Arial"/>
          <w:b/>
          <w:bCs/>
        </w:rPr>
        <w:t>multi-factor authentication (MFA)</w:t>
      </w:r>
      <w:r w:rsidRPr="003A37B2">
        <w:rPr>
          <w:rFonts w:ascii="Arial" w:hAnsi="Arial" w:cs="Arial"/>
        </w:rPr>
        <w:t xml:space="preserve"> should be used to improve access control and reduce the risk of compromised accounts, especially in cases like phishing or stolen credentials.</w:t>
      </w:r>
    </w:p>
    <w:p w14:paraId="3D9EF2F0" w14:textId="77777777" w:rsidR="003A37B2" w:rsidRPr="00C65584" w:rsidRDefault="003A37B2" w:rsidP="00C65584">
      <w:pPr>
        <w:spacing w:after="0" w:line="360" w:lineRule="auto"/>
        <w:jc w:val="both"/>
        <w:rPr>
          <w:rFonts w:ascii="Arial" w:hAnsi="Arial" w:cs="Arial"/>
        </w:rPr>
      </w:pPr>
    </w:p>
    <w:p w14:paraId="11EBDB62" w14:textId="2557C845" w:rsidR="00917D62" w:rsidRPr="00917D62" w:rsidRDefault="00FC1323" w:rsidP="00C65584">
      <w:pPr>
        <w:spacing w:after="0" w:line="360" w:lineRule="auto"/>
        <w:jc w:val="both"/>
        <w:rPr>
          <w:rFonts w:ascii="Arial" w:hAnsi="Arial" w:cs="Arial"/>
        </w:rPr>
      </w:pPr>
      <w:r w:rsidRPr="00FC1323">
        <w:rPr>
          <w:rFonts w:ascii="Arial" w:hAnsi="Arial" w:cs="Arial"/>
        </w:rPr>
        <w:t xml:space="preserve">Another important area is </w:t>
      </w:r>
      <w:r w:rsidRPr="00FC1323">
        <w:rPr>
          <w:rFonts w:ascii="Arial" w:hAnsi="Arial" w:cs="Arial"/>
          <w:b/>
          <w:bCs/>
        </w:rPr>
        <w:t>network security</w:t>
      </w:r>
      <w:r w:rsidRPr="00FC1323">
        <w:rPr>
          <w:rFonts w:ascii="Arial" w:hAnsi="Arial" w:cs="Arial"/>
        </w:rPr>
        <w:t xml:space="preserve">, which involves using tools like firewalls, intrusion detection and prevention systems (IDS/IPS), and properly configured networks. These measures help track network activity and stop suspicious behaviour before it turns into a serious problem. In addition, organisations should use </w:t>
      </w:r>
      <w:r w:rsidRPr="00B72094">
        <w:rPr>
          <w:rFonts w:ascii="Arial" w:hAnsi="Arial" w:cs="Arial"/>
          <w:b/>
          <w:bCs/>
        </w:rPr>
        <w:t>endpoint detection</w:t>
      </w:r>
      <w:r w:rsidRPr="00FC1323">
        <w:rPr>
          <w:rFonts w:ascii="Arial" w:hAnsi="Arial" w:cs="Arial"/>
        </w:rPr>
        <w:t xml:space="preserve"> and</w:t>
      </w:r>
      <w:r w:rsidRPr="00B72094">
        <w:rPr>
          <w:rFonts w:ascii="Arial" w:hAnsi="Arial" w:cs="Arial"/>
          <w:b/>
          <w:bCs/>
        </w:rPr>
        <w:t xml:space="preserve"> response (EDR)</w:t>
      </w:r>
      <w:r w:rsidRPr="00FC1323">
        <w:rPr>
          <w:rFonts w:ascii="Arial" w:hAnsi="Arial" w:cs="Arial"/>
        </w:rPr>
        <w:t xml:space="preserve"> solutions to detect threats and </w:t>
      </w:r>
      <w:proofErr w:type="gramStart"/>
      <w:r w:rsidRPr="00FC1323">
        <w:rPr>
          <w:rFonts w:ascii="Arial" w:hAnsi="Arial" w:cs="Arial"/>
        </w:rPr>
        <w:t>take action</w:t>
      </w:r>
      <w:proofErr w:type="gramEnd"/>
      <w:r w:rsidRPr="00FC1323">
        <w:rPr>
          <w:rFonts w:ascii="Arial" w:hAnsi="Arial" w:cs="Arial"/>
        </w:rPr>
        <w:t xml:space="preserve"> quickly, including malware and ransomware, in real time </w:t>
      </w:r>
      <w:r w:rsidR="00917D62" w:rsidRPr="00917D62">
        <w:rPr>
          <w:rFonts w:ascii="Arial" w:hAnsi="Arial" w:cs="Arial"/>
        </w:rPr>
        <w:t>[5].</w:t>
      </w:r>
    </w:p>
    <w:p w14:paraId="27BE9B3C" w14:textId="77777777" w:rsidR="0066618B" w:rsidRPr="00C65584" w:rsidRDefault="0066618B" w:rsidP="00C65584">
      <w:pPr>
        <w:spacing w:after="0" w:line="360" w:lineRule="auto"/>
        <w:jc w:val="both"/>
        <w:rPr>
          <w:rFonts w:ascii="Arial" w:hAnsi="Arial" w:cs="Arial"/>
        </w:rPr>
      </w:pPr>
    </w:p>
    <w:p w14:paraId="204C0A5B" w14:textId="66FB1E6C" w:rsidR="00917D62" w:rsidRPr="00917D62" w:rsidRDefault="00D56A50" w:rsidP="00C65584">
      <w:pPr>
        <w:spacing w:after="0" w:line="360" w:lineRule="auto"/>
        <w:jc w:val="both"/>
        <w:rPr>
          <w:rFonts w:ascii="Arial" w:hAnsi="Arial" w:cs="Arial"/>
        </w:rPr>
      </w:pPr>
      <w:r w:rsidRPr="00D56A50">
        <w:rPr>
          <w:rFonts w:ascii="Arial" w:hAnsi="Arial" w:cs="Arial"/>
        </w:rPr>
        <w:t xml:space="preserve">Since HPA depends on cloud-based systems, it is also important to have strong cloud security in place. This includes managing access properly and continuously monitoring cloud environments. Keeping </w:t>
      </w:r>
      <w:r w:rsidRPr="00700248">
        <w:rPr>
          <w:rFonts w:ascii="Arial" w:hAnsi="Arial" w:cs="Arial"/>
          <w:b/>
          <w:bCs/>
        </w:rPr>
        <w:t>systems updated</w:t>
      </w:r>
      <w:r w:rsidRPr="00D56A50">
        <w:rPr>
          <w:rFonts w:ascii="Arial" w:hAnsi="Arial" w:cs="Arial"/>
        </w:rPr>
        <w:t xml:space="preserve"> and </w:t>
      </w:r>
      <w:r w:rsidRPr="00700248">
        <w:rPr>
          <w:rFonts w:ascii="Arial" w:hAnsi="Arial" w:cs="Arial"/>
          <w:b/>
          <w:bCs/>
        </w:rPr>
        <w:t>applying patches regularly</w:t>
      </w:r>
      <w:r w:rsidRPr="00D56A50">
        <w:rPr>
          <w:rFonts w:ascii="Arial" w:hAnsi="Arial" w:cs="Arial"/>
        </w:rPr>
        <w:t xml:space="preserve"> is also essential, as attackers often take advantage of known weaknesses in outdated software when updates are delayed or not applied correctly [6]. </w:t>
      </w:r>
    </w:p>
    <w:p w14:paraId="745F9020" w14:textId="77777777" w:rsidR="00917D62" w:rsidRPr="00C65584" w:rsidRDefault="00917D62" w:rsidP="00C65584">
      <w:pPr>
        <w:spacing w:after="0" w:line="360" w:lineRule="auto"/>
        <w:jc w:val="both"/>
        <w:rPr>
          <w:rFonts w:ascii="Arial" w:hAnsi="Arial" w:cs="Arial"/>
        </w:rPr>
      </w:pPr>
    </w:p>
    <w:p w14:paraId="3CF927BB" w14:textId="72DCEE74" w:rsidR="0066618B" w:rsidRDefault="00F84F59" w:rsidP="00C65584">
      <w:pPr>
        <w:spacing w:after="0" w:line="360" w:lineRule="auto"/>
        <w:jc w:val="both"/>
        <w:rPr>
          <w:rFonts w:ascii="Arial" w:hAnsi="Arial" w:cs="Arial"/>
        </w:rPr>
      </w:pPr>
      <w:r w:rsidRPr="00F84F59">
        <w:rPr>
          <w:rFonts w:ascii="Arial" w:hAnsi="Arial" w:cs="Arial"/>
        </w:rPr>
        <w:t xml:space="preserve">Furthermore, keeping regular backups of data and having a disaster recovery plan in place is important to make sure systems and information can be restored after an incident, especially in cases like ransomware attacks. Finally, Security Information and Event Management </w:t>
      </w:r>
      <w:r w:rsidRPr="00F84F59">
        <w:rPr>
          <w:rFonts w:ascii="Arial" w:hAnsi="Arial" w:cs="Arial"/>
        </w:rPr>
        <w:lastRenderedPageBreak/>
        <w:t>(SIEM) systems can be used to track system activity, detect unusual behaviour, and support faster incident response.</w:t>
      </w:r>
    </w:p>
    <w:p w14:paraId="4C695C54" w14:textId="77777777" w:rsidR="00F84F59" w:rsidRPr="00C65584" w:rsidRDefault="00F84F59" w:rsidP="00C65584">
      <w:pPr>
        <w:spacing w:after="0" w:line="360" w:lineRule="auto"/>
        <w:jc w:val="both"/>
        <w:rPr>
          <w:rFonts w:ascii="Arial" w:hAnsi="Arial" w:cs="Arial"/>
        </w:rPr>
      </w:pPr>
    </w:p>
    <w:p w14:paraId="55386727" w14:textId="0A53E3BA" w:rsidR="00917D62" w:rsidRPr="00917D62" w:rsidRDefault="00E61857" w:rsidP="00C65584">
      <w:pPr>
        <w:spacing w:after="0" w:line="360" w:lineRule="auto"/>
        <w:jc w:val="both"/>
        <w:rPr>
          <w:rFonts w:ascii="Arial" w:hAnsi="Arial" w:cs="Arial"/>
        </w:rPr>
      </w:pPr>
      <w:r w:rsidRPr="00E61857">
        <w:rPr>
          <w:rFonts w:ascii="Arial" w:hAnsi="Arial" w:cs="Arial"/>
        </w:rPr>
        <w:t>Together, these technical measures provide different layers of protection, making it harder for attackers to take advantage of system weaknesses.</w:t>
      </w:r>
    </w:p>
    <w:p w14:paraId="1CFB953B" w14:textId="77777777" w:rsidR="00C779A2" w:rsidRPr="00C65584" w:rsidRDefault="00C779A2" w:rsidP="00C65584">
      <w:pPr>
        <w:spacing w:after="0" w:line="360" w:lineRule="auto"/>
        <w:jc w:val="both"/>
        <w:rPr>
          <w:rFonts w:ascii="Arial" w:hAnsi="Arial" w:cs="Arial"/>
        </w:rPr>
      </w:pPr>
    </w:p>
    <w:p w14:paraId="0A7ABD69" w14:textId="084549C7" w:rsidR="00C779A2" w:rsidRDefault="003F2B3E" w:rsidP="00173A4F">
      <w:pPr>
        <w:pStyle w:val="Heading1"/>
        <w:rPr>
          <w:rFonts w:ascii="Arial" w:hAnsi="Arial" w:cs="Arial"/>
        </w:rPr>
      </w:pPr>
      <w:bookmarkStart w:id="6" w:name="_Toc228212610"/>
      <w:r w:rsidRPr="00520DFD">
        <w:rPr>
          <w:rFonts w:ascii="Arial" w:hAnsi="Arial" w:cs="Arial"/>
        </w:rPr>
        <w:t>Proactive Monitoring and Incident Response</w:t>
      </w:r>
      <w:bookmarkEnd w:id="6"/>
      <w:r w:rsidRPr="00520DFD">
        <w:rPr>
          <w:rFonts w:ascii="Arial" w:hAnsi="Arial" w:cs="Arial"/>
        </w:rPr>
        <w:t xml:space="preserve"> </w:t>
      </w:r>
    </w:p>
    <w:p w14:paraId="40F4BEB7" w14:textId="77777777" w:rsidR="000555FE" w:rsidRPr="000555FE" w:rsidRDefault="000555FE" w:rsidP="000555FE"/>
    <w:p w14:paraId="21C10E35" w14:textId="77777777" w:rsidR="00C779A2" w:rsidRPr="00E44F84" w:rsidRDefault="00C779A2" w:rsidP="003F2B3E">
      <w:pPr>
        <w:spacing w:after="0"/>
        <w:rPr>
          <w:rFonts w:ascii="Calibri" w:hAnsi="Calibri" w:cs="Calibri"/>
        </w:rPr>
      </w:pPr>
    </w:p>
    <w:p w14:paraId="21CDF65B" w14:textId="0AC69949" w:rsidR="00520DFD" w:rsidRDefault="00811AF4" w:rsidP="00520DFD">
      <w:pPr>
        <w:spacing w:after="0" w:line="360" w:lineRule="auto"/>
        <w:jc w:val="both"/>
        <w:rPr>
          <w:rFonts w:ascii="Arial" w:hAnsi="Arial" w:cs="Arial"/>
        </w:rPr>
      </w:pPr>
      <w:r w:rsidRPr="00811AF4">
        <w:rPr>
          <w:rFonts w:ascii="Arial" w:hAnsi="Arial" w:cs="Arial"/>
        </w:rPr>
        <w:t>Proactive monitoring and incident response are important for protecting HealthPlus Analytics (HPA), especially because of the sensitive nature of patient data and the recent security incidents faced by the organisation. Continuous monitoring helps identify unusual activity early, allowing faster action before problems become more serious.</w:t>
      </w:r>
    </w:p>
    <w:p w14:paraId="5120DDC6" w14:textId="77777777" w:rsidR="00811AF4" w:rsidRDefault="00811AF4" w:rsidP="00520DFD">
      <w:pPr>
        <w:spacing w:after="0" w:line="360" w:lineRule="auto"/>
        <w:jc w:val="both"/>
        <w:rPr>
          <w:rFonts w:ascii="Arial" w:hAnsi="Arial" w:cs="Arial"/>
        </w:rPr>
      </w:pPr>
    </w:p>
    <w:p w14:paraId="3D16F45D" w14:textId="34E49D1A" w:rsidR="00520DFD" w:rsidRPr="00520DFD" w:rsidRDefault="009043F1" w:rsidP="00520DFD">
      <w:pPr>
        <w:spacing w:after="0" w:line="360" w:lineRule="auto"/>
        <w:jc w:val="both"/>
        <w:rPr>
          <w:rFonts w:ascii="Arial" w:hAnsi="Arial" w:cs="Arial"/>
        </w:rPr>
      </w:pPr>
      <w:r w:rsidRPr="009043F1">
        <w:rPr>
          <w:rFonts w:ascii="Arial" w:hAnsi="Arial" w:cs="Arial"/>
        </w:rPr>
        <w:t xml:space="preserve">One key solution is the use of </w:t>
      </w:r>
      <w:r w:rsidRPr="009043F1">
        <w:rPr>
          <w:rFonts w:ascii="Arial" w:hAnsi="Arial" w:cs="Arial"/>
          <w:b/>
          <w:bCs/>
        </w:rPr>
        <w:t>Security Information</w:t>
      </w:r>
      <w:r w:rsidRPr="009043F1">
        <w:rPr>
          <w:rFonts w:ascii="Arial" w:hAnsi="Arial" w:cs="Arial"/>
        </w:rPr>
        <w:t xml:space="preserve"> and </w:t>
      </w:r>
      <w:r w:rsidRPr="009043F1">
        <w:rPr>
          <w:rFonts w:ascii="Arial" w:hAnsi="Arial" w:cs="Arial"/>
          <w:b/>
          <w:bCs/>
        </w:rPr>
        <w:t>Event Management (SIEM) systems</w:t>
      </w:r>
      <w:r w:rsidRPr="009043F1">
        <w:rPr>
          <w:rFonts w:ascii="Arial" w:hAnsi="Arial" w:cs="Arial"/>
        </w:rPr>
        <w:t xml:space="preserve">, which analyse network activity and system logs in real time. These tools can detect unusual behaviour, such as unauthorised access attempts or abnormal data transfers, helping the security team </w:t>
      </w:r>
      <w:proofErr w:type="gramStart"/>
      <w:r w:rsidRPr="009043F1">
        <w:rPr>
          <w:rFonts w:ascii="Arial" w:hAnsi="Arial" w:cs="Arial"/>
        </w:rPr>
        <w:t>take action</w:t>
      </w:r>
      <w:proofErr w:type="gramEnd"/>
      <w:r w:rsidRPr="009043F1">
        <w:rPr>
          <w:rFonts w:ascii="Arial" w:hAnsi="Arial" w:cs="Arial"/>
        </w:rPr>
        <w:t xml:space="preserve"> quickly </w:t>
      </w:r>
      <w:r w:rsidR="00520DFD" w:rsidRPr="00520DFD">
        <w:rPr>
          <w:rFonts w:ascii="Arial" w:hAnsi="Arial" w:cs="Arial"/>
        </w:rPr>
        <w:t>[7].</w:t>
      </w:r>
    </w:p>
    <w:p w14:paraId="01320D48" w14:textId="77777777" w:rsidR="00520DFD" w:rsidRDefault="00520DFD" w:rsidP="00520DFD">
      <w:pPr>
        <w:spacing w:after="0" w:line="360" w:lineRule="auto"/>
        <w:jc w:val="both"/>
        <w:rPr>
          <w:rFonts w:ascii="Arial" w:hAnsi="Arial" w:cs="Arial"/>
        </w:rPr>
      </w:pPr>
    </w:p>
    <w:p w14:paraId="34A96E3A" w14:textId="7570BDE6" w:rsidR="00520DFD" w:rsidRPr="00520DFD" w:rsidRDefault="00520DFD" w:rsidP="00520DFD">
      <w:pPr>
        <w:spacing w:after="0" w:line="360" w:lineRule="auto"/>
        <w:jc w:val="both"/>
        <w:rPr>
          <w:rFonts w:ascii="Arial" w:hAnsi="Arial" w:cs="Arial"/>
        </w:rPr>
      </w:pPr>
      <w:r w:rsidRPr="00520DFD">
        <w:rPr>
          <w:rFonts w:ascii="Arial" w:hAnsi="Arial" w:cs="Arial"/>
        </w:rPr>
        <w:t xml:space="preserve">Alongside monitoring, HPA should follow a clear </w:t>
      </w:r>
      <w:r w:rsidRPr="00520DFD">
        <w:rPr>
          <w:rFonts w:ascii="Arial" w:hAnsi="Arial" w:cs="Arial"/>
          <w:b/>
          <w:bCs/>
        </w:rPr>
        <w:t>incident response process</w:t>
      </w:r>
      <w:r w:rsidRPr="00520DFD">
        <w:rPr>
          <w:rFonts w:ascii="Arial" w:hAnsi="Arial" w:cs="Arial"/>
        </w:rPr>
        <w:t>. This includes identifying the threat, containing it to prevent further impact, removing the cause, and restoring affected systems using secure backups. Having a structured process ensures that incidents are handled efficiently and with minimal disruption.</w:t>
      </w:r>
    </w:p>
    <w:p w14:paraId="039CD37F" w14:textId="77777777" w:rsidR="00520DFD" w:rsidRDefault="00520DFD" w:rsidP="00520DFD">
      <w:pPr>
        <w:spacing w:after="0" w:line="360" w:lineRule="auto"/>
        <w:jc w:val="both"/>
        <w:rPr>
          <w:rFonts w:ascii="Arial" w:hAnsi="Arial" w:cs="Arial"/>
        </w:rPr>
      </w:pPr>
    </w:p>
    <w:p w14:paraId="62F663C3" w14:textId="783425D8" w:rsidR="00520DFD" w:rsidRPr="00520DFD" w:rsidRDefault="00520DFD" w:rsidP="00520DFD">
      <w:pPr>
        <w:spacing w:after="0" w:line="360" w:lineRule="auto"/>
        <w:jc w:val="both"/>
        <w:rPr>
          <w:rFonts w:ascii="Arial" w:hAnsi="Arial" w:cs="Arial"/>
        </w:rPr>
      </w:pPr>
      <w:r w:rsidRPr="00520DFD">
        <w:rPr>
          <w:rFonts w:ascii="Arial" w:hAnsi="Arial" w:cs="Arial"/>
        </w:rPr>
        <w:t>It is also important to review incidents after they occur, as this helps identify weaknesses and improve future security measures. In addition, employees should know how to report suspicious activity, since early detection can significantly reduce the impact of an attack.</w:t>
      </w:r>
    </w:p>
    <w:p w14:paraId="385B5B6E" w14:textId="77777777" w:rsidR="00520DFD" w:rsidRDefault="00520DFD" w:rsidP="00520DFD">
      <w:pPr>
        <w:spacing w:after="0" w:line="360" w:lineRule="auto"/>
        <w:jc w:val="both"/>
        <w:rPr>
          <w:rFonts w:ascii="Arial" w:hAnsi="Arial" w:cs="Arial"/>
        </w:rPr>
      </w:pPr>
    </w:p>
    <w:p w14:paraId="2C6CACC0" w14:textId="00B4FC20" w:rsidR="001A0FB2" w:rsidRDefault="00520DFD" w:rsidP="00520DFD">
      <w:pPr>
        <w:spacing w:after="0" w:line="360" w:lineRule="auto"/>
        <w:jc w:val="both"/>
        <w:rPr>
          <w:rFonts w:ascii="Arial" w:hAnsi="Arial" w:cs="Arial"/>
        </w:rPr>
      </w:pPr>
      <w:r w:rsidRPr="00520DFD">
        <w:rPr>
          <w:rFonts w:ascii="Arial" w:hAnsi="Arial" w:cs="Arial"/>
        </w:rPr>
        <w:t>By combining continuous monitoring with a structured response approach, HPA can improve its ability to manage cybersecurity risks and protect its systems more effectively.</w:t>
      </w:r>
    </w:p>
    <w:p w14:paraId="66FB77C8" w14:textId="77777777" w:rsidR="001A0FB2" w:rsidRDefault="001A0FB2" w:rsidP="00633FCE">
      <w:pPr>
        <w:spacing w:after="0" w:line="360" w:lineRule="auto"/>
        <w:jc w:val="center"/>
        <w:rPr>
          <w:rFonts w:ascii="Arial" w:hAnsi="Arial" w:cs="Arial"/>
        </w:rPr>
      </w:pPr>
    </w:p>
    <w:p w14:paraId="10D101A1" w14:textId="77777777" w:rsidR="001A0FB2" w:rsidRDefault="001A0FB2" w:rsidP="00520DFD">
      <w:pPr>
        <w:spacing w:after="0" w:line="360" w:lineRule="auto"/>
        <w:jc w:val="both"/>
        <w:rPr>
          <w:rFonts w:ascii="Arial" w:hAnsi="Arial" w:cs="Arial"/>
        </w:rPr>
      </w:pPr>
    </w:p>
    <w:p w14:paraId="7C42983E" w14:textId="77777777" w:rsidR="003A04EB" w:rsidRDefault="003A04EB" w:rsidP="00520DFD">
      <w:pPr>
        <w:spacing w:after="0" w:line="360" w:lineRule="auto"/>
        <w:jc w:val="both"/>
        <w:rPr>
          <w:rFonts w:ascii="Arial" w:hAnsi="Arial" w:cs="Arial"/>
        </w:rPr>
      </w:pPr>
    </w:p>
    <w:p w14:paraId="7D21D952" w14:textId="77777777" w:rsidR="003A04EB" w:rsidRDefault="003A04EB" w:rsidP="00520DFD">
      <w:pPr>
        <w:spacing w:after="0" w:line="360" w:lineRule="auto"/>
        <w:jc w:val="both"/>
        <w:rPr>
          <w:rFonts w:ascii="Arial" w:hAnsi="Arial" w:cs="Arial"/>
        </w:rPr>
      </w:pPr>
    </w:p>
    <w:p w14:paraId="592BC61C" w14:textId="77777777" w:rsidR="003A04EB" w:rsidRDefault="003A04EB" w:rsidP="00520DFD">
      <w:pPr>
        <w:spacing w:after="0" w:line="360" w:lineRule="auto"/>
        <w:jc w:val="both"/>
        <w:rPr>
          <w:rFonts w:ascii="Arial" w:hAnsi="Arial" w:cs="Arial"/>
        </w:rPr>
      </w:pPr>
    </w:p>
    <w:p w14:paraId="0667F8B5" w14:textId="77777777" w:rsidR="003A04EB" w:rsidRDefault="003A04EB" w:rsidP="00520DFD">
      <w:pPr>
        <w:spacing w:after="0" w:line="360" w:lineRule="auto"/>
        <w:jc w:val="both"/>
        <w:rPr>
          <w:rFonts w:ascii="Arial" w:hAnsi="Arial" w:cs="Arial"/>
        </w:rPr>
      </w:pPr>
    </w:p>
    <w:p w14:paraId="7F03C5E8" w14:textId="76C7EA93" w:rsidR="00C779A2" w:rsidRDefault="00E55CC3" w:rsidP="001B672C">
      <w:pPr>
        <w:spacing w:after="0"/>
        <w:jc w:val="center"/>
        <w:rPr>
          <w:rFonts w:ascii="Arial" w:hAnsi="Arial" w:cs="Arial"/>
          <w:b/>
          <w:bCs/>
          <w:sz w:val="24"/>
          <w:szCs w:val="24"/>
          <w:u w:val="single"/>
        </w:rPr>
      </w:pPr>
      <w:r w:rsidRPr="009C0DA6">
        <w:rPr>
          <w:rFonts w:ascii="Arial" w:hAnsi="Arial" w:cs="Arial"/>
          <w:b/>
          <w:bCs/>
          <w:sz w:val="24"/>
          <w:szCs w:val="24"/>
          <w:u w:val="single"/>
        </w:rPr>
        <w:lastRenderedPageBreak/>
        <w:t>Monitoring and Incident Response Process at HPA flowchart:</w:t>
      </w:r>
    </w:p>
    <w:p w14:paraId="01AFE020" w14:textId="77777777" w:rsidR="001B672C" w:rsidRDefault="001B672C" w:rsidP="001B672C">
      <w:pPr>
        <w:spacing w:after="0"/>
        <w:jc w:val="center"/>
        <w:rPr>
          <w:rFonts w:ascii="Arial" w:hAnsi="Arial" w:cs="Arial"/>
          <w:b/>
          <w:bCs/>
          <w:sz w:val="24"/>
          <w:szCs w:val="24"/>
          <w:u w:val="single"/>
        </w:rPr>
      </w:pPr>
    </w:p>
    <w:tbl>
      <w:tblPr>
        <w:tblStyle w:val="TableGrid"/>
        <w:tblW w:w="0" w:type="auto"/>
        <w:tblLook w:val="04A0" w:firstRow="1" w:lastRow="0" w:firstColumn="1" w:lastColumn="0" w:noHBand="0" w:noVBand="1"/>
      </w:tblPr>
      <w:tblGrid>
        <w:gridCol w:w="8997"/>
      </w:tblGrid>
      <w:tr w:rsidR="001B672C" w14:paraId="115E034F" w14:textId="77777777" w:rsidTr="001B672C">
        <w:trPr>
          <w:trHeight w:val="10747"/>
        </w:trPr>
        <w:tc>
          <w:tcPr>
            <w:tcW w:w="8997" w:type="dxa"/>
          </w:tcPr>
          <w:p w14:paraId="5B601DA4" w14:textId="7869EAEE" w:rsidR="001B672C" w:rsidRDefault="001E21B2" w:rsidP="001B672C">
            <w:pPr>
              <w:jc w:val="center"/>
              <w:rPr>
                <w:rFonts w:ascii="Arial" w:hAnsi="Arial" w:cs="Arial"/>
                <w:b/>
                <w:bCs/>
                <w:sz w:val="24"/>
                <w:szCs w:val="24"/>
                <w:u w:val="single"/>
              </w:rPr>
            </w:pPr>
            <w:r>
              <w:rPr>
                <w:rFonts w:ascii="Arial" w:hAnsi="Arial" w:cs="Arial"/>
                <w:b/>
                <w:bCs/>
                <w:sz w:val="24"/>
                <w:szCs w:val="24"/>
                <w:u w:val="single"/>
              </w:rPr>
              <w:object w:dxaOrig="26670" w:dyaOrig="26994" w14:anchorId="56100B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4.7pt;height:438.65pt" o:ole="">
                  <v:imagedata r:id="rId12" o:title=""/>
                </v:shape>
                <o:OLEObject Type="Embed" ProgID="Acrobat.Document.DC" ShapeID="_x0000_i1025" DrawAspect="Content" ObjectID="_1838825382" r:id="rId13"/>
              </w:object>
            </w:r>
          </w:p>
        </w:tc>
      </w:tr>
    </w:tbl>
    <w:p w14:paraId="532A4C39" w14:textId="77777777" w:rsidR="001B672C" w:rsidRPr="009C0DA6" w:rsidRDefault="001B672C" w:rsidP="001B672C">
      <w:pPr>
        <w:spacing w:after="0"/>
        <w:jc w:val="center"/>
        <w:rPr>
          <w:rFonts w:ascii="Arial" w:hAnsi="Arial" w:cs="Arial"/>
          <w:b/>
          <w:bCs/>
          <w:sz w:val="24"/>
          <w:szCs w:val="24"/>
          <w:u w:val="single"/>
        </w:rPr>
      </w:pPr>
    </w:p>
    <w:p w14:paraId="6AF33D57" w14:textId="77777777" w:rsidR="00385CA0" w:rsidRDefault="00385CA0" w:rsidP="00E55CC3">
      <w:pPr>
        <w:spacing w:after="0"/>
        <w:jc w:val="center"/>
        <w:rPr>
          <w:rFonts w:ascii="Calibri" w:hAnsi="Calibri" w:cs="Calibri"/>
          <w:b/>
          <w:bCs/>
          <w:u w:val="single"/>
        </w:rPr>
      </w:pPr>
    </w:p>
    <w:p w14:paraId="1DB2FD73" w14:textId="63811121" w:rsidR="00385CA0" w:rsidRDefault="00385CA0" w:rsidP="00E55CC3">
      <w:pPr>
        <w:spacing w:after="0"/>
        <w:jc w:val="center"/>
        <w:rPr>
          <w:rFonts w:ascii="Calibri" w:hAnsi="Calibri" w:cs="Calibri"/>
          <w:b/>
          <w:bCs/>
          <w:u w:val="single"/>
        </w:rPr>
      </w:pPr>
    </w:p>
    <w:p w14:paraId="7A32C77A" w14:textId="5DD192F8" w:rsidR="00165671" w:rsidRDefault="00165671" w:rsidP="00E55CC3">
      <w:pPr>
        <w:spacing w:after="0"/>
        <w:jc w:val="center"/>
        <w:rPr>
          <w:rFonts w:ascii="Calibri" w:hAnsi="Calibri" w:cs="Calibri"/>
          <w:b/>
          <w:bCs/>
          <w:u w:val="single"/>
        </w:rPr>
      </w:pPr>
    </w:p>
    <w:p w14:paraId="34644AD6" w14:textId="77777777" w:rsidR="00165671" w:rsidRDefault="00165671" w:rsidP="00E55CC3">
      <w:pPr>
        <w:spacing w:after="0"/>
        <w:jc w:val="center"/>
        <w:rPr>
          <w:rFonts w:ascii="Calibri" w:hAnsi="Calibri" w:cs="Calibri"/>
          <w:b/>
          <w:bCs/>
          <w:u w:val="single"/>
        </w:rPr>
      </w:pPr>
    </w:p>
    <w:p w14:paraId="6783F32A" w14:textId="72AC7C5F" w:rsidR="00165671" w:rsidRDefault="00165671" w:rsidP="00E55CC3">
      <w:pPr>
        <w:spacing w:after="0"/>
        <w:jc w:val="center"/>
        <w:rPr>
          <w:rFonts w:ascii="Calibri" w:hAnsi="Calibri" w:cs="Calibri"/>
          <w:b/>
          <w:bCs/>
          <w:u w:val="single"/>
        </w:rPr>
      </w:pPr>
    </w:p>
    <w:p w14:paraId="5D429377" w14:textId="77777777" w:rsidR="00165671" w:rsidRDefault="00165671" w:rsidP="00E55CC3">
      <w:pPr>
        <w:spacing w:after="0"/>
        <w:jc w:val="center"/>
        <w:rPr>
          <w:rFonts w:ascii="Calibri" w:hAnsi="Calibri" w:cs="Calibri"/>
          <w:b/>
          <w:bCs/>
          <w:u w:val="single"/>
        </w:rPr>
      </w:pPr>
    </w:p>
    <w:p w14:paraId="73B81FDB" w14:textId="77777777" w:rsidR="00165671" w:rsidRDefault="00165671" w:rsidP="00E55CC3">
      <w:pPr>
        <w:spacing w:after="0"/>
        <w:jc w:val="center"/>
        <w:rPr>
          <w:rFonts w:ascii="Calibri" w:hAnsi="Calibri" w:cs="Calibri"/>
          <w:b/>
          <w:bCs/>
          <w:u w:val="single"/>
        </w:rPr>
      </w:pPr>
    </w:p>
    <w:p w14:paraId="451C75EA" w14:textId="77777777" w:rsidR="00165671" w:rsidRDefault="00165671" w:rsidP="00E55CC3">
      <w:pPr>
        <w:spacing w:after="0"/>
        <w:jc w:val="center"/>
        <w:rPr>
          <w:rFonts w:ascii="Calibri" w:hAnsi="Calibri" w:cs="Calibri"/>
          <w:b/>
          <w:bCs/>
          <w:u w:val="single"/>
        </w:rPr>
      </w:pPr>
    </w:p>
    <w:p w14:paraId="744CB431" w14:textId="4EF3999D" w:rsidR="003F2B3E" w:rsidRPr="001510A9" w:rsidRDefault="003F2B3E" w:rsidP="001510A9">
      <w:pPr>
        <w:pStyle w:val="Heading1"/>
        <w:spacing w:line="360" w:lineRule="auto"/>
        <w:jc w:val="both"/>
        <w:rPr>
          <w:rFonts w:ascii="Arial" w:hAnsi="Arial" w:cs="Arial"/>
        </w:rPr>
      </w:pPr>
      <w:bookmarkStart w:id="7" w:name="_Toc228212611"/>
      <w:r w:rsidRPr="001510A9">
        <w:rPr>
          <w:rFonts w:ascii="Arial" w:hAnsi="Arial" w:cs="Arial"/>
        </w:rPr>
        <w:lastRenderedPageBreak/>
        <w:t>Continuous Training and Awareness</w:t>
      </w:r>
      <w:bookmarkEnd w:id="7"/>
      <w:r w:rsidR="0017657C" w:rsidRPr="001510A9">
        <w:rPr>
          <w:rFonts w:ascii="Arial" w:hAnsi="Arial" w:cs="Arial"/>
        </w:rPr>
        <w:t xml:space="preserve"> </w:t>
      </w:r>
    </w:p>
    <w:p w14:paraId="3DA9AF57" w14:textId="77777777" w:rsidR="00C779A2" w:rsidRPr="00E44F84" w:rsidRDefault="00C779A2" w:rsidP="003F2B3E">
      <w:pPr>
        <w:spacing w:after="0"/>
        <w:rPr>
          <w:rFonts w:ascii="Calibri" w:hAnsi="Calibri" w:cs="Calibri"/>
        </w:rPr>
      </w:pPr>
    </w:p>
    <w:p w14:paraId="5BF06419" w14:textId="77777777" w:rsidR="001510A9" w:rsidRPr="001510A9" w:rsidRDefault="001510A9" w:rsidP="001510A9">
      <w:pPr>
        <w:spacing w:after="0" w:line="360" w:lineRule="auto"/>
        <w:rPr>
          <w:rFonts w:ascii="Arial" w:hAnsi="Arial" w:cs="Arial"/>
        </w:rPr>
      </w:pPr>
      <w:r w:rsidRPr="001510A9">
        <w:rPr>
          <w:rFonts w:ascii="Arial" w:hAnsi="Arial" w:cs="Arial"/>
        </w:rPr>
        <w:t>To ensure compliance with the new security policies, HealthPlus Analytics (HPA) should implement a structured and continuous training programme for all employees. Since many cybersecurity incidents are caused by human error, it is important that staff understand both the risks and their responsibilities when handling sensitive patient data.</w:t>
      </w:r>
    </w:p>
    <w:p w14:paraId="4506568E" w14:textId="77777777" w:rsidR="001510A9" w:rsidRPr="001510A9" w:rsidRDefault="001510A9" w:rsidP="001510A9">
      <w:pPr>
        <w:spacing w:after="0" w:line="360" w:lineRule="auto"/>
        <w:rPr>
          <w:rFonts w:ascii="Arial" w:hAnsi="Arial" w:cs="Arial"/>
        </w:rPr>
      </w:pPr>
    </w:p>
    <w:p w14:paraId="303CEEB8" w14:textId="71B4ED73" w:rsidR="001510A9" w:rsidRPr="001510A9" w:rsidRDefault="001510A9" w:rsidP="001510A9">
      <w:pPr>
        <w:spacing w:after="0" w:line="360" w:lineRule="auto"/>
        <w:rPr>
          <w:rFonts w:ascii="Arial" w:hAnsi="Arial" w:cs="Arial"/>
        </w:rPr>
      </w:pPr>
      <w:r w:rsidRPr="001510A9">
        <w:rPr>
          <w:rFonts w:ascii="Arial" w:hAnsi="Arial" w:cs="Arial"/>
        </w:rPr>
        <w:t xml:space="preserve">The training should start with an </w:t>
      </w:r>
      <w:r w:rsidRPr="001510A9">
        <w:rPr>
          <w:rFonts w:ascii="Arial" w:hAnsi="Arial" w:cs="Arial"/>
          <w:b/>
          <w:bCs/>
        </w:rPr>
        <w:t>onboarding session</w:t>
      </w:r>
      <w:r w:rsidRPr="001510A9">
        <w:rPr>
          <w:rFonts w:ascii="Arial" w:hAnsi="Arial" w:cs="Arial"/>
        </w:rPr>
        <w:t xml:space="preserve"> for new employees, introducing key policies such as data protection, access control, and acceptable use of systems. This ensures that all staff begin with a clear understanding of security expectations.</w:t>
      </w:r>
    </w:p>
    <w:p w14:paraId="2C9EE84E" w14:textId="77777777" w:rsidR="001510A9" w:rsidRPr="001510A9" w:rsidRDefault="001510A9" w:rsidP="001510A9">
      <w:pPr>
        <w:spacing w:after="0" w:line="360" w:lineRule="auto"/>
        <w:rPr>
          <w:rFonts w:ascii="Arial" w:hAnsi="Arial" w:cs="Arial"/>
        </w:rPr>
      </w:pPr>
      <w:r w:rsidRPr="001510A9">
        <w:rPr>
          <w:rFonts w:ascii="Arial" w:hAnsi="Arial" w:cs="Arial"/>
        </w:rPr>
        <w:t xml:space="preserve">In addition, HPA should provide </w:t>
      </w:r>
      <w:r w:rsidRPr="001510A9">
        <w:rPr>
          <w:rFonts w:ascii="Arial" w:hAnsi="Arial" w:cs="Arial"/>
          <w:b/>
          <w:bCs/>
        </w:rPr>
        <w:t>regular training sessions</w:t>
      </w:r>
      <w:r w:rsidRPr="001510A9">
        <w:rPr>
          <w:rFonts w:ascii="Arial" w:hAnsi="Arial" w:cs="Arial"/>
        </w:rPr>
        <w:t>, updated to reflect current threats such as phishing, ransomware, and social engineering attacks. These sessions should focus on practical skills, including how to recognise suspicious emails, create strong passwords, and securely access company systems, especially when using personal devices.</w:t>
      </w:r>
    </w:p>
    <w:p w14:paraId="0E9644A8" w14:textId="77777777" w:rsidR="001510A9" w:rsidRPr="001510A9" w:rsidRDefault="001510A9" w:rsidP="001510A9">
      <w:pPr>
        <w:spacing w:after="0" w:line="360" w:lineRule="auto"/>
        <w:rPr>
          <w:rFonts w:ascii="Arial" w:hAnsi="Arial" w:cs="Arial"/>
        </w:rPr>
      </w:pPr>
    </w:p>
    <w:p w14:paraId="6742BB8B" w14:textId="1F335024" w:rsidR="001510A9" w:rsidRPr="001510A9" w:rsidRDefault="001510A9" w:rsidP="001510A9">
      <w:pPr>
        <w:spacing w:after="0" w:line="360" w:lineRule="auto"/>
        <w:rPr>
          <w:rFonts w:ascii="Arial" w:hAnsi="Arial" w:cs="Arial"/>
        </w:rPr>
      </w:pPr>
      <w:r w:rsidRPr="001510A9">
        <w:rPr>
          <w:rFonts w:ascii="Arial" w:hAnsi="Arial" w:cs="Arial"/>
        </w:rPr>
        <w:t xml:space="preserve">To reinforce learning, the organisation can use </w:t>
      </w:r>
      <w:r w:rsidRPr="001510A9">
        <w:rPr>
          <w:rFonts w:ascii="Arial" w:hAnsi="Arial" w:cs="Arial"/>
          <w:b/>
          <w:bCs/>
        </w:rPr>
        <w:t>phishing simulations</w:t>
      </w:r>
      <w:r w:rsidRPr="001510A9">
        <w:rPr>
          <w:rFonts w:ascii="Arial" w:hAnsi="Arial" w:cs="Arial"/>
        </w:rPr>
        <w:t xml:space="preserve"> and short awareness exercises. These allow employees to apply their knowledge in realistic scenarios and help identify areas where further training may be needed.</w:t>
      </w:r>
    </w:p>
    <w:p w14:paraId="36C2575E" w14:textId="77777777" w:rsidR="001510A9" w:rsidRPr="001510A9" w:rsidRDefault="001510A9" w:rsidP="001510A9">
      <w:pPr>
        <w:spacing w:after="0" w:line="360" w:lineRule="auto"/>
        <w:rPr>
          <w:rFonts w:ascii="Arial" w:hAnsi="Arial" w:cs="Arial"/>
        </w:rPr>
      </w:pPr>
    </w:p>
    <w:p w14:paraId="0621C114" w14:textId="35D490C3" w:rsidR="001510A9" w:rsidRPr="001510A9" w:rsidRDefault="001510A9" w:rsidP="001510A9">
      <w:pPr>
        <w:spacing w:after="0" w:line="360" w:lineRule="auto"/>
        <w:rPr>
          <w:rFonts w:ascii="Arial" w:hAnsi="Arial" w:cs="Arial"/>
        </w:rPr>
      </w:pPr>
      <w:r w:rsidRPr="001510A9">
        <w:rPr>
          <w:rFonts w:ascii="Arial" w:hAnsi="Arial" w:cs="Arial"/>
        </w:rPr>
        <w:t>Clear communication is also essential. Staff should know how to report security incidents quickly and understand that reporting mistakes is encouraged, not punished. This helps improve early detection and response.</w:t>
      </w:r>
    </w:p>
    <w:p w14:paraId="51980800" w14:textId="77777777" w:rsidR="001510A9" w:rsidRPr="001510A9" w:rsidRDefault="001510A9" w:rsidP="001510A9">
      <w:pPr>
        <w:spacing w:after="0" w:line="360" w:lineRule="auto"/>
        <w:rPr>
          <w:rFonts w:ascii="Arial" w:hAnsi="Arial" w:cs="Arial"/>
        </w:rPr>
      </w:pPr>
    </w:p>
    <w:p w14:paraId="57F8E039" w14:textId="589E7269" w:rsidR="001510A9" w:rsidRPr="001510A9" w:rsidRDefault="001510A9" w:rsidP="001510A9">
      <w:pPr>
        <w:spacing w:after="0" w:line="360" w:lineRule="auto"/>
        <w:rPr>
          <w:rFonts w:ascii="Arial" w:hAnsi="Arial" w:cs="Arial"/>
        </w:rPr>
      </w:pPr>
      <w:r w:rsidRPr="001510A9">
        <w:rPr>
          <w:rFonts w:ascii="Arial" w:hAnsi="Arial" w:cs="Arial"/>
        </w:rPr>
        <w:t>By maintaining continuous training and awareness, HPA can improve compliance with its security policies and reduce the risk of human-related security breaches.</w:t>
      </w:r>
    </w:p>
    <w:p w14:paraId="31B87A0B" w14:textId="77777777" w:rsidR="00C779A2" w:rsidRPr="00E44F84" w:rsidRDefault="00C779A2" w:rsidP="003F2B3E">
      <w:pPr>
        <w:spacing w:after="0"/>
        <w:rPr>
          <w:rFonts w:ascii="Calibri" w:hAnsi="Calibri" w:cs="Calibri"/>
        </w:rPr>
      </w:pPr>
    </w:p>
    <w:p w14:paraId="0D2EBEE2" w14:textId="77777777" w:rsidR="00C779A2" w:rsidRPr="00E44F84" w:rsidRDefault="00C779A2" w:rsidP="003F2B3E">
      <w:pPr>
        <w:spacing w:after="0"/>
        <w:rPr>
          <w:rFonts w:ascii="Calibri" w:hAnsi="Calibri" w:cs="Calibri"/>
        </w:rPr>
      </w:pPr>
    </w:p>
    <w:p w14:paraId="555D9122" w14:textId="77777777" w:rsidR="00C779A2" w:rsidRPr="00E44F84" w:rsidRDefault="00C779A2" w:rsidP="003F2B3E">
      <w:pPr>
        <w:spacing w:after="0"/>
        <w:rPr>
          <w:rFonts w:ascii="Calibri" w:hAnsi="Calibri" w:cs="Calibri"/>
        </w:rPr>
      </w:pPr>
    </w:p>
    <w:p w14:paraId="0195A590" w14:textId="77777777" w:rsidR="00C779A2" w:rsidRPr="00E44F84" w:rsidRDefault="00C779A2" w:rsidP="003F2B3E">
      <w:pPr>
        <w:spacing w:after="0"/>
        <w:rPr>
          <w:rFonts w:ascii="Calibri" w:hAnsi="Calibri" w:cs="Calibri"/>
        </w:rPr>
      </w:pPr>
    </w:p>
    <w:p w14:paraId="64FD417A" w14:textId="77777777" w:rsidR="00C779A2" w:rsidRDefault="00C779A2" w:rsidP="003F2B3E">
      <w:pPr>
        <w:spacing w:after="0"/>
        <w:rPr>
          <w:rFonts w:ascii="Calibri" w:hAnsi="Calibri" w:cs="Calibri"/>
        </w:rPr>
      </w:pPr>
    </w:p>
    <w:p w14:paraId="7E769FD4" w14:textId="77777777" w:rsidR="003158A4" w:rsidRDefault="003158A4" w:rsidP="003F2B3E">
      <w:pPr>
        <w:spacing w:after="0"/>
        <w:rPr>
          <w:rFonts w:ascii="Calibri" w:hAnsi="Calibri" w:cs="Calibri"/>
        </w:rPr>
      </w:pPr>
    </w:p>
    <w:p w14:paraId="1C28A008" w14:textId="77777777" w:rsidR="003158A4" w:rsidRDefault="003158A4" w:rsidP="003F2B3E">
      <w:pPr>
        <w:spacing w:after="0"/>
        <w:rPr>
          <w:rFonts w:ascii="Calibri" w:hAnsi="Calibri" w:cs="Calibri"/>
        </w:rPr>
      </w:pPr>
    </w:p>
    <w:p w14:paraId="7AB33F5D" w14:textId="77777777" w:rsidR="003158A4" w:rsidRDefault="003158A4" w:rsidP="003F2B3E">
      <w:pPr>
        <w:spacing w:after="0"/>
        <w:rPr>
          <w:rFonts w:ascii="Calibri" w:hAnsi="Calibri" w:cs="Calibri"/>
        </w:rPr>
      </w:pPr>
    </w:p>
    <w:p w14:paraId="1F6A7475" w14:textId="77777777" w:rsidR="003158A4" w:rsidRDefault="003158A4" w:rsidP="003F2B3E">
      <w:pPr>
        <w:spacing w:after="0"/>
        <w:rPr>
          <w:rFonts w:ascii="Calibri" w:hAnsi="Calibri" w:cs="Calibri"/>
        </w:rPr>
      </w:pPr>
    </w:p>
    <w:p w14:paraId="421FFB39" w14:textId="77777777" w:rsidR="003158A4" w:rsidRPr="00E44F84" w:rsidRDefault="003158A4" w:rsidP="003F2B3E">
      <w:pPr>
        <w:spacing w:after="0"/>
        <w:rPr>
          <w:rFonts w:ascii="Calibri" w:hAnsi="Calibri" w:cs="Calibri"/>
        </w:rPr>
      </w:pPr>
    </w:p>
    <w:p w14:paraId="62C5E00D" w14:textId="77777777" w:rsidR="00C779A2" w:rsidRPr="00E44F84" w:rsidRDefault="00C779A2" w:rsidP="003F2B3E">
      <w:pPr>
        <w:spacing w:after="0"/>
        <w:rPr>
          <w:rFonts w:ascii="Calibri" w:hAnsi="Calibri" w:cs="Calibri"/>
        </w:rPr>
      </w:pPr>
    </w:p>
    <w:p w14:paraId="5C314C41" w14:textId="77777777" w:rsidR="00C779A2" w:rsidRDefault="00C779A2" w:rsidP="003F2B3E">
      <w:pPr>
        <w:spacing w:after="0"/>
        <w:rPr>
          <w:rFonts w:ascii="Calibri" w:hAnsi="Calibri" w:cs="Calibri"/>
        </w:rPr>
      </w:pPr>
    </w:p>
    <w:p w14:paraId="4767CA07" w14:textId="77777777" w:rsidR="003158A4" w:rsidRPr="00E44F84" w:rsidRDefault="003158A4" w:rsidP="003F2B3E">
      <w:pPr>
        <w:spacing w:after="0"/>
        <w:rPr>
          <w:rFonts w:ascii="Calibri" w:hAnsi="Calibri" w:cs="Calibri"/>
        </w:rPr>
      </w:pPr>
    </w:p>
    <w:p w14:paraId="6A474B47" w14:textId="15B5E131" w:rsidR="003F2B3E" w:rsidRPr="003158A4" w:rsidRDefault="003F2B3E" w:rsidP="00C779A2">
      <w:pPr>
        <w:pStyle w:val="Heading1"/>
        <w:rPr>
          <w:rFonts w:ascii="Arial" w:hAnsi="Arial" w:cs="Arial"/>
        </w:rPr>
      </w:pPr>
      <w:bookmarkStart w:id="8" w:name="_Toc228212612"/>
      <w:r w:rsidRPr="003158A4">
        <w:rPr>
          <w:rFonts w:ascii="Arial" w:hAnsi="Arial" w:cs="Arial"/>
        </w:rPr>
        <w:lastRenderedPageBreak/>
        <w:t>Conclusion</w:t>
      </w:r>
      <w:bookmarkEnd w:id="8"/>
      <w:r w:rsidR="00CF4265" w:rsidRPr="003158A4">
        <w:rPr>
          <w:rFonts w:ascii="Arial" w:hAnsi="Arial" w:cs="Arial"/>
        </w:rPr>
        <w:t xml:space="preserve"> </w:t>
      </w:r>
    </w:p>
    <w:p w14:paraId="20A67288" w14:textId="77777777" w:rsidR="003158A4" w:rsidRDefault="003158A4" w:rsidP="003158A4"/>
    <w:p w14:paraId="4F14D03D" w14:textId="77777777" w:rsidR="003158A4" w:rsidRPr="003158A4" w:rsidRDefault="003158A4" w:rsidP="003158A4">
      <w:pPr>
        <w:spacing w:line="360" w:lineRule="auto"/>
        <w:jc w:val="both"/>
        <w:rPr>
          <w:rFonts w:ascii="Arial" w:hAnsi="Arial" w:cs="Arial"/>
        </w:rPr>
      </w:pPr>
      <w:r w:rsidRPr="003158A4">
        <w:rPr>
          <w:rFonts w:ascii="Arial" w:hAnsi="Arial" w:cs="Arial"/>
        </w:rPr>
        <w:t>HealthPlus Analytics (HPA) has already experienced serious security incidents, highlighting the need for stronger controls and a more structured approach to security management.</w:t>
      </w:r>
    </w:p>
    <w:p w14:paraId="6C859C15" w14:textId="656ECE5C" w:rsidR="003158A4" w:rsidRPr="00837B05" w:rsidRDefault="003158A4" w:rsidP="003158A4">
      <w:pPr>
        <w:spacing w:line="360" w:lineRule="auto"/>
        <w:jc w:val="both"/>
        <w:rPr>
          <w:rFonts w:ascii="Arial" w:hAnsi="Arial" w:cs="Arial"/>
        </w:rPr>
      </w:pPr>
      <w:r w:rsidRPr="003158A4">
        <w:rPr>
          <w:rFonts w:ascii="Arial" w:hAnsi="Arial" w:cs="Arial"/>
        </w:rPr>
        <w:t xml:space="preserve">This report identified key internal and external threats and proposed a combination of security policies and technical mitigation measures to reduce these risks. </w:t>
      </w:r>
      <w:r w:rsidR="00837B05" w:rsidRPr="00837B05">
        <w:rPr>
          <w:rFonts w:ascii="Arial" w:hAnsi="Arial" w:cs="Arial"/>
        </w:rPr>
        <w:t>By applying these recommendations, HPA can strengthen its overall security, improve compliance with UK GDPR and NHS Digital Security Standards, and reduce the risk of future cyber incidents.</w:t>
      </w:r>
    </w:p>
    <w:p w14:paraId="5CC1CF5B" w14:textId="77777777" w:rsidR="003158A4" w:rsidRPr="003158A4" w:rsidRDefault="003158A4" w:rsidP="003158A4">
      <w:pPr>
        <w:spacing w:line="360" w:lineRule="auto"/>
        <w:jc w:val="both"/>
        <w:rPr>
          <w:rFonts w:ascii="Arial" w:hAnsi="Arial" w:cs="Arial"/>
        </w:rPr>
      </w:pPr>
      <w:r w:rsidRPr="003158A4">
        <w:rPr>
          <w:rFonts w:ascii="Arial" w:hAnsi="Arial" w:cs="Arial"/>
        </w:rPr>
        <w:t>By implementing these recommendations, HPA can strengthen its security posture, improve compliance with UK GDPR and NHS Digital Security Standards, and reduce the likelihood of future cyberattacks. In addition, promoting a culture of security awareness across the organisation will support long-term protection and resilience in an increasingly complex digital environment.</w:t>
      </w:r>
    </w:p>
    <w:p w14:paraId="73E7600B" w14:textId="77777777" w:rsidR="003158A4" w:rsidRPr="003158A4" w:rsidRDefault="003158A4" w:rsidP="003158A4">
      <w:pPr>
        <w:spacing w:line="360" w:lineRule="auto"/>
        <w:jc w:val="both"/>
        <w:rPr>
          <w:rFonts w:ascii="Arial" w:hAnsi="Arial" w:cs="Arial"/>
        </w:rPr>
      </w:pPr>
    </w:p>
    <w:p w14:paraId="4C1FD1B0" w14:textId="77777777" w:rsidR="00C779A2" w:rsidRPr="00E44F84" w:rsidRDefault="00C779A2" w:rsidP="003F2B3E">
      <w:pPr>
        <w:spacing w:after="0"/>
        <w:rPr>
          <w:rFonts w:ascii="Calibri" w:hAnsi="Calibri" w:cs="Calibri"/>
        </w:rPr>
      </w:pPr>
    </w:p>
    <w:p w14:paraId="7BBC202E" w14:textId="77777777" w:rsidR="00C779A2" w:rsidRPr="00E44F84" w:rsidRDefault="00C779A2" w:rsidP="003F2B3E">
      <w:pPr>
        <w:spacing w:after="0"/>
        <w:rPr>
          <w:rFonts w:ascii="Calibri" w:hAnsi="Calibri" w:cs="Calibri"/>
        </w:rPr>
      </w:pPr>
    </w:p>
    <w:p w14:paraId="7B2B7D58" w14:textId="77777777" w:rsidR="00C779A2" w:rsidRPr="00E44F84" w:rsidRDefault="00C779A2" w:rsidP="003F2B3E">
      <w:pPr>
        <w:spacing w:after="0"/>
        <w:rPr>
          <w:rFonts w:ascii="Calibri" w:hAnsi="Calibri" w:cs="Calibri"/>
        </w:rPr>
      </w:pPr>
    </w:p>
    <w:p w14:paraId="4E7483E4" w14:textId="77777777" w:rsidR="00C779A2" w:rsidRDefault="00C779A2" w:rsidP="003F2B3E">
      <w:pPr>
        <w:spacing w:after="0"/>
        <w:rPr>
          <w:rFonts w:ascii="Calibri" w:hAnsi="Calibri" w:cs="Calibri"/>
        </w:rPr>
      </w:pPr>
    </w:p>
    <w:p w14:paraId="5CD87984" w14:textId="77777777" w:rsidR="003158A4" w:rsidRDefault="003158A4" w:rsidP="003F2B3E">
      <w:pPr>
        <w:spacing w:after="0"/>
        <w:rPr>
          <w:rFonts w:ascii="Calibri" w:hAnsi="Calibri" w:cs="Calibri"/>
        </w:rPr>
      </w:pPr>
    </w:p>
    <w:p w14:paraId="50A44876" w14:textId="77777777" w:rsidR="003158A4" w:rsidRDefault="003158A4" w:rsidP="003F2B3E">
      <w:pPr>
        <w:spacing w:after="0"/>
        <w:rPr>
          <w:rFonts w:ascii="Calibri" w:hAnsi="Calibri" w:cs="Calibri"/>
        </w:rPr>
      </w:pPr>
    </w:p>
    <w:p w14:paraId="53653574" w14:textId="77777777" w:rsidR="003158A4" w:rsidRDefault="003158A4" w:rsidP="003F2B3E">
      <w:pPr>
        <w:spacing w:after="0"/>
        <w:rPr>
          <w:rFonts w:ascii="Calibri" w:hAnsi="Calibri" w:cs="Calibri"/>
        </w:rPr>
      </w:pPr>
    </w:p>
    <w:p w14:paraId="32339C14" w14:textId="77777777" w:rsidR="003158A4" w:rsidRDefault="003158A4" w:rsidP="003F2B3E">
      <w:pPr>
        <w:spacing w:after="0"/>
        <w:rPr>
          <w:rFonts w:ascii="Calibri" w:hAnsi="Calibri" w:cs="Calibri"/>
        </w:rPr>
      </w:pPr>
    </w:p>
    <w:p w14:paraId="2F6754C3" w14:textId="77777777" w:rsidR="003158A4" w:rsidRDefault="003158A4" w:rsidP="003F2B3E">
      <w:pPr>
        <w:spacing w:after="0"/>
        <w:rPr>
          <w:rFonts w:ascii="Calibri" w:hAnsi="Calibri" w:cs="Calibri"/>
        </w:rPr>
      </w:pPr>
    </w:p>
    <w:p w14:paraId="64043C9C" w14:textId="77777777" w:rsidR="003158A4" w:rsidRDefault="003158A4" w:rsidP="003F2B3E">
      <w:pPr>
        <w:spacing w:after="0"/>
        <w:rPr>
          <w:rFonts w:ascii="Calibri" w:hAnsi="Calibri" w:cs="Calibri"/>
        </w:rPr>
      </w:pPr>
    </w:p>
    <w:p w14:paraId="449724F3" w14:textId="77777777" w:rsidR="003158A4" w:rsidRDefault="003158A4" w:rsidP="003F2B3E">
      <w:pPr>
        <w:spacing w:after="0"/>
        <w:rPr>
          <w:rFonts w:ascii="Calibri" w:hAnsi="Calibri" w:cs="Calibri"/>
        </w:rPr>
      </w:pPr>
    </w:p>
    <w:p w14:paraId="1745D479" w14:textId="77777777" w:rsidR="003158A4" w:rsidRDefault="003158A4" w:rsidP="003F2B3E">
      <w:pPr>
        <w:spacing w:after="0"/>
        <w:rPr>
          <w:rFonts w:ascii="Calibri" w:hAnsi="Calibri" w:cs="Calibri"/>
        </w:rPr>
      </w:pPr>
    </w:p>
    <w:p w14:paraId="078E5147" w14:textId="77777777" w:rsidR="003158A4" w:rsidRDefault="003158A4" w:rsidP="003F2B3E">
      <w:pPr>
        <w:spacing w:after="0"/>
        <w:rPr>
          <w:rFonts w:ascii="Calibri" w:hAnsi="Calibri" w:cs="Calibri"/>
        </w:rPr>
      </w:pPr>
    </w:p>
    <w:p w14:paraId="5842E588" w14:textId="77777777" w:rsidR="003158A4" w:rsidRDefault="003158A4" w:rsidP="003F2B3E">
      <w:pPr>
        <w:spacing w:after="0"/>
        <w:rPr>
          <w:rFonts w:ascii="Calibri" w:hAnsi="Calibri" w:cs="Calibri"/>
        </w:rPr>
      </w:pPr>
    </w:p>
    <w:p w14:paraId="71366AE6" w14:textId="77777777" w:rsidR="003158A4" w:rsidRDefault="003158A4" w:rsidP="003F2B3E">
      <w:pPr>
        <w:spacing w:after="0"/>
        <w:rPr>
          <w:rFonts w:ascii="Calibri" w:hAnsi="Calibri" w:cs="Calibri"/>
        </w:rPr>
      </w:pPr>
    </w:p>
    <w:p w14:paraId="2B192FBA" w14:textId="77777777" w:rsidR="003158A4" w:rsidRDefault="003158A4" w:rsidP="003F2B3E">
      <w:pPr>
        <w:spacing w:after="0"/>
        <w:rPr>
          <w:rFonts w:ascii="Calibri" w:hAnsi="Calibri" w:cs="Calibri"/>
        </w:rPr>
      </w:pPr>
    </w:p>
    <w:p w14:paraId="030A9301" w14:textId="77777777" w:rsidR="003158A4" w:rsidRDefault="003158A4" w:rsidP="003F2B3E">
      <w:pPr>
        <w:spacing w:after="0"/>
        <w:rPr>
          <w:rFonts w:ascii="Calibri" w:hAnsi="Calibri" w:cs="Calibri"/>
        </w:rPr>
      </w:pPr>
    </w:p>
    <w:p w14:paraId="33AC11A1" w14:textId="77777777" w:rsidR="003158A4" w:rsidRDefault="003158A4" w:rsidP="003F2B3E">
      <w:pPr>
        <w:spacing w:after="0"/>
        <w:rPr>
          <w:rFonts w:ascii="Calibri" w:hAnsi="Calibri" w:cs="Calibri"/>
        </w:rPr>
      </w:pPr>
    </w:p>
    <w:p w14:paraId="3E72D161" w14:textId="77777777" w:rsidR="003158A4" w:rsidRDefault="003158A4" w:rsidP="003F2B3E">
      <w:pPr>
        <w:spacing w:after="0"/>
        <w:rPr>
          <w:rFonts w:ascii="Calibri" w:hAnsi="Calibri" w:cs="Calibri"/>
        </w:rPr>
      </w:pPr>
    </w:p>
    <w:p w14:paraId="3D310314" w14:textId="77777777" w:rsidR="003158A4" w:rsidRDefault="003158A4" w:rsidP="003F2B3E">
      <w:pPr>
        <w:spacing w:after="0"/>
        <w:rPr>
          <w:rFonts w:ascii="Calibri" w:hAnsi="Calibri" w:cs="Calibri"/>
        </w:rPr>
      </w:pPr>
    </w:p>
    <w:p w14:paraId="43BAB676" w14:textId="77777777" w:rsidR="003158A4" w:rsidRDefault="003158A4" w:rsidP="003F2B3E">
      <w:pPr>
        <w:spacing w:after="0"/>
        <w:rPr>
          <w:rFonts w:ascii="Calibri" w:hAnsi="Calibri" w:cs="Calibri"/>
        </w:rPr>
      </w:pPr>
    </w:p>
    <w:p w14:paraId="4CA2C838" w14:textId="77777777" w:rsidR="003158A4" w:rsidRPr="00E44F84" w:rsidRDefault="003158A4" w:rsidP="003F2B3E">
      <w:pPr>
        <w:spacing w:after="0"/>
        <w:rPr>
          <w:rFonts w:ascii="Calibri" w:hAnsi="Calibri" w:cs="Calibri"/>
        </w:rPr>
      </w:pPr>
    </w:p>
    <w:p w14:paraId="66F4A375" w14:textId="77777777" w:rsidR="00C779A2" w:rsidRPr="00E44F84" w:rsidRDefault="00C779A2" w:rsidP="003F2B3E">
      <w:pPr>
        <w:spacing w:after="0"/>
        <w:rPr>
          <w:rFonts w:ascii="Calibri" w:hAnsi="Calibri" w:cs="Calibri"/>
        </w:rPr>
      </w:pPr>
    </w:p>
    <w:p w14:paraId="522FB358" w14:textId="77777777" w:rsidR="00C779A2" w:rsidRDefault="00C779A2" w:rsidP="003F2B3E">
      <w:pPr>
        <w:spacing w:after="0"/>
        <w:rPr>
          <w:rFonts w:ascii="Calibri" w:hAnsi="Calibri" w:cs="Calibri"/>
        </w:rPr>
      </w:pPr>
    </w:p>
    <w:p w14:paraId="110F95CA" w14:textId="77777777" w:rsidR="00887C7A" w:rsidRPr="00E44F84" w:rsidRDefault="00887C7A" w:rsidP="003F2B3E">
      <w:pPr>
        <w:spacing w:after="0"/>
        <w:rPr>
          <w:rFonts w:ascii="Calibri" w:hAnsi="Calibri" w:cs="Calibri"/>
        </w:rPr>
      </w:pPr>
    </w:p>
    <w:p w14:paraId="0B0009C5" w14:textId="77777777" w:rsidR="003F2B3E" w:rsidRPr="00E44F84" w:rsidRDefault="003F2B3E" w:rsidP="00C779A2">
      <w:pPr>
        <w:pStyle w:val="Heading1"/>
        <w:rPr>
          <w:rFonts w:ascii="Calibri" w:hAnsi="Calibri" w:cs="Calibri"/>
        </w:rPr>
      </w:pPr>
      <w:bookmarkStart w:id="9" w:name="_Toc228212613"/>
      <w:r w:rsidRPr="00E44F84">
        <w:rPr>
          <w:rFonts w:ascii="Calibri" w:hAnsi="Calibri" w:cs="Calibri"/>
        </w:rPr>
        <w:lastRenderedPageBreak/>
        <w:t>References</w:t>
      </w:r>
      <w:bookmarkEnd w:id="9"/>
    </w:p>
    <w:p w14:paraId="1B837308" w14:textId="0C556AAE" w:rsidR="00C779A2" w:rsidRPr="00E44F84" w:rsidRDefault="00C779A2" w:rsidP="00CB42ED">
      <w:pPr>
        <w:pStyle w:val="Bibliography"/>
        <w:rPr>
          <w:rFonts w:ascii="Calibri" w:hAnsi="Calibri" w:cs="Calibri"/>
        </w:rPr>
      </w:pPr>
    </w:p>
    <w:p w14:paraId="6D2CEF34" w14:textId="77777777" w:rsidR="00887C7A" w:rsidRDefault="00887C7A">
      <w:pPr>
        <w:rPr>
          <w:rFonts w:ascii="Calibri" w:hAnsi="Calibri" w:cs="Calibri"/>
        </w:rPr>
      </w:pPr>
    </w:p>
    <w:p w14:paraId="5B6A6117" w14:textId="77777777" w:rsidR="00887C7A" w:rsidRPr="00274B76" w:rsidRDefault="00887C7A" w:rsidP="0082505C">
      <w:pPr>
        <w:spacing w:line="360" w:lineRule="auto"/>
        <w:jc w:val="both"/>
        <w:rPr>
          <w:rFonts w:ascii="Calibri" w:hAnsi="Calibri" w:cs="Calibri"/>
        </w:rPr>
      </w:pPr>
      <w:r w:rsidRPr="00274B76">
        <w:rPr>
          <w:rFonts w:ascii="Calibri" w:hAnsi="Calibri" w:cs="Calibri"/>
        </w:rPr>
        <w:t xml:space="preserve">[1] W. Stallings, </w:t>
      </w:r>
      <w:r w:rsidRPr="00274B76">
        <w:rPr>
          <w:rFonts w:ascii="Calibri" w:hAnsi="Calibri" w:cs="Calibri"/>
          <w:i/>
          <w:iCs/>
        </w:rPr>
        <w:t>Effective Cybersecurity: A Guide to Using Best Practices and Standards</w:t>
      </w:r>
      <w:r w:rsidRPr="00274B76">
        <w:rPr>
          <w:rFonts w:ascii="Calibri" w:hAnsi="Calibri" w:cs="Calibri"/>
        </w:rPr>
        <w:t>. Boston, MA, USA: Addison-Wesley Professional, 2018.</w:t>
      </w:r>
    </w:p>
    <w:p w14:paraId="1B1B9F60" w14:textId="77777777" w:rsidR="00887C7A" w:rsidRPr="00274B76" w:rsidRDefault="00887C7A" w:rsidP="0082505C">
      <w:pPr>
        <w:spacing w:line="360" w:lineRule="auto"/>
        <w:jc w:val="both"/>
        <w:rPr>
          <w:rFonts w:ascii="Calibri" w:hAnsi="Calibri" w:cs="Calibri"/>
        </w:rPr>
      </w:pPr>
      <w:r w:rsidRPr="00274B76">
        <w:rPr>
          <w:rFonts w:ascii="Calibri" w:hAnsi="Calibri" w:cs="Calibri"/>
        </w:rPr>
        <w:t xml:space="preserve">[2] C. S. Johnson, M. L. Badger, D. A. Waltermire, J. Snyder, and C. </w:t>
      </w:r>
      <w:proofErr w:type="spellStart"/>
      <w:r w:rsidRPr="00274B76">
        <w:rPr>
          <w:rFonts w:ascii="Calibri" w:hAnsi="Calibri" w:cs="Calibri"/>
        </w:rPr>
        <w:t>Skorupka</w:t>
      </w:r>
      <w:proofErr w:type="spellEnd"/>
      <w:r w:rsidRPr="00274B76">
        <w:rPr>
          <w:rFonts w:ascii="Calibri" w:hAnsi="Calibri" w:cs="Calibri"/>
        </w:rPr>
        <w:t xml:space="preserve">, </w:t>
      </w:r>
      <w:r w:rsidRPr="00274B76">
        <w:rPr>
          <w:rFonts w:ascii="Calibri" w:hAnsi="Calibri" w:cs="Calibri"/>
          <w:i/>
          <w:iCs/>
        </w:rPr>
        <w:t>Guide to Cyber Threat Information Sharing</w:t>
      </w:r>
      <w:r w:rsidRPr="00274B76">
        <w:rPr>
          <w:rFonts w:ascii="Calibri" w:hAnsi="Calibri" w:cs="Calibri"/>
        </w:rPr>
        <w:t xml:space="preserve">, NIST Special Publication 800-150, Oct. 2016. </w:t>
      </w:r>
      <w:proofErr w:type="spellStart"/>
      <w:r w:rsidRPr="00274B76">
        <w:rPr>
          <w:rFonts w:ascii="Calibri" w:hAnsi="Calibri" w:cs="Calibri"/>
        </w:rPr>
        <w:t>doi</w:t>
      </w:r>
      <w:proofErr w:type="spellEnd"/>
      <w:r w:rsidRPr="00274B76">
        <w:rPr>
          <w:rFonts w:ascii="Calibri" w:hAnsi="Calibri" w:cs="Calibri"/>
        </w:rPr>
        <w:t>: 10.6028/NIST.SP.800-150.</w:t>
      </w:r>
    </w:p>
    <w:p w14:paraId="0DBDEE8F" w14:textId="77777777" w:rsidR="00887C7A" w:rsidRPr="00274B76" w:rsidRDefault="00887C7A" w:rsidP="0082505C">
      <w:pPr>
        <w:spacing w:line="360" w:lineRule="auto"/>
        <w:jc w:val="both"/>
        <w:rPr>
          <w:rFonts w:ascii="Calibri" w:hAnsi="Calibri" w:cs="Calibri"/>
        </w:rPr>
      </w:pPr>
      <w:r w:rsidRPr="00274B76">
        <w:rPr>
          <w:rFonts w:ascii="Calibri" w:hAnsi="Calibri" w:cs="Calibri"/>
        </w:rPr>
        <w:t xml:space="preserve">[3] J. Andress, </w:t>
      </w:r>
      <w:r w:rsidRPr="00274B76">
        <w:rPr>
          <w:rFonts w:ascii="Calibri" w:hAnsi="Calibri" w:cs="Calibri"/>
          <w:i/>
          <w:iCs/>
        </w:rPr>
        <w:t>The Basics of Information Security: Understanding the Fundamentals of InfoSec in Theory and Practice</w:t>
      </w:r>
      <w:r w:rsidRPr="00274B76">
        <w:rPr>
          <w:rFonts w:ascii="Calibri" w:hAnsi="Calibri" w:cs="Calibri"/>
        </w:rPr>
        <w:t>, 2nd ed. Amsterdam, Netherlands: Elsevier/Syngress, 2014.</w:t>
      </w:r>
    </w:p>
    <w:p w14:paraId="4A759EC5" w14:textId="77777777" w:rsidR="00887C7A" w:rsidRPr="00274B76" w:rsidRDefault="00887C7A" w:rsidP="0082505C">
      <w:pPr>
        <w:spacing w:line="360" w:lineRule="auto"/>
        <w:jc w:val="both"/>
        <w:rPr>
          <w:rFonts w:ascii="Calibri" w:hAnsi="Calibri" w:cs="Calibri"/>
        </w:rPr>
      </w:pPr>
      <w:r w:rsidRPr="00274B76">
        <w:rPr>
          <w:rFonts w:ascii="Calibri" w:hAnsi="Calibri" w:cs="Calibri"/>
        </w:rPr>
        <w:t xml:space="preserve">[4] W. Stallings and L. Brown, </w:t>
      </w:r>
      <w:r w:rsidRPr="00274B76">
        <w:rPr>
          <w:rFonts w:ascii="Calibri" w:hAnsi="Calibri" w:cs="Calibri"/>
          <w:i/>
          <w:iCs/>
        </w:rPr>
        <w:t>Computer Security: Principles and Practice</w:t>
      </w:r>
      <w:r w:rsidRPr="00274B76">
        <w:rPr>
          <w:rFonts w:ascii="Calibri" w:hAnsi="Calibri" w:cs="Calibri"/>
        </w:rPr>
        <w:t>, 4th ed. New York, NY, USA: Pearson, 2018.</w:t>
      </w:r>
    </w:p>
    <w:p w14:paraId="1D58B599" w14:textId="77777777" w:rsidR="00887C7A" w:rsidRPr="00274B76" w:rsidRDefault="00887C7A" w:rsidP="0082505C">
      <w:pPr>
        <w:spacing w:line="360" w:lineRule="auto"/>
        <w:jc w:val="both"/>
        <w:rPr>
          <w:rFonts w:ascii="Calibri" w:hAnsi="Calibri" w:cs="Calibri"/>
        </w:rPr>
      </w:pPr>
      <w:r w:rsidRPr="00274B76">
        <w:rPr>
          <w:rFonts w:ascii="Calibri" w:hAnsi="Calibri" w:cs="Calibri"/>
        </w:rPr>
        <w:t xml:space="preserve">[5] E. Bertino and N. Islam, “Botnets and Internet of Things Security,” </w:t>
      </w:r>
      <w:r w:rsidRPr="00274B76">
        <w:rPr>
          <w:rFonts w:ascii="Calibri" w:hAnsi="Calibri" w:cs="Calibri"/>
          <w:i/>
          <w:iCs/>
        </w:rPr>
        <w:t>Computer</w:t>
      </w:r>
      <w:r w:rsidRPr="00274B76">
        <w:rPr>
          <w:rFonts w:ascii="Calibri" w:hAnsi="Calibri" w:cs="Calibri"/>
        </w:rPr>
        <w:t xml:space="preserve">, vol. 50, no. 2, pp. 76–79, 2017. </w:t>
      </w:r>
      <w:proofErr w:type="spellStart"/>
      <w:r w:rsidRPr="00274B76">
        <w:rPr>
          <w:rFonts w:ascii="Calibri" w:hAnsi="Calibri" w:cs="Calibri"/>
        </w:rPr>
        <w:t>doi</w:t>
      </w:r>
      <w:proofErr w:type="spellEnd"/>
      <w:r w:rsidRPr="00274B76">
        <w:rPr>
          <w:rFonts w:ascii="Calibri" w:hAnsi="Calibri" w:cs="Calibri"/>
        </w:rPr>
        <w:t>: 10.1109/MC.2017.62.</w:t>
      </w:r>
    </w:p>
    <w:p w14:paraId="6F3B73BD" w14:textId="77777777" w:rsidR="00887C7A" w:rsidRPr="00274B76" w:rsidRDefault="00887C7A" w:rsidP="0082505C">
      <w:pPr>
        <w:spacing w:line="360" w:lineRule="auto"/>
        <w:jc w:val="both"/>
        <w:rPr>
          <w:rFonts w:ascii="Calibri" w:hAnsi="Calibri" w:cs="Calibri"/>
        </w:rPr>
      </w:pPr>
      <w:r w:rsidRPr="00274B76">
        <w:rPr>
          <w:rFonts w:ascii="Calibri" w:hAnsi="Calibri" w:cs="Calibri"/>
        </w:rPr>
        <w:t>[6] P. Mell, K. Scarfone, and S. Romanosky, “A Complete Guide to the Common Vulnerability Scoring System Version 2.0,” NIST, 2007.</w:t>
      </w:r>
    </w:p>
    <w:p w14:paraId="1CE0B0AE" w14:textId="66608F40" w:rsidR="006A40DA" w:rsidRPr="00E44F84" w:rsidRDefault="00274B76" w:rsidP="0082505C">
      <w:pPr>
        <w:spacing w:line="360" w:lineRule="auto"/>
        <w:jc w:val="both"/>
        <w:rPr>
          <w:rFonts w:ascii="Calibri" w:hAnsi="Calibri" w:cs="Calibri"/>
        </w:rPr>
      </w:pPr>
      <w:r w:rsidRPr="00274B76">
        <w:rPr>
          <w:rFonts w:ascii="Calibri" w:hAnsi="Calibri" w:cs="Calibri"/>
        </w:rPr>
        <w:t>[7] M. Behl and K. Behl, “Cybersecurity and cyberwar: What everyone needs to know,” Oxford University Press, 2017.</w:t>
      </w:r>
      <w:r w:rsidR="006A40DA" w:rsidRPr="00E44F84">
        <w:rPr>
          <w:rFonts w:ascii="Calibri" w:hAnsi="Calibri" w:cs="Calibri"/>
        </w:rPr>
        <w:br w:type="page"/>
      </w:r>
    </w:p>
    <w:p w14:paraId="7EE8F782" w14:textId="77777777" w:rsidR="003F2B3E" w:rsidRPr="00E44F84" w:rsidRDefault="003F2B3E" w:rsidP="00C779A2">
      <w:pPr>
        <w:pStyle w:val="Heading1"/>
        <w:rPr>
          <w:rFonts w:ascii="Calibri" w:hAnsi="Calibri" w:cs="Calibri"/>
        </w:rPr>
      </w:pPr>
      <w:bookmarkStart w:id="10" w:name="_Toc228212614"/>
      <w:r w:rsidRPr="00E44F84">
        <w:rPr>
          <w:rFonts w:ascii="Calibri" w:hAnsi="Calibri" w:cs="Calibri"/>
        </w:rPr>
        <w:lastRenderedPageBreak/>
        <w:t>Appendix A: Screenshot of the Board of Directors PowerPoint presentation</w:t>
      </w:r>
      <w:bookmarkEnd w:id="10"/>
    </w:p>
    <w:p w14:paraId="4A6C2DD0" w14:textId="77777777" w:rsidR="00C779A2" w:rsidRPr="00E44F84" w:rsidRDefault="00C779A2" w:rsidP="003F2B3E">
      <w:pPr>
        <w:spacing w:after="0"/>
        <w:rPr>
          <w:rFonts w:ascii="Calibri" w:hAnsi="Calibri" w:cs="Calibri"/>
        </w:rPr>
      </w:pPr>
    </w:p>
    <w:p w14:paraId="33265A82" w14:textId="77777777" w:rsidR="00C779A2" w:rsidRPr="00E44F84" w:rsidRDefault="00C779A2" w:rsidP="003F2B3E">
      <w:pPr>
        <w:spacing w:after="0"/>
        <w:rPr>
          <w:rFonts w:ascii="Calibri" w:hAnsi="Calibri" w:cs="Calibri"/>
        </w:rPr>
      </w:pPr>
    </w:p>
    <w:p w14:paraId="616AEDD0" w14:textId="77777777" w:rsidR="00C779A2" w:rsidRPr="00E44F84" w:rsidRDefault="00C779A2" w:rsidP="003F2B3E">
      <w:pPr>
        <w:spacing w:after="0"/>
        <w:rPr>
          <w:rFonts w:ascii="Calibri" w:hAnsi="Calibri" w:cs="Calibri"/>
        </w:rPr>
      </w:pPr>
    </w:p>
    <w:p w14:paraId="5E32346E" w14:textId="0F12F3C5" w:rsidR="00C779A2" w:rsidRDefault="00726883" w:rsidP="00726883">
      <w:pPr>
        <w:spacing w:after="0"/>
        <w:jc w:val="both"/>
        <w:rPr>
          <w:rFonts w:ascii="Calibri" w:hAnsi="Calibri" w:cs="Calibri"/>
        </w:rPr>
      </w:pPr>
      <w:r>
        <w:rPr>
          <w:rFonts w:ascii="Calibri" w:hAnsi="Calibri" w:cs="Calibri"/>
          <w:noProof/>
        </w:rPr>
        <w:drawing>
          <wp:inline distT="0" distB="0" distL="0" distR="0" wp14:anchorId="651E76E6" wp14:editId="59F8A1CF">
            <wp:extent cx="5731510" cy="3015615"/>
            <wp:effectExtent l="0" t="0" r="2540" b="0"/>
            <wp:docPr id="194621122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11221" name="Picture 1946211221"/>
                    <pic:cNvPicPr/>
                  </pic:nvPicPr>
                  <pic:blipFill>
                    <a:blip r:embed="rId14">
                      <a:extLst>
                        <a:ext uri="{28A0092B-C50C-407E-A947-70E740481C1C}">
                          <a14:useLocalDpi xmlns:a14="http://schemas.microsoft.com/office/drawing/2010/main" val="0"/>
                        </a:ext>
                      </a:extLst>
                    </a:blip>
                    <a:stretch>
                      <a:fillRect/>
                    </a:stretch>
                  </pic:blipFill>
                  <pic:spPr>
                    <a:xfrm>
                      <a:off x="0" y="0"/>
                      <a:ext cx="5731510" cy="3015615"/>
                    </a:xfrm>
                    <a:prstGeom prst="rect">
                      <a:avLst/>
                    </a:prstGeom>
                  </pic:spPr>
                </pic:pic>
              </a:graphicData>
            </a:graphic>
          </wp:inline>
        </w:drawing>
      </w:r>
    </w:p>
    <w:p w14:paraId="25324067" w14:textId="77777777" w:rsidR="00CD2A61" w:rsidRDefault="00CD2A61" w:rsidP="00726883">
      <w:pPr>
        <w:spacing w:after="0"/>
        <w:jc w:val="both"/>
        <w:rPr>
          <w:rFonts w:ascii="Calibri" w:hAnsi="Calibri" w:cs="Calibri"/>
        </w:rPr>
      </w:pPr>
    </w:p>
    <w:p w14:paraId="340744BD" w14:textId="77777777" w:rsidR="00CD2A61" w:rsidRDefault="00CD2A61" w:rsidP="00726883">
      <w:pPr>
        <w:spacing w:after="0"/>
        <w:jc w:val="both"/>
        <w:rPr>
          <w:rFonts w:ascii="Calibri" w:hAnsi="Calibri" w:cs="Calibri"/>
        </w:rPr>
      </w:pPr>
    </w:p>
    <w:p w14:paraId="5236BA42" w14:textId="77777777" w:rsidR="00726883" w:rsidRDefault="00726883" w:rsidP="00726883">
      <w:pPr>
        <w:spacing w:after="0"/>
        <w:jc w:val="both"/>
        <w:rPr>
          <w:rFonts w:ascii="Calibri" w:hAnsi="Calibri" w:cs="Calibri"/>
        </w:rPr>
      </w:pPr>
    </w:p>
    <w:p w14:paraId="0C11BEC0" w14:textId="77777777" w:rsidR="00726883" w:rsidRDefault="00726883" w:rsidP="00726883">
      <w:pPr>
        <w:spacing w:after="0"/>
        <w:jc w:val="both"/>
        <w:rPr>
          <w:rFonts w:ascii="Calibri" w:hAnsi="Calibri" w:cs="Calibri"/>
        </w:rPr>
      </w:pPr>
    </w:p>
    <w:p w14:paraId="74E955E8" w14:textId="13C022E9" w:rsidR="00726883" w:rsidRDefault="00CD2A61" w:rsidP="00726883">
      <w:pPr>
        <w:spacing w:after="0"/>
        <w:jc w:val="both"/>
        <w:rPr>
          <w:rFonts w:ascii="Calibri" w:hAnsi="Calibri" w:cs="Calibri"/>
        </w:rPr>
      </w:pPr>
      <w:r>
        <w:rPr>
          <w:rFonts w:ascii="Calibri" w:hAnsi="Calibri" w:cs="Calibri"/>
          <w:noProof/>
        </w:rPr>
        <w:drawing>
          <wp:inline distT="0" distB="0" distL="0" distR="0" wp14:anchorId="4D07FE7D" wp14:editId="6771DB5E">
            <wp:extent cx="5731510" cy="3107690"/>
            <wp:effectExtent l="0" t="0" r="2540" b="0"/>
            <wp:docPr id="188351115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11159" name="Picture 1883511159"/>
                    <pic:cNvPicPr/>
                  </pic:nvPicPr>
                  <pic:blipFill>
                    <a:blip r:embed="rId15">
                      <a:extLst>
                        <a:ext uri="{28A0092B-C50C-407E-A947-70E740481C1C}">
                          <a14:useLocalDpi xmlns:a14="http://schemas.microsoft.com/office/drawing/2010/main" val="0"/>
                        </a:ext>
                      </a:extLst>
                    </a:blip>
                    <a:stretch>
                      <a:fillRect/>
                    </a:stretch>
                  </pic:blipFill>
                  <pic:spPr>
                    <a:xfrm>
                      <a:off x="0" y="0"/>
                      <a:ext cx="5731510" cy="3107690"/>
                    </a:xfrm>
                    <a:prstGeom prst="rect">
                      <a:avLst/>
                    </a:prstGeom>
                  </pic:spPr>
                </pic:pic>
              </a:graphicData>
            </a:graphic>
          </wp:inline>
        </w:drawing>
      </w:r>
    </w:p>
    <w:p w14:paraId="04E20A14" w14:textId="77777777" w:rsidR="00CD2A61" w:rsidRDefault="00CD2A61" w:rsidP="00726883">
      <w:pPr>
        <w:spacing w:after="0"/>
        <w:jc w:val="both"/>
        <w:rPr>
          <w:rFonts w:ascii="Calibri" w:hAnsi="Calibri" w:cs="Calibri"/>
        </w:rPr>
      </w:pPr>
    </w:p>
    <w:p w14:paraId="6FF41C67" w14:textId="77777777" w:rsidR="00CD2A61" w:rsidRDefault="00CD2A61" w:rsidP="00726883">
      <w:pPr>
        <w:spacing w:after="0"/>
        <w:jc w:val="both"/>
        <w:rPr>
          <w:rFonts w:ascii="Calibri" w:hAnsi="Calibri" w:cs="Calibri"/>
        </w:rPr>
      </w:pPr>
    </w:p>
    <w:p w14:paraId="2CB11DE5" w14:textId="77777777" w:rsidR="00CD2A61" w:rsidRDefault="00CD2A61" w:rsidP="00726883">
      <w:pPr>
        <w:spacing w:after="0"/>
        <w:jc w:val="both"/>
        <w:rPr>
          <w:rFonts w:ascii="Calibri" w:hAnsi="Calibri" w:cs="Calibri"/>
        </w:rPr>
      </w:pPr>
    </w:p>
    <w:p w14:paraId="756DBDB6" w14:textId="77777777" w:rsidR="00CD2A61" w:rsidRDefault="00CD2A61" w:rsidP="00726883">
      <w:pPr>
        <w:spacing w:after="0"/>
        <w:jc w:val="both"/>
        <w:rPr>
          <w:rFonts w:ascii="Calibri" w:hAnsi="Calibri" w:cs="Calibri"/>
        </w:rPr>
      </w:pPr>
    </w:p>
    <w:p w14:paraId="2C8EFD06" w14:textId="45024B62" w:rsidR="00CD2A61" w:rsidRDefault="00CD2A61" w:rsidP="00726883">
      <w:pPr>
        <w:spacing w:after="0"/>
        <w:jc w:val="both"/>
        <w:rPr>
          <w:rFonts w:ascii="Calibri" w:hAnsi="Calibri" w:cs="Calibri"/>
        </w:rPr>
      </w:pPr>
      <w:r>
        <w:rPr>
          <w:rFonts w:ascii="Calibri" w:hAnsi="Calibri" w:cs="Calibri"/>
          <w:noProof/>
        </w:rPr>
        <w:lastRenderedPageBreak/>
        <w:drawing>
          <wp:inline distT="0" distB="0" distL="0" distR="0" wp14:anchorId="0412C586" wp14:editId="5E6E9A8F">
            <wp:extent cx="5731510" cy="3114040"/>
            <wp:effectExtent l="0" t="0" r="2540" b="0"/>
            <wp:docPr id="167720421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204213" name="Picture 1677204213"/>
                    <pic:cNvPicPr/>
                  </pic:nvPicPr>
                  <pic:blipFill>
                    <a:blip r:embed="rId16">
                      <a:extLst>
                        <a:ext uri="{28A0092B-C50C-407E-A947-70E740481C1C}">
                          <a14:useLocalDpi xmlns:a14="http://schemas.microsoft.com/office/drawing/2010/main" val="0"/>
                        </a:ext>
                      </a:extLst>
                    </a:blip>
                    <a:stretch>
                      <a:fillRect/>
                    </a:stretch>
                  </pic:blipFill>
                  <pic:spPr>
                    <a:xfrm>
                      <a:off x="0" y="0"/>
                      <a:ext cx="5731510" cy="3114040"/>
                    </a:xfrm>
                    <a:prstGeom prst="rect">
                      <a:avLst/>
                    </a:prstGeom>
                  </pic:spPr>
                </pic:pic>
              </a:graphicData>
            </a:graphic>
          </wp:inline>
        </w:drawing>
      </w:r>
    </w:p>
    <w:p w14:paraId="0F27A6E3" w14:textId="77777777" w:rsidR="00CD2A61" w:rsidRDefault="00CD2A61" w:rsidP="00726883">
      <w:pPr>
        <w:spacing w:after="0"/>
        <w:jc w:val="both"/>
        <w:rPr>
          <w:rFonts w:ascii="Calibri" w:hAnsi="Calibri" w:cs="Calibri"/>
        </w:rPr>
      </w:pPr>
    </w:p>
    <w:p w14:paraId="6FF180FF" w14:textId="77777777" w:rsidR="00CD2A61" w:rsidRDefault="00CD2A61" w:rsidP="00726883">
      <w:pPr>
        <w:spacing w:after="0"/>
        <w:jc w:val="both"/>
        <w:rPr>
          <w:rFonts w:ascii="Calibri" w:hAnsi="Calibri" w:cs="Calibri"/>
        </w:rPr>
      </w:pPr>
    </w:p>
    <w:p w14:paraId="44CCC02A" w14:textId="77777777" w:rsidR="00CD2A61" w:rsidRDefault="00CD2A61" w:rsidP="00726883">
      <w:pPr>
        <w:spacing w:after="0"/>
        <w:jc w:val="both"/>
        <w:rPr>
          <w:rFonts w:ascii="Calibri" w:hAnsi="Calibri" w:cs="Calibri"/>
        </w:rPr>
      </w:pPr>
    </w:p>
    <w:p w14:paraId="43102542" w14:textId="77777777" w:rsidR="00CD2A61" w:rsidRDefault="00CD2A61" w:rsidP="00726883">
      <w:pPr>
        <w:spacing w:after="0"/>
        <w:jc w:val="both"/>
        <w:rPr>
          <w:rFonts w:ascii="Calibri" w:hAnsi="Calibri" w:cs="Calibri"/>
        </w:rPr>
      </w:pPr>
    </w:p>
    <w:p w14:paraId="66B54280" w14:textId="7021D9C9" w:rsidR="00CD2A61" w:rsidRDefault="00CD2A61" w:rsidP="00726883">
      <w:pPr>
        <w:spacing w:after="0"/>
        <w:jc w:val="both"/>
        <w:rPr>
          <w:rFonts w:ascii="Calibri" w:hAnsi="Calibri" w:cs="Calibri"/>
        </w:rPr>
      </w:pPr>
      <w:r>
        <w:rPr>
          <w:rFonts w:ascii="Calibri" w:hAnsi="Calibri" w:cs="Calibri"/>
          <w:noProof/>
        </w:rPr>
        <w:drawing>
          <wp:inline distT="0" distB="0" distL="0" distR="0" wp14:anchorId="5DACE3E3" wp14:editId="0ABF8A13">
            <wp:extent cx="5731510" cy="3109595"/>
            <wp:effectExtent l="0" t="0" r="2540" b="0"/>
            <wp:docPr id="151747253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472537" name="Picture 1517472537"/>
                    <pic:cNvPicPr/>
                  </pic:nvPicPr>
                  <pic:blipFill>
                    <a:blip r:embed="rId17">
                      <a:extLst>
                        <a:ext uri="{28A0092B-C50C-407E-A947-70E740481C1C}">
                          <a14:useLocalDpi xmlns:a14="http://schemas.microsoft.com/office/drawing/2010/main" val="0"/>
                        </a:ext>
                      </a:extLst>
                    </a:blip>
                    <a:stretch>
                      <a:fillRect/>
                    </a:stretch>
                  </pic:blipFill>
                  <pic:spPr>
                    <a:xfrm>
                      <a:off x="0" y="0"/>
                      <a:ext cx="5731510" cy="3109595"/>
                    </a:xfrm>
                    <a:prstGeom prst="rect">
                      <a:avLst/>
                    </a:prstGeom>
                  </pic:spPr>
                </pic:pic>
              </a:graphicData>
            </a:graphic>
          </wp:inline>
        </w:drawing>
      </w:r>
    </w:p>
    <w:p w14:paraId="74A2DB7E" w14:textId="77777777" w:rsidR="00CD2A61" w:rsidRDefault="00CD2A61" w:rsidP="00726883">
      <w:pPr>
        <w:spacing w:after="0"/>
        <w:jc w:val="both"/>
        <w:rPr>
          <w:rFonts w:ascii="Calibri" w:hAnsi="Calibri" w:cs="Calibri"/>
        </w:rPr>
      </w:pPr>
    </w:p>
    <w:p w14:paraId="6507C095" w14:textId="1EC49308" w:rsidR="00CD2A61" w:rsidRDefault="00CD2A61" w:rsidP="00726883">
      <w:pPr>
        <w:spacing w:after="0"/>
        <w:jc w:val="both"/>
        <w:rPr>
          <w:rFonts w:ascii="Calibri" w:hAnsi="Calibri" w:cs="Calibri"/>
        </w:rPr>
      </w:pPr>
      <w:r>
        <w:rPr>
          <w:rFonts w:ascii="Calibri" w:hAnsi="Calibri" w:cs="Calibri"/>
          <w:noProof/>
        </w:rPr>
        <w:lastRenderedPageBreak/>
        <w:drawing>
          <wp:inline distT="0" distB="0" distL="0" distR="0" wp14:anchorId="76495180" wp14:editId="186678C4">
            <wp:extent cx="5731510" cy="3088005"/>
            <wp:effectExtent l="0" t="0" r="2540" b="0"/>
            <wp:docPr id="4240018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0187" name="Picture 42400187"/>
                    <pic:cNvPicPr/>
                  </pic:nvPicPr>
                  <pic:blipFill>
                    <a:blip r:embed="rId18">
                      <a:extLst>
                        <a:ext uri="{28A0092B-C50C-407E-A947-70E740481C1C}">
                          <a14:useLocalDpi xmlns:a14="http://schemas.microsoft.com/office/drawing/2010/main" val="0"/>
                        </a:ext>
                      </a:extLst>
                    </a:blip>
                    <a:stretch>
                      <a:fillRect/>
                    </a:stretch>
                  </pic:blipFill>
                  <pic:spPr>
                    <a:xfrm>
                      <a:off x="0" y="0"/>
                      <a:ext cx="5731510" cy="3088005"/>
                    </a:xfrm>
                    <a:prstGeom prst="rect">
                      <a:avLst/>
                    </a:prstGeom>
                  </pic:spPr>
                </pic:pic>
              </a:graphicData>
            </a:graphic>
          </wp:inline>
        </w:drawing>
      </w:r>
    </w:p>
    <w:p w14:paraId="474FA73C" w14:textId="77777777" w:rsidR="00CD2A61" w:rsidRDefault="00CD2A61" w:rsidP="00726883">
      <w:pPr>
        <w:spacing w:after="0"/>
        <w:jc w:val="both"/>
        <w:rPr>
          <w:rFonts w:ascii="Calibri" w:hAnsi="Calibri" w:cs="Calibri"/>
        </w:rPr>
      </w:pPr>
    </w:p>
    <w:p w14:paraId="1318CCCE" w14:textId="77777777" w:rsidR="00CD2A61" w:rsidRDefault="00CD2A61" w:rsidP="00726883">
      <w:pPr>
        <w:spacing w:after="0"/>
        <w:jc w:val="both"/>
        <w:rPr>
          <w:rFonts w:ascii="Calibri" w:hAnsi="Calibri" w:cs="Calibri"/>
        </w:rPr>
      </w:pPr>
    </w:p>
    <w:p w14:paraId="75BAE18E" w14:textId="77777777" w:rsidR="00CD2A61" w:rsidRDefault="00CD2A61" w:rsidP="00726883">
      <w:pPr>
        <w:spacing w:after="0"/>
        <w:jc w:val="both"/>
        <w:rPr>
          <w:rFonts w:ascii="Calibri" w:hAnsi="Calibri" w:cs="Calibri"/>
        </w:rPr>
      </w:pPr>
    </w:p>
    <w:p w14:paraId="52AD5A64" w14:textId="77777777" w:rsidR="00CD2A61" w:rsidRDefault="00CD2A61" w:rsidP="00726883">
      <w:pPr>
        <w:spacing w:after="0"/>
        <w:jc w:val="both"/>
        <w:rPr>
          <w:rFonts w:ascii="Calibri" w:hAnsi="Calibri" w:cs="Calibri"/>
        </w:rPr>
      </w:pPr>
    </w:p>
    <w:p w14:paraId="209E9583" w14:textId="20AABC6C" w:rsidR="00CD2A61" w:rsidRDefault="00CD2A61" w:rsidP="00726883">
      <w:pPr>
        <w:spacing w:after="0"/>
        <w:jc w:val="both"/>
        <w:rPr>
          <w:rFonts w:ascii="Calibri" w:hAnsi="Calibri" w:cs="Calibri"/>
        </w:rPr>
      </w:pPr>
      <w:r>
        <w:rPr>
          <w:rFonts w:ascii="Calibri" w:hAnsi="Calibri" w:cs="Calibri"/>
          <w:noProof/>
        </w:rPr>
        <w:drawing>
          <wp:inline distT="0" distB="0" distL="0" distR="0" wp14:anchorId="510B50BA" wp14:editId="4D3E9CCF">
            <wp:extent cx="5731510" cy="3085465"/>
            <wp:effectExtent l="0" t="0" r="2540" b="635"/>
            <wp:docPr id="160139010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390102" name="Picture 1601390102"/>
                    <pic:cNvPicPr/>
                  </pic:nvPicPr>
                  <pic:blipFill>
                    <a:blip r:embed="rId19">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inline>
        </w:drawing>
      </w:r>
    </w:p>
    <w:p w14:paraId="3C6F477E" w14:textId="77777777" w:rsidR="00BA097E" w:rsidRDefault="00BA097E" w:rsidP="00726883">
      <w:pPr>
        <w:spacing w:after="0"/>
        <w:jc w:val="both"/>
        <w:rPr>
          <w:rFonts w:ascii="Calibri" w:hAnsi="Calibri" w:cs="Calibri"/>
        </w:rPr>
      </w:pPr>
    </w:p>
    <w:p w14:paraId="4005FD65" w14:textId="77777777" w:rsidR="00BA097E" w:rsidRDefault="00BA097E" w:rsidP="00726883">
      <w:pPr>
        <w:spacing w:after="0"/>
        <w:jc w:val="both"/>
        <w:rPr>
          <w:rFonts w:ascii="Calibri" w:hAnsi="Calibri" w:cs="Calibri"/>
        </w:rPr>
      </w:pPr>
    </w:p>
    <w:p w14:paraId="10A61345" w14:textId="77777777" w:rsidR="00BA097E" w:rsidRDefault="00BA097E" w:rsidP="00726883">
      <w:pPr>
        <w:spacing w:after="0"/>
        <w:jc w:val="both"/>
        <w:rPr>
          <w:rFonts w:ascii="Calibri" w:hAnsi="Calibri" w:cs="Calibri"/>
        </w:rPr>
      </w:pPr>
    </w:p>
    <w:p w14:paraId="398AB19E" w14:textId="77777777" w:rsidR="00BA097E" w:rsidRDefault="00BA097E" w:rsidP="00726883">
      <w:pPr>
        <w:spacing w:after="0"/>
        <w:jc w:val="both"/>
        <w:rPr>
          <w:rFonts w:ascii="Calibri" w:hAnsi="Calibri" w:cs="Calibri"/>
        </w:rPr>
      </w:pPr>
    </w:p>
    <w:p w14:paraId="033C4DC1" w14:textId="77777777" w:rsidR="00BA097E" w:rsidRDefault="00BA097E" w:rsidP="00726883">
      <w:pPr>
        <w:spacing w:after="0"/>
        <w:jc w:val="both"/>
        <w:rPr>
          <w:rFonts w:ascii="Calibri" w:hAnsi="Calibri" w:cs="Calibri"/>
        </w:rPr>
      </w:pPr>
    </w:p>
    <w:p w14:paraId="265BC992" w14:textId="77777777" w:rsidR="00BA097E" w:rsidRDefault="00BA097E" w:rsidP="00726883">
      <w:pPr>
        <w:spacing w:after="0"/>
        <w:jc w:val="both"/>
        <w:rPr>
          <w:rFonts w:ascii="Calibri" w:hAnsi="Calibri" w:cs="Calibri"/>
        </w:rPr>
      </w:pPr>
    </w:p>
    <w:p w14:paraId="733D762E" w14:textId="77777777" w:rsidR="00BA097E" w:rsidRDefault="00BA097E" w:rsidP="00726883">
      <w:pPr>
        <w:spacing w:after="0"/>
        <w:jc w:val="both"/>
        <w:rPr>
          <w:rFonts w:ascii="Calibri" w:hAnsi="Calibri" w:cs="Calibri"/>
        </w:rPr>
      </w:pPr>
    </w:p>
    <w:p w14:paraId="48D291A7" w14:textId="77777777" w:rsidR="00BA097E" w:rsidRDefault="00BA097E" w:rsidP="00726883">
      <w:pPr>
        <w:spacing w:after="0"/>
        <w:jc w:val="both"/>
        <w:rPr>
          <w:rFonts w:ascii="Calibri" w:hAnsi="Calibri" w:cs="Calibri"/>
        </w:rPr>
      </w:pPr>
    </w:p>
    <w:p w14:paraId="667B3D4E" w14:textId="77777777" w:rsidR="00BA097E" w:rsidRDefault="00BA097E" w:rsidP="00726883">
      <w:pPr>
        <w:spacing w:after="0"/>
        <w:jc w:val="both"/>
        <w:rPr>
          <w:rFonts w:ascii="Calibri" w:hAnsi="Calibri" w:cs="Calibri"/>
        </w:rPr>
      </w:pPr>
    </w:p>
    <w:p w14:paraId="0FC0DA71" w14:textId="77777777" w:rsidR="00BA097E" w:rsidRDefault="00BA097E" w:rsidP="00726883">
      <w:pPr>
        <w:spacing w:after="0"/>
        <w:jc w:val="both"/>
        <w:rPr>
          <w:rFonts w:ascii="Calibri" w:hAnsi="Calibri" w:cs="Calibri"/>
        </w:rPr>
      </w:pPr>
    </w:p>
    <w:p w14:paraId="41BB204A" w14:textId="250683DC" w:rsidR="00BA097E" w:rsidRDefault="00BA097E" w:rsidP="00726883">
      <w:pPr>
        <w:spacing w:after="0"/>
        <w:jc w:val="both"/>
        <w:rPr>
          <w:rFonts w:ascii="Calibri" w:hAnsi="Calibri" w:cs="Calibri"/>
        </w:rPr>
      </w:pPr>
      <w:r>
        <w:rPr>
          <w:rFonts w:ascii="Calibri" w:hAnsi="Calibri" w:cs="Calibri"/>
          <w:noProof/>
        </w:rPr>
        <w:lastRenderedPageBreak/>
        <w:drawing>
          <wp:inline distT="0" distB="0" distL="0" distR="0" wp14:anchorId="05FD63AB" wp14:editId="788415CD">
            <wp:extent cx="5731510" cy="3108325"/>
            <wp:effectExtent l="0" t="0" r="2540" b="0"/>
            <wp:docPr id="95273694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736940" name="Picture 952736940"/>
                    <pic:cNvPicPr/>
                  </pic:nvPicPr>
                  <pic:blipFill>
                    <a:blip r:embed="rId20">
                      <a:extLst>
                        <a:ext uri="{28A0092B-C50C-407E-A947-70E740481C1C}">
                          <a14:useLocalDpi xmlns:a14="http://schemas.microsoft.com/office/drawing/2010/main" val="0"/>
                        </a:ext>
                      </a:extLst>
                    </a:blip>
                    <a:stretch>
                      <a:fillRect/>
                    </a:stretch>
                  </pic:blipFill>
                  <pic:spPr>
                    <a:xfrm>
                      <a:off x="0" y="0"/>
                      <a:ext cx="5731510" cy="3108325"/>
                    </a:xfrm>
                    <a:prstGeom prst="rect">
                      <a:avLst/>
                    </a:prstGeom>
                  </pic:spPr>
                </pic:pic>
              </a:graphicData>
            </a:graphic>
          </wp:inline>
        </w:drawing>
      </w:r>
    </w:p>
    <w:p w14:paraId="467CA8EF" w14:textId="77777777" w:rsidR="00BA097E" w:rsidRDefault="00BA097E" w:rsidP="00726883">
      <w:pPr>
        <w:spacing w:after="0"/>
        <w:jc w:val="both"/>
        <w:rPr>
          <w:rFonts w:ascii="Calibri" w:hAnsi="Calibri" w:cs="Calibri"/>
        </w:rPr>
      </w:pPr>
    </w:p>
    <w:p w14:paraId="6F7BD875" w14:textId="77777777" w:rsidR="00BA097E" w:rsidRDefault="00BA097E" w:rsidP="00726883">
      <w:pPr>
        <w:spacing w:after="0"/>
        <w:jc w:val="both"/>
        <w:rPr>
          <w:rFonts w:ascii="Calibri" w:hAnsi="Calibri" w:cs="Calibri"/>
        </w:rPr>
      </w:pPr>
    </w:p>
    <w:p w14:paraId="1BB6B66B" w14:textId="77777777" w:rsidR="00BA097E" w:rsidRDefault="00BA097E" w:rsidP="00726883">
      <w:pPr>
        <w:spacing w:after="0"/>
        <w:jc w:val="both"/>
        <w:rPr>
          <w:rFonts w:ascii="Calibri" w:hAnsi="Calibri" w:cs="Calibri"/>
        </w:rPr>
      </w:pPr>
    </w:p>
    <w:p w14:paraId="2ABB0931" w14:textId="77777777" w:rsidR="00BA097E" w:rsidRDefault="00BA097E" w:rsidP="00726883">
      <w:pPr>
        <w:spacing w:after="0"/>
        <w:jc w:val="both"/>
        <w:rPr>
          <w:rFonts w:ascii="Calibri" w:hAnsi="Calibri" w:cs="Calibri"/>
        </w:rPr>
      </w:pPr>
    </w:p>
    <w:p w14:paraId="4A62C1B3" w14:textId="296B6F3D" w:rsidR="00BA097E" w:rsidRDefault="00BA097E" w:rsidP="00726883">
      <w:pPr>
        <w:spacing w:after="0"/>
        <w:jc w:val="both"/>
        <w:rPr>
          <w:rFonts w:ascii="Calibri" w:hAnsi="Calibri" w:cs="Calibri"/>
        </w:rPr>
      </w:pPr>
      <w:r>
        <w:rPr>
          <w:rFonts w:ascii="Calibri" w:hAnsi="Calibri" w:cs="Calibri"/>
          <w:noProof/>
        </w:rPr>
        <w:drawing>
          <wp:inline distT="0" distB="0" distL="0" distR="0" wp14:anchorId="19973F05" wp14:editId="4FAA8723">
            <wp:extent cx="5731510" cy="3103245"/>
            <wp:effectExtent l="0" t="0" r="2540" b="1905"/>
            <wp:docPr id="14352096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20963" name="Picture 143520963"/>
                    <pic:cNvPicPr/>
                  </pic:nvPicPr>
                  <pic:blipFill>
                    <a:blip r:embed="rId21">
                      <a:extLst>
                        <a:ext uri="{28A0092B-C50C-407E-A947-70E740481C1C}">
                          <a14:useLocalDpi xmlns:a14="http://schemas.microsoft.com/office/drawing/2010/main" val="0"/>
                        </a:ext>
                      </a:extLst>
                    </a:blip>
                    <a:stretch>
                      <a:fillRect/>
                    </a:stretch>
                  </pic:blipFill>
                  <pic:spPr>
                    <a:xfrm>
                      <a:off x="0" y="0"/>
                      <a:ext cx="5731510" cy="3103245"/>
                    </a:xfrm>
                    <a:prstGeom prst="rect">
                      <a:avLst/>
                    </a:prstGeom>
                  </pic:spPr>
                </pic:pic>
              </a:graphicData>
            </a:graphic>
          </wp:inline>
        </w:drawing>
      </w:r>
    </w:p>
    <w:p w14:paraId="4EF5CC2D" w14:textId="77777777" w:rsidR="00BA097E" w:rsidRDefault="00BA097E" w:rsidP="00726883">
      <w:pPr>
        <w:spacing w:after="0"/>
        <w:jc w:val="both"/>
        <w:rPr>
          <w:rFonts w:ascii="Calibri" w:hAnsi="Calibri" w:cs="Calibri"/>
        </w:rPr>
      </w:pPr>
    </w:p>
    <w:p w14:paraId="047545F3" w14:textId="77777777" w:rsidR="00BA097E" w:rsidRDefault="00BA097E" w:rsidP="00726883">
      <w:pPr>
        <w:spacing w:after="0"/>
        <w:jc w:val="both"/>
        <w:rPr>
          <w:rFonts w:ascii="Calibri" w:hAnsi="Calibri" w:cs="Calibri"/>
        </w:rPr>
      </w:pPr>
    </w:p>
    <w:p w14:paraId="5573125D" w14:textId="77777777" w:rsidR="00BA097E" w:rsidRDefault="00BA097E" w:rsidP="00726883">
      <w:pPr>
        <w:spacing w:after="0"/>
        <w:jc w:val="both"/>
        <w:rPr>
          <w:rFonts w:ascii="Calibri" w:hAnsi="Calibri" w:cs="Calibri"/>
        </w:rPr>
      </w:pPr>
    </w:p>
    <w:p w14:paraId="663C5F99" w14:textId="77777777" w:rsidR="00BA097E" w:rsidRDefault="00BA097E" w:rsidP="00726883">
      <w:pPr>
        <w:spacing w:after="0"/>
        <w:jc w:val="both"/>
        <w:rPr>
          <w:rFonts w:ascii="Calibri" w:hAnsi="Calibri" w:cs="Calibri"/>
        </w:rPr>
      </w:pPr>
    </w:p>
    <w:p w14:paraId="02C4D9A8" w14:textId="77777777" w:rsidR="00BA097E" w:rsidRDefault="00BA097E" w:rsidP="00726883">
      <w:pPr>
        <w:spacing w:after="0"/>
        <w:jc w:val="both"/>
        <w:rPr>
          <w:rFonts w:ascii="Calibri" w:hAnsi="Calibri" w:cs="Calibri"/>
        </w:rPr>
      </w:pPr>
    </w:p>
    <w:p w14:paraId="7D4B0064" w14:textId="77777777" w:rsidR="00BA097E" w:rsidRDefault="00BA097E" w:rsidP="00726883">
      <w:pPr>
        <w:spacing w:after="0"/>
        <w:jc w:val="both"/>
        <w:rPr>
          <w:rFonts w:ascii="Calibri" w:hAnsi="Calibri" w:cs="Calibri"/>
        </w:rPr>
      </w:pPr>
    </w:p>
    <w:p w14:paraId="5A4C0284" w14:textId="77777777" w:rsidR="00BA097E" w:rsidRDefault="00BA097E" w:rsidP="00726883">
      <w:pPr>
        <w:spacing w:after="0"/>
        <w:jc w:val="both"/>
        <w:rPr>
          <w:rFonts w:ascii="Calibri" w:hAnsi="Calibri" w:cs="Calibri"/>
        </w:rPr>
      </w:pPr>
    </w:p>
    <w:p w14:paraId="4EDCAEE0" w14:textId="77777777" w:rsidR="00BA097E" w:rsidRDefault="00BA097E" w:rsidP="00726883">
      <w:pPr>
        <w:spacing w:after="0"/>
        <w:jc w:val="both"/>
        <w:rPr>
          <w:rFonts w:ascii="Calibri" w:hAnsi="Calibri" w:cs="Calibri"/>
        </w:rPr>
      </w:pPr>
    </w:p>
    <w:p w14:paraId="08B9AAB7" w14:textId="77777777" w:rsidR="00BA097E" w:rsidRDefault="00BA097E" w:rsidP="00726883">
      <w:pPr>
        <w:spacing w:after="0"/>
        <w:jc w:val="both"/>
        <w:rPr>
          <w:rFonts w:ascii="Calibri" w:hAnsi="Calibri" w:cs="Calibri"/>
        </w:rPr>
      </w:pPr>
    </w:p>
    <w:p w14:paraId="31D223B6" w14:textId="77777777" w:rsidR="00BA097E" w:rsidRDefault="00BA097E" w:rsidP="00726883">
      <w:pPr>
        <w:spacing w:after="0"/>
        <w:jc w:val="both"/>
        <w:rPr>
          <w:rFonts w:ascii="Calibri" w:hAnsi="Calibri" w:cs="Calibri"/>
        </w:rPr>
      </w:pPr>
    </w:p>
    <w:p w14:paraId="4A059FC4" w14:textId="22AB0F0D" w:rsidR="00BA097E" w:rsidRDefault="00BA097E" w:rsidP="00726883">
      <w:pPr>
        <w:spacing w:after="0"/>
        <w:jc w:val="both"/>
        <w:rPr>
          <w:rFonts w:ascii="Calibri" w:hAnsi="Calibri" w:cs="Calibri"/>
        </w:rPr>
      </w:pPr>
      <w:r>
        <w:rPr>
          <w:rFonts w:ascii="Calibri" w:hAnsi="Calibri" w:cs="Calibri"/>
          <w:noProof/>
        </w:rPr>
        <w:lastRenderedPageBreak/>
        <w:drawing>
          <wp:inline distT="0" distB="0" distL="0" distR="0" wp14:anchorId="176D2A23" wp14:editId="076787E2">
            <wp:extent cx="5731510" cy="3103245"/>
            <wp:effectExtent l="0" t="0" r="2540" b="1905"/>
            <wp:docPr id="11728336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833647" name="Picture 1172833647"/>
                    <pic:cNvPicPr/>
                  </pic:nvPicPr>
                  <pic:blipFill>
                    <a:blip r:embed="rId22">
                      <a:extLst>
                        <a:ext uri="{28A0092B-C50C-407E-A947-70E740481C1C}">
                          <a14:useLocalDpi xmlns:a14="http://schemas.microsoft.com/office/drawing/2010/main" val="0"/>
                        </a:ext>
                      </a:extLst>
                    </a:blip>
                    <a:stretch>
                      <a:fillRect/>
                    </a:stretch>
                  </pic:blipFill>
                  <pic:spPr>
                    <a:xfrm>
                      <a:off x="0" y="0"/>
                      <a:ext cx="5731510" cy="3103245"/>
                    </a:xfrm>
                    <a:prstGeom prst="rect">
                      <a:avLst/>
                    </a:prstGeom>
                  </pic:spPr>
                </pic:pic>
              </a:graphicData>
            </a:graphic>
          </wp:inline>
        </w:drawing>
      </w:r>
    </w:p>
    <w:p w14:paraId="5A5164EA" w14:textId="77777777" w:rsidR="00BA097E" w:rsidRDefault="00BA097E" w:rsidP="00726883">
      <w:pPr>
        <w:spacing w:after="0"/>
        <w:jc w:val="both"/>
        <w:rPr>
          <w:rFonts w:ascii="Calibri" w:hAnsi="Calibri" w:cs="Calibri"/>
        </w:rPr>
      </w:pPr>
    </w:p>
    <w:p w14:paraId="35EA328C" w14:textId="77777777" w:rsidR="00BA097E" w:rsidRDefault="00BA097E" w:rsidP="00726883">
      <w:pPr>
        <w:spacing w:after="0"/>
        <w:jc w:val="both"/>
        <w:rPr>
          <w:rFonts w:ascii="Calibri" w:hAnsi="Calibri" w:cs="Calibri"/>
        </w:rPr>
      </w:pPr>
    </w:p>
    <w:p w14:paraId="0416FD53" w14:textId="77777777" w:rsidR="00BA097E" w:rsidRDefault="00BA097E" w:rsidP="00726883">
      <w:pPr>
        <w:spacing w:after="0"/>
        <w:jc w:val="both"/>
        <w:rPr>
          <w:rFonts w:ascii="Calibri" w:hAnsi="Calibri" w:cs="Calibri"/>
        </w:rPr>
      </w:pPr>
    </w:p>
    <w:p w14:paraId="22F4AFA4" w14:textId="77777777" w:rsidR="00BA097E" w:rsidRDefault="00BA097E" w:rsidP="00726883">
      <w:pPr>
        <w:spacing w:after="0"/>
        <w:jc w:val="both"/>
        <w:rPr>
          <w:rFonts w:ascii="Calibri" w:hAnsi="Calibri" w:cs="Calibri"/>
        </w:rPr>
      </w:pPr>
    </w:p>
    <w:p w14:paraId="2C1D3E1A" w14:textId="64870E31" w:rsidR="00BA097E" w:rsidRPr="00E44F84" w:rsidRDefault="00BA097E" w:rsidP="00726883">
      <w:pPr>
        <w:spacing w:after="0"/>
        <w:jc w:val="both"/>
        <w:rPr>
          <w:rFonts w:ascii="Calibri" w:hAnsi="Calibri" w:cs="Calibri"/>
        </w:rPr>
      </w:pPr>
      <w:r>
        <w:rPr>
          <w:rFonts w:ascii="Calibri" w:hAnsi="Calibri" w:cs="Calibri"/>
          <w:noProof/>
        </w:rPr>
        <w:drawing>
          <wp:inline distT="0" distB="0" distL="0" distR="0" wp14:anchorId="2C384F95" wp14:editId="4432F4DA">
            <wp:extent cx="5731510" cy="3138170"/>
            <wp:effectExtent l="0" t="0" r="2540" b="5080"/>
            <wp:docPr id="157803966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039663" name="Picture 1578039663"/>
                    <pic:cNvPicPr/>
                  </pic:nvPicPr>
                  <pic:blipFill>
                    <a:blip r:embed="rId23">
                      <a:extLst>
                        <a:ext uri="{28A0092B-C50C-407E-A947-70E740481C1C}">
                          <a14:useLocalDpi xmlns:a14="http://schemas.microsoft.com/office/drawing/2010/main" val="0"/>
                        </a:ext>
                      </a:extLst>
                    </a:blip>
                    <a:stretch>
                      <a:fillRect/>
                    </a:stretch>
                  </pic:blipFill>
                  <pic:spPr>
                    <a:xfrm>
                      <a:off x="0" y="0"/>
                      <a:ext cx="5731510" cy="3138170"/>
                    </a:xfrm>
                    <a:prstGeom prst="rect">
                      <a:avLst/>
                    </a:prstGeom>
                  </pic:spPr>
                </pic:pic>
              </a:graphicData>
            </a:graphic>
          </wp:inline>
        </w:drawing>
      </w:r>
    </w:p>
    <w:p w14:paraId="47124111" w14:textId="77777777" w:rsidR="00C779A2" w:rsidRPr="00E44F84" w:rsidRDefault="00C779A2" w:rsidP="003F2B3E">
      <w:pPr>
        <w:spacing w:after="0"/>
        <w:rPr>
          <w:rFonts w:ascii="Calibri" w:hAnsi="Calibri" w:cs="Calibri"/>
        </w:rPr>
      </w:pPr>
    </w:p>
    <w:p w14:paraId="2257129A" w14:textId="77777777" w:rsidR="00C779A2" w:rsidRPr="00E44F84" w:rsidRDefault="00C779A2" w:rsidP="003F2B3E">
      <w:pPr>
        <w:spacing w:after="0"/>
        <w:rPr>
          <w:rFonts w:ascii="Calibri" w:hAnsi="Calibri" w:cs="Calibri"/>
        </w:rPr>
      </w:pPr>
    </w:p>
    <w:p w14:paraId="0171673B" w14:textId="77777777" w:rsidR="00C779A2" w:rsidRPr="00E44F84" w:rsidRDefault="00C779A2" w:rsidP="003F2B3E">
      <w:pPr>
        <w:spacing w:after="0"/>
        <w:rPr>
          <w:rFonts w:ascii="Calibri" w:hAnsi="Calibri" w:cs="Calibri"/>
        </w:rPr>
      </w:pPr>
    </w:p>
    <w:p w14:paraId="7691E845" w14:textId="77777777" w:rsidR="00C779A2" w:rsidRPr="00E44F84" w:rsidRDefault="00C779A2" w:rsidP="003F2B3E">
      <w:pPr>
        <w:spacing w:after="0"/>
        <w:rPr>
          <w:rFonts w:ascii="Calibri" w:hAnsi="Calibri" w:cs="Calibri"/>
        </w:rPr>
      </w:pPr>
    </w:p>
    <w:p w14:paraId="568894DB" w14:textId="77777777" w:rsidR="00C779A2" w:rsidRPr="00E44F84" w:rsidRDefault="00C779A2" w:rsidP="003F2B3E">
      <w:pPr>
        <w:spacing w:after="0"/>
        <w:rPr>
          <w:rFonts w:ascii="Calibri" w:hAnsi="Calibri" w:cs="Calibri"/>
        </w:rPr>
      </w:pPr>
    </w:p>
    <w:p w14:paraId="50C36941" w14:textId="1281DB4C" w:rsidR="003F2B3E" w:rsidRPr="00E44F84" w:rsidRDefault="003F2B3E" w:rsidP="00C779A2">
      <w:pPr>
        <w:pStyle w:val="Heading1"/>
        <w:rPr>
          <w:rFonts w:ascii="Calibri" w:hAnsi="Calibri" w:cs="Calibri"/>
        </w:rPr>
      </w:pPr>
    </w:p>
    <w:sectPr w:rsidR="003F2B3E" w:rsidRPr="00E44F84" w:rsidSect="003A04EB">
      <w:footerReference w:type="default" r:id="rId24"/>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D78FE" w14:textId="77777777" w:rsidR="00B83110" w:rsidRDefault="00B83110" w:rsidP="00C779A2">
      <w:pPr>
        <w:spacing w:after="0" w:line="240" w:lineRule="auto"/>
      </w:pPr>
      <w:r>
        <w:separator/>
      </w:r>
    </w:p>
  </w:endnote>
  <w:endnote w:type="continuationSeparator" w:id="0">
    <w:p w14:paraId="6CACD314" w14:textId="77777777" w:rsidR="00B83110" w:rsidRDefault="00B83110" w:rsidP="00C77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EB5C7" w14:textId="7C967605" w:rsidR="00410B35" w:rsidRDefault="00410B35">
    <w:pPr>
      <w:pStyle w:val="Footer"/>
      <w:jc w:val="center"/>
    </w:pPr>
  </w:p>
  <w:p w14:paraId="2194F4C4" w14:textId="77777777" w:rsidR="00410B35" w:rsidRDefault="00410B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4178218"/>
      <w:docPartObj>
        <w:docPartGallery w:val="Page Numbers (Bottom of Page)"/>
        <w:docPartUnique/>
      </w:docPartObj>
    </w:sdtPr>
    <w:sdtEndPr>
      <w:rPr>
        <w:noProof/>
      </w:rPr>
    </w:sdtEndPr>
    <w:sdtContent>
      <w:p w14:paraId="0E6FB93A" w14:textId="799BC40B" w:rsidR="008C67D4" w:rsidRDefault="008C67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704220" w14:textId="77777777" w:rsidR="008C67D4" w:rsidRDefault="008C67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9286903"/>
      <w:docPartObj>
        <w:docPartGallery w:val="Page Numbers (Bottom of Page)"/>
        <w:docPartUnique/>
      </w:docPartObj>
    </w:sdtPr>
    <w:sdtEndPr>
      <w:rPr>
        <w:noProof/>
      </w:rPr>
    </w:sdtEndPr>
    <w:sdtContent>
      <w:p w14:paraId="395463BE" w14:textId="464B70C3" w:rsidR="008C67D4" w:rsidRDefault="008C67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B14F6E" w14:textId="77777777" w:rsidR="00C779A2" w:rsidRDefault="00C779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5991B" w14:textId="77777777" w:rsidR="00B83110" w:rsidRDefault="00B83110" w:rsidP="00C779A2">
      <w:pPr>
        <w:spacing w:after="0" w:line="240" w:lineRule="auto"/>
      </w:pPr>
      <w:r>
        <w:separator/>
      </w:r>
    </w:p>
  </w:footnote>
  <w:footnote w:type="continuationSeparator" w:id="0">
    <w:p w14:paraId="7E836BB7" w14:textId="77777777" w:rsidR="00B83110" w:rsidRDefault="00B83110" w:rsidP="00C77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8339AB"/>
    <w:multiLevelType w:val="hybridMultilevel"/>
    <w:tmpl w:val="8D96157A"/>
    <w:lvl w:ilvl="0" w:tplc="49BC33C0">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A8BEB0">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ADE258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D488A5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34839E">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542C0C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DE423F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E12153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0482F3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758019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B3E"/>
    <w:rsid w:val="00022DB0"/>
    <w:rsid w:val="000318D5"/>
    <w:rsid w:val="00034B41"/>
    <w:rsid w:val="00044452"/>
    <w:rsid w:val="0004669A"/>
    <w:rsid w:val="00050E53"/>
    <w:rsid w:val="000555FE"/>
    <w:rsid w:val="000637E5"/>
    <w:rsid w:val="00073F1C"/>
    <w:rsid w:val="0008779A"/>
    <w:rsid w:val="00091601"/>
    <w:rsid w:val="000A2D5A"/>
    <w:rsid w:val="000A2F1B"/>
    <w:rsid w:val="000C287E"/>
    <w:rsid w:val="000D3B98"/>
    <w:rsid w:val="000F1C6C"/>
    <w:rsid w:val="000F33A9"/>
    <w:rsid w:val="001249B7"/>
    <w:rsid w:val="00126629"/>
    <w:rsid w:val="0013519F"/>
    <w:rsid w:val="0014116D"/>
    <w:rsid w:val="00143417"/>
    <w:rsid w:val="001510A9"/>
    <w:rsid w:val="00165671"/>
    <w:rsid w:val="00170363"/>
    <w:rsid w:val="00173A4F"/>
    <w:rsid w:val="0017657C"/>
    <w:rsid w:val="00180C21"/>
    <w:rsid w:val="00181D57"/>
    <w:rsid w:val="00187884"/>
    <w:rsid w:val="00191E18"/>
    <w:rsid w:val="001A0FB2"/>
    <w:rsid w:val="001A494A"/>
    <w:rsid w:val="001A4CEF"/>
    <w:rsid w:val="001B0B83"/>
    <w:rsid w:val="001B172E"/>
    <w:rsid w:val="001B672C"/>
    <w:rsid w:val="001C1DB3"/>
    <w:rsid w:val="001D7F98"/>
    <w:rsid w:val="001E21B2"/>
    <w:rsid w:val="00204C29"/>
    <w:rsid w:val="002657FD"/>
    <w:rsid w:val="00274B76"/>
    <w:rsid w:val="00280D90"/>
    <w:rsid w:val="002847DB"/>
    <w:rsid w:val="002905F5"/>
    <w:rsid w:val="002C4E84"/>
    <w:rsid w:val="002C7C1A"/>
    <w:rsid w:val="002E7EF4"/>
    <w:rsid w:val="002F5B36"/>
    <w:rsid w:val="002F6CCC"/>
    <w:rsid w:val="00300C74"/>
    <w:rsid w:val="0030376A"/>
    <w:rsid w:val="003158A4"/>
    <w:rsid w:val="003203B4"/>
    <w:rsid w:val="003309D5"/>
    <w:rsid w:val="003408CC"/>
    <w:rsid w:val="0034691B"/>
    <w:rsid w:val="00356494"/>
    <w:rsid w:val="00356ACB"/>
    <w:rsid w:val="003649C1"/>
    <w:rsid w:val="0037272F"/>
    <w:rsid w:val="003800C3"/>
    <w:rsid w:val="003839FF"/>
    <w:rsid w:val="00385CA0"/>
    <w:rsid w:val="003864A1"/>
    <w:rsid w:val="0038671D"/>
    <w:rsid w:val="003873E5"/>
    <w:rsid w:val="00391FD9"/>
    <w:rsid w:val="003A04EB"/>
    <w:rsid w:val="003A37B2"/>
    <w:rsid w:val="003A3A36"/>
    <w:rsid w:val="003B3E94"/>
    <w:rsid w:val="003B6050"/>
    <w:rsid w:val="003B6776"/>
    <w:rsid w:val="003C2465"/>
    <w:rsid w:val="003D279E"/>
    <w:rsid w:val="003F2B3E"/>
    <w:rsid w:val="00410B35"/>
    <w:rsid w:val="00411263"/>
    <w:rsid w:val="00423B73"/>
    <w:rsid w:val="00443ED4"/>
    <w:rsid w:val="00454BEA"/>
    <w:rsid w:val="00455BB8"/>
    <w:rsid w:val="00463B08"/>
    <w:rsid w:val="004653FA"/>
    <w:rsid w:val="0049413A"/>
    <w:rsid w:val="00495098"/>
    <w:rsid w:val="004A4B46"/>
    <w:rsid w:val="004B4939"/>
    <w:rsid w:val="004C315D"/>
    <w:rsid w:val="004C769E"/>
    <w:rsid w:val="004D2EF2"/>
    <w:rsid w:val="004E2387"/>
    <w:rsid w:val="004F1140"/>
    <w:rsid w:val="004F16B9"/>
    <w:rsid w:val="004F6E37"/>
    <w:rsid w:val="004F7635"/>
    <w:rsid w:val="00502180"/>
    <w:rsid w:val="00511F95"/>
    <w:rsid w:val="00520DFD"/>
    <w:rsid w:val="00527605"/>
    <w:rsid w:val="00536167"/>
    <w:rsid w:val="00540E04"/>
    <w:rsid w:val="005477DC"/>
    <w:rsid w:val="0055359D"/>
    <w:rsid w:val="00554BE5"/>
    <w:rsid w:val="0055628A"/>
    <w:rsid w:val="00561087"/>
    <w:rsid w:val="0056262E"/>
    <w:rsid w:val="00564426"/>
    <w:rsid w:val="00574A95"/>
    <w:rsid w:val="005A1532"/>
    <w:rsid w:val="005A536B"/>
    <w:rsid w:val="005C3ACB"/>
    <w:rsid w:val="005D0EF5"/>
    <w:rsid w:val="005D5044"/>
    <w:rsid w:val="005E157A"/>
    <w:rsid w:val="005E4309"/>
    <w:rsid w:val="005E6C41"/>
    <w:rsid w:val="005E7A83"/>
    <w:rsid w:val="00633FCE"/>
    <w:rsid w:val="0064127E"/>
    <w:rsid w:val="00641723"/>
    <w:rsid w:val="00644E83"/>
    <w:rsid w:val="00656A05"/>
    <w:rsid w:val="00664F23"/>
    <w:rsid w:val="00665CDC"/>
    <w:rsid w:val="0066618B"/>
    <w:rsid w:val="00674613"/>
    <w:rsid w:val="00686C52"/>
    <w:rsid w:val="00692EEC"/>
    <w:rsid w:val="00695559"/>
    <w:rsid w:val="006955C5"/>
    <w:rsid w:val="006A40DA"/>
    <w:rsid w:val="006B038C"/>
    <w:rsid w:val="00700248"/>
    <w:rsid w:val="007005B2"/>
    <w:rsid w:val="0070099F"/>
    <w:rsid w:val="007242B9"/>
    <w:rsid w:val="00726883"/>
    <w:rsid w:val="00737B84"/>
    <w:rsid w:val="0074228E"/>
    <w:rsid w:val="0075306B"/>
    <w:rsid w:val="00766518"/>
    <w:rsid w:val="00771DFB"/>
    <w:rsid w:val="007775F0"/>
    <w:rsid w:val="007776A3"/>
    <w:rsid w:val="007A650D"/>
    <w:rsid w:val="007B6C9C"/>
    <w:rsid w:val="007D222E"/>
    <w:rsid w:val="007E4855"/>
    <w:rsid w:val="00811AF4"/>
    <w:rsid w:val="00820769"/>
    <w:rsid w:val="00824F7C"/>
    <w:rsid w:val="0082505C"/>
    <w:rsid w:val="0083507E"/>
    <w:rsid w:val="00837B05"/>
    <w:rsid w:val="008579BD"/>
    <w:rsid w:val="00863860"/>
    <w:rsid w:val="00871AA6"/>
    <w:rsid w:val="00887C7A"/>
    <w:rsid w:val="008A02AD"/>
    <w:rsid w:val="008A1AA7"/>
    <w:rsid w:val="008A5C50"/>
    <w:rsid w:val="008B51F3"/>
    <w:rsid w:val="008C1A9D"/>
    <w:rsid w:val="008C1EDC"/>
    <w:rsid w:val="008C2AC5"/>
    <w:rsid w:val="008C67D4"/>
    <w:rsid w:val="008E6E62"/>
    <w:rsid w:val="008E7726"/>
    <w:rsid w:val="009043F1"/>
    <w:rsid w:val="009168EA"/>
    <w:rsid w:val="0091781E"/>
    <w:rsid w:val="00917D62"/>
    <w:rsid w:val="00937736"/>
    <w:rsid w:val="0094250B"/>
    <w:rsid w:val="009479D1"/>
    <w:rsid w:val="00955939"/>
    <w:rsid w:val="00957CE4"/>
    <w:rsid w:val="00960AC2"/>
    <w:rsid w:val="0096526A"/>
    <w:rsid w:val="0097026B"/>
    <w:rsid w:val="00972C8C"/>
    <w:rsid w:val="00980D5F"/>
    <w:rsid w:val="00982EAE"/>
    <w:rsid w:val="009B010F"/>
    <w:rsid w:val="009C01EF"/>
    <w:rsid w:val="009C05F6"/>
    <w:rsid w:val="009C0DA6"/>
    <w:rsid w:val="009C2137"/>
    <w:rsid w:val="009C66A4"/>
    <w:rsid w:val="009D3EA6"/>
    <w:rsid w:val="009E3086"/>
    <w:rsid w:val="009E41DF"/>
    <w:rsid w:val="00A03F3E"/>
    <w:rsid w:val="00A1124B"/>
    <w:rsid w:val="00A11A07"/>
    <w:rsid w:val="00A22193"/>
    <w:rsid w:val="00A41FF6"/>
    <w:rsid w:val="00A4768E"/>
    <w:rsid w:val="00A549CF"/>
    <w:rsid w:val="00A61C77"/>
    <w:rsid w:val="00A7624D"/>
    <w:rsid w:val="00A92396"/>
    <w:rsid w:val="00A94F52"/>
    <w:rsid w:val="00AA547F"/>
    <w:rsid w:val="00AC49EB"/>
    <w:rsid w:val="00AD2B82"/>
    <w:rsid w:val="00AE5130"/>
    <w:rsid w:val="00AF0A77"/>
    <w:rsid w:val="00B036AF"/>
    <w:rsid w:val="00B04DD5"/>
    <w:rsid w:val="00B1049E"/>
    <w:rsid w:val="00B21444"/>
    <w:rsid w:val="00B26594"/>
    <w:rsid w:val="00B41623"/>
    <w:rsid w:val="00B56B99"/>
    <w:rsid w:val="00B62840"/>
    <w:rsid w:val="00B62893"/>
    <w:rsid w:val="00B6453C"/>
    <w:rsid w:val="00B72094"/>
    <w:rsid w:val="00B7288D"/>
    <w:rsid w:val="00B7446D"/>
    <w:rsid w:val="00B83110"/>
    <w:rsid w:val="00B84680"/>
    <w:rsid w:val="00B87827"/>
    <w:rsid w:val="00B97B57"/>
    <w:rsid w:val="00BA097E"/>
    <w:rsid w:val="00BA2816"/>
    <w:rsid w:val="00BB0007"/>
    <w:rsid w:val="00BB2D01"/>
    <w:rsid w:val="00BB3658"/>
    <w:rsid w:val="00BC0246"/>
    <w:rsid w:val="00BD47AE"/>
    <w:rsid w:val="00BE3380"/>
    <w:rsid w:val="00BE7C5B"/>
    <w:rsid w:val="00C21CDB"/>
    <w:rsid w:val="00C26B64"/>
    <w:rsid w:val="00C37B7D"/>
    <w:rsid w:val="00C47E2A"/>
    <w:rsid w:val="00C546FA"/>
    <w:rsid w:val="00C65584"/>
    <w:rsid w:val="00C741EA"/>
    <w:rsid w:val="00C74655"/>
    <w:rsid w:val="00C779A2"/>
    <w:rsid w:val="00CB21EB"/>
    <w:rsid w:val="00CB42ED"/>
    <w:rsid w:val="00CC6931"/>
    <w:rsid w:val="00CD2A61"/>
    <w:rsid w:val="00CE1590"/>
    <w:rsid w:val="00CF2625"/>
    <w:rsid w:val="00CF4265"/>
    <w:rsid w:val="00CF559E"/>
    <w:rsid w:val="00D13642"/>
    <w:rsid w:val="00D1565D"/>
    <w:rsid w:val="00D17816"/>
    <w:rsid w:val="00D44F61"/>
    <w:rsid w:val="00D50B37"/>
    <w:rsid w:val="00D5635A"/>
    <w:rsid w:val="00D56A50"/>
    <w:rsid w:val="00D62216"/>
    <w:rsid w:val="00D640B0"/>
    <w:rsid w:val="00D752F6"/>
    <w:rsid w:val="00D825BD"/>
    <w:rsid w:val="00D82AC4"/>
    <w:rsid w:val="00D82C0E"/>
    <w:rsid w:val="00D848DB"/>
    <w:rsid w:val="00D90BEC"/>
    <w:rsid w:val="00DA580F"/>
    <w:rsid w:val="00DB0B06"/>
    <w:rsid w:val="00DF0085"/>
    <w:rsid w:val="00E00CDC"/>
    <w:rsid w:val="00E02302"/>
    <w:rsid w:val="00E1610B"/>
    <w:rsid w:val="00E17086"/>
    <w:rsid w:val="00E172A8"/>
    <w:rsid w:val="00E21962"/>
    <w:rsid w:val="00E220FB"/>
    <w:rsid w:val="00E256A6"/>
    <w:rsid w:val="00E44F84"/>
    <w:rsid w:val="00E55CC3"/>
    <w:rsid w:val="00E61857"/>
    <w:rsid w:val="00E66099"/>
    <w:rsid w:val="00E77C6F"/>
    <w:rsid w:val="00E82DD5"/>
    <w:rsid w:val="00E9768E"/>
    <w:rsid w:val="00EA07FB"/>
    <w:rsid w:val="00EA1314"/>
    <w:rsid w:val="00EA4BA4"/>
    <w:rsid w:val="00EA5C32"/>
    <w:rsid w:val="00EB6355"/>
    <w:rsid w:val="00EC001C"/>
    <w:rsid w:val="00ED7B4A"/>
    <w:rsid w:val="00EE23C5"/>
    <w:rsid w:val="00EE3C76"/>
    <w:rsid w:val="00EE3F53"/>
    <w:rsid w:val="00EE632C"/>
    <w:rsid w:val="00EE67F7"/>
    <w:rsid w:val="00EF4131"/>
    <w:rsid w:val="00F010D9"/>
    <w:rsid w:val="00F134D9"/>
    <w:rsid w:val="00F30C96"/>
    <w:rsid w:val="00F5772F"/>
    <w:rsid w:val="00F676C9"/>
    <w:rsid w:val="00F76343"/>
    <w:rsid w:val="00F84F59"/>
    <w:rsid w:val="00F959E4"/>
    <w:rsid w:val="00FB6432"/>
    <w:rsid w:val="00FC1323"/>
    <w:rsid w:val="00FC55E3"/>
    <w:rsid w:val="00FF39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0A22B1"/>
  <w15:chartTrackingRefBased/>
  <w15:docId w15:val="{58571708-8AF0-422A-946C-3537F513E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9A2"/>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F2B3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C779A2"/>
    <w:rPr>
      <w:rFonts w:asciiTheme="majorHAnsi" w:eastAsiaTheme="majorEastAsia" w:hAnsiTheme="majorHAnsi" w:cstheme="majorBidi"/>
      <w:b/>
      <w:color w:val="2E74B5" w:themeColor="accent1" w:themeShade="BF"/>
      <w:sz w:val="32"/>
      <w:szCs w:val="32"/>
    </w:rPr>
  </w:style>
  <w:style w:type="paragraph" w:styleId="Header">
    <w:name w:val="header"/>
    <w:basedOn w:val="Normal"/>
    <w:link w:val="HeaderChar"/>
    <w:uiPriority w:val="99"/>
    <w:unhideWhenUsed/>
    <w:rsid w:val="00C77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9A2"/>
  </w:style>
  <w:style w:type="paragraph" w:styleId="Footer">
    <w:name w:val="footer"/>
    <w:basedOn w:val="Normal"/>
    <w:link w:val="FooterChar"/>
    <w:uiPriority w:val="99"/>
    <w:unhideWhenUsed/>
    <w:rsid w:val="00C77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9A2"/>
  </w:style>
  <w:style w:type="paragraph" w:styleId="TOCHeading">
    <w:name w:val="TOC Heading"/>
    <w:basedOn w:val="Heading1"/>
    <w:next w:val="Normal"/>
    <w:uiPriority w:val="39"/>
    <w:unhideWhenUsed/>
    <w:qFormat/>
    <w:rsid w:val="00C779A2"/>
    <w:pPr>
      <w:outlineLvl w:val="9"/>
    </w:pPr>
    <w:rPr>
      <w:lang w:val="en-US"/>
    </w:rPr>
  </w:style>
  <w:style w:type="paragraph" w:styleId="TOC1">
    <w:name w:val="toc 1"/>
    <w:basedOn w:val="Normal"/>
    <w:next w:val="Normal"/>
    <w:autoRedefine/>
    <w:uiPriority w:val="39"/>
    <w:unhideWhenUsed/>
    <w:rsid w:val="00C779A2"/>
    <w:pPr>
      <w:spacing w:after="100"/>
    </w:pPr>
  </w:style>
  <w:style w:type="character" w:styleId="Hyperlink">
    <w:name w:val="Hyperlink"/>
    <w:basedOn w:val="DefaultParagraphFont"/>
    <w:uiPriority w:val="99"/>
    <w:unhideWhenUsed/>
    <w:rsid w:val="00C779A2"/>
    <w:rPr>
      <w:color w:val="0563C1" w:themeColor="hyperlink"/>
      <w:u w:val="single"/>
    </w:rPr>
  </w:style>
  <w:style w:type="paragraph" w:styleId="NoSpacing">
    <w:name w:val="No Spacing"/>
    <w:link w:val="NoSpacingChar"/>
    <w:uiPriority w:val="1"/>
    <w:qFormat/>
    <w:rsid w:val="00C779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79A2"/>
    <w:rPr>
      <w:rFonts w:eastAsiaTheme="minorEastAsia"/>
      <w:lang w:val="en-US"/>
    </w:rPr>
  </w:style>
  <w:style w:type="paragraph" w:styleId="Bibliography">
    <w:name w:val="Bibliography"/>
    <w:basedOn w:val="Normal"/>
    <w:next w:val="Normal"/>
    <w:uiPriority w:val="37"/>
    <w:unhideWhenUsed/>
    <w:rsid w:val="00972C8C"/>
    <w:pPr>
      <w:tabs>
        <w:tab w:val="left" w:pos="384"/>
      </w:tabs>
      <w:spacing w:after="0" w:line="240" w:lineRule="auto"/>
      <w:ind w:left="384" w:hanging="384"/>
    </w:pPr>
  </w:style>
  <w:style w:type="paragraph" w:styleId="NormalWeb">
    <w:name w:val="Normal (Web)"/>
    <w:basedOn w:val="Normal"/>
    <w:uiPriority w:val="99"/>
    <w:semiHidden/>
    <w:unhideWhenUsed/>
    <w:rsid w:val="00CB42ED"/>
    <w:rPr>
      <w:rFonts w:ascii="Times New Roman" w:hAnsi="Times New Roman" w:cs="Times New Roman"/>
      <w:sz w:val="24"/>
      <w:szCs w:val="24"/>
    </w:rPr>
  </w:style>
  <w:style w:type="table" w:styleId="TableGrid">
    <w:name w:val="Table Grid"/>
    <w:basedOn w:val="TableNormal"/>
    <w:uiPriority w:val="39"/>
    <w:rsid w:val="00E00C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245433">
      <w:bodyDiv w:val="1"/>
      <w:marLeft w:val="0"/>
      <w:marRight w:val="0"/>
      <w:marTop w:val="0"/>
      <w:marBottom w:val="0"/>
      <w:divBdr>
        <w:top w:val="none" w:sz="0" w:space="0" w:color="auto"/>
        <w:left w:val="none" w:sz="0" w:space="0" w:color="auto"/>
        <w:bottom w:val="none" w:sz="0" w:space="0" w:color="auto"/>
        <w:right w:val="none" w:sz="0" w:space="0" w:color="auto"/>
      </w:divBdr>
    </w:div>
    <w:div w:id="992636035">
      <w:bodyDiv w:val="1"/>
      <w:marLeft w:val="0"/>
      <w:marRight w:val="0"/>
      <w:marTop w:val="0"/>
      <w:marBottom w:val="0"/>
      <w:divBdr>
        <w:top w:val="none" w:sz="0" w:space="0" w:color="auto"/>
        <w:left w:val="none" w:sz="0" w:space="0" w:color="auto"/>
        <w:bottom w:val="none" w:sz="0" w:space="0" w:color="auto"/>
        <w:right w:val="none" w:sz="0" w:space="0" w:color="auto"/>
      </w:divBdr>
    </w:div>
    <w:div w:id="1012532582">
      <w:bodyDiv w:val="1"/>
      <w:marLeft w:val="0"/>
      <w:marRight w:val="0"/>
      <w:marTop w:val="0"/>
      <w:marBottom w:val="0"/>
      <w:divBdr>
        <w:top w:val="none" w:sz="0" w:space="0" w:color="auto"/>
        <w:left w:val="none" w:sz="0" w:space="0" w:color="auto"/>
        <w:bottom w:val="none" w:sz="0" w:space="0" w:color="auto"/>
        <w:right w:val="none" w:sz="0" w:space="0" w:color="auto"/>
      </w:divBdr>
    </w:div>
    <w:div w:id="169746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footer" Target="footer2.xml"/><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Jas19</b:Tag>
    <b:SourceType>Book</b:SourceType>
    <b:Guid>{1801D83E-F605-4B56-BFD5-51E930AA4F4E}</b:Guid>
    <b:Title>The Basics of Information Security: Understanding the Fundamentals of InfoSec in Theory and Practice</b:Title>
    <b:Year>2019</b:Year>
    <b:Author>
      <b:Author>
        <b:NameList>
          <b:Person>
            <b:Last>Andress</b:Last>
            <b:First>Jason</b:First>
          </b:Person>
        </b:NameList>
      </b:Author>
    </b:Author>
    <b:Publisher>Elsevier</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BB81FE-1A0B-4F90-BF5A-7373E1965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18</Pages>
  <Words>2755</Words>
  <Characters>15709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Network and Cyber Security Essentials</vt:lpstr>
    </vt:vector>
  </TitlesOfParts>
  <Company>University of wales trinity saint david</Company>
  <LinksUpToDate>false</LinksUpToDate>
  <CharactersWithSpaces>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 Security Essentials</dc:title>
  <dc:subject/>
  <dc:creator>Danuzia Aparecida Soares (2435233)</dc:creator>
  <cp:keywords/>
  <dc:description/>
  <cp:lastModifiedBy>Danuzia Aparecida Soares (2435233)</cp:lastModifiedBy>
  <cp:revision>39</cp:revision>
  <dcterms:created xsi:type="dcterms:W3CDTF">2026-04-24T08:59:00Z</dcterms:created>
  <dcterms:modified xsi:type="dcterms:W3CDTF">2026-04-27T19:03:00Z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id="yRAI1RqD"/&gt;&lt;style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