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BDB63" w14:textId="5BB0DADD" w:rsidR="00036C98" w:rsidRDefault="00036C98" w:rsidP="00DF13D0">
      <w:pPr>
        <w:spacing w:after="100"/>
        <w:jc w:val="center"/>
        <w:rPr>
          <w:b/>
          <w:bCs/>
          <w:sz w:val="32"/>
          <w:szCs w:val="32"/>
        </w:rPr>
      </w:pPr>
      <w:r w:rsidRPr="00775D93">
        <w:rPr>
          <w:b/>
          <w:bCs/>
          <w:noProof/>
          <w:lang w:eastAsia="en-GB"/>
        </w:rPr>
        <w:drawing>
          <wp:anchor distT="0" distB="0" distL="114300" distR="114300" simplePos="0" relativeHeight="251659264" behindDoc="1" locked="0" layoutInCell="1" allowOverlap="1" wp14:anchorId="2AC94A45" wp14:editId="10D2A41B">
            <wp:simplePos x="0" y="0"/>
            <wp:positionH relativeFrom="column">
              <wp:posOffset>1965960</wp:posOffset>
            </wp:positionH>
            <wp:positionV relativeFrom="paragraph">
              <wp:posOffset>7620</wp:posOffset>
            </wp:positionV>
            <wp:extent cx="2115879" cy="837536"/>
            <wp:effectExtent l="0" t="0" r="0" b="1270"/>
            <wp:wrapTight wrapText="bothSides">
              <wp:wrapPolygon edited="0">
                <wp:start x="0" y="0"/>
                <wp:lineTo x="0" y="21141"/>
                <wp:lineTo x="21393" y="21141"/>
                <wp:lineTo x="21393" y="0"/>
                <wp:lineTo x="0" y="0"/>
              </wp:wrapPolygon>
            </wp:wrapTight>
            <wp:docPr id="5" name="Picture 4">
              <a:extLst xmlns:a="http://schemas.openxmlformats.org/drawingml/2006/main">
                <a:ext uri="{FF2B5EF4-FFF2-40B4-BE49-F238E27FC236}">
                  <a16:creationId xmlns:a16="http://schemas.microsoft.com/office/drawing/2014/main" id="{3413E58D-20B2-0E84-CFBC-B04C3A9B7A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413E58D-20B2-0E84-CFBC-B04C3A9B7A3A}"/>
                        </a:ext>
                      </a:extLst>
                    </pic:cNvPr>
                    <pic:cNvPicPr>
                      <a:picLocks noChangeAspect="1"/>
                    </pic:cNvPicPr>
                  </pic:nvPicPr>
                  <pic:blipFill>
                    <a:blip r:embed="rId7"/>
                    <a:stretch>
                      <a:fillRect/>
                    </a:stretch>
                  </pic:blipFill>
                  <pic:spPr>
                    <a:xfrm>
                      <a:off x="0" y="0"/>
                      <a:ext cx="2115879" cy="837536"/>
                    </a:xfrm>
                    <a:prstGeom prst="rect">
                      <a:avLst/>
                    </a:prstGeom>
                  </pic:spPr>
                </pic:pic>
              </a:graphicData>
            </a:graphic>
          </wp:anchor>
        </w:drawing>
      </w:r>
    </w:p>
    <w:p w14:paraId="611158B4" w14:textId="77777777" w:rsidR="00036C98" w:rsidRDefault="00036C98" w:rsidP="00DF13D0">
      <w:pPr>
        <w:spacing w:after="100"/>
        <w:jc w:val="center"/>
        <w:rPr>
          <w:b/>
          <w:bCs/>
          <w:sz w:val="32"/>
          <w:szCs w:val="32"/>
        </w:rPr>
      </w:pPr>
    </w:p>
    <w:p w14:paraId="1324122E" w14:textId="77777777" w:rsidR="00036C98" w:rsidRDefault="00036C98" w:rsidP="00DF13D0">
      <w:pPr>
        <w:spacing w:after="100"/>
        <w:jc w:val="center"/>
        <w:rPr>
          <w:b/>
          <w:bCs/>
          <w:sz w:val="32"/>
          <w:szCs w:val="32"/>
        </w:rPr>
      </w:pPr>
    </w:p>
    <w:p w14:paraId="5747AC24" w14:textId="77777777" w:rsidR="00036C98" w:rsidRPr="00036C98" w:rsidRDefault="00036C98" w:rsidP="00036C98">
      <w:pPr>
        <w:spacing w:after="400" w:line="240" w:lineRule="auto"/>
        <w:jc w:val="center"/>
        <w:rPr>
          <w:b/>
          <w:bCs/>
          <w:sz w:val="26"/>
          <w:szCs w:val="24"/>
        </w:rPr>
      </w:pPr>
      <w:proofErr w:type="spellStart"/>
      <w:r w:rsidRPr="00036C98">
        <w:rPr>
          <w:b/>
          <w:bCs/>
          <w:sz w:val="26"/>
          <w:szCs w:val="24"/>
        </w:rPr>
        <w:t>Programme</w:t>
      </w:r>
      <w:proofErr w:type="spellEnd"/>
      <w:r w:rsidRPr="00036C98">
        <w:rPr>
          <w:b/>
          <w:bCs/>
          <w:sz w:val="26"/>
          <w:szCs w:val="24"/>
        </w:rPr>
        <w:t>: BA (Hons) Leadership and Management Skills for the Workplace</w:t>
      </w:r>
    </w:p>
    <w:p w14:paraId="6C38BA15" w14:textId="313D64EF" w:rsidR="00036C98" w:rsidRPr="00036C98" w:rsidRDefault="00036C98" w:rsidP="00036C98">
      <w:pPr>
        <w:spacing w:after="400" w:line="240" w:lineRule="auto"/>
        <w:jc w:val="center"/>
      </w:pPr>
      <w:r>
        <w:t>Module: LCLM 6001-Strategic Management for Business</w:t>
      </w:r>
    </w:p>
    <w:p w14:paraId="5B1E3DBB" w14:textId="1F3FC36C" w:rsidR="00DF13D0" w:rsidRPr="00036C98" w:rsidRDefault="00DF13D0" w:rsidP="00DF13D0">
      <w:pPr>
        <w:spacing w:after="100"/>
        <w:jc w:val="center"/>
        <w:rPr>
          <w:sz w:val="16"/>
          <w:szCs w:val="14"/>
        </w:rPr>
      </w:pPr>
      <w:r w:rsidRPr="00036C98">
        <w:rPr>
          <w:b/>
          <w:bCs/>
          <w:szCs w:val="24"/>
        </w:rPr>
        <w:t xml:space="preserve">Growth Strategies for Vodafone UK Following the </w:t>
      </w:r>
      <w:proofErr w:type="spellStart"/>
      <w:r w:rsidRPr="00036C98">
        <w:rPr>
          <w:b/>
          <w:bCs/>
          <w:szCs w:val="24"/>
        </w:rPr>
        <w:t>VodafoneThree</w:t>
      </w:r>
      <w:proofErr w:type="spellEnd"/>
      <w:r w:rsidRPr="00036C98">
        <w:rPr>
          <w:b/>
          <w:bCs/>
          <w:szCs w:val="24"/>
        </w:rPr>
        <w:t xml:space="preserve"> Merger</w:t>
      </w:r>
    </w:p>
    <w:p w14:paraId="3233063A" w14:textId="77777777" w:rsidR="00DF13D0" w:rsidRDefault="00DF13D0" w:rsidP="00DF13D0">
      <w:pPr>
        <w:spacing w:after="400"/>
        <w:jc w:val="center"/>
        <w:rPr>
          <w:i/>
          <w:iCs/>
          <w:szCs w:val="24"/>
        </w:rPr>
      </w:pPr>
      <w:r>
        <w:rPr>
          <w:i/>
          <w:iCs/>
          <w:szCs w:val="24"/>
        </w:rPr>
        <w:t>A Report Prepared for the Board of Directors</w:t>
      </w:r>
    </w:p>
    <w:p w14:paraId="70BB982E" w14:textId="77777777" w:rsidR="00036C98" w:rsidRDefault="00036C98" w:rsidP="00DF13D0">
      <w:pPr>
        <w:spacing w:after="400"/>
        <w:jc w:val="center"/>
        <w:rPr>
          <w:i/>
          <w:iCs/>
          <w:szCs w:val="24"/>
        </w:rPr>
      </w:pPr>
    </w:p>
    <w:p w14:paraId="6A82A9FF" w14:textId="17136664" w:rsidR="00F75225" w:rsidRDefault="00036C98" w:rsidP="00036C98">
      <w:pPr>
        <w:spacing w:after="400" w:line="240" w:lineRule="auto"/>
        <w:ind w:left="2880"/>
        <w:jc w:val="left"/>
        <w:rPr>
          <w:i/>
          <w:iCs/>
          <w:szCs w:val="24"/>
        </w:rPr>
      </w:pPr>
      <w:r>
        <w:rPr>
          <w:i/>
          <w:iCs/>
          <w:szCs w:val="24"/>
        </w:rPr>
        <w:t>Student Name</w:t>
      </w:r>
      <w:proofErr w:type="gramStart"/>
      <w:r>
        <w:rPr>
          <w:i/>
          <w:iCs/>
          <w:szCs w:val="24"/>
        </w:rPr>
        <w:tab/>
        <w:t>:</w:t>
      </w:r>
      <w:r w:rsidR="00124C42">
        <w:rPr>
          <w:i/>
          <w:iCs/>
          <w:szCs w:val="24"/>
        </w:rPr>
        <w:t>Namita</w:t>
      </w:r>
      <w:proofErr w:type="gramEnd"/>
      <w:r w:rsidR="00124C42">
        <w:rPr>
          <w:i/>
          <w:iCs/>
          <w:szCs w:val="24"/>
        </w:rPr>
        <w:t xml:space="preserve"> Yadav</w:t>
      </w:r>
    </w:p>
    <w:p w14:paraId="351F7554" w14:textId="4D307878" w:rsidR="00036C98" w:rsidRDefault="00036C98" w:rsidP="00036C98">
      <w:pPr>
        <w:spacing w:after="400" w:line="240" w:lineRule="auto"/>
        <w:ind w:left="2160" w:firstLine="720"/>
        <w:jc w:val="left"/>
        <w:rPr>
          <w:i/>
          <w:iCs/>
          <w:szCs w:val="24"/>
        </w:rPr>
      </w:pPr>
      <w:r>
        <w:rPr>
          <w:i/>
          <w:iCs/>
          <w:szCs w:val="24"/>
        </w:rPr>
        <w:t>Student ID</w:t>
      </w:r>
      <w:r>
        <w:rPr>
          <w:i/>
          <w:iCs/>
          <w:szCs w:val="24"/>
        </w:rPr>
        <w:tab/>
        <w:t>:</w:t>
      </w:r>
      <w:r w:rsidR="00124C42">
        <w:rPr>
          <w:i/>
          <w:iCs/>
          <w:szCs w:val="24"/>
        </w:rPr>
        <w:t>2313042</w:t>
      </w:r>
    </w:p>
    <w:p w14:paraId="4EE987CD" w14:textId="3C6A910C" w:rsidR="00F75225" w:rsidRDefault="00036C98" w:rsidP="00F75225">
      <w:pPr>
        <w:spacing w:after="400"/>
        <w:jc w:val="center"/>
      </w:pPr>
      <w:r>
        <w:t xml:space="preserve"> </w:t>
      </w:r>
    </w:p>
    <w:p w14:paraId="700B997D" w14:textId="77777777" w:rsidR="00DF13D0" w:rsidRDefault="00DF13D0">
      <w:pPr>
        <w:spacing w:after="160" w:line="259" w:lineRule="auto"/>
        <w:jc w:val="left"/>
        <w:rPr>
          <w:b/>
          <w:color w:val="5B9BD5" w:themeColor="accent1"/>
          <w:sz w:val="30"/>
        </w:rPr>
      </w:pPr>
      <w:r>
        <w:br w:type="page"/>
      </w:r>
    </w:p>
    <w:p w14:paraId="080C3E55" w14:textId="77777777" w:rsidR="006D46F7" w:rsidRDefault="006D46F7" w:rsidP="00E179D1">
      <w:pPr>
        <w:pStyle w:val="Heading1"/>
      </w:pPr>
      <w:bookmarkStart w:id="0" w:name="_Toc235651598"/>
      <w:r>
        <w:lastRenderedPageBreak/>
        <w:t>Executive Summary</w:t>
      </w:r>
      <w:bookmarkEnd w:id="0"/>
    </w:p>
    <w:p w14:paraId="58C00856" w14:textId="77777777" w:rsidR="006D46F7" w:rsidRDefault="006D46F7" w:rsidP="006D46F7">
      <w:r>
        <w:t xml:space="preserve">Vodafone UK is on a crossroad. The 2025 merger with Three UK resulted in the formation of the largest mobile operator in the United Kingdom called </w:t>
      </w:r>
      <w:proofErr w:type="spellStart"/>
      <w:r>
        <w:t>VodafoneThree</w:t>
      </w:r>
      <w:proofErr w:type="spellEnd"/>
      <w:r>
        <w:t>, which is backed by an 11 billion network investment plan (Vodafone, 2025a). This report analyzes the current strategic position of Vodafone, based on PESTEL, SWOT and Porters Five Forces. It goes ahead to suggest a growth strategy anchored in market development and product development in the Ansoff Matrix and a differentiation focus in the Porters generic strategies. The suggested approach focuses on expanding converged fixed-mobile solutions and enterprise 5G and Internet of Things solutions to the expanded customer base. The feasibility, suitability and acceptability analysis shows that the strategy aligns with the resources of Vodafone and the priorities proclaimed by the company. Stakeholder engagement plan, based on the matrix developed by Mendelow, deals with regulators, shareholders, employees and customers. The report is closed with an implementation plan with clear objectives and key performance indicators and a summary of the assumed data where public data was not available.</w:t>
      </w:r>
    </w:p>
    <w:p w14:paraId="5A0CB3B1" w14:textId="77777777" w:rsidR="00F75225" w:rsidRDefault="00F75225">
      <w:pPr>
        <w:spacing w:after="160" w:line="259" w:lineRule="auto"/>
        <w:jc w:val="left"/>
      </w:pPr>
      <w:r>
        <w:br w:type="page"/>
      </w:r>
    </w:p>
    <w:sdt>
      <w:sdtPr>
        <w:rPr>
          <w:rFonts w:ascii="Times New Roman" w:eastAsiaTheme="minorHAnsi" w:hAnsi="Times New Roman" w:cstheme="minorBidi"/>
          <w:color w:val="auto"/>
          <w:sz w:val="24"/>
          <w:szCs w:val="22"/>
        </w:rPr>
        <w:id w:val="421450497"/>
        <w:docPartObj>
          <w:docPartGallery w:val="Table of Contents"/>
          <w:docPartUnique/>
        </w:docPartObj>
      </w:sdtPr>
      <w:sdtEndPr>
        <w:rPr>
          <w:b/>
          <w:bCs/>
          <w:noProof/>
        </w:rPr>
      </w:sdtEndPr>
      <w:sdtContent>
        <w:p w14:paraId="34566F15" w14:textId="77777777" w:rsidR="00513E96" w:rsidRDefault="00513E96">
          <w:pPr>
            <w:pStyle w:val="TOCHeading"/>
          </w:pPr>
          <w:r>
            <w:t>Table of Contents</w:t>
          </w:r>
        </w:p>
        <w:p w14:paraId="72F0540A" w14:textId="77777777" w:rsidR="00513E96" w:rsidRDefault="00513E96">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235651598" w:history="1">
            <w:r w:rsidRPr="00FD0B2A">
              <w:rPr>
                <w:rStyle w:val="Hyperlink"/>
                <w:noProof/>
              </w:rPr>
              <w:t>Executive Summary</w:t>
            </w:r>
            <w:r>
              <w:rPr>
                <w:noProof/>
                <w:webHidden/>
              </w:rPr>
              <w:tab/>
            </w:r>
            <w:r>
              <w:rPr>
                <w:noProof/>
                <w:webHidden/>
              </w:rPr>
              <w:fldChar w:fldCharType="begin"/>
            </w:r>
            <w:r>
              <w:rPr>
                <w:noProof/>
                <w:webHidden/>
              </w:rPr>
              <w:instrText xml:space="preserve"> PAGEREF _Toc235651598 \h </w:instrText>
            </w:r>
            <w:r>
              <w:rPr>
                <w:noProof/>
                <w:webHidden/>
              </w:rPr>
            </w:r>
            <w:r>
              <w:rPr>
                <w:noProof/>
                <w:webHidden/>
              </w:rPr>
              <w:fldChar w:fldCharType="separate"/>
            </w:r>
            <w:r>
              <w:rPr>
                <w:noProof/>
                <w:webHidden/>
              </w:rPr>
              <w:t>2</w:t>
            </w:r>
            <w:r>
              <w:rPr>
                <w:noProof/>
                <w:webHidden/>
              </w:rPr>
              <w:fldChar w:fldCharType="end"/>
            </w:r>
          </w:hyperlink>
        </w:p>
        <w:p w14:paraId="08D4F48E" w14:textId="77777777" w:rsidR="00513E96" w:rsidRDefault="00000000">
          <w:pPr>
            <w:pStyle w:val="TOC1"/>
            <w:tabs>
              <w:tab w:val="right" w:leader="dot" w:pos="9350"/>
            </w:tabs>
            <w:rPr>
              <w:noProof/>
            </w:rPr>
          </w:pPr>
          <w:hyperlink w:anchor="_Toc235651599" w:history="1">
            <w:r w:rsidR="00513E96" w:rsidRPr="00FD0B2A">
              <w:rPr>
                <w:rStyle w:val="Hyperlink"/>
                <w:noProof/>
              </w:rPr>
              <w:t>1. Introduction to Vodafone</w:t>
            </w:r>
            <w:r w:rsidR="00513E96">
              <w:rPr>
                <w:noProof/>
                <w:webHidden/>
              </w:rPr>
              <w:tab/>
            </w:r>
            <w:r w:rsidR="00513E96">
              <w:rPr>
                <w:noProof/>
                <w:webHidden/>
              </w:rPr>
              <w:fldChar w:fldCharType="begin"/>
            </w:r>
            <w:r w:rsidR="00513E96">
              <w:rPr>
                <w:noProof/>
                <w:webHidden/>
              </w:rPr>
              <w:instrText xml:space="preserve"> PAGEREF _Toc235651599 \h </w:instrText>
            </w:r>
            <w:r w:rsidR="00513E96">
              <w:rPr>
                <w:noProof/>
                <w:webHidden/>
              </w:rPr>
            </w:r>
            <w:r w:rsidR="00513E96">
              <w:rPr>
                <w:noProof/>
                <w:webHidden/>
              </w:rPr>
              <w:fldChar w:fldCharType="separate"/>
            </w:r>
            <w:r w:rsidR="00513E96">
              <w:rPr>
                <w:noProof/>
                <w:webHidden/>
              </w:rPr>
              <w:t>4</w:t>
            </w:r>
            <w:r w:rsidR="00513E96">
              <w:rPr>
                <w:noProof/>
                <w:webHidden/>
              </w:rPr>
              <w:fldChar w:fldCharType="end"/>
            </w:r>
          </w:hyperlink>
        </w:p>
        <w:p w14:paraId="6CB694DE" w14:textId="77777777" w:rsidR="00513E96" w:rsidRDefault="00000000">
          <w:pPr>
            <w:pStyle w:val="TOC1"/>
            <w:tabs>
              <w:tab w:val="right" w:leader="dot" w:pos="9350"/>
            </w:tabs>
            <w:rPr>
              <w:noProof/>
            </w:rPr>
          </w:pPr>
          <w:hyperlink w:anchor="_Toc235651600" w:history="1">
            <w:r w:rsidR="00513E96" w:rsidRPr="00FD0B2A">
              <w:rPr>
                <w:rStyle w:val="Hyperlink"/>
                <w:noProof/>
              </w:rPr>
              <w:t>2. Evaluation of Current Market Situation</w:t>
            </w:r>
            <w:r w:rsidR="00513E96">
              <w:rPr>
                <w:noProof/>
                <w:webHidden/>
              </w:rPr>
              <w:tab/>
            </w:r>
            <w:r w:rsidR="00513E96">
              <w:rPr>
                <w:noProof/>
                <w:webHidden/>
              </w:rPr>
              <w:fldChar w:fldCharType="begin"/>
            </w:r>
            <w:r w:rsidR="00513E96">
              <w:rPr>
                <w:noProof/>
                <w:webHidden/>
              </w:rPr>
              <w:instrText xml:space="preserve"> PAGEREF _Toc235651600 \h </w:instrText>
            </w:r>
            <w:r w:rsidR="00513E96">
              <w:rPr>
                <w:noProof/>
                <w:webHidden/>
              </w:rPr>
            </w:r>
            <w:r w:rsidR="00513E96">
              <w:rPr>
                <w:noProof/>
                <w:webHidden/>
              </w:rPr>
              <w:fldChar w:fldCharType="separate"/>
            </w:r>
            <w:r w:rsidR="00513E96">
              <w:rPr>
                <w:noProof/>
                <w:webHidden/>
              </w:rPr>
              <w:t>5</w:t>
            </w:r>
            <w:r w:rsidR="00513E96">
              <w:rPr>
                <w:noProof/>
                <w:webHidden/>
              </w:rPr>
              <w:fldChar w:fldCharType="end"/>
            </w:r>
          </w:hyperlink>
        </w:p>
        <w:p w14:paraId="337A0C13" w14:textId="77777777" w:rsidR="00513E96" w:rsidRDefault="00000000">
          <w:pPr>
            <w:pStyle w:val="TOC2"/>
            <w:tabs>
              <w:tab w:val="right" w:leader="dot" w:pos="9350"/>
            </w:tabs>
            <w:rPr>
              <w:noProof/>
            </w:rPr>
          </w:pPr>
          <w:hyperlink w:anchor="_Toc235651601" w:history="1">
            <w:r w:rsidR="00513E96" w:rsidRPr="00FD0B2A">
              <w:rPr>
                <w:rStyle w:val="Hyperlink"/>
                <w:noProof/>
              </w:rPr>
              <w:t>2.1 PESTEL Analysis</w:t>
            </w:r>
            <w:r w:rsidR="00513E96">
              <w:rPr>
                <w:noProof/>
                <w:webHidden/>
              </w:rPr>
              <w:tab/>
            </w:r>
            <w:r w:rsidR="00513E96">
              <w:rPr>
                <w:noProof/>
                <w:webHidden/>
              </w:rPr>
              <w:fldChar w:fldCharType="begin"/>
            </w:r>
            <w:r w:rsidR="00513E96">
              <w:rPr>
                <w:noProof/>
                <w:webHidden/>
              </w:rPr>
              <w:instrText xml:space="preserve"> PAGEREF _Toc235651601 \h </w:instrText>
            </w:r>
            <w:r w:rsidR="00513E96">
              <w:rPr>
                <w:noProof/>
                <w:webHidden/>
              </w:rPr>
            </w:r>
            <w:r w:rsidR="00513E96">
              <w:rPr>
                <w:noProof/>
                <w:webHidden/>
              </w:rPr>
              <w:fldChar w:fldCharType="separate"/>
            </w:r>
            <w:r w:rsidR="00513E96">
              <w:rPr>
                <w:noProof/>
                <w:webHidden/>
              </w:rPr>
              <w:t>5</w:t>
            </w:r>
            <w:r w:rsidR="00513E96">
              <w:rPr>
                <w:noProof/>
                <w:webHidden/>
              </w:rPr>
              <w:fldChar w:fldCharType="end"/>
            </w:r>
          </w:hyperlink>
        </w:p>
        <w:p w14:paraId="6C2DFF74" w14:textId="77777777" w:rsidR="00513E96" w:rsidRDefault="00000000">
          <w:pPr>
            <w:pStyle w:val="TOC2"/>
            <w:tabs>
              <w:tab w:val="right" w:leader="dot" w:pos="9350"/>
            </w:tabs>
            <w:rPr>
              <w:noProof/>
            </w:rPr>
          </w:pPr>
          <w:hyperlink w:anchor="_Toc235651602" w:history="1">
            <w:r w:rsidR="00513E96" w:rsidRPr="00FD0B2A">
              <w:rPr>
                <w:rStyle w:val="Hyperlink"/>
                <w:noProof/>
              </w:rPr>
              <w:t>2.2 Porter's Five Forces</w:t>
            </w:r>
            <w:r w:rsidR="00513E96">
              <w:rPr>
                <w:noProof/>
                <w:webHidden/>
              </w:rPr>
              <w:tab/>
            </w:r>
            <w:r w:rsidR="00513E96">
              <w:rPr>
                <w:noProof/>
                <w:webHidden/>
              </w:rPr>
              <w:fldChar w:fldCharType="begin"/>
            </w:r>
            <w:r w:rsidR="00513E96">
              <w:rPr>
                <w:noProof/>
                <w:webHidden/>
              </w:rPr>
              <w:instrText xml:space="preserve"> PAGEREF _Toc235651602 \h </w:instrText>
            </w:r>
            <w:r w:rsidR="00513E96">
              <w:rPr>
                <w:noProof/>
                <w:webHidden/>
              </w:rPr>
            </w:r>
            <w:r w:rsidR="00513E96">
              <w:rPr>
                <w:noProof/>
                <w:webHidden/>
              </w:rPr>
              <w:fldChar w:fldCharType="separate"/>
            </w:r>
            <w:r w:rsidR="00513E96">
              <w:rPr>
                <w:noProof/>
                <w:webHidden/>
              </w:rPr>
              <w:t>6</w:t>
            </w:r>
            <w:r w:rsidR="00513E96">
              <w:rPr>
                <w:noProof/>
                <w:webHidden/>
              </w:rPr>
              <w:fldChar w:fldCharType="end"/>
            </w:r>
          </w:hyperlink>
        </w:p>
        <w:p w14:paraId="3BADFB14" w14:textId="77777777" w:rsidR="00513E96" w:rsidRDefault="00000000">
          <w:pPr>
            <w:pStyle w:val="TOC2"/>
            <w:tabs>
              <w:tab w:val="right" w:leader="dot" w:pos="9350"/>
            </w:tabs>
            <w:rPr>
              <w:noProof/>
            </w:rPr>
          </w:pPr>
          <w:hyperlink w:anchor="_Toc235651603" w:history="1">
            <w:r w:rsidR="00513E96" w:rsidRPr="00FD0B2A">
              <w:rPr>
                <w:rStyle w:val="Hyperlink"/>
                <w:noProof/>
              </w:rPr>
              <w:t>2.3 SWOT Analysis</w:t>
            </w:r>
            <w:r w:rsidR="00513E96">
              <w:rPr>
                <w:noProof/>
                <w:webHidden/>
              </w:rPr>
              <w:tab/>
            </w:r>
            <w:r w:rsidR="00513E96">
              <w:rPr>
                <w:noProof/>
                <w:webHidden/>
              </w:rPr>
              <w:fldChar w:fldCharType="begin"/>
            </w:r>
            <w:r w:rsidR="00513E96">
              <w:rPr>
                <w:noProof/>
                <w:webHidden/>
              </w:rPr>
              <w:instrText xml:space="preserve"> PAGEREF _Toc235651603 \h </w:instrText>
            </w:r>
            <w:r w:rsidR="00513E96">
              <w:rPr>
                <w:noProof/>
                <w:webHidden/>
              </w:rPr>
            </w:r>
            <w:r w:rsidR="00513E96">
              <w:rPr>
                <w:noProof/>
                <w:webHidden/>
              </w:rPr>
              <w:fldChar w:fldCharType="separate"/>
            </w:r>
            <w:r w:rsidR="00513E96">
              <w:rPr>
                <w:noProof/>
                <w:webHidden/>
              </w:rPr>
              <w:t>6</w:t>
            </w:r>
            <w:r w:rsidR="00513E96">
              <w:rPr>
                <w:noProof/>
                <w:webHidden/>
              </w:rPr>
              <w:fldChar w:fldCharType="end"/>
            </w:r>
          </w:hyperlink>
        </w:p>
        <w:p w14:paraId="1C860483" w14:textId="77777777" w:rsidR="00513E96" w:rsidRDefault="00000000">
          <w:pPr>
            <w:pStyle w:val="TOC1"/>
            <w:tabs>
              <w:tab w:val="right" w:leader="dot" w:pos="9350"/>
            </w:tabs>
            <w:rPr>
              <w:noProof/>
            </w:rPr>
          </w:pPr>
          <w:hyperlink w:anchor="_Toc235651604" w:history="1">
            <w:r w:rsidR="00513E96" w:rsidRPr="00FD0B2A">
              <w:rPr>
                <w:rStyle w:val="Hyperlink"/>
                <w:noProof/>
              </w:rPr>
              <w:t>3. Strategic Growth Options and Proposed Strategy</w:t>
            </w:r>
            <w:r w:rsidR="00513E96">
              <w:rPr>
                <w:noProof/>
                <w:webHidden/>
              </w:rPr>
              <w:tab/>
            </w:r>
            <w:r w:rsidR="00513E96">
              <w:rPr>
                <w:noProof/>
                <w:webHidden/>
              </w:rPr>
              <w:fldChar w:fldCharType="begin"/>
            </w:r>
            <w:r w:rsidR="00513E96">
              <w:rPr>
                <w:noProof/>
                <w:webHidden/>
              </w:rPr>
              <w:instrText xml:space="preserve"> PAGEREF _Toc235651604 \h </w:instrText>
            </w:r>
            <w:r w:rsidR="00513E96">
              <w:rPr>
                <w:noProof/>
                <w:webHidden/>
              </w:rPr>
            </w:r>
            <w:r w:rsidR="00513E96">
              <w:rPr>
                <w:noProof/>
                <w:webHidden/>
              </w:rPr>
              <w:fldChar w:fldCharType="separate"/>
            </w:r>
            <w:r w:rsidR="00513E96">
              <w:rPr>
                <w:noProof/>
                <w:webHidden/>
              </w:rPr>
              <w:t>8</w:t>
            </w:r>
            <w:r w:rsidR="00513E96">
              <w:rPr>
                <w:noProof/>
                <w:webHidden/>
              </w:rPr>
              <w:fldChar w:fldCharType="end"/>
            </w:r>
          </w:hyperlink>
        </w:p>
        <w:p w14:paraId="5C67CBB0" w14:textId="77777777" w:rsidR="00513E96" w:rsidRDefault="00000000">
          <w:pPr>
            <w:pStyle w:val="TOC1"/>
            <w:tabs>
              <w:tab w:val="right" w:leader="dot" w:pos="9350"/>
            </w:tabs>
            <w:rPr>
              <w:noProof/>
            </w:rPr>
          </w:pPr>
          <w:hyperlink w:anchor="_Toc235651605" w:history="1">
            <w:r w:rsidR="00513E96" w:rsidRPr="00FD0B2A">
              <w:rPr>
                <w:rStyle w:val="Hyperlink"/>
                <w:noProof/>
              </w:rPr>
              <w:t>4. Strategy Evaluation</w:t>
            </w:r>
            <w:r w:rsidR="00513E96">
              <w:rPr>
                <w:noProof/>
                <w:webHidden/>
              </w:rPr>
              <w:tab/>
            </w:r>
            <w:r w:rsidR="00513E96">
              <w:rPr>
                <w:noProof/>
                <w:webHidden/>
              </w:rPr>
              <w:fldChar w:fldCharType="begin"/>
            </w:r>
            <w:r w:rsidR="00513E96">
              <w:rPr>
                <w:noProof/>
                <w:webHidden/>
              </w:rPr>
              <w:instrText xml:space="preserve"> PAGEREF _Toc235651605 \h </w:instrText>
            </w:r>
            <w:r w:rsidR="00513E96">
              <w:rPr>
                <w:noProof/>
                <w:webHidden/>
              </w:rPr>
            </w:r>
            <w:r w:rsidR="00513E96">
              <w:rPr>
                <w:noProof/>
                <w:webHidden/>
              </w:rPr>
              <w:fldChar w:fldCharType="separate"/>
            </w:r>
            <w:r w:rsidR="00513E96">
              <w:rPr>
                <w:noProof/>
                <w:webHidden/>
              </w:rPr>
              <w:t>10</w:t>
            </w:r>
            <w:r w:rsidR="00513E96">
              <w:rPr>
                <w:noProof/>
                <w:webHidden/>
              </w:rPr>
              <w:fldChar w:fldCharType="end"/>
            </w:r>
          </w:hyperlink>
        </w:p>
        <w:p w14:paraId="14FDFE53" w14:textId="77777777" w:rsidR="00513E96" w:rsidRDefault="00000000">
          <w:pPr>
            <w:pStyle w:val="TOC1"/>
            <w:tabs>
              <w:tab w:val="right" w:leader="dot" w:pos="9350"/>
            </w:tabs>
            <w:rPr>
              <w:noProof/>
            </w:rPr>
          </w:pPr>
          <w:hyperlink w:anchor="_Toc235651606" w:history="1">
            <w:r w:rsidR="00513E96" w:rsidRPr="00FD0B2A">
              <w:rPr>
                <w:rStyle w:val="Hyperlink"/>
                <w:noProof/>
              </w:rPr>
              <w:t>5. Stakeholder Analysis</w:t>
            </w:r>
            <w:r w:rsidR="00513E96">
              <w:rPr>
                <w:noProof/>
                <w:webHidden/>
              </w:rPr>
              <w:tab/>
            </w:r>
            <w:r w:rsidR="00513E96">
              <w:rPr>
                <w:noProof/>
                <w:webHidden/>
              </w:rPr>
              <w:fldChar w:fldCharType="begin"/>
            </w:r>
            <w:r w:rsidR="00513E96">
              <w:rPr>
                <w:noProof/>
                <w:webHidden/>
              </w:rPr>
              <w:instrText xml:space="preserve"> PAGEREF _Toc235651606 \h </w:instrText>
            </w:r>
            <w:r w:rsidR="00513E96">
              <w:rPr>
                <w:noProof/>
                <w:webHidden/>
              </w:rPr>
            </w:r>
            <w:r w:rsidR="00513E96">
              <w:rPr>
                <w:noProof/>
                <w:webHidden/>
              </w:rPr>
              <w:fldChar w:fldCharType="separate"/>
            </w:r>
            <w:r w:rsidR="00513E96">
              <w:rPr>
                <w:noProof/>
                <w:webHidden/>
              </w:rPr>
              <w:t>11</w:t>
            </w:r>
            <w:r w:rsidR="00513E96">
              <w:rPr>
                <w:noProof/>
                <w:webHidden/>
              </w:rPr>
              <w:fldChar w:fldCharType="end"/>
            </w:r>
          </w:hyperlink>
        </w:p>
        <w:p w14:paraId="6F127264" w14:textId="77777777" w:rsidR="00513E96" w:rsidRDefault="00000000">
          <w:pPr>
            <w:pStyle w:val="TOC1"/>
            <w:tabs>
              <w:tab w:val="right" w:leader="dot" w:pos="9350"/>
            </w:tabs>
            <w:rPr>
              <w:noProof/>
            </w:rPr>
          </w:pPr>
          <w:hyperlink w:anchor="_Toc235651607" w:history="1">
            <w:r w:rsidR="00513E96" w:rsidRPr="00FD0B2A">
              <w:rPr>
                <w:rStyle w:val="Hyperlink"/>
                <w:noProof/>
              </w:rPr>
              <w:t>6. Implementation and Monitoring</w:t>
            </w:r>
            <w:r w:rsidR="00513E96">
              <w:rPr>
                <w:noProof/>
                <w:webHidden/>
              </w:rPr>
              <w:tab/>
            </w:r>
            <w:r w:rsidR="00513E96">
              <w:rPr>
                <w:noProof/>
                <w:webHidden/>
              </w:rPr>
              <w:fldChar w:fldCharType="begin"/>
            </w:r>
            <w:r w:rsidR="00513E96">
              <w:rPr>
                <w:noProof/>
                <w:webHidden/>
              </w:rPr>
              <w:instrText xml:space="preserve"> PAGEREF _Toc235651607 \h </w:instrText>
            </w:r>
            <w:r w:rsidR="00513E96">
              <w:rPr>
                <w:noProof/>
                <w:webHidden/>
              </w:rPr>
            </w:r>
            <w:r w:rsidR="00513E96">
              <w:rPr>
                <w:noProof/>
                <w:webHidden/>
              </w:rPr>
              <w:fldChar w:fldCharType="separate"/>
            </w:r>
            <w:r w:rsidR="00513E96">
              <w:rPr>
                <w:noProof/>
                <w:webHidden/>
              </w:rPr>
              <w:t>12</w:t>
            </w:r>
            <w:r w:rsidR="00513E96">
              <w:rPr>
                <w:noProof/>
                <w:webHidden/>
              </w:rPr>
              <w:fldChar w:fldCharType="end"/>
            </w:r>
          </w:hyperlink>
        </w:p>
        <w:p w14:paraId="31BB6808" w14:textId="77777777" w:rsidR="00513E96" w:rsidRDefault="00000000">
          <w:pPr>
            <w:pStyle w:val="TOC1"/>
            <w:tabs>
              <w:tab w:val="right" w:leader="dot" w:pos="9350"/>
            </w:tabs>
            <w:rPr>
              <w:noProof/>
            </w:rPr>
          </w:pPr>
          <w:hyperlink w:anchor="_Toc235651608" w:history="1">
            <w:r w:rsidR="00513E96" w:rsidRPr="00FD0B2A">
              <w:rPr>
                <w:rStyle w:val="Hyperlink"/>
                <w:noProof/>
              </w:rPr>
              <w:t>7. Conclusion</w:t>
            </w:r>
            <w:r w:rsidR="00513E96">
              <w:rPr>
                <w:noProof/>
                <w:webHidden/>
              </w:rPr>
              <w:tab/>
            </w:r>
            <w:r w:rsidR="00513E96">
              <w:rPr>
                <w:noProof/>
                <w:webHidden/>
              </w:rPr>
              <w:fldChar w:fldCharType="begin"/>
            </w:r>
            <w:r w:rsidR="00513E96">
              <w:rPr>
                <w:noProof/>
                <w:webHidden/>
              </w:rPr>
              <w:instrText xml:space="preserve"> PAGEREF _Toc235651608 \h </w:instrText>
            </w:r>
            <w:r w:rsidR="00513E96">
              <w:rPr>
                <w:noProof/>
                <w:webHidden/>
              </w:rPr>
            </w:r>
            <w:r w:rsidR="00513E96">
              <w:rPr>
                <w:noProof/>
                <w:webHidden/>
              </w:rPr>
              <w:fldChar w:fldCharType="separate"/>
            </w:r>
            <w:r w:rsidR="00513E96">
              <w:rPr>
                <w:noProof/>
                <w:webHidden/>
              </w:rPr>
              <w:t>13</w:t>
            </w:r>
            <w:r w:rsidR="00513E96">
              <w:rPr>
                <w:noProof/>
                <w:webHidden/>
              </w:rPr>
              <w:fldChar w:fldCharType="end"/>
            </w:r>
          </w:hyperlink>
        </w:p>
        <w:p w14:paraId="7D92BE90" w14:textId="77777777" w:rsidR="00513E96" w:rsidRDefault="00000000">
          <w:pPr>
            <w:pStyle w:val="TOC1"/>
            <w:tabs>
              <w:tab w:val="right" w:leader="dot" w:pos="9350"/>
            </w:tabs>
            <w:rPr>
              <w:noProof/>
            </w:rPr>
          </w:pPr>
          <w:hyperlink w:anchor="_Toc235651609" w:history="1">
            <w:r w:rsidR="00513E96" w:rsidRPr="00FD0B2A">
              <w:rPr>
                <w:rStyle w:val="Hyperlink"/>
                <w:noProof/>
              </w:rPr>
              <w:t>References</w:t>
            </w:r>
            <w:r w:rsidR="00513E96">
              <w:rPr>
                <w:noProof/>
                <w:webHidden/>
              </w:rPr>
              <w:tab/>
            </w:r>
            <w:r w:rsidR="00513E96">
              <w:rPr>
                <w:noProof/>
                <w:webHidden/>
              </w:rPr>
              <w:fldChar w:fldCharType="begin"/>
            </w:r>
            <w:r w:rsidR="00513E96">
              <w:rPr>
                <w:noProof/>
                <w:webHidden/>
              </w:rPr>
              <w:instrText xml:space="preserve"> PAGEREF _Toc235651609 \h </w:instrText>
            </w:r>
            <w:r w:rsidR="00513E96">
              <w:rPr>
                <w:noProof/>
                <w:webHidden/>
              </w:rPr>
            </w:r>
            <w:r w:rsidR="00513E96">
              <w:rPr>
                <w:noProof/>
                <w:webHidden/>
              </w:rPr>
              <w:fldChar w:fldCharType="separate"/>
            </w:r>
            <w:r w:rsidR="00513E96">
              <w:rPr>
                <w:noProof/>
                <w:webHidden/>
              </w:rPr>
              <w:t>14</w:t>
            </w:r>
            <w:r w:rsidR="00513E96">
              <w:rPr>
                <w:noProof/>
                <w:webHidden/>
              </w:rPr>
              <w:fldChar w:fldCharType="end"/>
            </w:r>
          </w:hyperlink>
        </w:p>
        <w:p w14:paraId="01A59B58" w14:textId="77777777" w:rsidR="00513E96" w:rsidRDefault="00513E96">
          <w:r>
            <w:rPr>
              <w:b/>
              <w:bCs/>
              <w:noProof/>
            </w:rPr>
            <w:fldChar w:fldCharType="end"/>
          </w:r>
        </w:p>
      </w:sdtContent>
    </w:sdt>
    <w:p w14:paraId="49452A5A" w14:textId="77777777" w:rsidR="00F75225" w:rsidRDefault="00F75225" w:rsidP="006D46F7"/>
    <w:p w14:paraId="7D769F0D" w14:textId="77777777" w:rsidR="00E179D1" w:rsidRDefault="00E179D1">
      <w:pPr>
        <w:spacing w:after="160" w:line="259" w:lineRule="auto"/>
        <w:jc w:val="left"/>
        <w:rPr>
          <w:b/>
          <w:color w:val="5B9BD5" w:themeColor="accent1"/>
          <w:sz w:val="30"/>
        </w:rPr>
      </w:pPr>
      <w:r>
        <w:br w:type="page"/>
      </w:r>
    </w:p>
    <w:p w14:paraId="4AC0B1A7" w14:textId="77777777" w:rsidR="006D46F7" w:rsidRDefault="006D46F7" w:rsidP="00E179D1">
      <w:pPr>
        <w:pStyle w:val="Heading1"/>
      </w:pPr>
      <w:bookmarkStart w:id="1" w:name="_Toc235651599"/>
      <w:r>
        <w:lastRenderedPageBreak/>
        <w:t>1. Introduction to Vodafone</w:t>
      </w:r>
      <w:bookmarkEnd w:id="1"/>
    </w:p>
    <w:p w14:paraId="5D6C3E4A" w14:textId="77777777" w:rsidR="006D46F7" w:rsidRDefault="006D46F7" w:rsidP="006D46F7">
      <w:r>
        <w:t>Vodafone Group is a European and African telecommunications company. It offers mobile and fixed services to millions of its customers in numerous countries and collaborates with mobile networks in dozens more (Vodafone, 2025a). The mission of the Vodafone Group is to connect people and businesses in a safe and reliable manner. Its strategic priorities include customer experience, network leadership, business growth and simplification of operations, and a renewed focus on transforming scale into consistent, sustainable growth across Europe and Africa as opposed to growth via acquisition only.</w:t>
      </w:r>
    </w:p>
    <w:p w14:paraId="1C9E88EF" w14:textId="77777777" w:rsidR="006D46F7" w:rsidRDefault="006D46F7" w:rsidP="006D46F7">
      <w:r>
        <w:t xml:space="preserve">This dream had a major leap in the United Kingdom in 2025. In June 2025, the merger of Vodafone UK and Three UK was </w:t>
      </w:r>
      <w:proofErr w:type="spellStart"/>
      <w:r>
        <w:t>finalised</w:t>
      </w:r>
      <w:proofErr w:type="spellEnd"/>
      <w:r>
        <w:t xml:space="preserve">, resulting in the creation of </w:t>
      </w:r>
      <w:proofErr w:type="spellStart"/>
      <w:r>
        <w:t>VodafoneThree</w:t>
      </w:r>
      <w:proofErr w:type="spellEnd"/>
      <w:r>
        <w:t xml:space="preserve">, a company that serves about 27 million customers, with Vodafone Group owning 51 per cent and CK Hutchison Group Telecom owning 49 per cent of the merging companies (Vodafone, 2025b). The vision of </w:t>
      </w:r>
      <w:proofErr w:type="spellStart"/>
      <w:r>
        <w:t>VodafoneThree</w:t>
      </w:r>
      <w:proofErr w:type="spellEnd"/>
      <w:r>
        <w:t xml:space="preserve"> is to create the best network in the United Kingdom, which will be backed by the largest investment in a decade of 11 billion. This is the first scale to ever be witnessed in the British mobile market and the most obvious structural change since the four-operators status quo that telecommunications in the UK </w:t>
      </w:r>
      <w:proofErr w:type="gramStart"/>
      <w:r>
        <w:t>has</w:t>
      </w:r>
      <w:proofErr w:type="gramEnd"/>
      <w:r>
        <w:t xml:space="preserve"> been characterized by since the last major wave of consolidation.</w:t>
      </w:r>
    </w:p>
    <w:p w14:paraId="08F7E975" w14:textId="77777777" w:rsidR="006D46F7" w:rsidRDefault="006D46F7" w:rsidP="006D46F7">
      <w:r>
        <w:t xml:space="preserve">Vodafone Group's wider values </w:t>
      </w:r>
      <w:proofErr w:type="spellStart"/>
      <w:r>
        <w:t>emphasise</w:t>
      </w:r>
      <w:proofErr w:type="spellEnd"/>
      <w:r>
        <w:t xml:space="preserve"> inclusion, sustainability and digital fairness. These beliefs are echoed in age-old pledges to bridge the digital divide and to cut down carbon emissions within the network estate (IG.com, 2025). After years of stiff competitive rivalry with BT/EE and Virgin Media O2, Vodafone executives have re-focused the UK business on scale, cost-synergy and network quality as opposed to price combat. This type of consolidation is a well-known reaction to margin pressure in the broader technology, media and telecommunications industry (</w:t>
      </w:r>
      <w:proofErr w:type="spellStart"/>
      <w:r>
        <w:t>Kostochko</w:t>
      </w:r>
      <w:proofErr w:type="spellEnd"/>
      <w:r>
        <w:t xml:space="preserve"> and Grigorieva, 2024). This market development can be explained by the fact that this change in vision, a disjointed four operator market into a unified three operator model is the foundation of the market assessment and development strategy that ensues.</w:t>
      </w:r>
    </w:p>
    <w:p w14:paraId="29C3DC90" w14:textId="77777777" w:rsidR="008A74DF" w:rsidRDefault="008A74DF">
      <w:pPr>
        <w:spacing w:after="160" w:line="259" w:lineRule="auto"/>
        <w:jc w:val="left"/>
        <w:rPr>
          <w:b/>
          <w:color w:val="5B9BD5" w:themeColor="accent1"/>
          <w:sz w:val="30"/>
        </w:rPr>
      </w:pPr>
      <w:r>
        <w:br w:type="page"/>
      </w:r>
    </w:p>
    <w:p w14:paraId="59F1367C" w14:textId="77777777" w:rsidR="008A74DF" w:rsidRPr="008A74DF" w:rsidRDefault="008A74DF" w:rsidP="008A74DF">
      <w:pPr>
        <w:pStyle w:val="Heading1"/>
      </w:pPr>
      <w:bookmarkStart w:id="2" w:name="_Toc235651600"/>
      <w:r w:rsidRPr="008A74DF">
        <w:lastRenderedPageBreak/>
        <w:t>2. Evaluation of Current Market Situation</w:t>
      </w:r>
      <w:bookmarkEnd w:id="2"/>
    </w:p>
    <w:p w14:paraId="15C41967" w14:textId="77777777" w:rsidR="008A74DF" w:rsidRPr="008A74DF" w:rsidRDefault="008A74DF" w:rsidP="008A74DF">
      <w:pPr>
        <w:pStyle w:val="Heading2"/>
      </w:pPr>
      <w:bookmarkStart w:id="3" w:name="_Toc235651601"/>
      <w:r w:rsidRPr="008A74DF">
        <w:t>2.1 PESTEL Analysis</w:t>
      </w:r>
      <w:bookmarkEnd w:id="3"/>
    </w:p>
    <w:p w14:paraId="1F0F3C8B" w14:textId="77777777" w:rsidR="006D46F7" w:rsidRDefault="006D46F7" w:rsidP="006D46F7">
      <w:r>
        <w:t xml:space="preserve">Vodafone is experiencing unusual weight of political factors. The Competition and Markets Authority allowed the merger between Vodafone and Three to take place, but both sides had signed legally binding commitments (CNBC, 2024). These are guaranteed by capping some mobile tariffs and mobile data plans over three years, pre-determined wholesale rates to mobile virtual network operators and an undertaking to sell a portion of Vodafone spectrum holding to Virgin Media O2 to ensure that the rest of the market has a plausible competitive response. Political expectations of </w:t>
      </w:r>
      <w:proofErr w:type="spellStart"/>
      <w:r>
        <w:t>VodafoneThree</w:t>
      </w:r>
      <w:proofErr w:type="spellEnd"/>
      <w:r>
        <w:t xml:space="preserve"> investment </w:t>
      </w:r>
      <w:proofErr w:type="spellStart"/>
      <w:r>
        <w:t>programme</w:t>
      </w:r>
      <w:proofErr w:type="spellEnd"/>
      <w:r>
        <w:t xml:space="preserve"> are also influenced by government ambition of near-universal 5G coverage by 2030 because the rollout is seen as a national policy of digital infrastructure by the ministers and the regulator, but not necessarily a commercial issue.</w:t>
      </w:r>
    </w:p>
    <w:p w14:paraId="269255D9" w14:textId="77777777" w:rsidR="006D46F7" w:rsidRDefault="006D46F7" w:rsidP="006D46F7">
      <w:r>
        <w:t xml:space="preserve">The economic situation is ambivalent. Budgets of households in the United Kingdom are still straining and hence limit the ability to afford premium bundles. Meanwhile, the merger will provide annual cost and capital expenditure synergies of up to £700 million by the </w:t>
      </w:r>
      <w:proofErr w:type="gramStart"/>
      <w:r>
        <w:t>fifth year</w:t>
      </w:r>
      <w:proofErr w:type="gramEnd"/>
      <w:r>
        <w:t xml:space="preserve"> post-merger, which will bolster the free cash flow after the 2029 financial year. Economic modelling commissioned independently throughout the merger review established that the projections of consumer benefits in network investment were likely to supersede any decrease in retail competition (Frontier Economics, 2025).</w:t>
      </w:r>
    </w:p>
    <w:p w14:paraId="56F425E5" w14:textId="77777777" w:rsidR="006D46F7" w:rsidRDefault="006D46F7" w:rsidP="006D46F7">
      <w:r>
        <w:t>Social aspects include the increasing demands to converged, dependable connectivity and ongoing consideration of digital inclusion promises, such as social tariffs to vulnerable consumers (IG.com, 2025). The implementation of standalone 5G dominates technological factors, introducing network slicing and a platform to run Internet of Things applications, autonomous vehicles and smart city infrastructure, but infrastructure investment and integration with legacy systems are still real challenges (Tummala and Kumari, 2025).</w:t>
      </w:r>
    </w:p>
    <w:p w14:paraId="6F5EA7A4" w14:textId="77777777" w:rsidR="006D46F7" w:rsidRDefault="006D46F7" w:rsidP="006D46F7">
      <w:r>
        <w:t>The environmental considerations are becoming more important in network design decisions, and operators are likely to show improvements towards the net-zero operation and more energy-efficient infrastructure as the volume of data traffic is increasing. The most immediate limitation to strategic freedom is legal and regulatory factors. The compliance with the merger remedies such as the spectrum transfer obligations to Virgin Media O2 explained above will be monitored by Ofcom and Competition and Markets Authority.</w:t>
      </w:r>
    </w:p>
    <w:p w14:paraId="1D523C89" w14:textId="77777777" w:rsidR="006D46F7" w:rsidRDefault="006D46F7" w:rsidP="008A74DF">
      <w:pPr>
        <w:pStyle w:val="Heading2"/>
      </w:pPr>
      <w:bookmarkStart w:id="4" w:name="_Toc235651602"/>
      <w:r>
        <w:lastRenderedPageBreak/>
        <w:t>2.2 Porter's Five Forces</w:t>
      </w:r>
      <w:bookmarkEnd w:id="4"/>
    </w:p>
    <w:p w14:paraId="76E91448" w14:textId="77777777" w:rsidR="006D46F7" w:rsidRDefault="006D46F7" w:rsidP="006D46F7">
      <w:r>
        <w:t>Competition between the current competitors has increased in a new dimension instead of merely decreasing. The four to three operator consolidation focuses competition on quality of networks and converged deals instead of a headline price alone, a trend that is in line with broader results of how competition is redefined through consolidation in telecommunications markets (Mugo, 2020).</w:t>
      </w:r>
    </w:p>
    <w:p w14:paraId="66BBF70E" w14:textId="77777777" w:rsidR="006D46F7" w:rsidRDefault="006D46F7" w:rsidP="006D46F7">
      <w:r>
        <w:t xml:space="preserve">New </w:t>
      </w:r>
      <w:proofErr w:type="gramStart"/>
      <w:r>
        <w:t>entrants</w:t>
      </w:r>
      <w:proofErr w:type="gramEnd"/>
      <w:r>
        <w:t xml:space="preserve"> risk is low. The barriers to entry are significant due to spectrum shortage, the size of capital needed to deploy 5G infrastructure nationwide, and regulatory licensing provisions (Mugo, 2020). Supplier bargaining power, such as network equipment manufacturers, tower companies and energy companies is moderate to high, as operators rely on few specialized suppliers of essential infrastructure (Mugo, 2020).</w:t>
      </w:r>
    </w:p>
    <w:p w14:paraId="5401B950" w14:textId="77777777" w:rsidR="006D46F7" w:rsidRDefault="006D46F7" w:rsidP="006D46F7">
      <w:r>
        <w:t>The buyer bargaining power is high with the consumer segment, where switching on contract and price comparison is easy, but it is slightly low in the enterprise segment, which is more concerned with network reliability and committed support than with price (Johnson et al., 2020). The tariff cap agreed during the merger also restricts the extent to which Vodafone can react to the pressure of buyers with price only, which reinforces the argument that it should compete based on the quality of the services rather than price.</w:t>
      </w:r>
    </w:p>
    <w:p w14:paraId="612F1B1C" w14:textId="77777777" w:rsidR="006D46F7" w:rsidRDefault="006D46F7" w:rsidP="006D46F7">
      <w:r>
        <w:t xml:space="preserve">Satellite broadband, internet-based calling apps, and affordable mobile virtual network operators that rent wholesale capacity on existing networks are increasing the threat of substitutes (Bai et al., 2022). Collectively, the five forces imply an industry that is becoming more concentrated and more capital intensive and where advantage is more and more based on network quality, spectrum holdings and the ability to finance large infrastructure </w:t>
      </w:r>
      <w:proofErr w:type="spellStart"/>
      <w:r>
        <w:t>programmes</w:t>
      </w:r>
      <w:proofErr w:type="spellEnd"/>
      <w:r>
        <w:t xml:space="preserve"> as opposed to headline pricing.</w:t>
      </w:r>
    </w:p>
    <w:p w14:paraId="672FF456" w14:textId="77777777" w:rsidR="006D46F7" w:rsidRDefault="006D46F7" w:rsidP="008A74DF">
      <w:pPr>
        <w:pStyle w:val="Heading2"/>
      </w:pPr>
      <w:bookmarkStart w:id="5" w:name="_Toc235651603"/>
      <w:r>
        <w:t>2.3 SWOT Analysis</w:t>
      </w:r>
      <w:bookmarkEnd w:id="5"/>
    </w:p>
    <w:p w14:paraId="35BD680D" w14:textId="77777777" w:rsidR="006D46F7" w:rsidRDefault="006D46F7" w:rsidP="006D46F7">
      <w:r>
        <w:t xml:space="preserve">The strengths are an expanded customer base of about 27 million, a dedicated investment </w:t>
      </w:r>
      <w:proofErr w:type="spellStart"/>
      <w:r>
        <w:t>programme</w:t>
      </w:r>
      <w:proofErr w:type="spellEnd"/>
      <w:r>
        <w:t xml:space="preserve"> of £11 billion, a well-known brand and a diversified presence in Europe and Africa which has resiliency against any one national market (Vodafone, 2025a).</w:t>
      </w:r>
    </w:p>
    <w:p w14:paraId="3E4D8846" w14:textId="77777777" w:rsidR="006D46F7" w:rsidRDefault="006D46F7" w:rsidP="006D46F7">
      <w:r>
        <w:t>The weaknesses consist of integration risk linked with the merging of two networks that were previously separated, cultures, and IT systems, which in the past has been the bane of most telecommunications mergers when managed without a keen sense of care (</w:t>
      </w:r>
      <w:proofErr w:type="spellStart"/>
      <w:r>
        <w:t>Kostochko</w:t>
      </w:r>
      <w:proofErr w:type="spellEnd"/>
      <w:r>
        <w:t xml:space="preserve"> and Grigorieva, 2024). Lack of strategic flexibility within the </w:t>
      </w:r>
      <w:proofErr w:type="gramStart"/>
      <w:r>
        <w:t>three year</w:t>
      </w:r>
      <w:proofErr w:type="gramEnd"/>
      <w:r>
        <w:t xml:space="preserve"> period of regulatory remedy is another weakness as pricing decisions and terms of wholesale are limited by the promises of gaining merger approval. The risk of short-term productivity also exists due to a workforce being </w:t>
      </w:r>
      <w:r>
        <w:lastRenderedPageBreak/>
        <w:t xml:space="preserve">recruited between two </w:t>
      </w:r>
      <w:proofErr w:type="spellStart"/>
      <w:r>
        <w:t>organisations</w:t>
      </w:r>
      <w:proofErr w:type="spellEnd"/>
      <w:r>
        <w:t xml:space="preserve"> that used to compete with each other shortly before common systems, processes and management structures are established.</w:t>
      </w:r>
    </w:p>
    <w:p w14:paraId="3F71BF32" w14:textId="77777777" w:rsidR="006D46F7" w:rsidRDefault="006D46F7" w:rsidP="006D46F7">
      <w:r>
        <w:t>The prospects lie in enterprise 5G, private networks, Internet of Things services and the overall connectivity requirements of smart cities and autonomous transport (Tummala and Kumari, 2025). Risks are further competition with BT/EE and Virgin Media O2, macroeconomic impact on consumer spending, and the threat of new entrants at the wholesale stage undermining the margins without entering the retail market directly (Bai et al., 2022).</w:t>
      </w:r>
    </w:p>
    <w:p w14:paraId="09C0ABDF" w14:textId="77777777" w:rsidR="008A74DF" w:rsidRDefault="008A74DF">
      <w:pPr>
        <w:spacing w:after="160" w:line="259" w:lineRule="auto"/>
        <w:jc w:val="left"/>
        <w:rPr>
          <w:b/>
          <w:color w:val="5B9BD5" w:themeColor="accent1"/>
          <w:sz w:val="30"/>
        </w:rPr>
      </w:pPr>
      <w:r>
        <w:br w:type="page"/>
      </w:r>
    </w:p>
    <w:p w14:paraId="3F8E4129" w14:textId="77777777" w:rsidR="008A74DF" w:rsidRPr="008A74DF" w:rsidRDefault="008A74DF" w:rsidP="008A74DF">
      <w:pPr>
        <w:pStyle w:val="Heading1"/>
      </w:pPr>
      <w:bookmarkStart w:id="6" w:name="_Toc235651604"/>
      <w:r w:rsidRPr="008A74DF">
        <w:lastRenderedPageBreak/>
        <w:t>3. Strategic Growth Options and Proposed Strategy</w:t>
      </w:r>
      <w:bookmarkEnd w:id="6"/>
    </w:p>
    <w:p w14:paraId="4F668FBF" w14:textId="77777777" w:rsidR="006D46F7" w:rsidRDefault="006D46F7" w:rsidP="006D46F7">
      <w:r>
        <w:t xml:space="preserve">Ansoff Matrix provides a systematic approach to the evaluation of growth options that can be pursued by Vodafone (Quaranta and Wang, 2024). The bundled converged offers would enhance market penetration and share in the current consumer mobile base. This is the least risky, as it involves the </w:t>
      </w:r>
      <w:proofErr w:type="spellStart"/>
      <w:r>
        <w:t>utilisation</w:t>
      </w:r>
      <w:proofErr w:type="spellEnd"/>
      <w:r>
        <w:t xml:space="preserve"> of existing products on an existing market, but it provides minimal further growth considering the saturation of UK consumer mobile market already, and also threatens to run into the tariff limit agreed upon as a merger condition.</w:t>
      </w:r>
    </w:p>
    <w:p w14:paraId="2CA561AA" w14:textId="77777777" w:rsidR="006D46F7" w:rsidRDefault="006D46F7" w:rsidP="006D46F7">
      <w:r>
        <w:t>Market development would expand current network capacity and current products to new customer groups, especially small and medium enterprises, public-sector organizations and local authorities which have not previously acquired dedicated connectivity solutions at Vodafone. This course is of average risk, as it is based on the ability that the business already possesses, but it will be used in a market that it has not yet completely addressed.</w:t>
      </w:r>
    </w:p>
    <w:p w14:paraId="5FA070FA" w14:textId="77777777" w:rsidR="006D46F7" w:rsidRDefault="006D46F7" w:rsidP="006D46F7">
      <w:r>
        <w:t xml:space="preserve">To current business clients, product development would bring in truly new products, including private 5G networks, network slicing and managed Internet of Things platforms. This route is somewhat </w:t>
      </w:r>
      <w:proofErr w:type="gramStart"/>
      <w:r>
        <w:t>more risky</w:t>
      </w:r>
      <w:proofErr w:type="gramEnd"/>
      <w:r>
        <w:t xml:space="preserve"> than market development, as it relies on new technical capability, but it is based on the standalone 5G infrastructure that is already funded by the merger. Diversification, diversifying into markets and products that are not related to core connectivity, has the most risk of all the four options and is not a solution at this point, as it would distract management in bedding in the merger itself.</w:t>
      </w:r>
    </w:p>
    <w:p w14:paraId="291B05D5" w14:textId="77777777" w:rsidR="006D46F7" w:rsidRDefault="006D46F7" w:rsidP="006D46F7">
      <w:r>
        <w:t>This report suggests a dual market development and product development approach, enterprise and public-sector connectivity, such as smart city infrastructure, logistics, manufacturing and transport, leveraging the network assets already funded by the merger. This route can be executed based on the current strategic strength and does not involve entering a new industry, which keeps the execution risk at a manageable level and, nonetheless, generates significant revenue diversification not tied to a saturated consumer mobile market (Quaranta and Wang, 2024).</w:t>
      </w:r>
    </w:p>
    <w:p w14:paraId="0CBB7C25" w14:textId="77777777" w:rsidR="006D46F7" w:rsidRDefault="006D46F7" w:rsidP="006D46F7">
      <w:r>
        <w:t>This direction is justified based on the Generic Strategies of Porter. Differentiation, based on the reliability of the network, coverage and service innovation, is better suited to compete with cost leadership, than the scale of investment already made in the network superiority, which is the scale of the current investment of £11 billion (Rothaermel, 2021). The cost leadership approach would not work well with this investment and would also jeopardize the tariff undertakings that have been already given to the Competition Markets Authority.</w:t>
      </w:r>
    </w:p>
    <w:p w14:paraId="0F966106" w14:textId="77777777" w:rsidR="006D46F7" w:rsidRDefault="006D46F7" w:rsidP="006D46F7">
      <w:r>
        <w:lastRenderedPageBreak/>
        <w:t xml:space="preserve">The proposed strategy is very similar to the priorities of Vodafone outlined in the article, which include customer experience, operational efficiency and portfolio </w:t>
      </w:r>
      <w:proofErr w:type="spellStart"/>
      <w:r>
        <w:t>optimisation</w:t>
      </w:r>
      <w:proofErr w:type="spellEnd"/>
      <w:r>
        <w:t xml:space="preserve">. It also correlates with the values that the company claims to have concerning sustainability and digital inclusion, as enterprise Internet of Things services can enable more effective energy consumption, transport and public infrastructure within the communities Vodafone operates (Grant, 2021). This direction would be approved by the board as an indicator that this merger investment is actually being translated into new revenue streams as opposed to </w:t>
      </w:r>
      <w:proofErr w:type="spellStart"/>
      <w:proofErr w:type="gramStart"/>
      <w:r>
        <w:t>a</w:t>
      </w:r>
      <w:proofErr w:type="spellEnd"/>
      <w:proofErr w:type="gramEnd"/>
      <w:r>
        <w:t xml:space="preserve"> initiative to only respond to competitive pressure, and this provides the board with a concise story to tell shareholders as well as to Ofcom on how this £11 billion commitment will translate into commercial results beyond network coverage.</w:t>
      </w:r>
    </w:p>
    <w:p w14:paraId="1714E4E5" w14:textId="77777777" w:rsidR="008A74DF" w:rsidRDefault="008A74DF">
      <w:pPr>
        <w:spacing w:after="160" w:line="259" w:lineRule="auto"/>
        <w:jc w:val="left"/>
        <w:rPr>
          <w:b/>
          <w:color w:val="5B9BD5" w:themeColor="accent1"/>
          <w:sz w:val="30"/>
        </w:rPr>
      </w:pPr>
      <w:r>
        <w:br w:type="page"/>
      </w:r>
    </w:p>
    <w:p w14:paraId="179DE422" w14:textId="77777777" w:rsidR="006D46F7" w:rsidRDefault="006D46F7" w:rsidP="008A74DF">
      <w:pPr>
        <w:pStyle w:val="Heading1"/>
      </w:pPr>
      <w:bookmarkStart w:id="7" w:name="_Toc235651605"/>
      <w:r>
        <w:lastRenderedPageBreak/>
        <w:t>4. Strategy Evaluation</w:t>
      </w:r>
      <w:bookmarkEnd w:id="7"/>
    </w:p>
    <w:p w14:paraId="1F45B602" w14:textId="77777777" w:rsidR="006D46F7" w:rsidRDefault="006D46F7" w:rsidP="006D46F7">
      <w:r>
        <w:t>The Suitability, Feasibility and Acceptability framework evaluates the soundness of the suggested strategy (Johnson et al., 2020).</w:t>
      </w:r>
    </w:p>
    <w:p w14:paraId="50643368" w14:textId="77777777" w:rsidR="006D46F7" w:rsidRDefault="006D46F7" w:rsidP="006D46F7">
      <w:r w:rsidRPr="00DC4FAE">
        <w:rPr>
          <w:b/>
        </w:rPr>
        <w:t>Appropriateness:</w:t>
      </w:r>
      <w:r>
        <w:t xml:space="preserve"> as illustrated in Section 2, PESTEL and Five Forces analysis have indicated increasing demand to connect businesses, a technological platform already established to support Internet of Things and smart city solutions, and a competitive landscape where the competitive advantage has moved to network quality, rather than price. The strategy is directly responsive to all three conditions, and it is quite appropriate to the current environment (Johnson et al., 2020). It also circumvents the two most obvious external limitations as set above, namely the tariff limit on consumer pricing and the risk of additional regulatory scrutiny that a big new acquisition would entail.</w:t>
      </w:r>
    </w:p>
    <w:p w14:paraId="2F14FDF7" w14:textId="77777777" w:rsidR="006D46F7" w:rsidRDefault="006D46F7" w:rsidP="006D46F7">
      <w:r w:rsidRPr="00DC4FAE">
        <w:rPr>
          <w:b/>
        </w:rPr>
        <w:t>Feasibility:</w:t>
      </w:r>
      <w:r>
        <w:t xml:space="preserve"> the investment </w:t>
      </w:r>
      <w:proofErr w:type="spellStart"/>
      <w:r>
        <w:t>programme</w:t>
      </w:r>
      <w:proofErr w:type="spellEnd"/>
      <w:r>
        <w:t xml:space="preserve"> of £11 billion has already been undertaken and the 700 million in annual synergies that the </w:t>
      </w:r>
      <w:proofErr w:type="spellStart"/>
      <w:r>
        <w:t>programme</w:t>
      </w:r>
      <w:proofErr w:type="spellEnd"/>
      <w:r>
        <w:t xml:space="preserve"> is projected to deliver by the fifth year of its completion is meant to boost the free cash flow in the 2029 financial year. The technical basis of enterprise services, standalone 5G deployment, is already underway (Tummala and Kumari, 2025). This report is based on one assumption that the enterprise 5G revenue of Vodafone will increase generally in the same way as it is estimated by the industry publishers, as Vodafone does not specifically report enterprise 5G UK revenue; this assumption would be verified by internal data prior to the strategy being </w:t>
      </w:r>
      <w:proofErr w:type="spellStart"/>
      <w:r>
        <w:t>finalised</w:t>
      </w:r>
      <w:proofErr w:type="spellEnd"/>
      <w:r>
        <w:t>.</w:t>
      </w:r>
    </w:p>
    <w:p w14:paraId="535FB6C2" w14:textId="77777777" w:rsidR="006D46F7" w:rsidRDefault="006D46F7" w:rsidP="006D46F7">
      <w:r w:rsidRPr="00DC4FAE">
        <w:rPr>
          <w:b/>
        </w:rPr>
        <w:t>Acceptability:</w:t>
      </w:r>
      <w:r>
        <w:t xml:space="preserve"> the shareholders will probably be satisfied with the strategy as it is oriented towards new revenue, as opposed to acquiring more debt, but the risk of integration is real and has been identified in broader studies of mergers in the technology, media and telecommunications sector (</w:t>
      </w:r>
      <w:proofErr w:type="spellStart"/>
      <w:r>
        <w:t>Kostochko</w:t>
      </w:r>
      <w:proofErr w:type="spellEnd"/>
      <w:r>
        <w:t xml:space="preserve"> and Grigorieva, 2024). The regulators will feel positive about the move, as it will not contradict the binding commitments already taken (CNBC, 2024). All in all, the Suitability, Feasibility and Acceptability review shows that it is possible to continue with the recommended strategy, as long as cultural and systems integration are continually managed.</w:t>
      </w:r>
    </w:p>
    <w:p w14:paraId="19F31C00" w14:textId="77777777" w:rsidR="00DC4FAE" w:rsidRDefault="00DC4FAE">
      <w:pPr>
        <w:spacing w:after="160" w:line="259" w:lineRule="auto"/>
        <w:jc w:val="left"/>
        <w:rPr>
          <w:b/>
          <w:color w:val="5B9BD5" w:themeColor="accent1"/>
          <w:sz w:val="30"/>
        </w:rPr>
      </w:pPr>
      <w:r>
        <w:br w:type="page"/>
      </w:r>
    </w:p>
    <w:p w14:paraId="1E85F894" w14:textId="77777777" w:rsidR="006D46F7" w:rsidRDefault="006D46F7" w:rsidP="00DC4FAE">
      <w:pPr>
        <w:pStyle w:val="Heading1"/>
      </w:pPr>
      <w:bookmarkStart w:id="8" w:name="_Toc235651606"/>
      <w:r>
        <w:lastRenderedPageBreak/>
        <w:t>5. Stakeholder Analysis</w:t>
      </w:r>
      <w:bookmarkEnd w:id="8"/>
    </w:p>
    <w:p w14:paraId="149E11AC" w14:textId="77777777" w:rsidR="006D46F7" w:rsidRDefault="006D46F7" w:rsidP="006D46F7">
      <w:r>
        <w:t xml:space="preserve">The stakeholder theory is based on the idea that an </w:t>
      </w:r>
      <w:proofErr w:type="spellStart"/>
      <w:r>
        <w:t>organisation</w:t>
      </w:r>
      <w:proofErr w:type="spellEnd"/>
      <w:r>
        <w:t xml:space="preserve"> has a duty to more people than just its shareholders, including its employees, customers, suppliers, regulators and the communities it operates in (Freeman, Harrison and </w:t>
      </w:r>
      <w:proofErr w:type="spellStart"/>
      <w:r>
        <w:t>Zyglidopoulos</w:t>
      </w:r>
      <w:proofErr w:type="spellEnd"/>
      <w:r>
        <w:t>, 2018). The application of this thinking to Vodafone shows the necessity to have a structured and differentiated approach to engagement as not all stakeholder groups have equal influence on the suggested strategy.</w:t>
      </w:r>
    </w:p>
    <w:p w14:paraId="0F18A70A" w14:textId="77777777" w:rsidR="006D46F7" w:rsidRDefault="006D46F7" w:rsidP="006D46F7">
      <w:r>
        <w:t>The matrix created by Mendelow categorizes the stakeholders in terms of power and interest (Ginige, Amaratunga and Haigh, 2018). The high power, high interest quadrant includes Ofcom and the Vodafone Group board that demand close, ongoing management, including frequent reporting of compliance. The institutional shareholders are also found in this quadrant because they have a say in the decisions on the allocation of capital.</w:t>
      </w:r>
    </w:p>
    <w:p w14:paraId="3FCCDCE9" w14:textId="77777777" w:rsidR="006D46F7" w:rsidRDefault="006D46F7" w:rsidP="006D46F7">
      <w:r>
        <w:t>Suppliers of equipment and central government are in the high power, low interest quadrant and need to be maintained in satisfaction with predictable contracting and ongoing alignment to national digital infrastructure objectives. Small business customers and mobile virtual network operator partners are in the low power, high interest quadrant and must be updated on progress of integration and new services by communicating regularly (</w:t>
      </w:r>
      <w:proofErr w:type="spellStart"/>
      <w:r>
        <w:t>Ginige</w:t>
      </w:r>
      <w:proofErr w:type="spellEnd"/>
      <w:r>
        <w:t>, Amaratunga and Haigh, 2018). The citizens who are not directly involved in the merger are in the low power, low interest quadrant and will only need monitoring.</w:t>
      </w:r>
    </w:p>
    <w:p w14:paraId="3143ABEA" w14:textId="77777777" w:rsidR="006D46F7" w:rsidRDefault="006D46F7" w:rsidP="006D46F7">
      <w:r>
        <w:t xml:space="preserve">This mapping is followed by a short engagement plan. The regulators are provided with quarterly compliance reports in respect of the merger promises with an independent monitoring trustee. Structured investor briefings to institutional shareholders are made contingent upon milestones in the delivery of synergy, such that even before the </w:t>
      </w:r>
      <w:proofErr w:type="gramStart"/>
      <w:r>
        <w:t>fifth year</w:t>
      </w:r>
      <w:proofErr w:type="gramEnd"/>
      <w:r>
        <w:t xml:space="preserve"> timeframe, progress against the target of delivering synergy of £700 million is evident. Employees have a special internal communication </w:t>
      </w:r>
      <w:proofErr w:type="spellStart"/>
      <w:r>
        <w:t>programme</w:t>
      </w:r>
      <w:proofErr w:type="spellEnd"/>
      <w:r>
        <w:t xml:space="preserve"> that includes the integration schedules, system modifications and any modification to roles, as the doubt during the integration is known as the source of disengagement. Customers are also clearly informed through plain language communication on price protection, coverage enhancement and the timeframe of standalone 5G availability in their location. Smaller mobile virtual network operator partners, the terms of which are addressed under the merger remedies, get a direct contact point where they can raise concerns before they could be taken to regulator.</w:t>
      </w:r>
    </w:p>
    <w:p w14:paraId="0C26FE9C" w14:textId="77777777" w:rsidR="006D46F7" w:rsidRDefault="006D46F7" w:rsidP="00DC4FAE">
      <w:pPr>
        <w:pStyle w:val="Heading1"/>
      </w:pPr>
      <w:bookmarkStart w:id="9" w:name="_Toc235651607"/>
      <w:r>
        <w:lastRenderedPageBreak/>
        <w:t>6. Implementation and Monitoring</w:t>
      </w:r>
      <w:bookmarkEnd w:id="9"/>
    </w:p>
    <w:p w14:paraId="4F026EE7" w14:textId="77777777" w:rsidR="006D46F7" w:rsidRDefault="006D46F7" w:rsidP="006D46F7">
      <w:r>
        <w:t>The first objective is to introduce a 5G and Internet of Things proposition business in 18 months. Reforms involve the creation of a business unit in the enterprise business, collaboration with recognized technology vendors and testing of the possibility of providing its own network in three cities of the UK chosen based on their manufacturing, logistics or density of public transit. The KPI is the number of enterprise contracts signed and business-to-business revenue growth rate, which would be monitored separately without the inclusion of consumer mobile revenue to ensure that the advancement of this particular plan can be seen by the board.</w:t>
      </w:r>
    </w:p>
    <w:p w14:paraId="2B6571A8" w14:textId="77777777" w:rsidR="006D46F7" w:rsidRDefault="006D46F7" w:rsidP="006D46F7">
      <w:r>
        <w:t>Aim 2 is to achieve independent 5G deployment according to its coverage commitments. The steps involve further gradual merging of the Vodafone and Three networks and focus on eradication of the remaining coverage not-spots (Vodafone, 2025b). The most important key performance indicator is the population coverage percentage and average network speed improvement, which is reported compared to the baseline that the merger would have had when the merger took place.</w:t>
      </w:r>
    </w:p>
    <w:p w14:paraId="6DC5F66C" w14:textId="77777777" w:rsidR="006D46F7" w:rsidRDefault="006D46F7" w:rsidP="006D46F7">
      <w:r>
        <w:t xml:space="preserve">Objective three will provide the annual cost and capital expenditure synergies of £700 million by year five of completion. Measures involve incorporating back-office systems, </w:t>
      </w:r>
      <w:proofErr w:type="spellStart"/>
      <w:r>
        <w:t>rationalisation</w:t>
      </w:r>
      <w:proofErr w:type="spellEnd"/>
      <w:r>
        <w:t xml:space="preserve"> of duplicate infrastructure and consolidation of supplier contracts within the consolidated business. The key performance indicator is the synergy </w:t>
      </w:r>
      <w:proofErr w:type="spellStart"/>
      <w:r>
        <w:t>realisation</w:t>
      </w:r>
      <w:proofErr w:type="spellEnd"/>
      <w:r>
        <w:t xml:space="preserve"> that is measured quarterly against the target that is published, and variance clarified to the board where delivery lags.</w:t>
      </w:r>
    </w:p>
    <w:p w14:paraId="5E8B7682" w14:textId="77777777" w:rsidR="006D46F7" w:rsidRDefault="006D46F7" w:rsidP="006D46F7">
      <w:r>
        <w:t xml:space="preserve">The fourth objective is to ensure the full adherence to the </w:t>
      </w:r>
      <w:proofErr w:type="spellStart"/>
      <w:r>
        <w:t>behavioural</w:t>
      </w:r>
      <w:proofErr w:type="spellEnd"/>
      <w:r>
        <w:t xml:space="preserve"> remedies by the Competition and Markets Authority. Measures involve appointing an independent monitoring trustee, filing quarterly reports on compliance, and training frontline staff on the tariff and wholesale commitments in such a way that frontline decisions do not unwittingly violate such commitments. Zero breach of the tariff cap and wholesale access commitments is the key performance indicator (CNBC, 2024).</w:t>
      </w:r>
    </w:p>
    <w:p w14:paraId="274E3B03" w14:textId="77777777" w:rsidR="006D46F7" w:rsidRDefault="006D46F7" w:rsidP="006D46F7">
      <w:r>
        <w:t xml:space="preserve">The board should review progress on all four objectives quarterly, and provide a full strategy refresh once a year. Where an objective is materially below </w:t>
      </w:r>
      <w:proofErr w:type="gramStart"/>
      <w:r>
        <w:t>target</w:t>
      </w:r>
      <w:proofErr w:type="gramEnd"/>
      <w:r>
        <w:t xml:space="preserve"> the review should set off a particular remediation plan instead of a generic promise to keep a close watch, to ensure that remedial action is apparent and limited in time.</w:t>
      </w:r>
    </w:p>
    <w:p w14:paraId="7F3A9723" w14:textId="77777777" w:rsidR="00DC4FAE" w:rsidRDefault="00DC4FAE">
      <w:pPr>
        <w:spacing w:after="160" w:line="259" w:lineRule="auto"/>
        <w:jc w:val="left"/>
        <w:rPr>
          <w:b/>
          <w:color w:val="5B9BD5" w:themeColor="accent1"/>
          <w:sz w:val="30"/>
        </w:rPr>
      </w:pPr>
      <w:r>
        <w:br w:type="page"/>
      </w:r>
    </w:p>
    <w:p w14:paraId="05C50AA3" w14:textId="77777777" w:rsidR="006D46F7" w:rsidRDefault="006D46F7" w:rsidP="00DC4FAE">
      <w:pPr>
        <w:pStyle w:val="Heading1"/>
      </w:pPr>
      <w:bookmarkStart w:id="10" w:name="_Toc235651608"/>
      <w:r>
        <w:lastRenderedPageBreak/>
        <w:t>7. Conclusion</w:t>
      </w:r>
      <w:bookmarkEnd w:id="10"/>
    </w:p>
    <w:p w14:paraId="7335B87F" w14:textId="77777777" w:rsidR="009722D2" w:rsidRDefault="006D46F7" w:rsidP="006D46F7">
      <w:r>
        <w:t>The acquisition of Three UK provides Vodafone UK with a size and an investment potential that none of the competitors can match today. Analysis of the external environment indicates a real opportunity in enterprise 5G and less retail competition, with actual constraints in the regulatory remedies and integration risk. An integrated market growth and product growth approach, achieved in the form of differentiation as opposed to cost leadership, is consistent with the resources of Vodafone, its priorities as stated and its values in general. This direction should be continued with the support of suitability, feasibility and acceptability analysis as well as a structured stakeholder engagement plan. The continuity of management focus on integration and the focus on regulatory compliance will decide whether the scale that will be developed by the merger will be transformed into sustainable competitive advantage.</w:t>
      </w:r>
    </w:p>
    <w:p w14:paraId="6EF3E38F" w14:textId="77777777" w:rsidR="006D46F7" w:rsidRDefault="006D46F7">
      <w:pPr>
        <w:spacing w:after="160" w:line="259" w:lineRule="auto"/>
        <w:jc w:val="left"/>
      </w:pPr>
      <w:r>
        <w:br w:type="page"/>
      </w:r>
    </w:p>
    <w:p w14:paraId="1D6DD5DE" w14:textId="77777777" w:rsidR="006D46F7" w:rsidRDefault="00DF13D0" w:rsidP="00DF13D0">
      <w:pPr>
        <w:pStyle w:val="Heading1"/>
      </w:pPr>
      <w:bookmarkStart w:id="11" w:name="_Toc235651609"/>
      <w:r>
        <w:lastRenderedPageBreak/>
        <w:t>References</w:t>
      </w:r>
      <w:bookmarkEnd w:id="11"/>
      <w:r>
        <w:t xml:space="preserve"> </w:t>
      </w:r>
    </w:p>
    <w:p w14:paraId="19B2754D" w14:textId="77777777" w:rsidR="00DF13D0" w:rsidRPr="00D5402D" w:rsidRDefault="00DF13D0" w:rsidP="00DF13D0">
      <w:pPr>
        <w:spacing w:after="160"/>
        <w:rPr>
          <w:szCs w:val="24"/>
        </w:rPr>
      </w:pPr>
      <w:r w:rsidRPr="00D5402D">
        <w:rPr>
          <w:szCs w:val="24"/>
        </w:rPr>
        <w:t>Bai, Y., Wang, R.Y., Peng, R.X. and Jayakar, K. (2022) 'Drivers of mergers and acquisitions in the telecommunication industry: the differences between blockbuster and small M&amp;As', International Journal on Media Management, 24(1), pp. 27-44.</w:t>
      </w:r>
    </w:p>
    <w:p w14:paraId="6E4AC1AB" w14:textId="77777777" w:rsidR="00DF13D0" w:rsidRPr="00D5402D" w:rsidRDefault="00DF13D0" w:rsidP="00DF13D0">
      <w:pPr>
        <w:spacing w:after="160"/>
        <w:rPr>
          <w:szCs w:val="24"/>
        </w:rPr>
      </w:pPr>
      <w:r w:rsidRPr="00D5402D">
        <w:rPr>
          <w:szCs w:val="24"/>
        </w:rPr>
        <w:t>CNBC (2024) British regulators approve $19 billion Vodafone-Three mobile merger. Available at: https://www.cnbc.com/2024/12/05/british-regulators-approve-19-billion-vodafone-three-mobile-merger-.html (Accessed: 22 July 2026).</w:t>
      </w:r>
    </w:p>
    <w:p w14:paraId="44F4ADE3" w14:textId="77777777" w:rsidR="00DF13D0" w:rsidRPr="00D5402D" w:rsidRDefault="00DF13D0" w:rsidP="00DF13D0">
      <w:pPr>
        <w:spacing w:after="160"/>
        <w:rPr>
          <w:szCs w:val="24"/>
        </w:rPr>
      </w:pPr>
      <w:r w:rsidRPr="00D5402D">
        <w:rPr>
          <w:szCs w:val="24"/>
        </w:rPr>
        <w:t xml:space="preserve">Freeman, R.E., Harrison, J.S. and </w:t>
      </w:r>
      <w:proofErr w:type="spellStart"/>
      <w:r w:rsidRPr="00D5402D">
        <w:rPr>
          <w:szCs w:val="24"/>
        </w:rPr>
        <w:t>Zyglidopoulos</w:t>
      </w:r>
      <w:proofErr w:type="spellEnd"/>
      <w:r w:rsidRPr="00D5402D">
        <w:rPr>
          <w:szCs w:val="24"/>
        </w:rPr>
        <w:t>, S. (2018) Stakeholder Theory: Concepts and Strategies. Cambridge: Cambridge University Press.</w:t>
      </w:r>
    </w:p>
    <w:p w14:paraId="79BFC589" w14:textId="77777777" w:rsidR="00DF13D0" w:rsidRPr="00D5402D" w:rsidRDefault="00DF13D0" w:rsidP="00DF13D0">
      <w:pPr>
        <w:spacing w:after="160"/>
        <w:rPr>
          <w:szCs w:val="24"/>
        </w:rPr>
      </w:pPr>
      <w:r w:rsidRPr="00D5402D">
        <w:rPr>
          <w:szCs w:val="24"/>
        </w:rPr>
        <w:t>Frontier Economics (2025) Vodafone and Three UK: clearing a complex merger through efficiency-based arguments. Available at: https://www.frontier-economics.com/uk/en/news-and-insights/case-studies/case-study-i21934-vodafone-and-three-uk-clearing-a-complex-merger-through-efficiency-based-arguments/ (Accessed: 22 July 2026).</w:t>
      </w:r>
    </w:p>
    <w:p w14:paraId="4D0A246F" w14:textId="77777777" w:rsidR="00DF13D0" w:rsidRPr="00D5402D" w:rsidRDefault="00DF13D0" w:rsidP="00DF13D0">
      <w:pPr>
        <w:spacing w:after="160"/>
        <w:rPr>
          <w:szCs w:val="24"/>
        </w:rPr>
      </w:pPr>
      <w:r w:rsidRPr="00D5402D">
        <w:rPr>
          <w:szCs w:val="24"/>
        </w:rPr>
        <w:t>Ginige, K., Amaratunga, D. and Haigh, R. (2018) 'Mapping stakeholders associated with societal challenges: a methodological framework', Procedia Engineering, 212, pp. 1195-1202.</w:t>
      </w:r>
    </w:p>
    <w:p w14:paraId="1924A658" w14:textId="77777777" w:rsidR="00DF13D0" w:rsidRPr="00D5402D" w:rsidRDefault="00DF13D0" w:rsidP="00DF13D0">
      <w:pPr>
        <w:spacing w:after="160"/>
        <w:rPr>
          <w:szCs w:val="24"/>
        </w:rPr>
      </w:pPr>
      <w:r w:rsidRPr="00D5402D">
        <w:rPr>
          <w:szCs w:val="24"/>
        </w:rPr>
        <w:t xml:space="preserve">Grant, R.M. (2021) Contemporary Strategy Analysis. 11th </w:t>
      </w:r>
      <w:proofErr w:type="spellStart"/>
      <w:r w:rsidRPr="00D5402D">
        <w:rPr>
          <w:szCs w:val="24"/>
        </w:rPr>
        <w:t>edn</w:t>
      </w:r>
      <w:proofErr w:type="spellEnd"/>
      <w:r w:rsidRPr="00D5402D">
        <w:rPr>
          <w:szCs w:val="24"/>
        </w:rPr>
        <w:t>. Chichester: Wiley.</w:t>
      </w:r>
    </w:p>
    <w:p w14:paraId="2E0E46A7" w14:textId="77777777" w:rsidR="00DF13D0" w:rsidRPr="00D5402D" w:rsidRDefault="00DF13D0" w:rsidP="00DF13D0">
      <w:pPr>
        <w:spacing w:after="160"/>
        <w:rPr>
          <w:szCs w:val="24"/>
        </w:rPr>
      </w:pPr>
      <w:r w:rsidRPr="00D5402D">
        <w:rPr>
          <w:szCs w:val="24"/>
        </w:rPr>
        <w:t>IG.com (2025) Vodafone-Three merger: what next after the creation of the UK's largest mobile operator? Available at: https://www.ig.com/en/news-and-trade-ideas/vodafone-three-merger--what-next-after-the-creation-of-the-uk-s--250611 (Accessed: 22 July 2026).</w:t>
      </w:r>
    </w:p>
    <w:p w14:paraId="74B92F7C" w14:textId="77777777" w:rsidR="00DF13D0" w:rsidRPr="00D5402D" w:rsidRDefault="00DF13D0" w:rsidP="00DF13D0">
      <w:pPr>
        <w:spacing w:after="160"/>
        <w:rPr>
          <w:szCs w:val="24"/>
        </w:rPr>
      </w:pPr>
      <w:r w:rsidRPr="00D5402D">
        <w:rPr>
          <w:szCs w:val="24"/>
        </w:rPr>
        <w:t xml:space="preserve">Johnson, G., Whittington, R., Scholes, K., Angwin, D. and </w:t>
      </w:r>
      <w:proofErr w:type="spellStart"/>
      <w:r w:rsidRPr="00D5402D">
        <w:rPr>
          <w:szCs w:val="24"/>
        </w:rPr>
        <w:t>Regnér</w:t>
      </w:r>
      <w:proofErr w:type="spellEnd"/>
      <w:r w:rsidRPr="00D5402D">
        <w:rPr>
          <w:szCs w:val="24"/>
        </w:rPr>
        <w:t xml:space="preserve">, P. (2020) Exploring Strategy: Text and Cases. 12th </w:t>
      </w:r>
      <w:proofErr w:type="spellStart"/>
      <w:r w:rsidRPr="00D5402D">
        <w:rPr>
          <w:szCs w:val="24"/>
        </w:rPr>
        <w:t>edn</w:t>
      </w:r>
      <w:proofErr w:type="spellEnd"/>
      <w:r w:rsidRPr="00D5402D">
        <w:rPr>
          <w:szCs w:val="24"/>
        </w:rPr>
        <w:t>. Harlow: Pearson.</w:t>
      </w:r>
    </w:p>
    <w:p w14:paraId="7F5F9870" w14:textId="77777777" w:rsidR="00DF13D0" w:rsidRPr="00D5402D" w:rsidRDefault="00DF13D0" w:rsidP="00DF13D0">
      <w:pPr>
        <w:spacing w:after="160"/>
        <w:rPr>
          <w:szCs w:val="24"/>
        </w:rPr>
      </w:pPr>
      <w:r w:rsidRPr="00D5402D">
        <w:rPr>
          <w:szCs w:val="24"/>
        </w:rPr>
        <w:t>Kostochko, A. and Grigorieva, S. (2024) 'Are mergers and acquisitions boosting company performance in the technology, media and telecommunications sector?', Journal of Corporate Finance Research, 18(4), pp. 51-65.</w:t>
      </w:r>
    </w:p>
    <w:p w14:paraId="1167EC36" w14:textId="77777777" w:rsidR="00DF13D0" w:rsidRPr="00D5402D" w:rsidRDefault="00DF13D0" w:rsidP="00DF13D0">
      <w:pPr>
        <w:spacing w:after="160"/>
        <w:rPr>
          <w:szCs w:val="24"/>
        </w:rPr>
      </w:pPr>
      <w:r w:rsidRPr="00D5402D">
        <w:rPr>
          <w:szCs w:val="24"/>
        </w:rPr>
        <w:t>Mugo, P. (2020) 'Porter's five forces influence on competitive advantage in telecommunication industry in Kenya', European Journal of Business and Strategic Management, 5(2), pp. 30-49.</w:t>
      </w:r>
    </w:p>
    <w:p w14:paraId="5ADDA044" w14:textId="77777777" w:rsidR="00DF13D0" w:rsidRPr="00D5402D" w:rsidRDefault="00DF13D0" w:rsidP="00DF13D0">
      <w:pPr>
        <w:spacing w:after="160"/>
        <w:rPr>
          <w:szCs w:val="24"/>
        </w:rPr>
      </w:pPr>
      <w:r w:rsidRPr="00D5402D">
        <w:rPr>
          <w:szCs w:val="24"/>
        </w:rPr>
        <w:lastRenderedPageBreak/>
        <w:t xml:space="preserve">Quaranta, A. and Wang, L.H. (2024) 'The application of the Ansoff Matrix in dental business management', </w:t>
      </w:r>
      <w:proofErr w:type="spellStart"/>
      <w:r w:rsidRPr="00D5402D">
        <w:rPr>
          <w:szCs w:val="24"/>
        </w:rPr>
        <w:t>Annali</w:t>
      </w:r>
      <w:proofErr w:type="spellEnd"/>
      <w:r w:rsidRPr="00D5402D">
        <w:rPr>
          <w:szCs w:val="24"/>
        </w:rPr>
        <w:t xml:space="preserve"> di </w:t>
      </w:r>
      <w:proofErr w:type="spellStart"/>
      <w:r w:rsidRPr="00D5402D">
        <w:rPr>
          <w:szCs w:val="24"/>
        </w:rPr>
        <w:t>Stomatologia</w:t>
      </w:r>
      <w:proofErr w:type="spellEnd"/>
      <w:r w:rsidRPr="00D5402D">
        <w:rPr>
          <w:szCs w:val="24"/>
        </w:rPr>
        <w:t>, 15(3), pp. 175-178.</w:t>
      </w:r>
    </w:p>
    <w:p w14:paraId="035A49F1" w14:textId="77777777" w:rsidR="00DF13D0" w:rsidRPr="00D5402D" w:rsidRDefault="00DF13D0" w:rsidP="00DF13D0">
      <w:pPr>
        <w:spacing w:after="160"/>
        <w:rPr>
          <w:szCs w:val="24"/>
        </w:rPr>
      </w:pPr>
      <w:r w:rsidRPr="00D5402D">
        <w:rPr>
          <w:szCs w:val="24"/>
        </w:rPr>
        <w:t xml:space="preserve">Rothaermel, F.T. (2021) Strategic Management: Concepts. 5th </w:t>
      </w:r>
      <w:proofErr w:type="spellStart"/>
      <w:r w:rsidRPr="00D5402D">
        <w:rPr>
          <w:szCs w:val="24"/>
        </w:rPr>
        <w:t>edn</w:t>
      </w:r>
      <w:proofErr w:type="spellEnd"/>
      <w:r w:rsidRPr="00D5402D">
        <w:rPr>
          <w:szCs w:val="24"/>
        </w:rPr>
        <w:t>. New York: McGraw-Hill.</w:t>
      </w:r>
    </w:p>
    <w:p w14:paraId="39D351FB" w14:textId="77777777" w:rsidR="00DF13D0" w:rsidRPr="00D5402D" w:rsidRDefault="00DF13D0" w:rsidP="00DF13D0">
      <w:pPr>
        <w:spacing w:after="160"/>
        <w:rPr>
          <w:szCs w:val="24"/>
        </w:rPr>
      </w:pPr>
      <w:r w:rsidRPr="00D5402D">
        <w:rPr>
          <w:szCs w:val="24"/>
        </w:rPr>
        <w:t>Tummala, M. and Kumari, A. (2025) 'A systematic review on current and future prospects of 5G communications', Cogent Engineering, 12(1), article 2547635.</w:t>
      </w:r>
    </w:p>
    <w:p w14:paraId="7AFCE332" w14:textId="77777777" w:rsidR="00DF13D0" w:rsidRPr="00D5402D" w:rsidRDefault="00DF13D0" w:rsidP="00DF13D0">
      <w:pPr>
        <w:spacing w:after="160"/>
        <w:rPr>
          <w:szCs w:val="24"/>
        </w:rPr>
      </w:pPr>
      <w:r w:rsidRPr="00D5402D">
        <w:rPr>
          <w:szCs w:val="24"/>
        </w:rPr>
        <w:t>Vodafone (2025a) Our strategic priorities. Available at: https://www.vodafone.com/our-company/our-strategic-priorities (Accessed: 22 July 2026).</w:t>
      </w:r>
    </w:p>
    <w:p w14:paraId="52A4ED46" w14:textId="77777777" w:rsidR="00DF13D0" w:rsidRPr="00D5402D" w:rsidRDefault="00DF13D0" w:rsidP="00DF13D0">
      <w:pPr>
        <w:spacing w:after="160"/>
        <w:rPr>
          <w:szCs w:val="24"/>
        </w:rPr>
      </w:pPr>
      <w:r w:rsidRPr="00D5402D">
        <w:rPr>
          <w:szCs w:val="24"/>
        </w:rPr>
        <w:t>Vodafone (2025b) Completion of Vodafone and Three merger in the UK. Available at: https://www.vodafone.co.uk/newscentre/press-release/completion-vodafone-three-merger-uk/ (Accessed: 22 July 2026).</w:t>
      </w:r>
    </w:p>
    <w:p w14:paraId="1C2F76DD" w14:textId="77777777" w:rsidR="00DF13D0" w:rsidRDefault="00DF13D0" w:rsidP="006D46F7"/>
    <w:sectPr w:rsidR="00DF13D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A4C452" w14:textId="77777777" w:rsidR="009B4DB2" w:rsidRDefault="009B4DB2" w:rsidP="00F75225">
      <w:pPr>
        <w:spacing w:line="240" w:lineRule="auto"/>
      </w:pPr>
      <w:r>
        <w:separator/>
      </w:r>
    </w:p>
  </w:endnote>
  <w:endnote w:type="continuationSeparator" w:id="0">
    <w:p w14:paraId="77C181B8" w14:textId="77777777" w:rsidR="009B4DB2" w:rsidRDefault="009B4DB2" w:rsidP="00F752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393536"/>
      <w:docPartObj>
        <w:docPartGallery w:val="Page Numbers (Bottom of Page)"/>
        <w:docPartUnique/>
      </w:docPartObj>
    </w:sdtPr>
    <w:sdtEndPr>
      <w:rPr>
        <w:noProof/>
      </w:rPr>
    </w:sdtEndPr>
    <w:sdtContent>
      <w:p w14:paraId="6CD767CB" w14:textId="77777777" w:rsidR="00F75225" w:rsidRDefault="00F75225">
        <w:pPr>
          <w:pStyle w:val="Footer"/>
          <w:jc w:val="center"/>
        </w:pPr>
        <w:r>
          <w:fldChar w:fldCharType="begin"/>
        </w:r>
        <w:r>
          <w:instrText xml:space="preserve"> PAGE   \* MERGEFORMAT </w:instrText>
        </w:r>
        <w:r>
          <w:fldChar w:fldCharType="separate"/>
        </w:r>
        <w:r w:rsidR="00393FAA">
          <w:rPr>
            <w:noProof/>
          </w:rPr>
          <w:t>1</w:t>
        </w:r>
        <w:r>
          <w:rPr>
            <w:noProof/>
          </w:rPr>
          <w:fldChar w:fldCharType="end"/>
        </w:r>
      </w:p>
    </w:sdtContent>
  </w:sdt>
  <w:p w14:paraId="1EB5D620" w14:textId="77777777" w:rsidR="00F75225" w:rsidRDefault="00F75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341BB0" w14:textId="77777777" w:rsidR="009B4DB2" w:rsidRDefault="009B4DB2" w:rsidP="00F75225">
      <w:pPr>
        <w:spacing w:line="240" w:lineRule="auto"/>
      </w:pPr>
      <w:r>
        <w:separator/>
      </w:r>
    </w:p>
  </w:footnote>
  <w:footnote w:type="continuationSeparator" w:id="0">
    <w:p w14:paraId="268D1709" w14:textId="77777777" w:rsidR="009B4DB2" w:rsidRDefault="009B4DB2" w:rsidP="00F7522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6F7"/>
    <w:rsid w:val="00036C98"/>
    <w:rsid w:val="00124C42"/>
    <w:rsid w:val="001E353C"/>
    <w:rsid w:val="00366DF5"/>
    <w:rsid w:val="00393FAA"/>
    <w:rsid w:val="004C67AB"/>
    <w:rsid w:val="00513E96"/>
    <w:rsid w:val="005400D0"/>
    <w:rsid w:val="005C5901"/>
    <w:rsid w:val="00636BC4"/>
    <w:rsid w:val="006D46F7"/>
    <w:rsid w:val="0070745A"/>
    <w:rsid w:val="007543AE"/>
    <w:rsid w:val="007C255D"/>
    <w:rsid w:val="008020E0"/>
    <w:rsid w:val="008A74DF"/>
    <w:rsid w:val="00903064"/>
    <w:rsid w:val="00964EF0"/>
    <w:rsid w:val="009722D2"/>
    <w:rsid w:val="00985906"/>
    <w:rsid w:val="009B4DB2"/>
    <w:rsid w:val="00A87612"/>
    <w:rsid w:val="00B746AA"/>
    <w:rsid w:val="00C92742"/>
    <w:rsid w:val="00CB4BE4"/>
    <w:rsid w:val="00DC4FAE"/>
    <w:rsid w:val="00DC6347"/>
    <w:rsid w:val="00DF13D0"/>
    <w:rsid w:val="00E179D1"/>
    <w:rsid w:val="00F255D9"/>
    <w:rsid w:val="00F75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B4F07"/>
  <w15:chartTrackingRefBased/>
  <w15:docId w15:val="{4FDA354A-254A-420A-8E0B-FE512320A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612"/>
    <w:pPr>
      <w:spacing w:after="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66DF5"/>
    <w:pPr>
      <w:keepNext/>
      <w:keepLines/>
      <w:outlineLvl w:val="0"/>
    </w:pPr>
    <w:rPr>
      <w:b/>
      <w:color w:val="5B9BD5" w:themeColor="accent1"/>
      <w:sz w:val="30"/>
    </w:rPr>
  </w:style>
  <w:style w:type="paragraph" w:styleId="Heading2">
    <w:name w:val="heading 2"/>
    <w:basedOn w:val="Normal"/>
    <w:next w:val="Normal"/>
    <w:link w:val="Heading2Char"/>
    <w:uiPriority w:val="9"/>
    <w:unhideWhenUsed/>
    <w:qFormat/>
    <w:rsid w:val="00CB4BE4"/>
    <w:pPr>
      <w:keepNext/>
      <w:keepLines/>
      <w:spacing w:before="40"/>
      <w:outlineLvl w:val="1"/>
    </w:pPr>
    <w:rPr>
      <w:rFonts w:eastAsiaTheme="majorEastAsia" w:cstheme="majorBidi"/>
      <w:b/>
      <w:color w:val="5B9BD5"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B4BE4"/>
    <w:rPr>
      <w:rFonts w:ascii="Times New Roman" w:eastAsiaTheme="majorEastAsia" w:hAnsi="Times New Roman" w:cstheme="majorBidi"/>
      <w:b/>
      <w:color w:val="5B9BD5" w:themeColor="accent1"/>
      <w:sz w:val="28"/>
      <w:szCs w:val="26"/>
    </w:rPr>
  </w:style>
  <w:style w:type="character" w:customStyle="1" w:styleId="Heading1Char">
    <w:name w:val="Heading 1 Char"/>
    <w:basedOn w:val="DefaultParagraphFont"/>
    <w:link w:val="Heading1"/>
    <w:uiPriority w:val="9"/>
    <w:rsid w:val="00366DF5"/>
    <w:rPr>
      <w:rFonts w:ascii="Times New Roman" w:hAnsi="Times New Roman"/>
      <w:b/>
      <w:color w:val="5B9BD5" w:themeColor="accent1"/>
      <w:sz w:val="30"/>
    </w:rPr>
  </w:style>
  <w:style w:type="paragraph" w:styleId="Header">
    <w:name w:val="header"/>
    <w:basedOn w:val="Normal"/>
    <w:link w:val="HeaderChar"/>
    <w:uiPriority w:val="99"/>
    <w:unhideWhenUsed/>
    <w:rsid w:val="00F75225"/>
    <w:pPr>
      <w:tabs>
        <w:tab w:val="center" w:pos="4680"/>
        <w:tab w:val="right" w:pos="9360"/>
      </w:tabs>
      <w:spacing w:line="240" w:lineRule="auto"/>
    </w:pPr>
  </w:style>
  <w:style w:type="character" w:customStyle="1" w:styleId="HeaderChar">
    <w:name w:val="Header Char"/>
    <w:basedOn w:val="DefaultParagraphFont"/>
    <w:link w:val="Header"/>
    <w:uiPriority w:val="99"/>
    <w:rsid w:val="00F75225"/>
    <w:rPr>
      <w:rFonts w:ascii="Times New Roman" w:hAnsi="Times New Roman"/>
      <w:sz w:val="24"/>
    </w:rPr>
  </w:style>
  <w:style w:type="paragraph" w:styleId="Footer">
    <w:name w:val="footer"/>
    <w:basedOn w:val="Normal"/>
    <w:link w:val="FooterChar"/>
    <w:uiPriority w:val="99"/>
    <w:unhideWhenUsed/>
    <w:rsid w:val="00F75225"/>
    <w:pPr>
      <w:tabs>
        <w:tab w:val="center" w:pos="4680"/>
        <w:tab w:val="right" w:pos="9360"/>
      </w:tabs>
      <w:spacing w:line="240" w:lineRule="auto"/>
    </w:pPr>
  </w:style>
  <w:style w:type="character" w:customStyle="1" w:styleId="FooterChar">
    <w:name w:val="Footer Char"/>
    <w:basedOn w:val="DefaultParagraphFont"/>
    <w:link w:val="Footer"/>
    <w:uiPriority w:val="99"/>
    <w:rsid w:val="00F75225"/>
    <w:rPr>
      <w:rFonts w:ascii="Times New Roman" w:hAnsi="Times New Roman"/>
      <w:sz w:val="24"/>
    </w:rPr>
  </w:style>
  <w:style w:type="paragraph" w:styleId="TOCHeading">
    <w:name w:val="TOC Heading"/>
    <w:basedOn w:val="Heading1"/>
    <w:next w:val="Normal"/>
    <w:uiPriority w:val="39"/>
    <w:unhideWhenUsed/>
    <w:qFormat/>
    <w:rsid w:val="00513E96"/>
    <w:pPr>
      <w:spacing w:before="24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513E96"/>
    <w:pPr>
      <w:spacing w:after="100"/>
    </w:pPr>
  </w:style>
  <w:style w:type="paragraph" w:styleId="TOC2">
    <w:name w:val="toc 2"/>
    <w:basedOn w:val="Normal"/>
    <w:next w:val="Normal"/>
    <w:autoRedefine/>
    <w:uiPriority w:val="39"/>
    <w:unhideWhenUsed/>
    <w:rsid w:val="00513E96"/>
    <w:pPr>
      <w:spacing w:after="100"/>
      <w:ind w:left="240"/>
    </w:pPr>
  </w:style>
  <w:style w:type="character" w:styleId="Hyperlink">
    <w:name w:val="Hyperlink"/>
    <w:basedOn w:val="DefaultParagraphFont"/>
    <w:uiPriority w:val="99"/>
    <w:unhideWhenUsed/>
    <w:rsid w:val="00513E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99C24-974A-417F-A5EC-E56CAD800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3763</Words>
  <Characters>21453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Namita Yadav (2313042)</cp:lastModifiedBy>
  <cp:revision>2</cp:revision>
  <dcterms:created xsi:type="dcterms:W3CDTF">2026-07-29T22:16:00Z</dcterms:created>
  <dcterms:modified xsi:type="dcterms:W3CDTF">2026-07-29T22:16:00Z</dcterms:modified>
</cp:coreProperties>
</file>