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2D0F9" w14:textId="0D33E8CB" w:rsidR="006E6948" w:rsidRPr="00AB0BBC" w:rsidRDefault="006E6948" w:rsidP="006E6948">
      <w:pPr>
        <w:pStyle w:val="NormalWeb"/>
        <w:spacing w:before="0" w:beforeAutospacing="0" w:after="0" w:afterAutospacing="0"/>
        <w:ind w:left="-180" w:right="-334"/>
        <w:rPr>
          <w:rFonts w:ascii="Times New Roman" w:hAnsi="Times New Roman"/>
        </w:rPr>
      </w:pPr>
      <w:r w:rsidRPr="00AB0BBC">
        <w:rPr>
          <w:rFonts w:ascii="Times New Roman" w:hAnsi="Times New Roman"/>
          <w:noProof/>
        </w:rPr>
        <w:drawing>
          <wp:inline distT="0" distB="0" distL="0" distR="0" wp14:anchorId="4E632943" wp14:editId="6FCFACB7">
            <wp:extent cx="1645977" cy="641350"/>
            <wp:effectExtent l="19050" t="19050" r="11430" b="2540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6695" cy="641630"/>
                    </a:xfrm>
                    <a:prstGeom prst="rect">
                      <a:avLst/>
                    </a:prstGeom>
                    <a:noFill/>
                    <a:ln w="19050" cmpd="sng">
                      <a:solidFill>
                        <a:srgbClr val="000000"/>
                      </a:solidFill>
                      <a:miter lim="800000"/>
                      <a:headEnd/>
                      <a:tailEnd/>
                    </a:ln>
                    <a:effectLst/>
                  </pic:spPr>
                </pic:pic>
              </a:graphicData>
            </a:graphic>
          </wp:inline>
        </w:drawing>
      </w:r>
    </w:p>
    <w:p w14:paraId="3187ADEF" w14:textId="77777777" w:rsidR="006E6948" w:rsidRPr="00AB0BBC" w:rsidRDefault="006E6948" w:rsidP="006E6948">
      <w:pPr>
        <w:pStyle w:val="NormalWeb"/>
        <w:spacing w:before="0" w:beforeAutospacing="0" w:after="0" w:afterAutospacing="0"/>
        <w:ind w:left="-180" w:right="-334"/>
        <w:rPr>
          <w:rFonts w:ascii="Times New Roman" w:hAnsi="Times New Roman"/>
        </w:rPr>
      </w:pPr>
    </w:p>
    <w:p w14:paraId="3D287C9F" w14:textId="77777777" w:rsidR="006E6948" w:rsidRPr="00AB0BBC" w:rsidRDefault="006E6948" w:rsidP="006E6948">
      <w:pPr>
        <w:pStyle w:val="NormalWeb"/>
        <w:spacing w:before="0" w:beforeAutospacing="0" w:after="0" w:afterAutospacing="0"/>
        <w:ind w:left="-180" w:right="-334"/>
        <w:rPr>
          <w:rFonts w:ascii="Times New Roman" w:hAnsi="Times New Roman"/>
        </w:rPr>
      </w:pPr>
    </w:p>
    <w:p w14:paraId="5541AE96" w14:textId="77777777" w:rsidR="006E6948" w:rsidRPr="00AB0BBC" w:rsidRDefault="006E6948" w:rsidP="006E6948">
      <w:pPr>
        <w:pStyle w:val="NormalWeb"/>
        <w:spacing w:before="0" w:beforeAutospacing="0" w:after="0" w:afterAutospacing="0"/>
        <w:ind w:left="-180" w:right="-334"/>
        <w:jc w:val="center"/>
        <w:rPr>
          <w:rFonts w:ascii="Times New Roman" w:hAnsi="Times New Roman"/>
          <w:b/>
          <w:sz w:val="28"/>
          <w:szCs w:val="28"/>
          <w:lang w:val="cy-GB"/>
        </w:rPr>
      </w:pPr>
      <w:r w:rsidRPr="00AB0BBC">
        <w:rPr>
          <w:rFonts w:ascii="Times New Roman" w:hAnsi="Times New Roman"/>
          <w:b/>
          <w:sz w:val="28"/>
          <w:szCs w:val="28"/>
          <w:lang w:val="cy-GB"/>
        </w:rPr>
        <w:t xml:space="preserve">Postgraduate/Distance Learning </w:t>
      </w:r>
    </w:p>
    <w:p w14:paraId="53D38DA1" w14:textId="77777777" w:rsidR="006E6948" w:rsidRPr="00AB0BBC" w:rsidRDefault="006E6948" w:rsidP="006E6948">
      <w:pPr>
        <w:pStyle w:val="NormalWeb"/>
        <w:spacing w:before="0" w:beforeAutospacing="0" w:after="0" w:afterAutospacing="0"/>
        <w:ind w:left="-180" w:right="-334"/>
        <w:jc w:val="center"/>
        <w:rPr>
          <w:rFonts w:ascii="Times New Roman" w:hAnsi="Times New Roman"/>
          <w:b/>
          <w:sz w:val="28"/>
          <w:szCs w:val="28"/>
        </w:rPr>
      </w:pPr>
      <w:r w:rsidRPr="00AB0BBC">
        <w:rPr>
          <w:rFonts w:ascii="Times New Roman" w:hAnsi="Times New Roman"/>
          <w:b/>
          <w:sz w:val="28"/>
          <w:szCs w:val="28"/>
          <w:lang w:val="cy-GB"/>
        </w:rPr>
        <w:t>Assignment coversheet &amp; feedback form</w:t>
      </w:r>
    </w:p>
    <w:p w14:paraId="75ED2ADC" w14:textId="77777777" w:rsidR="006E6948" w:rsidRPr="00AB0BBC" w:rsidRDefault="006E6948" w:rsidP="006E6948">
      <w:pPr>
        <w:rPr>
          <w:sz w:val="28"/>
          <w:szCs w:val="28"/>
          <w:lang w:val="cy-GB"/>
        </w:rPr>
      </w:pPr>
    </w:p>
    <w:p w14:paraId="26921DCE" w14:textId="77777777" w:rsidR="006E6948" w:rsidRPr="00AB0BBC" w:rsidRDefault="006E6948" w:rsidP="006E6948">
      <w:pPr>
        <w:pStyle w:val="Heading3"/>
        <w:jc w:val="center"/>
        <w:rPr>
          <w:rFonts w:ascii="Times New Roman" w:eastAsia="SimSun" w:hAnsi="Times New Roman" w:cs="Times New Roman"/>
          <w:lang w:val="cy-GB"/>
        </w:rPr>
      </w:pPr>
      <w:r w:rsidRPr="00AB0BBC">
        <w:rPr>
          <w:rFonts w:ascii="Times New Roman" w:eastAsia="SimSun" w:hAnsi="Times New Roman" w:cs="Times New Roman"/>
          <w:lang w:val="cy-GB"/>
        </w:rPr>
        <w:t>THIS SHEET MUST BE THE FIRST PAGE OF THE ASSIGNMENT YOU ARE SUBMITTING  (DO NOT SEND AS A SEPARATE FILE)</w:t>
      </w:r>
    </w:p>
    <w:p w14:paraId="4E8E2042" w14:textId="77777777" w:rsidR="006E6948" w:rsidRPr="00AB0BBC" w:rsidRDefault="006E6948" w:rsidP="006E6948">
      <w:pPr>
        <w:pStyle w:val="Heading3"/>
        <w:jc w:val="center"/>
        <w:rPr>
          <w:rFonts w:ascii="Times New Roman" w:eastAsia="SimSu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E6948" w:rsidRPr="00AB0BBC" w14:paraId="4C695B78" w14:textId="77777777" w:rsidTr="00074972">
        <w:trPr>
          <w:trHeight w:val="291"/>
          <w:jc w:val="center"/>
        </w:trPr>
        <w:tc>
          <w:tcPr>
            <w:tcW w:w="8856" w:type="dxa"/>
            <w:gridSpan w:val="5"/>
            <w:tcBorders>
              <w:top w:val="single" w:sz="4" w:space="0" w:color="000000"/>
              <w:left w:val="single" w:sz="4" w:space="0" w:color="000000"/>
              <w:bottom w:val="single" w:sz="4" w:space="0" w:color="000000"/>
              <w:right w:val="single" w:sz="4" w:space="0" w:color="000000"/>
            </w:tcBorders>
            <w:hideMark/>
          </w:tcPr>
          <w:p w14:paraId="3D785533" w14:textId="77777777"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b/>
                <w:sz w:val="22"/>
                <w:szCs w:val="22"/>
              </w:rPr>
              <w:t>For completion by the student</w:t>
            </w:r>
            <w:r w:rsidRPr="00AB0BBC">
              <w:rPr>
                <w:rFonts w:ascii="Times New Roman" w:hAnsi="Times New Roman"/>
                <w:sz w:val="22"/>
                <w:szCs w:val="22"/>
              </w:rPr>
              <w:t>:</w:t>
            </w:r>
          </w:p>
        </w:tc>
      </w:tr>
      <w:tr w:rsidR="006E6948" w:rsidRPr="00AB0BBC" w14:paraId="79CE48B7" w14:textId="77777777" w:rsidTr="00074972">
        <w:trPr>
          <w:trHeight w:val="718"/>
          <w:jc w:val="center"/>
        </w:trPr>
        <w:tc>
          <w:tcPr>
            <w:tcW w:w="8856" w:type="dxa"/>
            <w:gridSpan w:val="5"/>
            <w:tcBorders>
              <w:top w:val="single" w:sz="4" w:space="0" w:color="000000"/>
              <w:left w:val="single" w:sz="4" w:space="0" w:color="000000"/>
              <w:bottom w:val="single" w:sz="4" w:space="0" w:color="000000"/>
              <w:right w:val="single" w:sz="4" w:space="0" w:color="000000"/>
            </w:tcBorders>
          </w:tcPr>
          <w:p w14:paraId="00E6F18D" w14:textId="1E114AA7"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Student Name:</w:t>
            </w:r>
            <w:r w:rsidR="000145A4" w:rsidRPr="00AB0BBC">
              <w:rPr>
                <w:rFonts w:ascii="Times New Roman" w:hAnsi="Times New Roman"/>
                <w:sz w:val="22"/>
                <w:szCs w:val="22"/>
              </w:rPr>
              <w:t xml:space="preserve"> Holly Brenna Gonzalez McNiven</w:t>
            </w:r>
          </w:p>
          <w:p w14:paraId="36CD515D" w14:textId="77777777" w:rsidR="006E6948" w:rsidRPr="00AB0BBC" w:rsidRDefault="006E6948">
            <w:pPr>
              <w:pStyle w:val="NormalWeb"/>
              <w:spacing w:before="0" w:beforeAutospacing="0" w:after="0" w:afterAutospacing="0"/>
              <w:ind w:right="34"/>
              <w:rPr>
                <w:rFonts w:ascii="Times New Roman" w:hAnsi="Times New Roman"/>
                <w:sz w:val="22"/>
                <w:szCs w:val="22"/>
              </w:rPr>
            </w:pPr>
          </w:p>
          <w:p w14:paraId="7DB73DE4" w14:textId="7943E3C3"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 xml:space="preserve">Student </w:t>
            </w:r>
            <w:r w:rsidRPr="00AB0BBC">
              <w:rPr>
                <w:rFonts w:ascii="Times New Roman" w:hAnsi="Times New Roman"/>
                <w:b/>
                <w:bCs/>
                <w:sz w:val="22"/>
                <w:szCs w:val="22"/>
                <w:u w:val="single"/>
              </w:rPr>
              <w:t>University</w:t>
            </w:r>
            <w:r w:rsidRPr="00AB0BBC">
              <w:rPr>
                <w:rFonts w:ascii="Times New Roman" w:hAnsi="Times New Roman"/>
                <w:sz w:val="22"/>
                <w:szCs w:val="22"/>
                <w:u w:val="single"/>
              </w:rPr>
              <w:t xml:space="preserve"> </w:t>
            </w:r>
            <w:r w:rsidRPr="00AB0BBC">
              <w:rPr>
                <w:rFonts w:ascii="Times New Roman" w:hAnsi="Times New Roman"/>
                <w:sz w:val="22"/>
                <w:szCs w:val="22"/>
              </w:rPr>
              <w:t xml:space="preserve">Email: </w:t>
            </w:r>
            <w:r w:rsidR="000145A4" w:rsidRPr="00AB0BBC">
              <w:rPr>
                <w:rFonts w:ascii="Times New Roman" w:hAnsi="Times New Roman"/>
                <w:sz w:val="22"/>
                <w:szCs w:val="22"/>
              </w:rPr>
              <w:t>2022651@student.uwtsd.ac.uk</w:t>
            </w:r>
          </w:p>
        </w:tc>
      </w:tr>
      <w:tr w:rsidR="006E6948" w:rsidRPr="00AB0BBC" w14:paraId="3398EDE0" w14:textId="77777777" w:rsidTr="00074972">
        <w:trPr>
          <w:trHeight w:val="849"/>
          <w:jc w:val="center"/>
        </w:trPr>
        <w:tc>
          <w:tcPr>
            <w:tcW w:w="4788" w:type="dxa"/>
            <w:tcBorders>
              <w:top w:val="single" w:sz="4" w:space="0" w:color="000000"/>
              <w:left w:val="single" w:sz="4" w:space="0" w:color="000000"/>
              <w:bottom w:val="single" w:sz="4" w:space="0" w:color="000000"/>
              <w:right w:val="single" w:sz="4" w:space="0" w:color="000000"/>
            </w:tcBorders>
          </w:tcPr>
          <w:p w14:paraId="79C87C1A" w14:textId="634CDCE7"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Module code:</w:t>
            </w:r>
            <w:r w:rsidR="000145A4" w:rsidRPr="00AB0BBC">
              <w:rPr>
                <w:rFonts w:ascii="Times New Roman" w:hAnsi="Times New Roman"/>
                <w:sz w:val="22"/>
                <w:szCs w:val="22"/>
              </w:rPr>
              <w:t xml:space="preserve"> HPCA7014</w:t>
            </w:r>
          </w:p>
          <w:p w14:paraId="1B4DF9BE" w14:textId="77777777" w:rsidR="006E6948" w:rsidRPr="00AB0BBC" w:rsidRDefault="006E6948">
            <w:pPr>
              <w:pStyle w:val="NormalWeb"/>
              <w:spacing w:before="0" w:beforeAutospacing="0" w:after="0" w:afterAutospacing="0"/>
              <w:ind w:right="34"/>
              <w:rPr>
                <w:rFonts w:ascii="Times New Roman" w:hAnsi="Times New Roman"/>
                <w:sz w:val="22"/>
                <w:szCs w:val="22"/>
              </w:rPr>
            </w:pPr>
          </w:p>
          <w:p w14:paraId="1972B116" w14:textId="56792229"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Module title:</w:t>
            </w:r>
            <w:r w:rsidR="000145A4" w:rsidRPr="00AB0BBC">
              <w:rPr>
                <w:rFonts w:ascii="Times New Roman" w:hAnsi="Times New Roman"/>
                <w:sz w:val="22"/>
                <w:szCs w:val="22"/>
              </w:rPr>
              <w:t xml:space="preserve"> Sacred Geography</w:t>
            </w:r>
          </w:p>
          <w:p w14:paraId="60006245" w14:textId="77777777" w:rsidR="006E6948" w:rsidRPr="00AB0BBC" w:rsidRDefault="006E6948">
            <w:pPr>
              <w:pStyle w:val="NormalWeb"/>
              <w:spacing w:before="0" w:beforeAutospacing="0" w:after="0" w:afterAutospacing="0"/>
              <w:ind w:right="34"/>
              <w:rPr>
                <w:rFonts w:ascii="Times New Roman" w:hAnsi="Times New Roman"/>
                <w:sz w:val="22"/>
                <w:szCs w:val="22"/>
              </w:rPr>
            </w:pPr>
          </w:p>
          <w:p w14:paraId="09C6E3A3" w14:textId="77777777" w:rsidR="006E6948" w:rsidRPr="00AB0BBC" w:rsidRDefault="006E6948">
            <w:pPr>
              <w:pStyle w:val="NormalWeb"/>
              <w:spacing w:before="0" w:beforeAutospacing="0" w:after="0" w:afterAutospacing="0"/>
              <w:ind w:right="34"/>
              <w:rPr>
                <w:rFonts w:ascii="Times New Roman" w:hAnsi="Times New Roman"/>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754666F7" w14:textId="77777777"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Student ID number:</w:t>
            </w:r>
          </w:p>
          <w:p w14:paraId="2E178D47" w14:textId="09CDC427" w:rsidR="000145A4" w:rsidRPr="00AB0BBC" w:rsidRDefault="000145A4">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2022651</w:t>
            </w:r>
          </w:p>
        </w:tc>
        <w:tc>
          <w:tcPr>
            <w:tcW w:w="1802" w:type="dxa"/>
            <w:tcBorders>
              <w:top w:val="single" w:sz="4" w:space="0" w:color="000000"/>
              <w:left w:val="single" w:sz="4" w:space="0" w:color="000000"/>
              <w:bottom w:val="single" w:sz="4" w:space="0" w:color="000000"/>
              <w:right w:val="single" w:sz="4" w:space="0" w:color="000000"/>
            </w:tcBorders>
            <w:hideMark/>
          </w:tcPr>
          <w:p w14:paraId="5893A4F3" w14:textId="77777777"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Educational support needs:</w:t>
            </w:r>
          </w:p>
          <w:p w14:paraId="332BD50C" w14:textId="77777777"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Yes</w:t>
            </w:r>
            <w:r w:rsidRPr="00AB0BBC">
              <w:rPr>
                <w:rFonts w:ascii="Times New Roman" w:hAnsi="Times New Roman"/>
                <w:b/>
                <w:bCs/>
                <w:sz w:val="22"/>
                <w:szCs w:val="22"/>
              </w:rPr>
              <w:t>/No</w:t>
            </w:r>
          </w:p>
        </w:tc>
      </w:tr>
      <w:tr w:rsidR="006E6948" w:rsidRPr="00AB0BBC" w14:paraId="43F6BCD8" w14:textId="77777777" w:rsidTr="00074972">
        <w:trPr>
          <w:trHeight w:val="1139"/>
          <w:jc w:val="center"/>
        </w:trPr>
        <w:tc>
          <w:tcPr>
            <w:tcW w:w="8856" w:type="dxa"/>
            <w:gridSpan w:val="5"/>
            <w:tcBorders>
              <w:top w:val="single" w:sz="4" w:space="0" w:color="000000"/>
              <w:left w:val="single" w:sz="4" w:space="0" w:color="000000"/>
              <w:bottom w:val="single" w:sz="4" w:space="0" w:color="000000"/>
              <w:right w:val="single" w:sz="4" w:space="0" w:color="000000"/>
            </w:tcBorders>
          </w:tcPr>
          <w:p w14:paraId="0CEA6CEA" w14:textId="5F697654"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Assignment title:</w:t>
            </w:r>
            <w:r w:rsidR="000145A4" w:rsidRPr="00AB0BBC">
              <w:rPr>
                <w:rFonts w:ascii="Times New Roman" w:hAnsi="Times New Roman"/>
                <w:sz w:val="22"/>
                <w:szCs w:val="22"/>
              </w:rPr>
              <w:t xml:space="preserve"> Compare and critically contrast Mircea Eliade and Emile Durkheim’s views of sacred space</w:t>
            </w:r>
          </w:p>
          <w:p w14:paraId="18610BE0" w14:textId="77777777" w:rsidR="006E6948" w:rsidRPr="00AB0BBC" w:rsidRDefault="006E6948">
            <w:pPr>
              <w:pStyle w:val="NormalWeb"/>
              <w:spacing w:before="0" w:beforeAutospacing="0" w:after="0" w:afterAutospacing="0"/>
              <w:ind w:right="34"/>
              <w:rPr>
                <w:rFonts w:ascii="Times New Roman" w:hAnsi="Times New Roman"/>
                <w:sz w:val="22"/>
                <w:szCs w:val="22"/>
              </w:rPr>
            </w:pPr>
          </w:p>
          <w:p w14:paraId="5E11530F" w14:textId="77777777" w:rsidR="006E6948" w:rsidRPr="00AB0BBC" w:rsidRDefault="006E6948">
            <w:pPr>
              <w:pStyle w:val="NormalWeb"/>
              <w:spacing w:before="0" w:beforeAutospacing="0" w:after="0" w:afterAutospacing="0"/>
              <w:ind w:right="34"/>
              <w:rPr>
                <w:rFonts w:ascii="Times New Roman" w:hAnsi="Times New Roman"/>
                <w:sz w:val="22"/>
                <w:szCs w:val="22"/>
              </w:rPr>
            </w:pPr>
          </w:p>
          <w:p w14:paraId="59AC599D" w14:textId="636978DD"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Assignment due date:</w:t>
            </w:r>
            <w:r w:rsidR="000145A4" w:rsidRPr="00AB0BBC">
              <w:rPr>
                <w:rFonts w:ascii="Times New Roman" w:hAnsi="Times New Roman"/>
                <w:sz w:val="22"/>
                <w:szCs w:val="22"/>
              </w:rPr>
              <w:t xml:space="preserve"> 14/11/2022</w:t>
            </w:r>
          </w:p>
        </w:tc>
      </w:tr>
      <w:tr w:rsidR="006E6948" w:rsidRPr="00AB0BBC" w14:paraId="78843194" w14:textId="77777777" w:rsidTr="00074972">
        <w:trPr>
          <w:trHeight w:val="978"/>
          <w:jc w:val="center"/>
        </w:trPr>
        <w:tc>
          <w:tcPr>
            <w:tcW w:w="8856" w:type="dxa"/>
            <w:gridSpan w:val="5"/>
            <w:tcBorders>
              <w:top w:val="single" w:sz="4" w:space="0" w:color="000000"/>
              <w:left w:val="single" w:sz="4" w:space="0" w:color="000000"/>
              <w:bottom w:val="single" w:sz="4" w:space="0" w:color="000000"/>
              <w:right w:val="single" w:sz="4" w:space="0" w:color="000000"/>
            </w:tcBorders>
            <w:hideMark/>
          </w:tcPr>
          <w:p w14:paraId="6BB77804" w14:textId="03A47C9E" w:rsidR="006E6948" w:rsidRPr="00AB0BBC" w:rsidRDefault="006E6948">
            <w:pPr>
              <w:rPr>
                <w:sz w:val="22"/>
                <w:szCs w:val="22"/>
              </w:rPr>
            </w:pPr>
            <w:r w:rsidRPr="00AB0BBC">
              <w:rPr>
                <w:sz w:val="22"/>
                <w:szCs w:val="22"/>
              </w:rPr>
              <w:t>This assignment is for the       1</w:t>
            </w:r>
            <w:r w:rsidRPr="00AB0BBC">
              <w:rPr>
                <w:sz w:val="22"/>
                <w:szCs w:val="22"/>
                <w:vertAlign w:val="superscript"/>
              </w:rPr>
              <w:t xml:space="preserve">st </w:t>
            </w:r>
            <w:r w:rsidR="000145A4" w:rsidRPr="00AB0BBC">
              <w:rPr>
                <w:sz w:val="22"/>
                <w:szCs w:val="22"/>
              </w:rPr>
              <w:fldChar w:fldCharType="begin">
                <w:ffData>
                  <w:name w:val="Check13"/>
                  <w:enabled/>
                  <w:calcOnExit w:val="0"/>
                  <w:checkBox>
                    <w:sizeAuto/>
                    <w:default w:val="1"/>
                  </w:checkBox>
                </w:ffData>
              </w:fldChar>
            </w:r>
            <w:bookmarkStart w:id="0" w:name="Check13"/>
            <w:r w:rsidR="000145A4" w:rsidRPr="00AB0BBC">
              <w:rPr>
                <w:sz w:val="22"/>
                <w:szCs w:val="22"/>
              </w:rPr>
              <w:instrText xml:space="preserve"> FORMCHECKBOX </w:instrText>
            </w:r>
            <w:r w:rsidR="00AF2B8E">
              <w:rPr>
                <w:sz w:val="22"/>
                <w:szCs w:val="22"/>
              </w:rPr>
            </w:r>
            <w:r w:rsidR="00AF2B8E">
              <w:rPr>
                <w:sz w:val="22"/>
                <w:szCs w:val="22"/>
              </w:rPr>
              <w:fldChar w:fldCharType="separate"/>
            </w:r>
            <w:r w:rsidR="000145A4" w:rsidRPr="00AB0BBC">
              <w:rPr>
                <w:sz w:val="22"/>
                <w:szCs w:val="22"/>
              </w:rPr>
              <w:fldChar w:fldCharType="end"/>
            </w:r>
            <w:bookmarkEnd w:id="0"/>
            <w:r w:rsidRPr="00AB0BBC">
              <w:rPr>
                <w:sz w:val="22"/>
                <w:szCs w:val="22"/>
              </w:rPr>
              <w:t xml:space="preserve">    2</w:t>
            </w:r>
            <w:r w:rsidRPr="00AB0BBC">
              <w:rPr>
                <w:sz w:val="22"/>
                <w:szCs w:val="22"/>
                <w:vertAlign w:val="superscript"/>
              </w:rPr>
              <w:t>nd</w:t>
            </w:r>
            <w:r w:rsidRPr="00AB0BBC">
              <w:rPr>
                <w:sz w:val="22"/>
                <w:szCs w:val="22"/>
              </w:rPr>
              <w:t xml:space="preserve">  </w:t>
            </w:r>
            <w:r w:rsidRPr="00AB0BBC">
              <w:rPr>
                <w:sz w:val="22"/>
                <w:szCs w:val="22"/>
              </w:rPr>
              <w:fldChar w:fldCharType="begin">
                <w:ffData>
                  <w:name w:val="Check14"/>
                  <w:enabled/>
                  <w:calcOnExit w:val="0"/>
                  <w:checkBox>
                    <w:sizeAuto/>
                    <w:default w:val="0"/>
                  </w:checkBox>
                </w:ffData>
              </w:fldChar>
            </w:r>
            <w:bookmarkStart w:id="1" w:name="Check14"/>
            <w:r w:rsidRPr="00AB0BBC">
              <w:rPr>
                <w:sz w:val="22"/>
                <w:szCs w:val="22"/>
              </w:rPr>
              <w:instrText xml:space="preserve"> FORMCHECKBOX </w:instrText>
            </w:r>
            <w:r w:rsidR="00AF2B8E">
              <w:rPr>
                <w:sz w:val="22"/>
                <w:szCs w:val="22"/>
              </w:rPr>
            </w:r>
            <w:r w:rsidR="00AF2B8E">
              <w:rPr>
                <w:sz w:val="22"/>
                <w:szCs w:val="22"/>
              </w:rPr>
              <w:fldChar w:fldCharType="separate"/>
            </w:r>
            <w:r w:rsidRPr="00AB0BBC">
              <w:fldChar w:fldCharType="end"/>
            </w:r>
            <w:bookmarkEnd w:id="1"/>
            <w:r w:rsidRPr="00AB0BBC">
              <w:rPr>
                <w:sz w:val="22"/>
                <w:szCs w:val="22"/>
              </w:rPr>
              <w:t xml:space="preserve">     3</w:t>
            </w:r>
            <w:r w:rsidRPr="00AB0BBC">
              <w:rPr>
                <w:sz w:val="22"/>
                <w:szCs w:val="22"/>
                <w:vertAlign w:val="superscript"/>
              </w:rPr>
              <w:t>rd</w:t>
            </w:r>
            <w:r w:rsidRPr="00AB0BBC">
              <w:rPr>
                <w:sz w:val="22"/>
                <w:szCs w:val="22"/>
              </w:rPr>
              <w:t xml:space="preserve">  </w:t>
            </w:r>
            <w:r w:rsidRPr="00AB0BBC">
              <w:rPr>
                <w:sz w:val="22"/>
                <w:szCs w:val="22"/>
              </w:rPr>
              <w:fldChar w:fldCharType="begin">
                <w:ffData>
                  <w:name w:val="Check15"/>
                  <w:enabled/>
                  <w:calcOnExit w:val="0"/>
                  <w:checkBox>
                    <w:sizeAuto/>
                    <w:default w:val="0"/>
                  </w:checkBox>
                </w:ffData>
              </w:fldChar>
            </w:r>
            <w:bookmarkStart w:id="2" w:name="Check15"/>
            <w:r w:rsidRPr="00AB0BBC">
              <w:rPr>
                <w:sz w:val="22"/>
                <w:szCs w:val="22"/>
              </w:rPr>
              <w:instrText xml:space="preserve"> FORMCHECKBOX </w:instrText>
            </w:r>
            <w:r w:rsidR="00AF2B8E">
              <w:rPr>
                <w:sz w:val="22"/>
                <w:szCs w:val="22"/>
              </w:rPr>
            </w:r>
            <w:r w:rsidR="00AF2B8E">
              <w:rPr>
                <w:sz w:val="22"/>
                <w:szCs w:val="22"/>
              </w:rPr>
              <w:fldChar w:fldCharType="separate"/>
            </w:r>
            <w:r w:rsidRPr="00AB0BBC">
              <w:fldChar w:fldCharType="end"/>
            </w:r>
            <w:bookmarkEnd w:id="2"/>
            <w:r w:rsidRPr="00AB0BBC">
              <w:rPr>
                <w:sz w:val="22"/>
                <w:szCs w:val="22"/>
              </w:rPr>
              <w:t xml:space="preserve">      4</w:t>
            </w:r>
            <w:r w:rsidRPr="00AB0BBC">
              <w:rPr>
                <w:sz w:val="22"/>
                <w:szCs w:val="22"/>
                <w:vertAlign w:val="superscript"/>
              </w:rPr>
              <w:t>th</w:t>
            </w:r>
            <w:r w:rsidRPr="00AB0BBC">
              <w:rPr>
                <w:sz w:val="22"/>
                <w:szCs w:val="22"/>
              </w:rPr>
              <w:t xml:space="preserve"> </w:t>
            </w:r>
            <w:r w:rsidRPr="00AB0BBC">
              <w:rPr>
                <w:sz w:val="22"/>
                <w:szCs w:val="22"/>
              </w:rPr>
              <w:fldChar w:fldCharType="begin">
                <w:ffData>
                  <w:name w:val="Check16"/>
                  <w:enabled/>
                  <w:calcOnExit w:val="0"/>
                  <w:checkBox>
                    <w:sizeAuto/>
                    <w:default w:val="0"/>
                  </w:checkBox>
                </w:ffData>
              </w:fldChar>
            </w:r>
            <w:bookmarkStart w:id="3" w:name="Check16"/>
            <w:r w:rsidRPr="00AB0BBC">
              <w:rPr>
                <w:sz w:val="22"/>
                <w:szCs w:val="22"/>
              </w:rPr>
              <w:instrText xml:space="preserve"> FORMCHECKBOX </w:instrText>
            </w:r>
            <w:r w:rsidR="00AF2B8E">
              <w:rPr>
                <w:sz w:val="22"/>
                <w:szCs w:val="22"/>
              </w:rPr>
            </w:r>
            <w:r w:rsidR="00AF2B8E">
              <w:rPr>
                <w:sz w:val="22"/>
                <w:szCs w:val="22"/>
              </w:rPr>
              <w:fldChar w:fldCharType="separate"/>
            </w:r>
            <w:r w:rsidRPr="00AB0BBC">
              <w:fldChar w:fldCharType="end"/>
            </w:r>
            <w:bookmarkEnd w:id="3"/>
            <w:r w:rsidRPr="00AB0BBC">
              <w:rPr>
                <w:sz w:val="22"/>
                <w:szCs w:val="22"/>
              </w:rPr>
              <w:t xml:space="preserve">      5</w:t>
            </w:r>
            <w:r w:rsidRPr="00AB0BBC">
              <w:rPr>
                <w:sz w:val="22"/>
                <w:szCs w:val="22"/>
                <w:vertAlign w:val="superscript"/>
              </w:rPr>
              <w:t>th</w:t>
            </w:r>
            <w:r w:rsidRPr="00AB0BBC">
              <w:rPr>
                <w:sz w:val="22"/>
                <w:szCs w:val="22"/>
              </w:rPr>
              <w:t xml:space="preserve"> </w:t>
            </w:r>
            <w:r w:rsidRPr="00AB0BBC">
              <w:rPr>
                <w:sz w:val="22"/>
                <w:szCs w:val="22"/>
              </w:rPr>
              <w:fldChar w:fldCharType="begin">
                <w:ffData>
                  <w:name w:val="Check17"/>
                  <w:enabled/>
                  <w:calcOnExit w:val="0"/>
                  <w:checkBox>
                    <w:sizeAuto/>
                    <w:default w:val="0"/>
                  </w:checkBox>
                </w:ffData>
              </w:fldChar>
            </w:r>
            <w:bookmarkStart w:id="4" w:name="Check17"/>
            <w:r w:rsidRPr="00AB0BBC">
              <w:rPr>
                <w:sz w:val="22"/>
                <w:szCs w:val="22"/>
              </w:rPr>
              <w:instrText xml:space="preserve"> FORMCHECKBOX </w:instrText>
            </w:r>
            <w:r w:rsidR="00AF2B8E">
              <w:rPr>
                <w:sz w:val="22"/>
                <w:szCs w:val="22"/>
              </w:rPr>
            </w:r>
            <w:r w:rsidR="00AF2B8E">
              <w:rPr>
                <w:sz w:val="22"/>
                <w:szCs w:val="22"/>
              </w:rPr>
              <w:fldChar w:fldCharType="separate"/>
            </w:r>
            <w:r w:rsidRPr="00AB0BBC">
              <w:fldChar w:fldCharType="end"/>
            </w:r>
            <w:bookmarkEnd w:id="4"/>
            <w:r w:rsidRPr="00AB0BBC">
              <w:rPr>
                <w:sz w:val="22"/>
                <w:szCs w:val="22"/>
              </w:rPr>
              <w:t xml:space="preserve">      6</w:t>
            </w:r>
            <w:r w:rsidRPr="00AB0BBC">
              <w:rPr>
                <w:sz w:val="22"/>
                <w:szCs w:val="22"/>
                <w:vertAlign w:val="superscript"/>
              </w:rPr>
              <w:t>th</w:t>
            </w:r>
            <w:r w:rsidRPr="00AB0BBC">
              <w:rPr>
                <w:sz w:val="22"/>
                <w:szCs w:val="22"/>
              </w:rPr>
              <w:t xml:space="preserve"> </w:t>
            </w:r>
            <w:r w:rsidRPr="00AB0BBC">
              <w:rPr>
                <w:sz w:val="22"/>
                <w:szCs w:val="22"/>
              </w:rPr>
              <w:fldChar w:fldCharType="begin">
                <w:ffData>
                  <w:name w:val="Check18"/>
                  <w:enabled/>
                  <w:calcOnExit w:val="0"/>
                  <w:checkBox>
                    <w:sizeAuto/>
                    <w:default w:val="0"/>
                  </w:checkBox>
                </w:ffData>
              </w:fldChar>
            </w:r>
            <w:bookmarkStart w:id="5" w:name="Check18"/>
            <w:r w:rsidRPr="00AB0BBC">
              <w:rPr>
                <w:sz w:val="22"/>
                <w:szCs w:val="22"/>
              </w:rPr>
              <w:instrText xml:space="preserve"> FORMCHECKBOX </w:instrText>
            </w:r>
            <w:r w:rsidR="00AF2B8E">
              <w:rPr>
                <w:sz w:val="22"/>
                <w:szCs w:val="22"/>
              </w:rPr>
            </w:r>
            <w:r w:rsidR="00AF2B8E">
              <w:rPr>
                <w:sz w:val="22"/>
                <w:szCs w:val="22"/>
              </w:rPr>
              <w:fldChar w:fldCharType="separate"/>
            </w:r>
            <w:r w:rsidRPr="00AB0BBC">
              <w:fldChar w:fldCharType="end"/>
            </w:r>
            <w:bookmarkEnd w:id="5"/>
            <w:r w:rsidRPr="00AB0BBC">
              <w:rPr>
                <w:b/>
                <w:sz w:val="22"/>
                <w:szCs w:val="22"/>
              </w:rPr>
              <w:t xml:space="preserve">   </w:t>
            </w:r>
            <w:r w:rsidRPr="00AB0BBC">
              <w:rPr>
                <w:sz w:val="22"/>
                <w:szCs w:val="22"/>
              </w:rPr>
              <w:t>module of the degree</w:t>
            </w:r>
          </w:p>
        </w:tc>
      </w:tr>
      <w:tr w:rsidR="006E6948" w:rsidRPr="00AB0BBC" w14:paraId="380261BD" w14:textId="77777777" w:rsidTr="00074972">
        <w:trPr>
          <w:trHeight w:val="97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026EEBFD" w14:textId="77777777"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I confirm that this is my original work and that I have adhered to the University policy on plagiarism.</w:t>
            </w:r>
          </w:p>
          <w:p w14:paraId="745FE7B4" w14:textId="42DEFB6C"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sz w:val="22"/>
                <w:szCs w:val="22"/>
              </w:rPr>
              <w:t>Signed ……………</w:t>
            </w:r>
            <w:r w:rsidR="000145A4" w:rsidRPr="00AB0BBC">
              <w:rPr>
                <w:rFonts w:ascii="Times New Roman" w:hAnsi="Times New Roman"/>
                <w:i/>
                <w:iCs/>
                <w:sz w:val="22"/>
                <w:szCs w:val="22"/>
              </w:rPr>
              <w:t>Holly McNiven</w:t>
            </w:r>
            <w:r w:rsidRPr="00AB0BBC">
              <w:rPr>
                <w:rFonts w:ascii="Times New Roman" w:hAnsi="Times New Roman"/>
                <w:sz w:val="22"/>
                <w:szCs w:val="22"/>
              </w:rPr>
              <w:t>………………………………………………</w:t>
            </w:r>
          </w:p>
          <w:p w14:paraId="1E48D756" w14:textId="7F604735" w:rsidR="006E6948" w:rsidRPr="00AB0BBC" w:rsidRDefault="006E6948">
            <w:pPr>
              <w:pStyle w:val="NormalWeb"/>
              <w:spacing w:before="0" w:beforeAutospacing="0" w:after="0" w:afterAutospacing="0"/>
              <w:ind w:right="34"/>
              <w:rPr>
                <w:rFonts w:ascii="Times New Roman" w:hAnsi="Times New Roman"/>
                <w:b/>
                <w:sz w:val="44"/>
                <w:szCs w:val="44"/>
              </w:rPr>
            </w:pPr>
            <w:r w:rsidRPr="00AB0BBC">
              <w:rPr>
                <w:rFonts w:ascii="Times New Roman" w:hAnsi="Times New Roman"/>
                <w:b/>
                <w:sz w:val="24"/>
                <w:szCs w:val="24"/>
              </w:rPr>
              <w:t>Email submission:</w:t>
            </w:r>
            <w:r w:rsidR="000145A4" w:rsidRPr="00AB0BBC">
              <w:rPr>
                <w:rFonts w:ascii="Times New Roman" w:hAnsi="Times New Roman"/>
                <w:b/>
                <w:sz w:val="24"/>
                <w:szCs w:val="24"/>
              </w:rPr>
              <w:t xml:space="preserve"> </w:t>
            </w:r>
            <w:r w:rsidRPr="00AB0BBC">
              <w:rPr>
                <w:rFonts w:ascii="Times New Roman" w:hAnsi="Times New Roman"/>
                <w:b/>
                <w:sz w:val="24"/>
                <w:szCs w:val="24"/>
              </w:rPr>
              <w:t xml:space="preserve">if you are submitting this form via email, please tick this box </w:t>
            </w:r>
            <w:r w:rsidRPr="00AB0BBC">
              <w:rPr>
                <w:rFonts w:ascii="Times New Roman" w:hAnsi="Times New Roman"/>
                <w:b/>
                <w:sz w:val="44"/>
                <w:szCs w:val="44"/>
              </w:rPr>
              <w:t>□</w:t>
            </w:r>
          </w:p>
          <w:p w14:paraId="6B79BADB" w14:textId="77777777" w:rsidR="006E6948" w:rsidRPr="00AB0BBC" w:rsidRDefault="006E6948">
            <w:pPr>
              <w:pStyle w:val="NormalWeb"/>
              <w:spacing w:before="0" w:beforeAutospacing="0" w:after="0" w:afterAutospacing="0"/>
              <w:ind w:right="34"/>
              <w:rPr>
                <w:rFonts w:ascii="Times New Roman" w:hAnsi="Times New Roman"/>
                <w:sz w:val="22"/>
                <w:szCs w:val="22"/>
              </w:rPr>
            </w:pPr>
            <w:r w:rsidRPr="00AB0BBC">
              <w:rPr>
                <w:rFonts w:ascii="Times New Roman" w:hAnsi="Times New Roman"/>
                <w:b/>
                <w:sz w:val="24"/>
                <w:szCs w:val="24"/>
              </w:rPr>
              <w:t>(as a substitute for your signature) to confirm that you agree to the above declaration.</w:t>
            </w:r>
          </w:p>
        </w:tc>
      </w:tr>
      <w:tr w:rsidR="006E6948" w:rsidRPr="00AB0BBC" w14:paraId="0C25209A" w14:textId="77777777" w:rsidTr="00074972">
        <w:trPr>
          <w:trHeight w:val="3972"/>
          <w:jc w:val="center"/>
        </w:trPr>
        <w:tc>
          <w:tcPr>
            <w:tcW w:w="8856" w:type="dxa"/>
            <w:gridSpan w:val="5"/>
            <w:tcBorders>
              <w:top w:val="single" w:sz="4" w:space="0" w:color="000000"/>
              <w:left w:val="single" w:sz="4" w:space="0" w:color="000000"/>
              <w:bottom w:val="single" w:sz="4" w:space="0" w:color="000000"/>
              <w:right w:val="single" w:sz="4" w:space="0" w:color="000000"/>
            </w:tcBorders>
          </w:tcPr>
          <w:p w14:paraId="4E6C6501" w14:textId="77777777" w:rsidR="006E6948" w:rsidRPr="00AB0BBC" w:rsidRDefault="006E6948">
            <w:pPr>
              <w:rPr>
                <w:b/>
              </w:rPr>
            </w:pPr>
          </w:p>
          <w:p w14:paraId="2F6BACEF" w14:textId="77777777" w:rsidR="006E6948" w:rsidRPr="00AB0BBC" w:rsidRDefault="006E6948">
            <w:r w:rsidRPr="00AB0BBC">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E6948" w:rsidRPr="00AB0BBC" w14:paraId="523BF21E" w14:textId="77777777">
              <w:tc>
                <w:tcPr>
                  <w:tcW w:w="6970" w:type="dxa"/>
                  <w:tcBorders>
                    <w:top w:val="single" w:sz="4" w:space="0" w:color="auto"/>
                    <w:left w:val="single" w:sz="4" w:space="0" w:color="auto"/>
                    <w:bottom w:val="single" w:sz="4" w:space="0" w:color="auto"/>
                    <w:right w:val="single" w:sz="4" w:space="0" w:color="auto"/>
                  </w:tcBorders>
                </w:tcPr>
                <w:p w14:paraId="50D610EF" w14:textId="77777777" w:rsidR="006E6948" w:rsidRPr="00AB0BBC" w:rsidRDefault="006E6948">
                  <w:pPr>
                    <w:rPr>
                      <w:sz w:val="20"/>
                      <w:szCs w:val="20"/>
                    </w:rPr>
                  </w:pPr>
                </w:p>
                <w:p w14:paraId="3F547EEF" w14:textId="77777777" w:rsidR="006E6948" w:rsidRPr="00AB0BBC" w:rsidRDefault="006E6948">
                  <w:pPr>
                    <w:rPr>
                      <w:sz w:val="20"/>
                      <w:szCs w:val="20"/>
                    </w:rPr>
                  </w:pPr>
                  <w:r w:rsidRPr="00AB0BBC">
                    <w:rPr>
                      <w:sz w:val="20"/>
                      <w:szCs w:val="20"/>
                    </w:rPr>
                    <w:t>1</w:t>
                  </w:r>
                  <w:r w:rsidRPr="00AB0BBC">
                    <w:rPr>
                      <w:sz w:val="20"/>
                      <w:szCs w:val="20"/>
                      <w:vertAlign w:val="superscript"/>
                    </w:rPr>
                    <w:t>st</w:t>
                  </w:r>
                  <w:r w:rsidRPr="00AB0BBC">
                    <w:rPr>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2796760F" w14:textId="77777777" w:rsidR="006E6948" w:rsidRPr="00AB0BBC" w:rsidRDefault="006E6948">
                  <w:pPr>
                    <w:rPr>
                      <w:sz w:val="20"/>
                      <w:szCs w:val="20"/>
                    </w:rPr>
                  </w:pPr>
                </w:p>
              </w:tc>
            </w:tr>
            <w:tr w:rsidR="006E6948" w:rsidRPr="00AB0BBC" w14:paraId="18ADEBA7" w14:textId="77777777">
              <w:tc>
                <w:tcPr>
                  <w:tcW w:w="6970" w:type="dxa"/>
                  <w:tcBorders>
                    <w:top w:val="single" w:sz="4" w:space="0" w:color="auto"/>
                    <w:left w:val="single" w:sz="4" w:space="0" w:color="auto"/>
                    <w:bottom w:val="single" w:sz="4" w:space="0" w:color="auto"/>
                    <w:right w:val="single" w:sz="4" w:space="0" w:color="auto"/>
                  </w:tcBorders>
                </w:tcPr>
                <w:p w14:paraId="60C44C7A" w14:textId="77777777" w:rsidR="006E6948" w:rsidRPr="00AB0BBC" w:rsidRDefault="006E6948">
                  <w:pPr>
                    <w:rPr>
                      <w:sz w:val="20"/>
                      <w:szCs w:val="20"/>
                    </w:rPr>
                  </w:pPr>
                </w:p>
                <w:p w14:paraId="65B6CD85" w14:textId="77777777" w:rsidR="006E6948" w:rsidRPr="00AB0BBC" w:rsidRDefault="006E6948">
                  <w:pPr>
                    <w:rPr>
                      <w:sz w:val="20"/>
                      <w:szCs w:val="20"/>
                    </w:rPr>
                  </w:pPr>
                  <w:r w:rsidRPr="00AB0BBC">
                    <w:rPr>
                      <w:sz w:val="20"/>
                      <w:szCs w:val="20"/>
                    </w:rPr>
                    <w:t>2</w:t>
                  </w:r>
                  <w:r w:rsidRPr="00AB0BBC">
                    <w:rPr>
                      <w:sz w:val="20"/>
                      <w:szCs w:val="20"/>
                      <w:vertAlign w:val="superscript"/>
                    </w:rPr>
                    <w:t>nd</w:t>
                  </w:r>
                  <w:r w:rsidRPr="00AB0BBC">
                    <w:rPr>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30F7420E" w14:textId="77777777" w:rsidR="006E6948" w:rsidRPr="00AB0BBC" w:rsidRDefault="006E6948">
                  <w:pPr>
                    <w:rPr>
                      <w:sz w:val="20"/>
                      <w:szCs w:val="20"/>
                    </w:rPr>
                  </w:pPr>
                </w:p>
              </w:tc>
            </w:tr>
            <w:tr w:rsidR="006E6948" w:rsidRPr="00AB0BBC" w14:paraId="1C17C9EA" w14:textId="77777777">
              <w:tc>
                <w:tcPr>
                  <w:tcW w:w="6970" w:type="dxa"/>
                  <w:tcBorders>
                    <w:top w:val="single" w:sz="4" w:space="0" w:color="auto"/>
                    <w:left w:val="single" w:sz="4" w:space="0" w:color="auto"/>
                    <w:bottom w:val="single" w:sz="4" w:space="0" w:color="auto"/>
                    <w:right w:val="single" w:sz="4" w:space="0" w:color="auto"/>
                  </w:tcBorders>
                </w:tcPr>
                <w:p w14:paraId="633633F7" w14:textId="77777777" w:rsidR="006E6948" w:rsidRPr="00AB0BBC" w:rsidRDefault="006E6948">
                  <w:pPr>
                    <w:rPr>
                      <w:sz w:val="20"/>
                      <w:szCs w:val="20"/>
                    </w:rPr>
                  </w:pPr>
                </w:p>
                <w:p w14:paraId="317483D1" w14:textId="77777777" w:rsidR="006E6948" w:rsidRPr="00AB0BBC" w:rsidRDefault="006E6948">
                  <w:pPr>
                    <w:rPr>
                      <w:sz w:val="20"/>
                      <w:szCs w:val="20"/>
                    </w:rPr>
                  </w:pPr>
                  <w:r w:rsidRPr="00AB0BBC">
                    <w:rPr>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5DF1B0C8" w14:textId="77777777" w:rsidR="006E6948" w:rsidRPr="00AB0BBC" w:rsidRDefault="006E6948">
                  <w:pPr>
                    <w:rPr>
                      <w:sz w:val="20"/>
                      <w:szCs w:val="20"/>
                    </w:rPr>
                  </w:pPr>
                </w:p>
              </w:tc>
            </w:tr>
            <w:tr w:rsidR="006E6948" w:rsidRPr="00AB0BBC" w14:paraId="430E2877" w14:textId="77777777">
              <w:tc>
                <w:tcPr>
                  <w:tcW w:w="6970" w:type="dxa"/>
                  <w:tcBorders>
                    <w:top w:val="single" w:sz="4" w:space="0" w:color="auto"/>
                    <w:left w:val="single" w:sz="4" w:space="0" w:color="auto"/>
                    <w:bottom w:val="single" w:sz="4" w:space="0" w:color="auto"/>
                    <w:right w:val="single" w:sz="4" w:space="0" w:color="auto"/>
                  </w:tcBorders>
                </w:tcPr>
                <w:p w14:paraId="57A9E701" w14:textId="77777777" w:rsidR="006E6948" w:rsidRPr="00AB0BBC" w:rsidRDefault="006E6948">
                  <w:pPr>
                    <w:rPr>
                      <w:sz w:val="20"/>
                      <w:szCs w:val="20"/>
                    </w:rPr>
                  </w:pPr>
                </w:p>
                <w:p w14:paraId="2C0FF8C4" w14:textId="77777777" w:rsidR="006E6948" w:rsidRPr="00AB0BBC" w:rsidRDefault="006E6948">
                  <w:pPr>
                    <w:rPr>
                      <w:b/>
                      <w:sz w:val="20"/>
                      <w:szCs w:val="20"/>
                    </w:rPr>
                  </w:pPr>
                  <w:r w:rsidRPr="00AB0BBC">
                    <w:rPr>
                      <w:b/>
                      <w:sz w:val="20"/>
                      <w:szCs w:val="20"/>
                    </w:rPr>
                    <w:t>Final Mark</w:t>
                  </w:r>
                </w:p>
                <w:p w14:paraId="7BC74427" w14:textId="77777777" w:rsidR="006E6948" w:rsidRPr="00AB0BBC" w:rsidRDefault="006E6948">
                  <w:pPr>
                    <w:rPr>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68E7AEA" w14:textId="77777777" w:rsidR="006E6948" w:rsidRPr="00AB0BBC" w:rsidRDefault="006E6948">
                  <w:pPr>
                    <w:rPr>
                      <w:sz w:val="20"/>
                      <w:szCs w:val="20"/>
                    </w:rPr>
                  </w:pPr>
                </w:p>
              </w:tc>
            </w:tr>
          </w:tbl>
          <w:p w14:paraId="113345AF" w14:textId="77777777" w:rsidR="006E6948" w:rsidRPr="00AB0BBC" w:rsidRDefault="006E6948">
            <w:pPr>
              <w:pStyle w:val="NormalWeb"/>
              <w:spacing w:before="0" w:beforeAutospacing="0" w:after="0" w:afterAutospacing="0"/>
              <w:ind w:left="142" w:right="34"/>
              <w:rPr>
                <w:rFonts w:ascii="Times New Roman" w:hAnsi="Times New Roman"/>
                <w:b/>
                <w:sz w:val="22"/>
                <w:szCs w:val="22"/>
              </w:rPr>
            </w:pPr>
          </w:p>
          <w:p w14:paraId="770505FD" w14:textId="77777777" w:rsidR="006E6948" w:rsidRPr="00AB0BBC" w:rsidRDefault="006E6948">
            <w:pPr>
              <w:pStyle w:val="NormalWeb"/>
              <w:spacing w:before="0" w:beforeAutospacing="0" w:after="0" w:afterAutospacing="0"/>
              <w:ind w:left="142" w:right="34"/>
              <w:rPr>
                <w:rFonts w:ascii="Times New Roman" w:hAnsi="Times New Roman"/>
                <w:sz w:val="22"/>
                <w:szCs w:val="22"/>
              </w:rPr>
            </w:pPr>
            <w:r w:rsidRPr="00AB0BBC">
              <w:rPr>
                <w:rFonts w:ascii="Times New Roman" w:hAnsi="Times New Roman"/>
                <w:b/>
                <w:sz w:val="22"/>
                <w:szCs w:val="22"/>
              </w:rPr>
              <w:t>NB.</w:t>
            </w:r>
            <w:r w:rsidRPr="00AB0BBC">
              <w:rPr>
                <w:rFonts w:ascii="Times New Roman" w:hAnsi="Times New Roman"/>
                <w:sz w:val="22"/>
                <w:szCs w:val="22"/>
              </w:rPr>
              <w:t xml:space="preserve">  All marks are provisional until confirmed by the Final Examination Board.</w:t>
            </w:r>
          </w:p>
          <w:p w14:paraId="16C3BCB0" w14:textId="77777777" w:rsidR="006E6948" w:rsidRPr="00AB0BBC" w:rsidRDefault="006E6948">
            <w:pPr>
              <w:pStyle w:val="NormalWeb"/>
              <w:spacing w:before="0" w:beforeAutospacing="0" w:after="0" w:afterAutospacing="0"/>
              <w:rPr>
                <w:rFonts w:ascii="Times New Roman" w:hAnsi="Times New Roman"/>
                <w:b/>
                <w:sz w:val="22"/>
                <w:szCs w:val="22"/>
              </w:rPr>
            </w:pPr>
          </w:p>
          <w:p w14:paraId="6E2A767D" w14:textId="77777777" w:rsidR="006E6948" w:rsidRPr="00AB0BBC" w:rsidRDefault="006E6948">
            <w:pPr>
              <w:pStyle w:val="NormalWeb"/>
              <w:spacing w:before="0" w:beforeAutospacing="0" w:after="0" w:afterAutospacing="0"/>
              <w:rPr>
                <w:rFonts w:ascii="Times New Roman" w:hAnsi="Times New Roman"/>
                <w:b/>
                <w:sz w:val="22"/>
                <w:szCs w:val="22"/>
              </w:rPr>
            </w:pPr>
          </w:p>
          <w:p w14:paraId="6E108F58" w14:textId="77777777" w:rsidR="006E6948" w:rsidRPr="00AB0BBC" w:rsidRDefault="006E6948">
            <w:pPr>
              <w:pStyle w:val="NormalWeb"/>
              <w:spacing w:before="0" w:beforeAutospacing="0" w:after="0" w:afterAutospacing="0"/>
              <w:rPr>
                <w:rFonts w:ascii="Times New Roman" w:hAnsi="Times New Roman"/>
                <w:b/>
                <w:sz w:val="22"/>
                <w:szCs w:val="22"/>
              </w:rPr>
            </w:pPr>
          </w:p>
          <w:p w14:paraId="0C581F94" w14:textId="77777777" w:rsidR="006E6948" w:rsidRPr="00AB0BBC" w:rsidRDefault="006E6948">
            <w:pPr>
              <w:pStyle w:val="NormalWeb"/>
              <w:spacing w:before="0" w:beforeAutospacing="0" w:after="0" w:afterAutospacing="0"/>
              <w:rPr>
                <w:rFonts w:ascii="Times New Roman" w:hAnsi="Times New Roman"/>
                <w:b/>
                <w:sz w:val="22"/>
                <w:szCs w:val="22"/>
              </w:rPr>
            </w:pPr>
          </w:p>
          <w:p w14:paraId="2BC026F1" w14:textId="77777777" w:rsidR="006E6948" w:rsidRPr="00AB0BBC" w:rsidRDefault="006E6948">
            <w:pPr>
              <w:pStyle w:val="NormalWeb"/>
              <w:spacing w:before="0" w:beforeAutospacing="0" w:after="0" w:afterAutospacing="0"/>
              <w:rPr>
                <w:rFonts w:ascii="Times New Roman" w:hAnsi="Times New Roman"/>
                <w:b/>
                <w:sz w:val="22"/>
                <w:szCs w:val="22"/>
              </w:rPr>
            </w:pPr>
          </w:p>
          <w:p w14:paraId="2AA822B7" w14:textId="77777777" w:rsidR="00074972" w:rsidRPr="00AB0BBC" w:rsidRDefault="00074972">
            <w:pPr>
              <w:pStyle w:val="NormalWeb"/>
              <w:spacing w:before="0" w:beforeAutospacing="0" w:after="0" w:afterAutospacing="0"/>
              <w:rPr>
                <w:rFonts w:ascii="Times New Roman" w:hAnsi="Times New Roman"/>
                <w:b/>
                <w:sz w:val="22"/>
                <w:szCs w:val="22"/>
              </w:rPr>
            </w:pPr>
          </w:p>
          <w:p w14:paraId="708E97B5" w14:textId="77777777" w:rsidR="00074972" w:rsidRDefault="00074972">
            <w:pPr>
              <w:pStyle w:val="NormalWeb"/>
              <w:spacing w:before="0" w:beforeAutospacing="0" w:after="0" w:afterAutospacing="0"/>
              <w:rPr>
                <w:rFonts w:ascii="Times New Roman" w:hAnsi="Times New Roman"/>
                <w:b/>
                <w:sz w:val="22"/>
                <w:szCs w:val="22"/>
              </w:rPr>
            </w:pPr>
          </w:p>
          <w:p w14:paraId="613887C9" w14:textId="77777777" w:rsidR="00AF2B8E" w:rsidRDefault="00AF2B8E">
            <w:pPr>
              <w:pStyle w:val="NormalWeb"/>
              <w:spacing w:before="0" w:beforeAutospacing="0" w:after="0" w:afterAutospacing="0"/>
              <w:rPr>
                <w:rFonts w:ascii="Times New Roman" w:hAnsi="Times New Roman"/>
                <w:b/>
                <w:sz w:val="22"/>
                <w:szCs w:val="22"/>
              </w:rPr>
            </w:pPr>
          </w:p>
          <w:p w14:paraId="27A09E53" w14:textId="77777777" w:rsidR="00AF2B8E" w:rsidRPr="00AB0BBC" w:rsidRDefault="00AF2B8E">
            <w:pPr>
              <w:pStyle w:val="NormalWeb"/>
              <w:spacing w:before="0" w:beforeAutospacing="0" w:after="0" w:afterAutospacing="0"/>
              <w:rPr>
                <w:rFonts w:ascii="Times New Roman" w:hAnsi="Times New Roman"/>
                <w:b/>
                <w:sz w:val="22"/>
                <w:szCs w:val="22"/>
              </w:rPr>
            </w:pPr>
          </w:p>
          <w:p w14:paraId="3B13833B" w14:textId="77777777" w:rsidR="00074972" w:rsidRPr="00AB0BBC" w:rsidRDefault="00074972">
            <w:pPr>
              <w:pStyle w:val="NormalWeb"/>
              <w:spacing w:before="0" w:beforeAutospacing="0" w:after="0" w:afterAutospacing="0"/>
              <w:rPr>
                <w:rFonts w:ascii="Times New Roman" w:hAnsi="Times New Roman"/>
                <w:b/>
                <w:sz w:val="22"/>
                <w:szCs w:val="22"/>
              </w:rPr>
            </w:pPr>
          </w:p>
          <w:p w14:paraId="05A2AB8B" w14:textId="2CFC842D" w:rsidR="006E6948" w:rsidRPr="00AB0BBC" w:rsidRDefault="006E6948">
            <w:pPr>
              <w:pStyle w:val="NormalWeb"/>
              <w:spacing w:before="0" w:beforeAutospacing="0" w:after="0" w:afterAutospacing="0"/>
              <w:rPr>
                <w:rFonts w:ascii="Times New Roman" w:hAnsi="Times New Roman"/>
                <w:b/>
                <w:sz w:val="22"/>
                <w:szCs w:val="22"/>
              </w:rPr>
            </w:pPr>
            <w:r w:rsidRPr="00AB0BBC">
              <w:rPr>
                <w:rFonts w:ascii="Times New Roman" w:hAnsi="Times New Roman"/>
                <w:b/>
                <w:sz w:val="22"/>
                <w:szCs w:val="22"/>
              </w:rPr>
              <w:t>For completion by Marker 1:</w:t>
            </w:r>
          </w:p>
          <w:p w14:paraId="4C9BAB9E" w14:textId="77777777" w:rsidR="006E6948" w:rsidRPr="00AB0BBC" w:rsidRDefault="006E6948">
            <w:pPr>
              <w:pStyle w:val="NormalWeb"/>
              <w:rPr>
                <w:rFonts w:ascii="Times New Roman" w:hAnsi="Times New Roman"/>
                <w:sz w:val="22"/>
                <w:szCs w:val="22"/>
              </w:rPr>
            </w:pPr>
            <w:r w:rsidRPr="00AB0BBC">
              <w:rPr>
                <w:rFonts w:ascii="Times New Roman" w:hAnsi="Times New Roman"/>
                <w:sz w:val="22"/>
                <w:szCs w:val="22"/>
              </w:rPr>
              <w:t>Comments:</w:t>
            </w:r>
          </w:p>
          <w:p w14:paraId="0B13A81D" w14:textId="77777777" w:rsidR="006E6948" w:rsidRPr="00AB0BBC" w:rsidRDefault="006E6948">
            <w:pPr>
              <w:pStyle w:val="NormalWeb"/>
              <w:rPr>
                <w:rFonts w:ascii="Times New Roman" w:hAnsi="Times New Roman"/>
                <w:sz w:val="22"/>
                <w:szCs w:val="22"/>
              </w:rPr>
            </w:pPr>
          </w:p>
        </w:tc>
      </w:tr>
      <w:tr w:rsidR="006E6948" w:rsidRPr="00AB0BBC" w14:paraId="571699B9" w14:textId="77777777" w:rsidTr="00074972">
        <w:trPr>
          <w:trHeight w:val="492"/>
          <w:jc w:val="center"/>
        </w:trPr>
        <w:tc>
          <w:tcPr>
            <w:tcW w:w="6768" w:type="dxa"/>
            <w:gridSpan w:val="3"/>
            <w:tcBorders>
              <w:top w:val="single" w:sz="4" w:space="0" w:color="000000"/>
              <w:left w:val="single" w:sz="4" w:space="0" w:color="000000"/>
              <w:bottom w:val="single" w:sz="4" w:space="0" w:color="000000"/>
              <w:right w:val="single" w:sz="4" w:space="0" w:color="000000"/>
            </w:tcBorders>
            <w:hideMark/>
          </w:tcPr>
          <w:p w14:paraId="0760730A" w14:textId="77777777" w:rsidR="006E6948" w:rsidRPr="00AB0BBC" w:rsidRDefault="006E6948">
            <w:pPr>
              <w:pStyle w:val="NormalWeb"/>
              <w:spacing w:beforeAutospacing="0" w:afterAutospacing="0"/>
              <w:ind w:left="142" w:right="34"/>
              <w:rPr>
                <w:rFonts w:ascii="Times New Roman" w:hAnsi="Times New Roman"/>
                <w:sz w:val="22"/>
                <w:szCs w:val="22"/>
              </w:rPr>
            </w:pPr>
            <w:r w:rsidRPr="00AB0BBC">
              <w:rPr>
                <w:rFonts w:ascii="Times New Roman" w:hAnsi="Times New Roman"/>
                <w:sz w:val="22"/>
                <w:szCs w:val="22"/>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1A29F7DD" w14:textId="77777777" w:rsidR="006E6948" w:rsidRPr="00AB0BBC" w:rsidRDefault="006E6948">
            <w:pPr>
              <w:pStyle w:val="NormalWeb"/>
              <w:spacing w:beforeAutospacing="0" w:after="0" w:afterAutospacing="0"/>
              <w:ind w:left="142" w:right="34"/>
              <w:rPr>
                <w:rFonts w:ascii="Times New Roman" w:hAnsi="Times New Roman"/>
                <w:sz w:val="22"/>
                <w:szCs w:val="22"/>
              </w:rPr>
            </w:pPr>
            <w:r w:rsidRPr="00AB0BBC">
              <w:rPr>
                <w:rFonts w:ascii="Times New Roman" w:hAnsi="Times New Roman"/>
                <w:sz w:val="22"/>
                <w:szCs w:val="22"/>
              </w:rPr>
              <w:t>Date:</w:t>
            </w:r>
          </w:p>
        </w:tc>
      </w:tr>
      <w:tr w:rsidR="006E6948" w:rsidRPr="00AB0BBC" w14:paraId="7D2BF7A6" w14:textId="77777777" w:rsidTr="00074972">
        <w:trPr>
          <w:jc w:val="center"/>
        </w:trPr>
        <w:tc>
          <w:tcPr>
            <w:tcW w:w="8856" w:type="dxa"/>
            <w:gridSpan w:val="5"/>
            <w:tcBorders>
              <w:top w:val="single" w:sz="4" w:space="0" w:color="000000"/>
              <w:left w:val="single" w:sz="4" w:space="0" w:color="000000"/>
              <w:bottom w:val="single" w:sz="4" w:space="0" w:color="000000"/>
              <w:right w:val="single" w:sz="4" w:space="0" w:color="000000"/>
            </w:tcBorders>
          </w:tcPr>
          <w:p w14:paraId="19143024" w14:textId="77777777" w:rsidR="006E6948" w:rsidRPr="00AB0BBC" w:rsidRDefault="006E6948">
            <w:pPr>
              <w:pStyle w:val="NormalWeb"/>
              <w:spacing w:before="0" w:beforeAutospacing="0" w:after="0" w:afterAutospacing="0"/>
              <w:ind w:right="-334"/>
              <w:rPr>
                <w:rFonts w:ascii="Times New Roman" w:hAnsi="Times New Roman"/>
                <w:bCs/>
                <w:i/>
                <w:sz w:val="22"/>
                <w:szCs w:val="22"/>
              </w:rPr>
            </w:pPr>
          </w:p>
          <w:p w14:paraId="36879811" w14:textId="77777777" w:rsidR="006E6948" w:rsidRPr="00AB0BBC" w:rsidRDefault="006E6948">
            <w:pPr>
              <w:pStyle w:val="NormalWeb"/>
              <w:spacing w:before="0" w:beforeAutospacing="0" w:after="0" w:afterAutospacing="0"/>
              <w:ind w:right="-334"/>
              <w:rPr>
                <w:rFonts w:ascii="Times New Roman" w:hAnsi="Times New Roman"/>
                <w:b/>
                <w:bCs/>
                <w:sz w:val="22"/>
                <w:szCs w:val="22"/>
              </w:rPr>
            </w:pPr>
            <w:r w:rsidRPr="00AB0BBC">
              <w:rPr>
                <w:rFonts w:ascii="Times New Roman" w:hAnsi="Times New Roman"/>
                <w:b/>
                <w:bCs/>
                <w:sz w:val="22"/>
                <w:szCs w:val="22"/>
              </w:rPr>
              <w:t>For completion by Marker 2/Moderator:</w:t>
            </w:r>
          </w:p>
          <w:p w14:paraId="0AE1867E" w14:textId="77777777" w:rsidR="006E6948" w:rsidRPr="00AB0BBC" w:rsidRDefault="006E6948">
            <w:pPr>
              <w:pStyle w:val="NormalWeb"/>
              <w:spacing w:before="0" w:beforeAutospacing="0" w:after="0" w:afterAutospacing="0"/>
              <w:ind w:right="-334"/>
              <w:rPr>
                <w:rFonts w:ascii="Times New Roman" w:hAnsi="Times New Roman"/>
                <w:b/>
                <w:bCs/>
                <w:sz w:val="22"/>
                <w:szCs w:val="22"/>
              </w:rPr>
            </w:pPr>
          </w:p>
          <w:p w14:paraId="08F139BD" w14:textId="77777777" w:rsidR="006E6948" w:rsidRPr="00AB0BBC" w:rsidRDefault="006E6948">
            <w:pPr>
              <w:pStyle w:val="NormalWeb"/>
              <w:spacing w:before="0" w:beforeAutospacing="0" w:after="0" w:afterAutospacing="0"/>
              <w:ind w:right="-334"/>
              <w:rPr>
                <w:rFonts w:ascii="Times New Roman" w:hAnsi="Times New Roman"/>
                <w:bCs/>
                <w:sz w:val="22"/>
                <w:szCs w:val="22"/>
              </w:rPr>
            </w:pPr>
            <w:r w:rsidRPr="00AB0BBC">
              <w:rPr>
                <w:rFonts w:ascii="Times New Roman" w:hAnsi="Times New Roman"/>
                <w:bCs/>
                <w:sz w:val="22"/>
                <w:szCs w:val="22"/>
              </w:rPr>
              <w:t>Comments:</w:t>
            </w:r>
          </w:p>
          <w:p w14:paraId="2940B059"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31BA1203"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4A51C219"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3D901E16"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5CDF0623"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72FB45E0"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2CB4A86C"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29AE0F6D"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15929A6C"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343AE233"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52048482"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125C6218"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tc>
      </w:tr>
      <w:tr w:rsidR="006E6948" w:rsidRPr="00AB0BBC" w14:paraId="278DA9B2" w14:textId="77777777" w:rsidTr="00074972">
        <w:trPr>
          <w:trHeight w:val="720"/>
          <w:jc w:val="center"/>
        </w:trPr>
        <w:tc>
          <w:tcPr>
            <w:tcW w:w="5211" w:type="dxa"/>
            <w:gridSpan w:val="2"/>
            <w:tcBorders>
              <w:top w:val="single" w:sz="4" w:space="0" w:color="000000"/>
              <w:left w:val="single" w:sz="4" w:space="0" w:color="000000"/>
              <w:bottom w:val="single" w:sz="4" w:space="0" w:color="000000"/>
              <w:right w:val="single" w:sz="4" w:space="0" w:color="000000"/>
            </w:tcBorders>
            <w:hideMark/>
          </w:tcPr>
          <w:p w14:paraId="1AC89FB5" w14:textId="77777777" w:rsidR="006E6948" w:rsidRPr="00AB0BBC" w:rsidRDefault="006E6948">
            <w:pPr>
              <w:pStyle w:val="NormalWeb"/>
              <w:spacing w:before="0" w:beforeAutospacing="0" w:after="0" w:afterAutospacing="0"/>
              <w:ind w:right="-334"/>
              <w:rPr>
                <w:rFonts w:ascii="Times New Roman" w:hAnsi="Times New Roman"/>
                <w:bCs/>
                <w:sz w:val="22"/>
                <w:szCs w:val="22"/>
              </w:rPr>
            </w:pPr>
            <w:r w:rsidRPr="00AB0BBC">
              <w:rPr>
                <w:rFonts w:ascii="Times New Roman" w:hAnsi="Times New Roman"/>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1DA394BC" w14:textId="77777777" w:rsidR="006E6948" w:rsidRPr="00AB0BBC" w:rsidRDefault="006E6948">
            <w:pPr>
              <w:pStyle w:val="NormalWeb"/>
              <w:spacing w:before="0" w:beforeAutospacing="0" w:after="0" w:afterAutospacing="0"/>
              <w:ind w:right="-334"/>
              <w:rPr>
                <w:rFonts w:ascii="Times New Roman" w:hAnsi="Times New Roman"/>
                <w:bCs/>
                <w:sz w:val="22"/>
                <w:szCs w:val="22"/>
              </w:rPr>
            </w:pPr>
            <w:r w:rsidRPr="00AB0BBC">
              <w:rPr>
                <w:rFonts w:ascii="Times New Roman" w:hAnsi="Times New Roman"/>
                <w:bCs/>
                <w:sz w:val="22"/>
                <w:szCs w:val="22"/>
              </w:rPr>
              <w:t>Date:</w:t>
            </w:r>
          </w:p>
        </w:tc>
      </w:tr>
      <w:tr w:rsidR="006E6948" w:rsidRPr="00AB0BBC" w14:paraId="168BD22C" w14:textId="77777777" w:rsidTr="00074972">
        <w:trPr>
          <w:trHeight w:val="720"/>
          <w:jc w:val="center"/>
        </w:trPr>
        <w:tc>
          <w:tcPr>
            <w:tcW w:w="8856" w:type="dxa"/>
            <w:gridSpan w:val="5"/>
            <w:tcBorders>
              <w:top w:val="single" w:sz="4" w:space="0" w:color="000000"/>
              <w:left w:val="single" w:sz="4" w:space="0" w:color="000000"/>
              <w:bottom w:val="single" w:sz="4" w:space="0" w:color="000000"/>
              <w:right w:val="single" w:sz="4" w:space="0" w:color="000000"/>
            </w:tcBorders>
          </w:tcPr>
          <w:p w14:paraId="00B3CA64" w14:textId="77777777" w:rsidR="006E6948" w:rsidRPr="00AB0BBC" w:rsidRDefault="006E6948">
            <w:pPr>
              <w:rPr>
                <w:b/>
                <w:sz w:val="22"/>
                <w:szCs w:val="22"/>
              </w:rPr>
            </w:pPr>
            <w:r w:rsidRPr="00AB0BBC">
              <w:rPr>
                <w:b/>
                <w:sz w:val="22"/>
                <w:szCs w:val="22"/>
              </w:rPr>
              <w:t>External Examiner’s comments (if relevant)</w:t>
            </w:r>
          </w:p>
          <w:p w14:paraId="0C67FEB3"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0CA2DE7E"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5F3E2EFF"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6F9DDD10"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1636B10A"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4B329AC8"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6F68D5CD"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23DF0FF0"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3F732468"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3F4888CA"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p w14:paraId="5CB49382" w14:textId="77777777" w:rsidR="006E6948" w:rsidRPr="00AB0BBC" w:rsidRDefault="006E6948">
            <w:pPr>
              <w:pStyle w:val="NormalWeb"/>
              <w:spacing w:before="0" w:beforeAutospacing="0" w:after="0" w:afterAutospacing="0"/>
              <w:ind w:right="-334"/>
              <w:rPr>
                <w:rFonts w:ascii="Times New Roman" w:hAnsi="Times New Roman"/>
                <w:bCs/>
                <w:sz w:val="22"/>
                <w:szCs w:val="22"/>
              </w:rPr>
            </w:pPr>
          </w:p>
        </w:tc>
      </w:tr>
      <w:tr w:rsidR="006E6948" w:rsidRPr="00AB0BBC" w14:paraId="0CC89BC0" w14:textId="77777777" w:rsidTr="00074972">
        <w:trPr>
          <w:trHeight w:val="720"/>
          <w:jc w:val="center"/>
        </w:trPr>
        <w:tc>
          <w:tcPr>
            <w:tcW w:w="5211" w:type="dxa"/>
            <w:gridSpan w:val="2"/>
            <w:tcBorders>
              <w:top w:val="single" w:sz="4" w:space="0" w:color="000000"/>
              <w:left w:val="single" w:sz="4" w:space="0" w:color="000000"/>
              <w:bottom w:val="single" w:sz="4" w:space="0" w:color="000000"/>
              <w:right w:val="single" w:sz="4" w:space="0" w:color="000000"/>
            </w:tcBorders>
            <w:hideMark/>
          </w:tcPr>
          <w:p w14:paraId="0D0AA3B3" w14:textId="77777777" w:rsidR="006E6948" w:rsidRPr="00AB0BBC" w:rsidRDefault="006E6948">
            <w:pPr>
              <w:rPr>
                <w:sz w:val="22"/>
                <w:szCs w:val="22"/>
              </w:rPr>
            </w:pPr>
            <w:r w:rsidRPr="00AB0BBC">
              <w:rPr>
                <w:sz w:val="22"/>
                <w:szCs w:val="22"/>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C36C8F7" w14:textId="77777777" w:rsidR="006E6948" w:rsidRPr="00AB0BBC" w:rsidRDefault="006E6948">
            <w:pPr>
              <w:rPr>
                <w:sz w:val="22"/>
                <w:szCs w:val="22"/>
              </w:rPr>
            </w:pPr>
            <w:r w:rsidRPr="00AB0BBC">
              <w:rPr>
                <w:sz w:val="22"/>
                <w:szCs w:val="22"/>
              </w:rPr>
              <w:t>Date:</w:t>
            </w:r>
          </w:p>
        </w:tc>
      </w:tr>
    </w:tbl>
    <w:p w14:paraId="30A69BD8" w14:textId="468AEA96" w:rsidR="00355E41" w:rsidRPr="00AB0BBC" w:rsidRDefault="00AF2B8E" w:rsidP="006E6948"/>
    <w:p w14:paraId="3B8E7FD2" w14:textId="77777777" w:rsidR="00F06D57" w:rsidRPr="00AB0BBC" w:rsidRDefault="00F06D57" w:rsidP="006E6948"/>
    <w:p w14:paraId="7F09D7D5" w14:textId="77777777" w:rsidR="00F06D57" w:rsidRPr="00AB0BBC" w:rsidRDefault="00F06D57" w:rsidP="006E6948"/>
    <w:p w14:paraId="4DEA9379" w14:textId="77777777" w:rsidR="003B23DE" w:rsidRPr="00AB0BBC" w:rsidRDefault="003B23DE" w:rsidP="006E6948"/>
    <w:p w14:paraId="44A82D3C" w14:textId="77777777" w:rsidR="003B23DE" w:rsidRPr="00AB0BBC" w:rsidRDefault="003B23DE" w:rsidP="006E6948"/>
    <w:p w14:paraId="5425F02E" w14:textId="77777777" w:rsidR="003B23DE" w:rsidRPr="00AB0BBC" w:rsidRDefault="003B23DE" w:rsidP="006E6948"/>
    <w:p w14:paraId="635C9F35" w14:textId="77777777" w:rsidR="003B23DE" w:rsidRPr="00AB0BBC" w:rsidRDefault="003B23DE" w:rsidP="003B23DE">
      <w:pPr>
        <w:jc w:val="center"/>
      </w:pPr>
    </w:p>
    <w:p w14:paraId="374F086F" w14:textId="76818F1F" w:rsidR="00F06D57" w:rsidRPr="00AB0BBC" w:rsidRDefault="00F06D57" w:rsidP="003B23DE">
      <w:pPr>
        <w:jc w:val="center"/>
        <w:rPr>
          <w:b/>
          <w:bCs/>
          <w:sz w:val="28"/>
          <w:szCs w:val="28"/>
          <w:u w:val="single"/>
        </w:rPr>
      </w:pPr>
      <w:r w:rsidRPr="00AB0BBC">
        <w:rPr>
          <w:b/>
          <w:bCs/>
          <w:sz w:val="28"/>
          <w:szCs w:val="28"/>
          <w:u w:val="single"/>
        </w:rPr>
        <w:lastRenderedPageBreak/>
        <w:t xml:space="preserve">Compare and critically contrast Mircea Eliade and Emile Durkheim’s </w:t>
      </w:r>
      <w:r w:rsidR="003B23DE" w:rsidRPr="00AB0BBC">
        <w:rPr>
          <w:b/>
          <w:bCs/>
          <w:sz w:val="28"/>
          <w:szCs w:val="28"/>
          <w:u w:val="single"/>
        </w:rPr>
        <w:t>views of sacred space</w:t>
      </w:r>
    </w:p>
    <w:p w14:paraId="0EA53757" w14:textId="77777777" w:rsidR="003B23DE" w:rsidRPr="00BB6588" w:rsidRDefault="003B23DE" w:rsidP="003B23DE">
      <w:pPr>
        <w:jc w:val="center"/>
        <w:rPr>
          <w:b/>
          <w:bCs/>
          <w:sz w:val="2"/>
          <w:szCs w:val="2"/>
          <w:u w:val="single"/>
        </w:rPr>
      </w:pPr>
    </w:p>
    <w:p w14:paraId="3139FD5A" w14:textId="77777777" w:rsidR="00BB6588" w:rsidRPr="00E3242C" w:rsidRDefault="00BB6588" w:rsidP="003B23DE">
      <w:pPr>
        <w:jc w:val="center"/>
        <w:rPr>
          <w:b/>
          <w:bCs/>
          <w:sz w:val="20"/>
          <w:szCs w:val="20"/>
          <w:u w:val="single"/>
        </w:rPr>
      </w:pPr>
    </w:p>
    <w:p w14:paraId="4A7CB043" w14:textId="77777777" w:rsidR="003B23DE" w:rsidRPr="00AB0BBC" w:rsidRDefault="003B23DE" w:rsidP="003B23DE">
      <w:pPr>
        <w:rPr>
          <w:b/>
          <w:bCs/>
          <w:sz w:val="10"/>
          <w:szCs w:val="10"/>
        </w:rPr>
      </w:pPr>
    </w:p>
    <w:p w14:paraId="33492C6B" w14:textId="448EAC0D" w:rsidR="003B23DE" w:rsidRPr="00AB0BBC" w:rsidRDefault="003B23DE" w:rsidP="003B23DE">
      <w:pPr>
        <w:rPr>
          <w:b/>
          <w:bCs/>
          <w:sz w:val="26"/>
          <w:szCs w:val="26"/>
        </w:rPr>
      </w:pPr>
      <w:bookmarkStart w:id="6" w:name="_Hlk117602109"/>
      <w:r w:rsidRPr="00AB0BBC">
        <w:rPr>
          <w:b/>
          <w:bCs/>
          <w:sz w:val="26"/>
          <w:szCs w:val="26"/>
        </w:rPr>
        <w:t>Introduction</w:t>
      </w:r>
    </w:p>
    <w:bookmarkEnd w:id="6"/>
    <w:p w14:paraId="02D01626" w14:textId="506B3309" w:rsidR="006945F6" w:rsidRPr="00BB6588" w:rsidRDefault="006945F6" w:rsidP="006945F6">
      <w:pPr>
        <w:autoSpaceDE w:val="0"/>
        <w:autoSpaceDN w:val="0"/>
        <w:adjustRightInd w:val="0"/>
        <w:rPr>
          <w:b/>
          <w:color w:val="000000" w:themeColor="text1"/>
          <w:sz w:val="6"/>
          <w:szCs w:val="6"/>
        </w:rPr>
      </w:pPr>
    </w:p>
    <w:p w14:paraId="312D62E0" w14:textId="37F21629" w:rsidR="00B23C97" w:rsidRPr="00AB0BBC" w:rsidRDefault="00FA3CAC" w:rsidP="00E950F3">
      <w:pPr>
        <w:autoSpaceDE w:val="0"/>
        <w:autoSpaceDN w:val="0"/>
        <w:adjustRightInd w:val="0"/>
        <w:rPr>
          <w:bCs/>
          <w:color w:val="000000" w:themeColor="text1"/>
        </w:rPr>
      </w:pPr>
      <w:r w:rsidRPr="00AB0BBC">
        <w:rPr>
          <w:bCs/>
          <w:color w:val="000000" w:themeColor="text1"/>
        </w:rPr>
        <w:t xml:space="preserve">This </w:t>
      </w:r>
      <w:r w:rsidR="002360B7" w:rsidRPr="00AB0BBC">
        <w:rPr>
          <w:bCs/>
          <w:color w:val="000000" w:themeColor="text1"/>
        </w:rPr>
        <w:t>paper</w:t>
      </w:r>
      <w:r w:rsidRPr="00AB0BBC">
        <w:rPr>
          <w:bCs/>
          <w:color w:val="000000" w:themeColor="text1"/>
        </w:rPr>
        <w:t xml:space="preserve"> compares and critically contrasts Mircea Eliade and </w:t>
      </w:r>
      <w:r w:rsidR="00CD50C6" w:rsidRPr="00AB0BBC">
        <w:t>Émile</w:t>
      </w:r>
      <w:r w:rsidRPr="00AB0BBC">
        <w:rPr>
          <w:bCs/>
          <w:color w:val="000000" w:themeColor="text1"/>
        </w:rPr>
        <w:t xml:space="preserve"> Durkheim’s </w:t>
      </w:r>
      <w:r w:rsidR="00564FD3" w:rsidRPr="00AB0BBC">
        <w:rPr>
          <w:bCs/>
          <w:color w:val="000000" w:themeColor="text1"/>
        </w:rPr>
        <w:t>views of sacred space</w:t>
      </w:r>
      <w:r w:rsidR="00654A30" w:rsidRPr="00AB0BBC">
        <w:rPr>
          <w:bCs/>
          <w:color w:val="000000" w:themeColor="text1"/>
        </w:rPr>
        <w:t>.</w:t>
      </w:r>
      <w:r w:rsidR="00B56A3F" w:rsidRPr="00AB0BBC">
        <w:rPr>
          <w:bCs/>
          <w:color w:val="000000" w:themeColor="text1"/>
        </w:rPr>
        <w:t xml:space="preserve"> </w:t>
      </w:r>
      <w:r w:rsidR="00B23C97" w:rsidRPr="00AB0BBC">
        <w:rPr>
          <w:bCs/>
          <w:color w:val="000000" w:themeColor="text1"/>
        </w:rPr>
        <w:t xml:space="preserve">Both </w:t>
      </w:r>
      <w:r w:rsidR="00B60A15" w:rsidRPr="00AB0BBC">
        <w:rPr>
          <w:bCs/>
          <w:color w:val="000000" w:themeColor="text1"/>
        </w:rPr>
        <w:t>scholars</w:t>
      </w:r>
      <w:r w:rsidR="00CF189B" w:rsidRPr="00AB0BBC">
        <w:rPr>
          <w:bCs/>
          <w:color w:val="000000" w:themeColor="text1"/>
        </w:rPr>
        <w:t xml:space="preserve"> in the field of religio</w:t>
      </w:r>
      <w:r w:rsidR="00E54F54" w:rsidRPr="00AB0BBC">
        <w:rPr>
          <w:bCs/>
          <w:color w:val="000000" w:themeColor="text1"/>
        </w:rPr>
        <w:t xml:space="preserve">us studies, Eliade and Durkheim were </w:t>
      </w:r>
      <w:r w:rsidR="00B60A15" w:rsidRPr="00AB0BBC">
        <w:rPr>
          <w:bCs/>
          <w:color w:val="000000" w:themeColor="text1"/>
        </w:rPr>
        <w:t>important theorist</w:t>
      </w:r>
      <w:r w:rsidR="0064569B" w:rsidRPr="00AB0BBC">
        <w:rPr>
          <w:bCs/>
          <w:color w:val="000000" w:themeColor="text1"/>
        </w:rPr>
        <w:t xml:space="preserve">s </w:t>
      </w:r>
      <w:r w:rsidR="00C1295F" w:rsidRPr="00AB0BBC">
        <w:rPr>
          <w:bCs/>
          <w:color w:val="000000" w:themeColor="text1"/>
        </w:rPr>
        <w:t xml:space="preserve">in the </w:t>
      </w:r>
      <w:r w:rsidR="004653C0">
        <w:rPr>
          <w:bCs/>
          <w:color w:val="000000" w:themeColor="text1"/>
        </w:rPr>
        <w:t>study</w:t>
      </w:r>
      <w:r w:rsidR="00C1295F" w:rsidRPr="00AB0BBC">
        <w:rPr>
          <w:bCs/>
          <w:color w:val="000000" w:themeColor="text1"/>
        </w:rPr>
        <w:t xml:space="preserve"> of</w:t>
      </w:r>
      <w:r w:rsidR="00CA6C33" w:rsidRPr="00AB0BBC">
        <w:rPr>
          <w:bCs/>
          <w:color w:val="000000" w:themeColor="text1"/>
        </w:rPr>
        <w:t xml:space="preserve"> </w:t>
      </w:r>
      <w:r w:rsidR="00C1295F" w:rsidRPr="00AB0BBC">
        <w:rPr>
          <w:bCs/>
          <w:color w:val="000000" w:themeColor="text1"/>
        </w:rPr>
        <w:t>sacred geography.</w:t>
      </w:r>
      <w:r w:rsidR="007D4442" w:rsidRPr="00AB0BBC">
        <w:rPr>
          <w:bCs/>
          <w:color w:val="000000" w:themeColor="text1"/>
        </w:rPr>
        <w:t xml:space="preserve"> </w:t>
      </w:r>
      <w:r w:rsidR="00C55DD2" w:rsidRPr="00AB0BBC">
        <w:rPr>
          <w:bCs/>
          <w:color w:val="000000" w:themeColor="text1"/>
        </w:rPr>
        <w:t>Theologian B</w:t>
      </w:r>
      <w:r w:rsidR="003D4CEF" w:rsidRPr="00AB0BBC">
        <w:rPr>
          <w:bCs/>
          <w:color w:val="000000" w:themeColor="text1"/>
        </w:rPr>
        <w:t>elden</w:t>
      </w:r>
      <w:r w:rsidR="00137E4F">
        <w:rPr>
          <w:bCs/>
          <w:color w:val="000000" w:themeColor="text1"/>
        </w:rPr>
        <w:t xml:space="preserve"> C.</w:t>
      </w:r>
      <w:r w:rsidR="00C55DD2" w:rsidRPr="00AB0BBC">
        <w:rPr>
          <w:bCs/>
          <w:color w:val="000000" w:themeColor="text1"/>
        </w:rPr>
        <w:t xml:space="preserve"> Lane</w:t>
      </w:r>
      <w:r w:rsidR="00306403" w:rsidRPr="00AB0BBC">
        <w:rPr>
          <w:bCs/>
          <w:color w:val="000000" w:themeColor="text1"/>
        </w:rPr>
        <w:t xml:space="preserve">’s </w:t>
      </w:r>
      <w:r w:rsidR="00137E4F">
        <w:rPr>
          <w:bCs/>
          <w:color w:val="000000" w:themeColor="text1"/>
        </w:rPr>
        <w:t xml:space="preserve">2002 </w:t>
      </w:r>
      <w:r w:rsidR="00306403" w:rsidRPr="00AB0BBC">
        <w:rPr>
          <w:bCs/>
          <w:color w:val="000000" w:themeColor="text1"/>
        </w:rPr>
        <w:t xml:space="preserve">book </w:t>
      </w:r>
      <w:r w:rsidR="00306403" w:rsidRPr="00AB0BBC">
        <w:rPr>
          <w:bCs/>
          <w:i/>
          <w:iCs/>
          <w:color w:val="000000" w:themeColor="text1"/>
        </w:rPr>
        <w:t>Landscapes of the Sacred</w:t>
      </w:r>
      <w:r w:rsidR="00306403" w:rsidRPr="00AB0BBC">
        <w:rPr>
          <w:bCs/>
          <w:color w:val="000000" w:themeColor="text1"/>
        </w:rPr>
        <w:t>,</w:t>
      </w:r>
      <w:r w:rsidR="005A7D82" w:rsidRPr="00AB0BBC">
        <w:rPr>
          <w:bCs/>
          <w:color w:val="000000" w:themeColor="text1"/>
        </w:rPr>
        <w:t xml:space="preserve"> considered two notable </w:t>
      </w:r>
      <w:r w:rsidR="00094037" w:rsidRPr="00AB0BBC">
        <w:rPr>
          <w:bCs/>
          <w:color w:val="000000" w:themeColor="text1"/>
        </w:rPr>
        <w:t>proverbs</w:t>
      </w:r>
      <w:r w:rsidR="005A7D82" w:rsidRPr="00AB0BBC">
        <w:rPr>
          <w:bCs/>
          <w:color w:val="000000" w:themeColor="text1"/>
        </w:rPr>
        <w:t xml:space="preserve"> associated with</w:t>
      </w:r>
      <w:r w:rsidR="002C2474" w:rsidRPr="00AB0BBC">
        <w:rPr>
          <w:bCs/>
          <w:color w:val="000000" w:themeColor="text1"/>
        </w:rPr>
        <w:t xml:space="preserve"> sacred geography</w:t>
      </w:r>
      <w:r w:rsidR="00A2682C" w:rsidRPr="00AB0BBC">
        <w:rPr>
          <w:bCs/>
          <w:color w:val="000000" w:themeColor="text1"/>
        </w:rPr>
        <w:t xml:space="preserve"> that c</w:t>
      </w:r>
      <w:r w:rsidR="009E4D02" w:rsidRPr="00AB0BBC">
        <w:rPr>
          <w:bCs/>
          <w:color w:val="000000" w:themeColor="text1"/>
        </w:rPr>
        <w:t>ould</w:t>
      </w:r>
      <w:r w:rsidR="00A2682C" w:rsidRPr="00AB0BBC">
        <w:rPr>
          <w:bCs/>
          <w:color w:val="000000" w:themeColor="text1"/>
        </w:rPr>
        <w:t xml:space="preserve"> be applied to </w:t>
      </w:r>
      <w:r w:rsidR="009E4D02" w:rsidRPr="00AB0BBC">
        <w:rPr>
          <w:bCs/>
          <w:color w:val="000000" w:themeColor="text1"/>
        </w:rPr>
        <w:t>Eliade and Durkheim</w:t>
      </w:r>
      <w:r w:rsidR="00413747" w:rsidRPr="00AB0BBC">
        <w:rPr>
          <w:bCs/>
          <w:color w:val="000000" w:themeColor="text1"/>
        </w:rPr>
        <w:t xml:space="preserve">’s </w:t>
      </w:r>
      <w:r w:rsidR="00610291">
        <w:rPr>
          <w:bCs/>
          <w:color w:val="000000" w:themeColor="text1"/>
        </w:rPr>
        <w:t>respective</w:t>
      </w:r>
      <w:r w:rsidR="00413747" w:rsidRPr="00AB0BBC">
        <w:rPr>
          <w:bCs/>
          <w:color w:val="000000" w:themeColor="text1"/>
        </w:rPr>
        <w:t xml:space="preserve"> views</w:t>
      </w:r>
      <w:r w:rsidR="009E4D02" w:rsidRPr="00AB0BBC">
        <w:rPr>
          <w:bCs/>
          <w:color w:val="000000" w:themeColor="text1"/>
        </w:rPr>
        <w:t xml:space="preserve"> </w:t>
      </w:r>
      <w:r w:rsidR="00362F27" w:rsidRPr="00AB0BBC">
        <w:rPr>
          <w:bCs/>
          <w:color w:val="000000" w:themeColor="text1"/>
        </w:rPr>
        <w:t>on the nature of sacred space</w:t>
      </w:r>
      <w:r w:rsidR="009E4D02" w:rsidRPr="00AB0BBC">
        <w:rPr>
          <w:bCs/>
          <w:color w:val="000000" w:themeColor="text1"/>
        </w:rPr>
        <w:t>.</w:t>
      </w:r>
      <w:r w:rsidR="005353D4" w:rsidRPr="00AB0BBC">
        <w:rPr>
          <w:rStyle w:val="FootnoteReference"/>
          <w:bCs/>
          <w:color w:val="000000" w:themeColor="text1"/>
        </w:rPr>
        <w:footnoteReference w:id="2"/>
      </w:r>
      <w:r w:rsidR="00670C50" w:rsidRPr="00AB0BBC">
        <w:rPr>
          <w:bCs/>
          <w:color w:val="000000" w:themeColor="text1"/>
        </w:rPr>
        <w:t xml:space="preserve"> The first axiom, attributable to the </w:t>
      </w:r>
      <w:r w:rsidR="00F712A3" w:rsidRPr="00AB0BBC">
        <w:rPr>
          <w:bCs/>
          <w:color w:val="000000" w:themeColor="text1"/>
        </w:rPr>
        <w:t xml:space="preserve">Eliadean </w:t>
      </w:r>
      <w:r w:rsidR="00815CC5" w:rsidRPr="00AB0BBC">
        <w:rPr>
          <w:bCs/>
          <w:color w:val="000000" w:themeColor="text1"/>
        </w:rPr>
        <w:t>viewpoint</w:t>
      </w:r>
      <w:r w:rsidR="00F712A3" w:rsidRPr="00AB0BBC">
        <w:rPr>
          <w:bCs/>
          <w:color w:val="000000" w:themeColor="text1"/>
        </w:rPr>
        <w:t>, ‘</w:t>
      </w:r>
      <w:r w:rsidR="00F712A3" w:rsidRPr="00AB0BBC">
        <w:rPr>
          <w:bCs/>
          <w:i/>
          <w:iCs/>
          <w:color w:val="000000" w:themeColor="text1"/>
        </w:rPr>
        <w:t>sacred place is not chosen, it chooses</w:t>
      </w:r>
      <w:r w:rsidR="00F712A3" w:rsidRPr="00AB0BBC">
        <w:rPr>
          <w:bCs/>
          <w:color w:val="000000" w:themeColor="text1"/>
        </w:rPr>
        <w:t>’</w:t>
      </w:r>
      <w:r w:rsidR="00B959C7" w:rsidRPr="00AB0BBC">
        <w:rPr>
          <w:bCs/>
          <w:color w:val="000000" w:themeColor="text1"/>
        </w:rPr>
        <w:t xml:space="preserve"> </w:t>
      </w:r>
      <w:r w:rsidR="00664FE0" w:rsidRPr="00AB0BBC">
        <w:rPr>
          <w:bCs/>
          <w:color w:val="000000" w:themeColor="text1"/>
        </w:rPr>
        <w:t xml:space="preserve">asserts that a place </w:t>
      </w:r>
      <w:r w:rsidR="00446ED8" w:rsidRPr="00AB0BBC">
        <w:rPr>
          <w:bCs/>
          <w:color w:val="000000" w:themeColor="text1"/>
        </w:rPr>
        <w:t>is inherentl</w:t>
      </w:r>
      <w:r w:rsidR="005D1006" w:rsidRPr="00AB0BBC">
        <w:rPr>
          <w:bCs/>
          <w:color w:val="000000" w:themeColor="text1"/>
        </w:rPr>
        <w:t>y</w:t>
      </w:r>
      <w:r w:rsidR="00446ED8" w:rsidRPr="00AB0BBC">
        <w:rPr>
          <w:bCs/>
          <w:color w:val="000000" w:themeColor="text1"/>
        </w:rPr>
        <w:t xml:space="preserve"> sacred</w:t>
      </w:r>
      <w:r w:rsidR="00460D10" w:rsidRPr="00460D10">
        <w:t xml:space="preserve"> </w:t>
      </w:r>
      <w:r w:rsidR="00460D10" w:rsidRPr="00460D10">
        <w:rPr>
          <w:bCs/>
          <w:color w:val="000000" w:themeColor="text1"/>
        </w:rPr>
        <w:t>or as Lane described ‘a construction of the imagination that affirms the independence of the holy’</w:t>
      </w:r>
      <w:r w:rsidR="006F6633" w:rsidRPr="00AB0BBC">
        <w:rPr>
          <w:bCs/>
          <w:color w:val="000000" w:themeColor="text1"/>
        </w:rPr>
        <w:t>.</w:t>
      </w:r>
      <w:r w:rsidR="006F6633" w:rsidRPr="00AB0BBC">
        <w:rPr>
          <w:rStyle w:val="FootnoteReference"/>
          <w:bCs/>
          <w:color w:val="000000" w:themeColor="text1"/>
        </w:rPr>
        <w:footnoteReference w:id="3"/>
      </w:r>
      <w:r w:rsidR="00541258" w:rsidRPr="00AB0BBC">
        <w:rPr>
          <w:bCs/>
          <w:color w:val="000000" w:themeColor="text1"/>
        </w:rPr>
        <w:t xml:space="preserve"> The second axiom</w:t>
      </w:r>
      <w:r w:rsidR="00E73942" w:rsidRPr="00AB0BBC">
        <w:rPr>
          <w:bCs/>
          <w:color w:val="000000" w:themeColor="text1"/>
        </w:rPr>
        <w:t>, arguably more Durkheimian in its assertion,</w:t>
      </w:r>
      <w:r w:rsidR="005172E0" w:rsidRPr="00AB0BBC">
        <w:rPr>
          <w:bCs/>
          <w:color w:val="000000" w:themeColor="text1"/>
        </w:rPr>
        <w:t xml:space="preserve"> s</w:t>
      </w:r>
      <w:r w:rsidR="00C54809">
        <w:rPr>
          <w:bCs/>
          <w:color w:val="000000" w:themeColor="text1"/>
        </w:rPr>
        <w:t>tates</w:t>
      </w:r>
      <w:r w:rsidR="005172E0" w:rsidRPr="00AB0BBC">
        <w:rPr>
          <w:bCs/>
          <w:color w:val="000000" w:themeColor="text1"/>
        </w:rPr>
        <w:t xml:space="preserve"> that</w:t>
      </w:r>
      <w:r w:rsidR="00E73942" w:rsidRPr="00AB0BBC">
        <w:rPr>
          <w:bCs/>
          <w:color w:val="000000" w:themeColor="text1"/>
        </w:rPr>
        <w:t xml:space="preserve"> ‘</w:t>
      </w:r>
      <w:r w:rsidR="008B6157" w:rsidRPr="00AB0BBC">
        <w:rPr>
          <w:bCs/>
          <w:i/>
          <w:iCs/>
          <w:color w:val="000000" w:themeColor="text1"/>
        </w:rPr>
        <w:t>sacred place is ordinary place, ritually made extraordinary</w:t>
      </w:r>
      <w:r w:rsidR="008B6157" w:rsidRPr="00AB0BBC">
        <w:rPr>
          <w:bCs/>
          <w:color w:val="000000" w:themeColor="text1"/>
        </w:rPr>
        <w:t>’</w:t>
      </w:r>
      <w:r w:rsidR="005172E0" w:rsidRPr="00AB0BBC">
        <w:rPr>
          <w:bCs/>
          <w:color w:val="000000" w:themeColor="text1"/>
        </w:rPr>
        <w:t>.</w:t>
      </w:r>
      <w:r w:rsidR="005172E0" w:rsidRPr="00AB0BBC">
        <w:rPr>
          <w:rStyle w:val="FootnoteReference"/>
          <w:bCs/>
          <w:color w:val="000000" w:themeColor="text1"/>
        </w:rPr>
        <w:footnoteReference w:id="4"/>
      </w:r>
      <w:r w:rsidR="00AD06B8" w:rsidRPr="00AB0BBC">
        <w:rPr>
          <w:bCs/>
          <w:color w:val="000000" w:themeColor="text1"/>
        </w:rPr>
        <w:t xml:space="preserve"> Durkheim saw the ‘sacred’ as a direct product of society and culture</w:t>
      </w:r>
      <w:r w:rsidR="00DA5567" w:rsidRPr="00AB0BBC">
        <w:rPr>
          <w:bCs/>
          <w:color w:val="000000" w:themeColor="text1"/>
        </w:rPr>
        <w:t xml:space="preserve">, while Eliade saw ‘sacredness’ as an </w:t>
      </w:r>
      <w:r w:rsidR="008D3A06" w:rsidRPr="00AB0BBC">
        <w:rPr>
          <w:bCs/>
          <w:color w:val="000000" w:themeColor="text1"/>
        </w:rPr>
        <w:t>outside</w:t>
      </w:r>
      <w:r w:rsidR="001B4ECF" w:rsidRPr="00AB0BBC">
        <w:rPr>
          <w:bCs/>
          <w:color w:val="000000" w:themeColor="text1"/>
        </w:rPr>
        <w:t xml:space="preserve"> entity that existed separate to human consciousness.</w:t>
      </w:r>
      <w:r w:rsidR="00336DEC" w:rsidRPr="00AB0BBC">
        <w:rPr>
          <w:rStyle w:val="FootnoteReference"/>
          <w:bCs/>
          <w:color w:val="000000" w:themeColor="text1"/>
        </w:rPr>
        <w:footnoteReference w:id="5"/>
      </w:r>
      <w:r w:rsidR="00AD06B8" w:rsidRPr="00AB0BBC">
        <w:rPr>
          <w:bCs/>
          <w:color w:val="000000" w:themeColor="text1"/>
        </w:rPr>
        <w:t xml:space="preserve"> </w:t>
      </w:r>
      <w:r w:rsidR="002360B7" w:rsidRPr="00AB0BBC">
        <w:rPr>
          <w:bCs/>
          <w:color w:val="000000" w:themeColor="text1"/>
        </w:rPr>
        <w:t xml:space="preserve">This </w:t>
      </w:r>
      <w:r w:rsidR="00320F2E" w:rsidRPr="00AB0BBC">
        <w:rPr>
          <w:bCs/>
          <w:color w:val="000000" w:themeColor="text1"/>
        </w:rPr>
        <w:t xml:space="preserve">essay will discuss </w:t>
      </w:r>
      <w:r w:rsidR="00536DF9" w:rsidRPr="00AB0BBC">
        <w:rPr>
          <w:bCs/>
          <w:color w:val="000000" w:themeColor="text1"/>
        </w:rPr>
        <w:t xml:space="preserve">Durkheimian and Eliadean </w:t>
      </w:r>
      <w:r w:rsidR="001A22C0" w:rsidRPr="00AB0BBC">
        <w:rPr>
          <w:bCs/>
          <w:color w:val="000000" w:themeColor="text1"/>
        </w:rPr>
        <w:t xml:space="preserve">theories on sacred space, particularly </w:t>
      </w:r>
      <w:r w:rsidR="007161D4" w:rsidRPr="00AB0BBC">
        <w:rPr>
          <w:bCs/>
          <w:color w:val="000000" w:themeColor="text1"/>
        </w:rPr>
        <w:t>exploring themes of</w:t>
      </w:r>
      <w:r w:rsidR="00254DDF" w:rsidRPr="00AB0BBC">
        <w:rPr>
          <w:bCs/>
          <w:color w:val="000000" w:themeColor="text1"/>
        </w:rPr>
        <w:t xml:space="preserve"> ‘sacred</w:t>
      </w:r>
      <w:r w:rsidR="00E10413" w:rsidRPr="00AB0BBC">
        <w:rPr>
          <w:bCs/>
          <w:color w:val="000000" w:themeColor="text1"/>
        </w:rPr>
        <w:t>’ and ‘</w:t>
      </w:r>
      <w:r w:rsidR="00254DDF" w:rsidRPr="00AB0BBC">
        <w:rPr>
          <w:bCs/>
          <w:color w:val="000000" w:themeColor="text1"/>
        </w:rPr>
        <w:t xml:space="preserve">profane’ </w:t>
      </w:r>
      <w:r w:rsidR="007169C3" w:rsidRPr="00AB0BBC">
        <w:rPr>
          <w:bCs/>
          <w:color w:val="000000" w:themeColor="text1"/>
        </w:rPr>
        <w:t>space</w:t>
      </w:r>
      <w:r w:rsidR="00254DDF" w:rsidRPr="00AB0BBC">
        <w:rPr>
          <w:bCs/>
          <w:color w:val="000000" w:themeColor="text1"/>
        </w:rPr>
        <w:t xml:space="preserve">, </w:t>
      </w:r>
      <w:r w:rsidR="00042781" w:rsidRPr="00AB0BBC">
        <w:rPr>
          <w:bCs/>
          <w:color w:val="000000" w:themeColor="text1"/>
        </w:rPr>
        <w:t xml:space="preserve">the </w:t>
      </w:r>
      <w:r w:rsidR="006C7DE1">
        <w:rPr>
          <w:bCs/>
          <w:color w:val="000000" w:themeColor="text1"/>
        </w:rPr>
        <w:t xml:space="preserve">perceived </w:t>
      </w:r>
      <w:r w:rsidR="00042781" w:rsidRPr="00AB0BBC">
        <w:rPr>
          <w:bCs/>
          <w:color w:val="000000" w:themeColor="text1"/>
        </w:rPr>
        <w:t xml:space="preserve">permanence and impermanence of </w:t>
      </w:r>
      <w:r w:rsidR="004D351F">
        <w:rPr>
          <w:bCs/>
          <w:color w:val="000000" w:themeColor="text1"/>
        </w:rPr>
        <w:t>holy</w:t>
      </w:r>
      <w:r w:rsidR="007161D4" w:rsidRPr="00AB0BBC">
        <w:rPr>
          <w:bCs/>
          <w:color w:val="000000" w:themeColor="text1"/>
        </w:rPr>
        <w:t xml:space="preserve"> </w:t>
      </w:r>
      <w:r w:rsidR="004700DD">
        <w:rPr>
          <w:bCs/>
          <w:color w:val="000000" w:themeColor="text1"/>
        </w:rPr>
        <w:t>places</w:t>
      </w:r>
      <w:r w:rsidR="00817397">
        <w:rPr>
          <w:bCs/>
          <w:color w:val="000000" w:themeColor="text1"/>
        </w:rPr>
        <w:t>,</w:t>
      </w:r>
      <w:r w:rsidR="00F976DF" w:rsidRPr="00AB0BBC">
        <w:rPr>
          <w:bCs/>
          <w:color w:val="000000" w:themeColor="text1"/>
        </w:rPr>
        <w:t xml:space="preserve"> an</w:t>
      </w:r>
      <w:r w:rsidR="00D13B85">
        <w:rPr>
          <w:bCs/>
          <w:color w:val="000000" w:themeColor="text1"/>
        </w:rPr>
        <w:t xml:space="preserve">d the </w:t>
      </w:r>
      <w:r w:rsidR="00D02A6D" w:rsidRPr="00AB0BBC">
        <w:rPr>
          <w:bCs/>
          <w:color w:val="000000" w:themeColor="text1"/>
        </w:rPr>
        <w:t xml:space="preserve">phenomenological </w:t>
      </w:r>
      <w:r w:rsidR="005E6F95" w:rsidRPr="00AB0BBC">
        <w:rPr>
          <w:bCs/>
          <w:color w:val="000000" w:themeColor="text1"/>
        </w:rPr>
        <w:t>‘</w:t>
      </w:r>
      <w:r w:rsidR="00E439EB" w:rsidRPr="00AB0BBC">
        <w:rPr>
          <w:bCs/>
          <w:color w:val="000000" w:themeColor="text1"/>
        </w:rPr>
        <w:t>reality</w:t>
      </w:r>
      <w:r w:rsidR="005E6F95" w:rsidRPr="00AB0BBC">
        <w:rPr>
          <w:bCs/>
          <w:color w:val="000000" w:themeColor="text1"/>
        </w:rPr>
        <w:t>’</w:t>
      </w:r>
      <w:r w:rsidR="00D13B85">
        <w:rPr>
          <w:bCs/>
          <w:color w:val="000000" w:themeColor="text1"/>
        </w:rPr>
        <w:t xml:space="preserve"> of sacred</w:t>
      </w:r>
      <w:r w:rsidR="006C7DE1">
        <w:rPr>
          <w:bCs/>
          <w:color w:val="000000" w:themeColor="text1"/>
        </w:rPr>
        <w:t xml:space="preserve"> space</w:t>
      </w:r>
      <w:r w:rsidR="00F5527B">
        <w:rPr>
          <w:bCs/>
          <w:color w:val="000000" w:themeColor="text1"/>
        </w:rPr>
        <w:t xml:space="preserve"> from the perspective of the believer</w:t>
      </w:r>
      <w:r w:rsidR="00D02A6D" w:rsidRPr="00AB0BBC">
        <w:rPr>
          <w:bCs/>
          <w:color w:val="000000" w:themeColor="text1"/>
        </w:rPr>
        <w:t>.</w:t>
      </w:r>
    </w:p>
    <w:p w14:paraId="03EE6EF9" w14:textId="77777777" w:rsidR="006945F6" w:rsidRPr="00BB6588" w:rsidRDefault="006945F6" w:rsidP="006945F6">
      <w:pPr>
        <w:autoSpaceDE w:val="0"/>
        <w:autoSpaceDN w:val="0"/>
        <w:adjustRightInd w:val="0"/>
        <w:rPr>
          <w:bCs/>
          <w:color w:val="000000" w:themeColor="text1"/>
        </w:rPr>
      </w:pPr>
    </w:p>
    <w:p w14:paraId="248F42C7" w14:textId="77777777" w:rsidR="000908C4" w:rsidRPr="00D03E25" w:rsidRDefault="000908C4" w:rsidP="006945F6">
      <w:pPr>
        <w:rPr>
          <w:color w:val="000000" w:themeColor="text1"/>
        </w:rPr>
      </w:pPr>
    </w:p>
    <w:p w14:paraId="4F6F5420" w14:textId="2B77135C" w:rsidR="000908C4" w:rsidRPr="00AB0BBC" w:rsidRDefault="000908C4" w:rsidP="000908C4">
      <w:pPr>
        <w:rPr>
          <w:b/>
          <w:bCs/>
          <w:sz w:val="26"/>
          <w:szCs w:val="26"/>
        </w:rPr>
      </w:pPr>
      <w:r w:rsidRPr="00AB0BBC">
        <w:rPr>
          <w:b/>
          <w:bCs/>
          <w:sz w:val="26"/>
          <w:szCs w:val="26"/>
        </w:rPr>
        <w:t>Context</w:t>
      </w:r>
    </w:p>
    <w:p w14:paraId="3A0113E2" w14:textId="77777777" w:rsidR="001D0362" w:rsidRPr="00BB6588" w:rsidRDefault="001D0362" w:rsidP="000908C4">
      <w:pPr>
        <w:rPr>
          <w:b/>
          <w:bCs/>
          <w:sz w:val="6"/>
          <w:szCs w:val="6"/>
        </w:rPr>
      </w:pPr>
    </w:p>
    <w:p w14:paraId="6E5E74F8" w14:textId="44133730" w:rsidR="00766668" w:rsidRDefault="00D50622" w:rsidP="003B7898">
      <w:r w:rsidRPr="00AB0BBC">
        <w:t>Long considered to be one of the found</w:t>
      </w:r>
      <w:r w:rsidR="0023478D">
        <w:t xml:space="preserve">ing fathers </w:t>
      </w:r>
      <w:r w:rsidRPr="00AB0BBC">
        <w:t xml:space="preserve">of sociology, </w:t>
      </w:r>
      <w:r w:rsidR="00CD50C6" w:rsidRPr="00AB0BBC">
        <w:t>É</w:t>
      </w:r>
      <w:r w:rsidR="00561F4F" w:rsidRPr="00AB0BBC">
        <w:t xml:space="preserve">mile Durkheim (1858−1917) </w:t>
      </w:r>
      <w:r w:rsidR="00151BB3" w:rsidRPr="00AB0BBC">
        <w:t xml:space="preserve">was a French </w:t>
      </w:r>
      <w:r w:rsidR="00DB5D3F" w:rsidRPr="00AB0BBC">
        <w:t>sociologist and</w:t>
      </w:r>
      <w:r w:rsidR="00755035" w:rsidRPr="00AB0BBC">
        <w:t xml:space="preserve"> </w:t>
      </w:r>
      <w:r w:rsidR="00F41907">
        <w:t xml:space="preserve">renowned </w:t>
      </w:r>
      <w:r w:rsidR="00DB5D3F" w:rsidRPr="00AB0BBC">
        <w:t>moral theorist</w:t>
      </w:r>
      <w:r w:rsidR="00D405D6" w:rsidRPr="00AB0BBC">
        <w:t>.</w:t>
      </w:r>
      <w:r w:rsidR="00755035" w:rsidRPr="00AB0BBC">
        <w:rPr>
          <w:rStyle w:val="FootnoteReference"/>
        </w:rPr>
        <w:footnoteReference w:id="6"/>
      </w:r>
      <w:r w:rsidR="004F7799" w:rsidRPr="00AB0BBC">
        <w:t xml:space="preserve"> </w:t>
      </w:r>
      <w:r w:rsidR="00F635CA" w:rsidRPr="00AB0BBC">
        <w:t>Building on the</w:t>
      </w:r>
      <w:r w:rsidR="004F7799" w:rsidRPr="00AB0BBC">
        <w:t xml:space="preserve"> works of</w:t>
      </w:r>
      <w:r w:rsidR="00381372" w:rsidRPr="00AB0BBC">
        <w:t xml:space="preserve"> philosopher</w:t>
      </w:r>
      <w:r w:rsidR="0023478D">
        <w:t xml:space="preserve"> and founder of positivism</w:t>
      </w:r>
      <w:r w:rsidR="00381372" w:rsidRPr="00AB0BBC">
        <w:t xml:space="preserve"> </w:t>
      </w:r>
      <w:r w:rsidR="00B84C97" w:rsidRPr="00AB0BBC">
        <w:t>August</w:t>
      </w:r>
      <w:r w:rsidR="00B83C28" w:rsidRPr="00AB0BBC">
        <w:t>e Comte</w:t>
      </w:r>
      <w:r w:rsidR="00787B82" w:rsidRPr="00AB0BBC">
        <w:t xml:space="preserve">, </w:t>
      </w:r>
      <w:r w:rsidR="008C28CF" w:rsidRPr="00AB0BBC">
        <w:t xml:space="preserve">Durkheim </w:t>
      </w:r>
      <w:r w:rsidR="00126CBD" w:rsidRPr="00AB0BBC">
        <w:t>sought to establish sociology as a</w:t>
      </w:r>
      <w:r w:rsidR="00277207" w:rsidRPr="00AB0BBC">
        <w:t xml:space="preserve"> science rooted in</w:t>
      </w:r>
      <w:r w:rsidR="00305DFB" w:rsidRPr="00AB0BBC">
        <w:t xml:space="preserve"> empiric</w:t>
      </w:r>
      <w:r w:rsidR="00F466D0">
        <w:t>al facts and evidence</w:t>
      </w:r>
      <w:r w:rsidR="0089507B" w:rsidRPr="00A32C25">
        <w:rPr>
          <w:color w:val="0D0D0D" w:themeColor="text1" w:themeTint="F2"/>
        </w:rPr>
        <w:t>.</w:t>
      </w:r>
      <w:r w:rsidR="0089507B" w:rsidRPr="00A32C25">
        <w:rPr>
          <w:rStyle w:val="FootnoteReference"/>
          <w:color w:val="0D0D0D" w:themeColor="text1" w:themeTint="F2"/>
        </w:rPr>
        <w:footnoteReference w:id="7"/>
      </w:r>
      <w:r w:rsidR="001A2363" w:rsidRPr="00A32C25">
        <w:rPr>
          <w:color w:val="0D0D0D" w:themeColor="text1" w:themeTint="F2"/>
        </w:rPr>
        <w:t xml:space="preserve"> </w:t>
      </w:r>
      <w:r w:rsidR="0020709A" w:rsidRPr="00A32C25">
        <w:rPr>
          <w:color w:val="0D0D0D" w:themeColor="text1" w:themeTint="F2"/>
        </w:rPr>
        <w:t>H</w:t>
      </w:r>
      <w:r w:rsidR="00EA6831" w:rsidRPr="00A32C25">
        <w:rPr>
          <w:color w:val="0D0D0D" w:themeColor="text1" w:themeTint="F2"/>
        </w:rPr>
        <w:t xml:space="preserve">e </w:t>
      </w:r>
      <w:r w:rsidR="0020709A" w:rsidRPr="00A32C25">
        <w:rPr>
          <w:color w:val="0D0D0D" w:themeColor="text1" w:themeTint="F2"/>
        </w:rPr>
        <w:t>was</w:t>
      </w:r>
      <w:r w:rsidR="00EA6831" w:rsidRPr="00A32C25">
        <w:rPr>
          <w:color w:val="0D0D0D" w:themeColor="text1" w:themeTint="F2"/>
        </w:rPr>
        <w:t xml:space="preserve"> Professor of the Science of Education at the</w:t>
      </w:r>
      <w:r w:rsidR="00EA6831" w:rsidRPr="00A32C25">
        <w:rPr>
          <w:color w:val="0D0D0D" w:themeColor="text1" w:themeTint="F2"/>
        </w:rPr>
        <w:t xml:space="preserve"> Sorbonne</w:t>
      </w:r>
      <w:r w:rsidR="00D65B4D">
        <w:rPr>
          <w:color w:val="0D0D0D" w:themeColor="text1" w:themeTint="F2"/>
        </w:rPr>
        <w:t xml:space="preserve"> and is famous for </w:t>
      </w:r>
      <w:r w:rsidR="002B2CCC">
        <w:rPr>
          <w:color w:val="0D0D0D" w:themeColor="text1" w:themeTint="F2"/>
        </w:rPr>
        <w:t xml:space="preserve">such works as </w:t>
      </w:r>
      <w:r w:rsidR="008A1FA6">
        <w:rPr>
          <w:color w:val="0D0D0D" w:themeColor="text1" w:themeTint="F2"/>
        </w:rPr>
        <w:t>his</w:t>
      </w:r>
      <w:r w:rsidR="002B2CCC">
        <w:rPr>
          <w:color w:val="0D0D0D" w:themeColor="text1" w:themeTint="F2"/>
        </w:rPr>
        <w:t xml:space="preserve"> </w:t>
      </w:r>
      <w:r w:rsidR="00BD3A29">
        <w:rPr>
          <w:color w:val="0D0D0D" w:themeColor="text1" w:themeTint="F2"/>
        </w:rPr>
        <w:t xml:space="preserve">seminal </w:t>
      </w:r>
      <w:r w:rsidR="001C481C">
        <w:rPr>
          <w:color w:val="0D0D0D" w:themeColor="text1" w:themeTint="F2"/>
        </w:rPr>
        <w:t xml:space="preserve">1895 </w:t>
      </w:r>
      <w:r w:rsidR="002B2CCC" w:rsidRPr="000B3034">
        <w:t xml:space="preserve">sociological manifesto </w:t>
      </w:r>
      <w:r w:rsidR="002B2CCC" w:rsidRPr="002B2CCC">
        <w:rPr>
          <w:i/>
          <w:iCs/>
        </w:rPr>
        <w:t>The Rules of Sociological Method</w:t>
      </w:r>
      <w:r w:rsidR="00EA6831" w:rsidRPr="00A32C25">
        <w:rPr>
          <w:color w:val="0D0D0D" w:themeColor="text1" w:themeTint="F2"/>
        </w:rPr>
        <w:t>.</w:t>
      </w:r>
      <w:r w:rsidR="00EA6831" w:rsidRPr="00A32C25">
        <w:rPr>
          <w:rStyle w:val="FootnoteReference"/>
          <w:color w:val="0D0D0D" w:themeColor="text1" w:themeTint="F2"/>
        </w:rPr>
        <w:footnoteReference w:id="8"/>
      </w:r>
      <w:r w:rsidR="00EA6831" w:rsidRPr="00A32C25">
        <w:rPr>
          <w:color w:val="0D0D0D" w:themeColor="text1" w:themeTint="F2"/>
        </w:rPr>
        <w:t xml:space="preserve"> </w:t>
      </w:r>
      <w:r w:rsidR="00861C90" w:rsidRPr="00A32C25">
        <w:rPr>
          <w:color w:val="0D0D0D" w:themeColor="text1" w:themeTint="F2"/>
        </w:rPr>
        <w:t>He</w:t>
      </w:r>
      <w:r w:rsidR="00735BEA" w:rsidRPr="00A32C25">
        <w:rPr>
          <w:color w:val="0D0D0D" w:themeColor="text1" w:themeTint="F2"/>
        </w:rPr>
        <w:t xml:space="preserve"> </w:t>
      </w:r>
      <w:r w:rsidR="00E6602C" w:rsidRPr="00A32C25">
        <w:rPr>
          <w:color w:val="0D0D0D" w:themeColor="text1" w:themeTint="F2"/>
        </w:rPr>
        <w:t xml:space="preserve">came from a </w:t>
      </w:r>
      <w:r w:rsidR="00AD4B87" w:rsidRPr="00A32C25">
        <w:rPr>
          <w:color w:val="0D0D0D" w:themeColor="text1" w:themeTint="F2"/>
        </w:rPr>
        <w:t xml:space="preserve">devout </w:t>
      </w:r>
      <w:r w:rsidR="00E6602C" w:rsidRPr="00A32C25">
        <w:rPr>
          <w:color w:val="0D0D0D" w:themeColor="text1" w:themeTint="F2"/>
        </w:rPr>
        <w:t>Jewish background</w:t>
      </w:r>
      <w:r w:rsidR="003A7DDC" w:rsidRPr="00A32C25">
        <w:rPr>
          <w:color w:val="0D0D0D" w:themeColor="text1" w:themeTint="F2"/>
        </w:rPr>
        <w:t>, yet</w:t>
      </w:r>
      <w:r w:rsidR="006D01FE" w:rsidRPr="00A32C25">
        <w:rPr>
          <w:color w:val="0D0D0D" w:themeColor="text1" w:themeTint="F2"/>
        </w:rPr>
        <w:t xml:space="preserve"> he led a secular life</w:t>
      </w:r>
      <w:r w:rsidR="00FC0E95" w:rsidRPr="00A32C25">
        <w:rPr>
          <w:color w:val="0D0D0D" w:themeColor="text1" w:themeTint="F2"/>
        </w:rPr>
        <w:t xml:space="preserve"> and devoted much of his work </w:t>
      </w:r>
      <w:r w:rsidR="00E532D2" w:rsidRPr="00A32C25">
        <w:rPr>
          <w:color w:val="0D0D0D" w:themeColor="text1" w:themeTint="F2"/>
        </w:rPr>
        <w:t xml:space="preserve">to proving that religious </w:t>
      </w:r>
      <w:r w:rsidR="008A5047" w:rsidRPr="00A32C25">
        <w:rPr>
          <w:color w:val="0D0D0D" w:themeColor="text1" w:themeTint="F2"/>
        </w:rPr>
        <w:t>experiences</w:t>
      </w:r>
      <w:r w:rsidR="00E532D2" w:rsidRPr="00A32C25">
        <w:rPr>
          <w:color w:val="0D0D0D" w:themeColor="text1" w:themeTint="F2"/>
        </w:rPr>
        <w:t xml:space="preserve"> </w:t>
      </w:r>
      <w:r w:rsidR="00390138" w:rsidRPr="00A32C25">
        <w:rPr>
          <w:color w:val="0D0D0D" w:themeColor="text1" w:themeTint="F2"/>
        </w:rPr>
        <w:t xml:space="preserve">were socially </w:t>
      </w:r>
      <w:r w:rsidR="00A43290" w:rsidRPr="00A32C25">
        <w:rPr>
          <w:color w:val="0D0D0D" w:themeColor="text1" w:themeTint="F2"/>
        </w:rPr>
        <w:t>derived</w:t>
      </w:r>
      <w:r w:rsidR="00171C18">
        <w:rPr>
          <w:color w:val="0D0D0D" w:themeColor="text1" w:themeTint="F2"/>
        </w:rPr>
        <w:t xml:space="preserve"> rather than ontologically founded in the existence of </w:t>
      </w:r>
      <w:r w:rsidR="00E10B35">
        <w:rPr>
          <w:color w:val="0D0D0D" w:themeColor="text1" w:themeTint="F2"/>
        </w:rPr>
        <w:t>the divine or the supernatural</w:t>
      </w:r>
      <w:r w:rsidR="0077088C" w:rsidRPr="00A32C25">
        <w:rPr>
          <w:color w:val="0D0D0D" w:themeColor="text1" w:themeTint="F2"/>
        </w:rPr>
        <w:t>.</w:t>
      </w:r>
      <w:r w:rsidR="0077088C" w:rsidRPr="00A32C25">
        <w:rPr>
          <w:rStyle w:val="FootnoteReference"/>
          <w:color w:val="0D0D0D" w:themeColor="text1" w:themeTint="F2"/>
        </w:rPr>
        <w:footnoteReference w:id="9"/>
      </w:r>
      <w:r w:rsidR="002A23D4" w:rsidRPr="00A32C25">
        <w:rPr>
          <w:color w:val="0D0D0D" w:themeColor="text1" w:themeTint="F2"/>
        </w:rPr>
        <w:t xml:space="preserve"> </w:t>
      </w:r>
      <w:r w:rsidR="00BC7DE6" w:rsidRPr="00A32C25">
        <w:rPr>
          <w:color w:val="0D0D0D" w:themeColor="text1" w:themeTint="F2"/>
        </w:rPr>
        <w:t xml:space="preserve">Much like </w:t>
      </w:r>
      <w:r w:rsidR="00FF41D1" w:rsidRPr="00A32C25">
        <w:rPr>
          <w:color w:val="0D0D0D" w:themeColor="text1" w:themeTint="F2"/>
        </w:rPr>
        <w:t>many other nineteenth</w:t>
      </w:r>
      <w:r w:rsidR="002B2CCC">
        <w:rPr>
          <w:color w:val="0D0D0D" w:themeColor="text1" w:themeTint="F2"/>
        </w:rPr>
        <w:t xml:space="preserve"> and </w:t>
      </w:r>
      <w:r w:rsidR="00FF41D1" w:rsidRPr="00A32C25">
        <w:rPr>
          <w:color w:val="0D0D0D" w:themeColor="text1" w:themeTint="F2"/>
        </w:rPr>
        <w:t>twentieth century scholars, h</w:t>
      </w:r>
      <w:r w:rsidR="00BC7DE6" w:rsidRPr="00A32C25">
        <w:rPr>
          <w:color w:val="0D0D0D" w:themeColor="text1" w:themeTint="F2"/>
        </w:rPr>
        <w:t>e believed that by studying ‘primitive’</w:t>
      </w:r>
      <w:r w:rsidR="00FF41D1" w:rsidRPr="00A32C25">
        <w:rPr>
          <w:color w:val="0D0D0D" w:themeColor="text1" w:themeTint="F2"/>
        </w:rPr>
        <w:t xml:space="preserve"> </w:t>
      </w:r>
      <w:r w:rsidR="00363D80" w:rsidRPr="00A32C25">
        <w:rPr>
          <w:color w:val="0D0D0D" w:themeColor="text1" w:themeTint="F2"/>
        </w:rPr>
        <w:t>cultures</w:t>
      </w:r>
      <w:r w:rsidR="00122DCC" w:rsidRPr="00A32C25">
        <w:rPr>
          <w:color w:val="0D0D0D" w:themeColor="text1" w:themeTint="F2"/>
        </w:rPr>
        <w:t xml:space="preserve">, </w:t>
      </w:r>
      <w:r w:rsidR="000329FF" w:rsidRPr="000329FF">
        <w:rPr>
          <w:color w:val="0D0D0D" w:themeColor="text1" w:themeTint="F2"/>
        </w:rPr>
        <w:t>modern man could learn more about themselves and come to a greater understanding of human nature as a whole</w:t>
      </w:r>
      <w:r w:rsidR="00061885" w:rsidRPr="00A32C25">
        <w:rPr>
          <w:color w:val="0D0D0D" w:themeColor="text1" w:themeTint="F2"/>
        </w:rPr>
        <w:t>.</w:t>
      </w:r>
      <w:r w:rsidR="00061885" w:rsidRPr="00A32C25">
        <w:rPr>
          <w:rStyle w:val="FootnoteReference"/>
          <w:color w:val="0D0D0D" w:themeColor="text1" w:themeTint="F2"/>
        </w:rPr>
        <w:footnoteReference w:id="10"/>
      </w:r>
      <w:r w:rsidR="00656EF7" w:rsidRPr="00A32C25">
        <w:rPr>
          <w:color w:val="0D0D0D" w:themeColor="text1" w:themeTint="F2"/>
        </w:rPr>
        <w:t xml:space="preserve"> </w:t>
      </w:r>
      <w:r w:rsidR="00D70F50" w:rsidRPr="00AB0BBC">
        <w:t>Ultimately, h</w:t>
      </w:r>
      <w:r w:rsidR="00F9291E" w:rsidRPr="00AB0BBC">
        <w:t xml:space="preserve">e believed </w:t>
      </w:r>
      <w:r w:rsidR="00AA6CE9" w:rsidRPr="00AB0BBC">
        <w:t xml:space="preserve">that religion </w:t>
      </w:r>
      <w:r w:rsidR="001C4584" w:rsidRPr="00AB0BBC">
        <w:t xml:space="preserve">influenced </w:t>
      </w:r>
      <w:r w:rsidR="002B4FF9" w:rsidRPr="00AB0BBC">
        <w:t>societ</w:t>
      </w:r>
      <w:r w:rsidR="009D5476" w:rsidRPr="00AB0BBC">
        <w:t>ies</w:t>
      </w:r>
      <w:r w:rsidR="002B4FF9" w:rsidRPr="00AB0BBC">
        <w:t xml:space="preserve"> through </w:t>
      </w:r>
      <w:r w:rsidR="00CE6D08" w:rsidRPr="00AB0BBC">
        <w:t xml:space="preserve">what </w:t>
      </w:r>
      <w:r w:rsidR="00430876" w:rsidRPr="00AB0BBC">
        <w:t>wa</w:t>
      </w:r>
      <w:r w:rsidR="00CE6D08" w:rsidRPr="00AB0BBC">
        <w:t>s considered</w:t>
      </w:r>
      <w:r w:rsidR="00092996" w:rsidRPr="00AB0BBC">
        <w:t xml:space="preserve"> to be</w:t>
      </w:r>
      <w:r w:rsidR="002B4FF9" w:rsidRPr="00AB0BBC">
        <w:t xml:space="preserve"> ‘sacred’</w:t>
      </w:r>
      <w:r w:rsidR="00381836" w:rsidRPr="00AB0BBC">
        <w:t xml:space="preserve"> </w:t>
      </w:r>
      <w:r w:rsidR="002B4FF9" w:rsidRPr="00AB0BBC">
        <w:t>and</w:t>
      </w:r>
      <w:r w:rsidR="001B7E73" w:rsidRPr="00AB0BBC">
        <w:t xml:space="preserve"> </w:t>
      </w:r>
      <w:r w:rsidR="002B4FF9" w:rsidRPr="00AB0BBC">
        <w:t>‘profane’</w:t>
      </w:r>
      <w:r w:rsidR="0028085F" w:rsidRPr="00AB0BBC">
        <w:t xml:space="preserve">, </w:t>
      </w:r>
      <w:r w:rsidR="0009090A" w:rsidRPr="00AB0BBC">
        <w:t>the distinction</w:t>
      </w:r>
      <w:r w:rsidR="00EE793F" w:rsidRPr="00AB0BBC">
        <w:t xml:space="preserve"> drawn</w:t>
      </w:r>
      <w:r w:rsidR="0009090A" w:rsidRPr="00AB0BBC">
        <w:t xml:space="preserve"> between these</w:t>
      </w:r>
      <w:r w:rsidR="002B2CCC">
        <w:t xml:space="preserve"> two</w:t>
      </w:r>
      <w:r w:rsidR="0009090A" w:rsidRPr="00AB0BBC">
        <w:t xml:space="preserve"> </w:t>
      </w:r>
      <w:r w:rsidR="0028085F" w:rsidRPr="00AB0BBC">
        <w:t xml:space="preserve">forming </w:t>
      </w:r>
      <w:r w:rsidR="000A26A3" w:rsidRPr="00AB0BBC">
        <w:t xml:space="preserve">an </w:t>
      </w:r>
      <w:r w:rsidR="002F5142" w:rsidRPr="00AB0BBC">
        <w:t>inherent part of social function.</w:t>
      </w:r>
      <w:r w:rsidR="002F5142" w:rsidRPr="00AB0BBC">
        <w:rPr>
          <w:rStyle w:val="FootnoteReference"/>
        </w:rPr>
        <w:footnoteReference w:id="11"/>
      </w:r>
      <w:r w:rsidR="0034571C" w:rsidRPr="00AB0BBC">
        <w:t xml:space="preserve"> </w:t>
      </w:r>
    </w:p>
    <w:p w14:paraId="5B46EECA" w14:textId="77777777" w:rsidR="00766668" w:rsidRDefault="00766668" w:rsidP="003B7898"/>
    <w:p w14:paraId="7E38B56A" w14:textId="77777777" w:rsidR="00766668" w:rsidRDefault="00766668" w:rsidP="003B7898"/>
    <w:p w14:paraId="7F860149" w14:textId="797B1318" w:rsidR="006945F6" w:rsidRDefault="0034571C" w:rsidP="003B7898">
      <w:r w:rsidRPr="00AB0BBC">
        <w:t xml:space="preserve">Romanian </w:t>
      </w:r>
      <w:r w:rsidR="00EF1DDB" w:rsidRPr="00AB0BBC">
        <w:t>philosopher</w:t>
      </w:r>
      <w:r w:rsidRPr="00AB0BBC">
        <w:t xml:space="preserve"> Mircea Eliade (1907−1986) </w:t>
      </w:r>
      <w:r w:rsidR="00C61CA6" w:rsidRPr="00AB0BBC">
        <w:t xml:space="preserve">embraced Durkheim’s </w:t>
      </w:r>
      <w:r w:rsidR="00E012DF" w:rsidRPr="00AB0BBC">
        <w:t>dualism</w:t>
      </w:r>
      <w:r w:rsidR="00CC5666" w:rsidRPr="00AB0BBC">
        <w:t xml:space="preserve"> of </w:t>
      </w:r>
      <w:r w:rsidR="00820423">
        <w:t xml:space="preserve">the </w:t>
      </w:r>
      <w:r w:rsidR="00CC5666" w:rsidRPr="00AB0BBC">
        <w:t>sacred</w:t>
      </w:r>
      <w:r w:rsidR="00EC58EC">
        <w:t>−</w:t>
      </w:r>
      <w:r w:rsidR="00CC5666" w:rsidRPr="00AB0BBC">
        <w:t>profan</w:t>
      </w:r>
      <w:r w:rsidR="00AE69D1" w:rsidRPr="00AB0BBC">
        <w:t>e</w:t>
      </w:r>
      <w:r w:rsidR="00820423">
        <w:t xml:space="preserve"> (although it is worth noting that he never made direct mention of Durkheim’s work)</w:t>
      </w:r>
      <w:r w:rsidR="00AE69D1" w:rsidRPr="00AB0BBC">
        <w:t xml:space="preserve">, </w:t>
      </w:r>
      <w:r w:rsidR="007F72C6" w:rsidRPr="00AB0BBC">
        <w:t xml:space="preserve">dedicating his academic career to understanding the nature of </w:t>
      </w:r>
      <w:r w:rsidR="00530497" w:rsidRPr="00AB0BBC">
        <w:t>religion</w:t>
      </w:r>
      <w:r w:rsidR="00B7613F" w:rsidRPr="00AB0BBC">
        <w:t>.</w:t>
      </w:r>
      <w:r w:rsidR="00405960" w:rsidRPr="00AB0BBC">
        <w:rPr>
          <w:rStyle w:val="FootnoteReference"/>
        </w:rPr>
        <w:footnoteReference w:id="12"/>
      </w:r>
      <w:r w:rsidR="00A267B6" w:rsidRPr="00AB0BBC">
        <w:t xml:space="preserve"> </w:t>
      </w:r>
      <w:r w:rsidR="004E2D7F" w:rsidRPr="00AB0BBC">
        <w:t>In his youth</w:t>
      </w:r>
      <w:r w:rsidR="0078396C" w:rsidRPr="00AB0BBC">
        <w:t>, Eliade</w:t>
      </w:r>
      <w:r w:rsidR="00881B6E" w:rsidRPr="00AB0BBC">
        <w:t xml:space="preserve"> </w:t>
      </w:r>
      <w:r w:rsidR="000E7409">
        <w:t xml:space="preserve">studied Indian philosophy </w:t>
      </w:r>
      <w:r w:rsidR="0036299E">
        <w:t xml:space="preserve">and Sanskrit </w:t>
      </w:r>
      <w:r w:rsidR="000E7409">
        <w:t>at</w:t>
      </w:r>
      <w:r w:rsidR="000F21F5" w:rsidRPr="00AB0BBC">
        <w:t xml:space="preserve"> </w:t>
      </w:r>
      <w:r w:rsidR="00166FCB" w:rsidRPr="00AB0BBC">
        <w:t>the University of Calcutta</w:t>
      </w:r>
      <w:r w:rsidR="002905D4">
        <w:t>,</w:t>
      </w:r>
      <w:r w:rsidR="005D07C5" w:rsidRPr="00AB0BBC">
        <w:t xml:space="preserve"> </w:t>
      </w:r>
      <w:r w:rsidR="000E7409">
        <w:t>and</w:t>
      </w:r>
      <w:r w:rsidR="00191580">
        <w:t xml:space="preserve"> by </w:t>
      </w:r>
      <w:r w:rsidR="00710486">
        <w:t xml:space="preserve">later life </w:t>
      </w:r>
      <w:r w:rsidR="00191580">
        <w:t xml:space="preserve">he </w:t>
      </w:r>
      <w:r w:rsidR="00710486">
        <w:t>was</w:t>
      </w:r>
      <w:r w:rsidR="00710486" w:rsidRPr="00710486">
        <w:t xml:space="preserve"> </w:t>
      </w:r>
      <w:r w:rsidR="00710486" w:rsidRPr="00AB0BBC">
        <w:t xml:space="preserve">appointed Professor of </w:t>
      </w:r>
      <w:r w:rsidR="0036299E">
        <w:t xml:space="preserve">the </w:t>
      </w:r>
      <w:r w:rsidR="00710486" w:rsidRPr="00AB0BBC">
        <w:t>History of Religions at the University of Chicago</w:t>
      </w:r>
      <w:r w:rsidR="000F21F5" w:rsidRPr="00AB0BBC">
        <w:t>.</w:t>
      </w:r>
      <w:r w:rsidR="000F21F5" w:rsidRPr="00AB0BBC">
        <w:rPr>
          <w:rStyle w:val="FootnoteReference"/>
        </w:rPr>
        <w:footnoteReference w:id="13"/>
      </w:r>
      <w:r w:rsidR="000F21F5" w:rsidRPr="00AB0BBC">
        <w:t xml:space="preserve"> </w:t>
      </w:r>
      <w:r w:rsidR="008F187B" w:rsidRPr="00AB0BBC">
        <w:t>Of</w:t>
      </w:r>
      <w:r w:rsidR="00DA393F" w:rsidRPr="00AB0BBC">
        <w:t xml:space="preserve"> </w:t>
      </w:r>
      <w:r w:rsidR="00285D4C" w:rsidRPr="00AB0BBC">
        <w:t>Eastern Christian Orthodox background, h</w:t>
      </w:r>
      <w:r w:rsidR="000F21F5" w:rsidRPr="00AB0BBC">
        <w:t xml:space="preserve">e </w:t>
      </w:r>
      <w:r w:rsidR="00505E1F" w:rsidRPr="00AB0BBC">
        <w:t xml:space="preserve">is known for </w:t>
      </w:r>
      <w:r w:rsidR="00B6562E" w:rsidRPr="00AB0BBC">
        <w:t xml:space="preserve">his </w:t>
      </w:r>
      <w:r w:rsidR="005966EE" w:rsidRPr="00AB0BBC">
        <w:t xml:space="preserve">attempts at drawing </w:t>
      </w:r>
      <w:r w:rsidR="002745D3" w:rsidRPr="00AB0BBC">
        <w:t xml:space="preserve">cross-cultural </w:t>
      </w:r>
      <w:r w:rsidR="00EB5DA2" w:rsidRPr="00AB0BBC">
        <w:lastRenderedPageBreak/>
        <w:t>parallels between different myths and religions from around the world</w:t>
      </w:r>
      <w:r w:rsidR="00FE6B29" w:rsidRPr="00AB0BBC">
        <w:t>.</w:t>
      </w:r>
      <w:r w:rsidR="00FE6B29" w:rsidRPr="00AB0BBC">
        <w:rPr>
          <w:rStyle w:val="FootnoteReference"/>
        </w:rPr>
        <w:footnoteReference w:id="14"/>
      </w:r>
      <w:r w:rsidR="009165E0" w:rsidRPr="00AB0BBC">
        <w:t xml:space="preserve"> </w:t>
      </w:r>
      <w:r w:rsidR="00E071D9" w:rsidRPr="00AB0BBC">
        <w:t>H</w:t>
      </w:r>
      <w:r w:rsidR="009D5BB2" w:rsidRPr="00AB0BBC">
        <w:t xml:space="preserve">is </w:t>
      </w:r>
      <w:r w:rsidR="000E6A55" w:rsidRPr="00AB0BBC">
        <w:t>universalist</w:t>
      </w:r>
      <w:r w:rsidR="00E07217" w:rsidRPr="00AB0BBC">
        <w:t>ic</w:t>
      </w:r>
      <w:r w:rsidR="000E6A55" w:rsidRPr="00AB0BBC">
        <w:t xml:space="preserve"> </w:t>
      </w:r>
      <w:r w:rsidR="009D5BB2" w:rsidRPr="00AB0BBC">
        <w:t xml:space="preserve">thinking </w:t>
      </w:r>
      <w:r w:rsidR="00E07217" w:rsidRPr="00AB0BBC">
        <w:t xml:space="preserve">was </w:t>
      </w:r>
      <w:r w:rsidR="000E6A55" w:rsidRPr="00AB0BBC">
        <w:t>partly influenced</w:t>
      </w:r>
      <w:r w:rsidR="00E071D9" w:rsidRPr="00AB0BBC">
        <w:t xml:space="preserve"> by </w:t>
      </w:r>
      <w:r w:rsidR="007F31E0" w:rsidRPr="00AB0BBC">
        <w:t xml:space="preserve">the German theologian </w:t>
      </w:r>
      <w:r w:rsidR="004465D5" w:rsidRPr="00AB0BBC">
        <w:t>Rudolf Otto</w:t>
      </w:r>
      <w:r w:rsidR="00475D4A" w:rsidRPr="00AB0BBC">
        <w:t xml:space="preserve"> whose </w:t>
      </w:r>
      <w:r w:rsidR="002A2B4D" w:rsidRPr="00AB0BBC">
        <w:t>theory</w:t>
      </w:r>
      <w:r w:rsidR="00D10586" w:rsidRPr="00AB0BBC">
        <w:t xml:space="preserve"> of the ‘numinous’</w:t>
      </w:r>
      <w:r w:rsidR="002A2B4D">
        <w:t xml:space="preserve"> </w:t>
      </w:r>
      <w:r w:rsidR="008B064C">
        <w:t>(</w:t>
      </w:r>
      <w:r w:rsidR="00A003FC">
        <w:t>spiritual</w:t>
      </w:r>
      <w:r w:rsidR="002853C5">
        <w:t xml:space="preserve"> or </w:t>
      </w:r>
      <w:r w:rsidR="008B064C">
        <w:t>otherworld</w:t>
      </w:r>
      <w:r w:rsidR="002853C5">
        <w:t>l</w:t>
      </w:r>
      <w:r w:rsidR="008B064C">
        <w:t xml:space="preserve">y </w:t>
      </w:r>
      <w:r w:rsidR="002853C5">
        <w:t xml:space="preserve">experiences that can inspire </w:t>
      </w:r>
      <w:r w:rsidR="0041356D">
        <w:t>splendour</w:t>
      </w:r>
      <w:r w:rsidR="007A6985">
        <w:t xml:space="preserve">, </w:t>
      </w:r>
      <w:r w:rsidR="002853C5">
        <w:t>awe</w:t>
      </w:r>
      <w:r w:rsidR="00FB6BBF">
        <w:t xml:space="preserve"> or terror)</w:t>
      </w:r>
      <w:r w:rsidR="00A84E47" w:rsidRPr="00AB0BBC">
        <w:t xml:space="preserve"> </w:t>
      </w:r>
      <w:r w:rsidR="006918C2">
        <w:t xml:space="preserve">was echoed in Eliade’s </w:t>
      </w:r>
      <w:r w:rsidR="00D823CC">
        <w:t>concept of the</w:t>
      </w:r>
      <w:r w:rsidR="001B5626">
        <w:t xml:space="preserve"> ‘hierophany</w:t>
      </w:r>
      <w:r w:rsidR="000E747A">
        <w:t>’</w:t>
      </w:r>
      <w:r w:rsidR="00481969" w:rsidRPr="00AB0BBC">
        <w:t>.</w:t>
      </w:r>
      <w:r w:rsidR="00481969" w:rsidRPr="00AB0BBC">
        <w:rPr>
          <w:rStyle w:val="FootnoteReference"/>
        </w:rPr>
        <w:footnoteReference w:id="15"/>
      </w:r>
    </w:p>
    <w:p w14:paraId="26DAAB6F" w14:textId="77777777" w:rsidR="00A829D4" w:rsidRPr="00AB0BBC" w:rsidRDefault="00A829D4" w:rsidP="003B7898"/>
    <w:p w14:paraId="536B639F" w14:textId="77777777" w:rsidR="00B35831" w:rsidRPr="001D0DB2" w:rsidRDefault="00B35831" w:rsidP="006945F6"/>
    <w:p w14:paraId="23BE97AC" w14:textId="4BAAC8DA" w:rsidR="00B35831" w:rsidRPr="00AB0BBC" w:rsidRDefault="00B35831" w:rsidP="00B35831">
      <w:pPr>
        <w:rPr>
          <w:b/>
          <w:bCs/>
          <w:sz w:val="26"/>
          <w:szCs w:val="26"/>
        </w:rPr>
      </w:pPr>
      <w:r w:rsidRPr="00AB0BBC">
        <w:rPr>
          <w:b/>
          <w:bCs/>
          <w:sz w:val="26"/>
          <w:szCs w:val="26"/>
        </w:rPr>
        <w:t>Analysis</w:t>
      </w:r>
    </w:p>
    <w:p w14:paraId="056F664E" w14:textId="77777777" w:rsidR="00276074" w:rsidRPr="00BB6588" w:rsidRDefault="00276074" w:rsidP="008C24FA">
      <w:pPr>
        <w:rPr>
          <w:b/>
          <w:bCs/>
          <w:sz w:val="6"/>
          <w:szCs w:val="6"/>
        </w:rPr>
      </w:pPr>
    </w:p>
    <w:p w14:paraId="458DC20C" w14:textId="7DBB80BA" w:rsidR="005844DE" w:rsidRPr="00AB0BBC" w:rsidRDefault="00761A24" w:rsidP="008C24FA">
      <w:r w:rsidRPr="00AB0BBC">
        <w:t>Durkheim and Eliade</w:t>
      </w:r>
      <w:r w:rsidR="009A58CB" w:rsidRPr="00AB0BBC">
        <w:t xml:space="preserve"> were</w:t>
      </w:r>
      <w:r w:rsidR="00136B09" w:rsidRPr="00AB0BBC">
        <w:t xml:space="preserve"> </w:t>
      </w:r>
      <w:r w:rsidR="0050163E" w:rsidRPr="00AB0BBC">
        <w:t xml:space="preserve">both </w:t>
      </w:r>
      <w:r w:rsidR="00F94E1C" w:rsidRPr="00AB0BBC">
        <w:t>important theorists</w:t>
      </w:r>
      <w:r w:rsidR="00375AD4" w:rsidRPr="00AB0BBC">
        <w:t xml:space="preserve"> in the </w:t>
      </w:r>
      <w:r w:rsidR="00951B1B" w:rsidRPr="00AB0BBC">
        <w:t>study of</w:t>
      </w:r>
      <w:r w:rsidR="00375AD4" w:rsidRPr="00AB0BBC">
        <w:t xml:space="preserve"> </w:t>
      </w:r>
      <w:r w:rsidR="00013E01" w:rsidRPr="00AB0BBC">
        <w:t xml:space="preserve">sacred </w:t>
      </w:r>
      <w:r w:rsidR="0050163E" w:rsidRPr="00AB0BBC">
        <w:t>space</w:t>
      </w:r>
      <w:r w:rsidR="00C962B7" w:rsidRPr="00AB0BBC">
        <w:t>,</w:t>
      </w:r>
      <w:r w:rsidR="00522E0C" w:rsidRPr="00AB0BBC">
        <w:t xml:space="preserve"> </w:t>
      </w:r>
      <w:r w:rsidR="00D21499" w:rsidRPr="00AB0BBC">
        <w:t>each s</w:t>
      </w:r>
      <w:r w:rsidR="00C962B7" w:rsidRPr="00AB0BBC">
        <w:t>eeking</w:t>
      </w:r>
      <w:r w:rsidR="00D21499" w:rsidRPr="00AB0BBC">
        <w:t xml:space="preserve"> to</w:t>
      </w:r>
      <w:r w:rsidR="00E01A11" w:rsidRPr="00AB0BBC">
        <w:t xml:space="preserve"> understand </w:t>
      </w:r>
      <w:r w:rsidR="00D21499" w:rsidRPr="00AB0BBC">
        <w:t xml:space="preserve">the nature of ‘sacredness’ as experienced </w:t>
      </w:r>
      <w:r w:rsidR="005F24CE" w:rsidRPr="00AB0BBC">
        <w:t xml:space="preserve">by </w:t>
      </w:r>
      <w:r w:rsidR="0046323A" w:rsidRPr="00AB0BBC">
        <w:t xml:space="preserve">people of </w:t>
      </w:r>
      <w:r w:rsidR="00381B48" w:rsidRPr="00AB0BBC">
        <w:t xml:space="preserve">all </w:t>
      </w:r>
      <w:r w:rsidR="00CF2A15" w:rsidRPr="00AB0BBC">
        <w:t>different cultures</w:t>
      </w:r>
      <w:r w:rsidR="00FF2D2D" w:rsidRPr="00AB0BBC">
        <w:t xml:space="preserve"> and</w:t>
      </w:r>
      <w:r w:rsidR="00381B48" w:rsidRPr="00AB0BBC">
        <w:t xml:space="preserve"> religions</w:t>
      </w:r>
      <w:r w:rsidR="00CA5912" w:rsidRPr="00AB0BBC">
        <w:t>.</w:t>
      </w:r>
      <w:r w:rsidR="00F1096C" w:rsidRPr="00AB0BBC">
        <w:t xml:space="preserve"> </w:t>
      </w:r>
      <w:r w:rsidR="00E60198" w:rsidRPr="00AB0BBC">
        <w:t xml:space="preserve">Durkheim </w:t>
      </w:r>
      <w:r w:rsidR="0096296A" w:rsidRPr="00AB0BBC">
        <w:t>approached his research from a positivist perspective</w:t>
      </w:r>
      <w:r w:rsidR="00553C3C" w:rsidRPr="00AB0BBC">
        <w:t xml:space="preserve">, drawing from </w:t>
      </w:r>
      <w:r w:rsidR="003504FF" w:rsidRPr="00AB0BBC">
        <w:t>ethnographic</w:t>
      </w:r>
      <w:r w:rsidR="00553C3C" w:rsidRPr="00AB0BBC">
        <w:t xml:space="preserve"> </w:t>
      </w:r>
      <w:r w:rsidR="003441AE" w:rsidRPr="00AB0BBC">
        <w:t>accounts of indigenous peopl</w:t>
      </w:r>
      <w:r w:rsidR="00EE61A4" w:rsidRPr="00AB0BBC">
        <w:t>e</w:t>
      </w:r>
      <w:r w:rsidR="00E76202" w:rsidRPr="00AB0BBC">
        <w:t xml:space="preserve"> </w:t>
      </w:r>
      <w:r w:rsidR="00D44A00" w:rsidRPr="00AB0BBC">
        <w:t xml:space="preserve">to </w:t>
      </w:r>
      <w:r w:rsidR="004C2BD2" w:rsidRPr="00AB0BBC">
        <w:t xml:space="preserve">find the essence </w:t>
      </w:r>
      <w:r w:rsidR="004F3B1F" w:rsidRPr="00AB0BBC">
        <w:t>of what ma</w:t>
      </w:r>
      <w:r w:rsidR="00D332A1" w:rsidRPr="00AB0BBC">
        <w:t>de</w:t>
      </w:r>
      <w:r w:rsidR="004F3B1F" w:rsidRPr="00AB0BBC">
        <w:t xml:space="preserve"> a place</w:t>
      </w:r>
      <w:r w:rsidR="002B5249" w:rsidRPr="00AB0BBC">
        <w:t xml:space="preserve"> </w:t>
      </w:r>
      <w:r w:rsidR="00F43423" w:rsidRPr="00AB0BBC">
        <w:t>sacred.</w:t>
      </w:r>
      <w:r w:rsidR="008843E4" w:rsidRPr="00AB0BBC">
        <w:rPr>
          <w:rStyle w:val="FootnoteReference"/>
        </w:rPr>
        <w:footnoteReference w:id="16"/>
      </w:r>
      <w:r w:rsidR="00EC0A81" w:rsidRPr="00AB0BBC">
        <w:t xml:space="preserve"> In his</w:t>
      </w:r>
      <w:r w:rsidR="00F4084D">
        <w:t xml:space="preserve"> 1912</w:t>
      </w:r>
      <w:r w:rsidR="00F37903" w:rsidRPr="00AB0BBC">
        <w:t xml:space="preserve"> book</w:t>
      </w:r>
      <w:r w:rsidR="00EC0A81" w:rsidRPr="00AB0BBC">
        <w:t xml:space="preserve"> </w:t>
      </w:r>
      <w:r w:rsidR="00EC0A81" w:rsidRPr="00AB0BBC">
        <w:rPr>
          <w:i/>
          <w:iCs/>
        </w:rPr>
        <w:t>The Elementary Forms of Religious Life</w:t>
      </w:r>
      <w:r w:rsidR="00EC0A81" w:rsidRPr="00AB0BBC">
        <w:t xml:space="preserve">, </w:t>
      </w:r>
      <w:r w:rsidR="00776EC4" w:rsidRPr="00AB0BBC">
        <w:t xml:space="preserve">he utilised the </w:t>
      </w:r>
      <w:r w:rsidR="008C24FA" w:rsidRPr="00AB0BBC">
        <w:t xml:space="preserve">anthropological works of </w:t>
      </w:r>
      <w:r w:rsidR="00590175" w:rsidRPr="00AB0BBC">
        <w:t>Aboriginal Australians</w:t>
      </w:r>
      <w:r w:rsidR="00B9579E">
        <w:t>,</w:t>
      </w:r>
      <w:r w:rsidR="0056673D" w:rsidRPr="0056673D">
        <w:t xml:space="preserve"> </w:t>
      </w:r>
      <w:r w:rsidR="0056673D" w:rsidRPr="0056673D">
        <w:t>particularly studies by W. Baldwin Spencer and F. J. Gillen, to come to an ‘understanding of the religious nature of man’ and to show ‘an essential and permanent aspect of humanity’</w:t>
      </w:r>
      <w:r w:rsidR="0091343B" w:rsidRPr="00AB0BBC">
        <w:t>.</w:t>
      </w:r>
      <w:r w:rsidR="0091343B" w:rsidRPr="00AB0BBC">
        <w:rPr>
          <w:rStyle w:val="FootnoteReference"/>
        </w:rPr>
        <w:footnoteReference w:id="17"/>
      </w:r>
      <w:r w:rsidR="009279CC" w:rsidRPr="00AB0BBC">
        <w:t xml:space="preserve"> </w:t>
      </w:r>
      <w:r w:rsidR="00E536A8" w:rsidRPr="00AB0BBC">
        <w:t xml:space="preserve">Durkheim wished to </w:t>
      </w:r>
      <w:r w:rsidR="004A569C" w:rsidRPr="00AB0BBC">
        <w:t xml:space="preserve">find </w:t>
      </w:r>
      <w:r w:rsidR="002161C8" w:rsidRPr="00AB0BBC">
        <w:t xml:space="preserve">common threads that weaved through all of mankind’s </w:t>
      </w:r>
      <w:r w:rsidR="00E74486" w:rsidRPr="00AB0BBC">
        <w:t xml:space="preserve">religious thinking </w:t>
      </w:r>
      <w:r w:rsidR="00CD1A37" w:rsidRPr="00AB0BBC">
        <w:t xml:space="preserve">and </w:t>
      </w:r>
      <w:r w:rsidR="00380A8A" w:rsidRPr="00AB0BBC">
        <w:t xml:space="preserve">to come to an empirical </w:t>
      </w:r>
      <w:r w:rsidR="008C740C" w:rsidRPr="00AB0BBC">
        <w:t xml:space="preserve">understanding of religious experiences </w:t>
      </w:r>
      <w:r w:rsidR="00E83A00" w:rsidRPr="00AB0BBC">
        <w:t xml:space="preserve">that </w:t>
      </w:r>
      <w:r w:rsidR="00925B3B" w:rsidRPr="00AB0BBC">
        <w:t xml:space="preserve">went beyond </w:t>
      </w:r>
      <w:r w:rsidR="004D3E95" w:rsidRPr="00AB0BBC">
        <w:t xml:space="preserve">concepts of </w:t>
      </w:r>
      <w:r w:rsidR="00AF5432" w:rsidRPr="00AB0BBC">
        <w:t>the divine</w:t>
      </w:r>
      <w:r w:rsidR="009F66A6" w:rsidRPr="00AB0BBC">
        <w:t xml:space="preserve"> and </w:t>
      </w:r>
      <w:r w:rsidR="004D3E95" w:rsidRPr="00AB0BBC">
        <w:t>the supernatural.</w:t>
      </w:r>
      <w:r w:rsidR="004D3E95" w:rsidRPr="00AB0BBC">
        <w:rPr>
          <w:rStyle w:val="FootnoteReference"/>
        </w:rPr>
        <w:footnoteReference w:id="18"/>
      </w:r>
      <w:r w:rsidR="008C740C" w:rsidRPr="00AB0BBC">
        <w:t xml:space="preserve"> </w:t>
      </w:r>
      <w:r w:rsidR="00433FA0" w:rsidRPr="00AB0BBC">
        <w:t xml:space="preserve">Contemporaries of Durkheim, such as </w:t>
      </w:r>
      <w:r w:rsidR="00D8102A" w:rsidRPr="00AB0BBC">
        <w:t xml:space="preserve">religious scholar </w:t>
      </w:r>
      <w:r w:rsidR="00433FA0" w:rsidRPr="00AB0BBC">
        <w:t>Arnold van Gennep</w:t>
      </w:r>
      <w:r w:rsidR="00D8102A" w:rsidRPr="00AB0BBC">
        <w:t xml:space="preserve">, critiqued </w:t>
      </w:r>
      <w:r w:rsidR="00A33B22" w:rsidRPr="00AB0BBC">
        <w:t xml:space="preserve">Durkheim’s essentialism </w:t>
      </w:r>
      <w:r w:rsidR="002D193D" w:rsidRPr="00AB0BBC">
        <w:t xml:space="preserve">and empiricism </w:t>
      </w:r>
      <w:r w:rsidR="0063228E" w:rsidRPr="00AB0BBC">
        <w:t xml:space="preserve">on the grounds that he </w:t>
      </w:r>
      <w:r w:rsidR="004534AE" w:rsidRPr="00AB0BBC">
        <w:t xml:space="preserve">drew </w:t>
      </w:r>
      <w:r w:rsidR="00CB3819" w:rsidRPr="00AB0BBC">
        <w:t>broad</w:t>
      </w:r>
      <w:r w:rsidR="008B1344" w:rsidRPr="00AB0BBC">
        <w:t xml:space="preserve"> conclusions about the nature of all </w:t>
      </w:r>
      <w:r w:rsidR="00926779" w:rsidRPr="00AB0BBC">
        <w:t>religio</w:t>
      </w:r>
      <w:r w:rsidR="00693671">
        <w:t>ns</w:t>
      </w:r>
      <w:r w:rsidR="008B1344" w:rsidRPr="00AB0BBC">
        <w:t xml:space="preserve"> based of</w:t>
      </w:r>
      <w:r w:rsidR="000F15FB" w:rsidRPr="00AB0BBC">
        <w:t>f of u</w:t>
      </w:r>
      <w:r w:rsidR="004534AE" w:rsidRPr="00AB0BBC">
        <w:t xml:space="preserve">nreliable </w:t>
      </w:r>
      <w:r w:rsidR="00266336">
        <w:t xml:space="preserve">and dated </w:t>
      </w:r>
      <w:r w:rsidR="004534AE" w:rsidRPr="00AB0BBC">
        <w:t>sources</w:t>
      </w:r>
      <w:r w:rsidR="001D7791" w:rsidRPr="00AB0BBC">
        <w:rPr>
          <w:color w:val="202122"/>
          <w:shd w:val="clear" w:color="auto" w:fill="FFFFFF"/>
        </w:rPr>
        <w:t>.</w:t>
      </w:r>
      <w:r w:rsidR="000F15FB" w:rsidRPr="00AB0BBC">
        <w:rPr>
          <w:rStyle w:val="FootnoteReference"/>
        </w:rPr>
        <w:footnoteReference w:id="19"/>
      </w:r>
      <w:r w:rsidR="00466D03" w:rsidRPr="00AB0BBC">
        <w:t xml:space="preserve"> </w:t>
      </w:r>
      <w:r w:rsidR="0053002D" w:rsidRPr="00AB0BBC">
        <w:t>Durkheim</w:t>
      </w:r>
      <w:r w:rsidR="0039091B" w:rsidRPr="00AB0BBC">
        <w:t xml:space="preserve">’s conclusion </w:t>
      </w:r>
      <w:r w:rsidR="00CA7ECB" w:rsidRPr="00AB0BBC">
        <w:t>from this methodolog</w:t>
      </w:r>
      <w:r w:rsidR="007C5240" w:rsidRPr="00AB0BBC">
        <w:t xml:space="preserve">y </w:t>
      </w:r>
      <w:r w:rsidR="008A556E" w:rsidRPr="00AB0BBC">
        <w:t xml:space="preserve">was that </w:t>
      </w:r>
      <w:r w:rsidR="00C11994" w:rsidRPr="00AB0BBC">
        <w:t>religion</w:t>
      </w:r>
      <w:r w:rsidR="008A556E" w:rsidRPr="00AB0BBC">
        <w:t xml:space="preserve"> could be defined as</w:t>
      </w:r>
      <w:r w:rsidR="006441A8" w:rsidRPr="00AB0BBC">
        <w:t xml:space="preserve"> ‘a unified system of beliefs and practices relative to sacred things</w:t>
      </w:r>
      <w:r w:rsidR="00AA0546" w:rsidRPr="00AA0546">
        <w:t>…things set apart and surrounded by prohibitions</w:t>
      </w:r>
      <w:r w:rsidR="00565E04">
        <w:t>’</w:t>
      </w:r>
      <w:r w:rsidR="00670AEE" w:rsidRPr="00AB0BBC">
        <w:t>.</w:t>
      </w:r>
      <w:r w:rsidR="00670AEE" w:rsidRPr="00AB0BBC">
        <w:rPr>
          <w:rStyle w:val="FootnoteReference"/>
        </w:rPr>
        <w:footnoteReference w:id="20"/>
      </w:r>
      <w:r w:rsidR="00670AEE" w:rsidRPr="00AB0BBC">
        <w:t xml:space="preserve"> </w:t>
      </w:r>
      <w:r w:rsidR="0015603F" w:rsidRPr="00AB0BBC">
        <w:t xml:space="preserve">Rejecting </w:t>
      </w:r>
      <w:r w:rsidR="00BE71E5" w:rsidRPr="00AB0BBC">
        <w:t>anthropologist</w:t>
      </w:r>
      <w:r w:rsidR="00F03546" w:rsidRPr="00AB0BBC">
        <w:t xml:space="preserve"> </w:t>
      </w:r>
      <w:r w:rsidR="0015603F" w:rsidRPr="00AB0BBC">
        <w:t>E. B. Tylor’s earlier definition</w:t>
      </w:r>
      <w:r w:rsidR="00F72DAA" w:rsidRPr="00AB0BBC">
        <w:t xml:space="preserve"> that religion was belief in </w:t>
      </w:r>
      <w:r w:rsidR="00F03546" w:rsidRPr="00AB0BBC">
        <w:t xml:space="preserve">the </w:t>
      </w:r>
      <w:r w:rsidR="00F72DAA" w:rsidRPr="00AB0BBC">
        <w:t>supernatural</w:t>
      </w:r>
      <w:r w:rsidR="00EC5137" w:rsidRPr="00AB0BBC">
        <w:t xml:space="preserve">, he found that ‘primitive’ societies </w:t>
      </w:r>
      <w:r w:rsidR="0026331D" w:rsidRPr="00AB0BBC">
        <w:t>di</w:t>
      </w:r>
      <w:r w:rsidR="00F03546" w:rsidRPr="00AB0BBC">
        <w:t>d</w:t>
      </w:r>
      <w:r w:rsidR="0026331D" w:rsidRPr="00AB0BBC">
        <w:t xml:space="preserve"> not consider a dichotomy between the ‘natural’ and the ‘supernatural’, </w:t>
      </w:r>
      <w:r w:rsidR="00313E82" w:rsidRPr="00AB0BBC">
        <w:t xml:space="preserve">but rather </w:t>
      </w:r>
      <w:r w:rsidR="001A2AD4" w:rsidRPr="00AB0BBC">
        <w:t>a divide between what was considered ‘sacred’ and ‘profane’.</w:t>
      </w:r>
      <w:r w:rsidR="001A2AD4" w:rsidRPr="00AB0BBC">
        <w:rPr>
          <w:rStyle w:val="FootnoteReference"/>
        </w:rPr>
        <w:footnoteReference w:id="21"/>
      </w:r>
    </w:p>
    <w:p w14:paraId="425C59FC" w14:textId="77777777" w:rsidR="00AE4D47" w:rsidRPr="00AB0BBC" w:rsidRDefault="00AE4D47" w:rsidP="008C24FA"/>
    <w:p w14:paraId="2DB620A4" w14:textId="77777777" w:rsidR="00AE4D47" w:rsidRPr="00AB0BBC" w:rsidRDefault="00AE4D47" w:rsidP="008C24FA"/>
    <w:p w14:paraId="2C9AB41E" w14:textId="2D36678D" w:rsidR="001C4000" w:rsidRPr="00AB0BBC" w:rsidRDefault="001C4000" w:rsidP="008C24FA">
      <w:r w:rsidRPr="00AB0BBC">
        <w:t xml:space="preserve">Eliade </w:t>
      </w:r>
      <w:r w:rsidR="007B2DE0" w:rsidRPr="00AB0BBC">
        <w:t>also</w:t>
      </w:r>
      <w:r w:rsidR="005E64BB" w:rsidRPr="00AB0BBC">
        <w:t xml:space="preserve"> built his religious theories </w:t>
      </w:r>
      <w:r w:rsidR="00A3253B" w:rsidRPr="00AB0BBC">
        <w:t>around</w:t>
      </w:r>
      <w:r w:rsidR="005E64BB" w:rsidRPr="00AB0BBC">
        <w:t xml:space="preserve"> th</w:t>
      </w:r>
      <w:r w:rsidR="003F2DE5" w:rsidRPr="00AB0BBC">
        <w:t>is</w:t>
      </w:r>
      <w:r w:rsidR="007B03E2" w:rsidRPr="00AB0BBC">
        <w:t xml:space="preserve"> distinction between</w:t>
      </w:r>
      <w:r w:rsidR="005E64BB" w:rsidRPr="00AB0BBC">
        <w:t xml:space="preserve"> sacred</w:t>
      </w:r>
      <w:r w:rsidR="007B03E2" w:rsidRPr="00AB0BBC">
        <w:t xml:space="preserve"> and profane</w:t>
      </w:r>
      <w:r w:rsidR="00B070FB" w:rsidRPr="00AB0BBC">
        <w:t xml:space="preserve">, </w:t>
      </w:r>
      <w:r w:rsidR="00062D65" w:rsidRPr="00AB0BBC">
        <w:t xml:space="preserve">centring his </w:t>
      </w:r>
      <w:r w:rsidR="004C43A6" w:rsidRPr="00AB0BBC">
        <w:t>interpretivist understanding of</w:t>
      </w:r>
      <w:r w:rsidR="00EB104A" w:rsidRPr="00AB0BBC">
        <w:t xml:space="preserve"> sacred space</w:t>
      </w:r>
      <w:r w:rsidR="00062D65" w:rsidRPr="00AB0BBC">
        <w:t xml:space="preserve"> </w:t>
      </w:r>
      <w:r w:rsidR="008D0F6B" w:rsidRPr="00AB0BBC">
        <w:t xml:space="preserve">on </w:t>
      </w:r>
      <w:r w:rsidR="004C43A6" w:rsidRPr="00AB0BBC">
        <w:t>the</w:t>
      </w:r>
      <w:r w:rsidR="008D0F6B" w:rsidRPr="00AB0BBC">
        <w:t xml:space="preserve"> concept of ‘hierophany’ (manifestation</w:t>
      </w:r>
      <w:r w:rsidR="00310CF6">
        <w:t xml:space="preserve"> or irruption</w:t>
      </w:r>
      <w:r w:rsidR="008D0F6B" w:rsidRPr="00AB0BBC">
        <w:t xml:space="preserve"> </w:t>
      </w:r>
      <w:r w:rsidR="00EB104A" w:rsidRPr="00AB0BBC">
        <w:t>of the sacred).</w:t>
      </w:r>
      <w:r w:rsidR="00EB104A" w:rsidRPr="00AB0BBC">
        <w:rPr>
          <w:rStyle w:val="FootnoteReference"/>
        </w:rPr>
        <w:footnoteReference w:id="22"/>
      </w:r>
      <w:r w:rsidR="004C43A6" w:rsidRPr="00AB0BBC">
        <w:t xml:space="preserve"> </w:t>
      </w:r>
      <w:r w:rsidR="00F37C5D" w:rsidRPr="00AB0BBC">
        <w:t>In his</w:t>
      </w:r>
      <w:r w:rsidR="00921F8A">
        <w:t xml:space="preserve"> 1957</w:t>
      </w:r>
      <w:r w:rsidR="007344AD">
        <w:t xml:space="preserve"> book </w:t>
      </w:r>
      <w:r w:rsidR="00F37C5D" w:rsidRPr="00AB0BBC">
        <w:rPr>
          <w:i/>
          <w:iCs/>
        </w:rPr>
        <w:t>The Sacred and the Profane</w:t>
      </w:r>
      <w:r w:rsidR="00BA3390" w:rsidRPr="00AB0BBC">
        <w:t>, h</w:t>
      </w:r>
      <w:r w:rsidR="00DF3432" w:rsidRPr="00AB0BBC">
        <w:t xml:space="preserve">e </w:t>
      </w:r>
      <w:r w:rsidR="00997A41" w:rsidRPr="00AB0BBC">
        <w:t>described hierophany as a ‘revelation of an absolute reality, opposed to the nonreality of the vast surrounding e</w:t>
      </w:r>
      <w:r w:rsidR="0063288C" w:rsidRPr="00AB0BBC">
        <w:t>xpanse’.</w:t>
      </w:r>
      <w:r w:rsidR="0063288C" w:rsidRPr="00AB0BBC">
        <w:rPr>
          <w:rStyle w:val="FootnoteReference"/>
        </w:rPr>
        <w:footnoteReference w:id="23"/>
      </w:r>
      <w:r w:rsidR="00162583" w:rsidRPr="00AB0BBC">
        <w:t xml:space="preserve"> </w:t>
      </w:r>
      <w:r w:rsidR="000751C2">
        <w:t>S</w:t>
      </w:r>
      <w:r w:rsidR="00162583" w:rsidRPr="00AB0BBC">
        <w:t xml:space="preserve">acred space </w:t>
      </w:r>
      <w:r w:rsidR="000751C2">
        <w:t xml:space="preserve">thus </w:t>
      </w:r>
      <w:r w:rsidR="00162583" w:rsidRPr="00AB0BBC">
        <w:t>provide</w:t>
      </w:r>
      <w:r w:rsidR="005F742D">
        <w:t>d</w:t>
      </w:r>
      <w:r w:rsidR="00162583" w:rsidRPr="00AB0BBC">
        <w:t xml:space="preserve"> structure and orientation to the world, while </w:t>
      </w:r>
      <w:r w:rsidR="00566172" w:rsidRPr="00AB0BBC">
        <w:t>profane space (space of non</w:t>
      </w:r>
      <w:r w:rsidR="003C6E09">
        <w:t>-spiritual</w:t>
      </w:r>
      <w:r w:rsidR="00566172" w:rsidRPr="00AB0BBC">
        <w:t xml:space="preserve"> experience</w:t>
      </w:r>
      <w:r w:rsidR="00DD4E65" w:rsidRPr="00AB0BBC">
        <w:t xml:space="preserve">) </w:t>
      </w:r>
      <w:r w:rsidR="009C4D32" w:rsidRPr="00AB0BBC">
        <w:t>ha</w:t>
      </w:r>
      <w:r w:rsidR="005F742D">
        <w:t>d</w:t>
      </w:r>
      <w:r w:rsidR="009C4D32" w:rsidRPr="00AB0BBC">
        <w:t xml:space="preserve"> no ‘qualitative </w:t>
      </w:r>
      <w:r w:rsidR="002D05FA" w:rsidRPr="00AB0BBC">
        <w:t>differentiation</w:t>
      </w:r>
      <w:r w:rsidR="00FD4C8E" w:rsidRPr="00FD4C8E">
        <w:t xml:space="preserve"> </w:t>
      </w:r>
      <w:r w:rsidR="00FD4C8E" w:rsidRPr="00FD4C8E">
        <w:t>and, hence, no orientation</w:t>
      </w:r>
      <w:r w:rsidR="00957613" w:rsidRPr="00AB0BBC">
        <w:t>’.</w:t>
      </w:r>
      <w:r w:rsidR="00957613" w:rsidRPr="00AB0BBC">
        <w:rPr>
          <w:rStyle w:val="FootnoteReference"/>
        </w:rPr>
        <w:footnoteReference w:id="24"/>
      </w:r>
      <w:r w:rsidR="00553FFF" w:rsidRPr="00AB0BBC">
        <w:t xml:space="preserve"> </w:t>
      </w:r>
      <w:r w:rsidR="00127502" w:rsidRPr="00AB0BBC">
        <w:t>For Eliade, e</w:t>
      </w:r>
      <w:r w:rsidR="00553FFF" w:rsidRPr="00AB0BBC">
        <w:t xml:space="preserve">xperience of the profane space </w:t>
      </w:r>
      <w:r w:rsidR="00D96EAB" w:rsidRPr="00AB0BBC">
        <w:t>was</w:t>
      </w:r>
      <w:r w:rsidR="00553FFF" w:rsidRPr="00AB0BBC">
        <w:t xml:space="preserve"> </w:t>
      </w:r>
      <w:r w:rsidR="007B1461">
        <w:t xml:space="preserve">neutral and </w:t>
      </w:r>
      <w:r w:rsidR="006B6A84" w:rsidRPr="00AB0BBC">
        <w:t>amorphous</w:t>
      </w:r>
      <w:r w:rsidR="00B05960">
        <w:t>,</w:t>
      </w:r>
      <w:r w:rsidR="002E3908" w:rsidRPr="00AB0BBC">
        <w:t xml:space="preserve"> and </w:t>
      </w:r>
      <w:r w:rsidR="00A66E3D" w:rsidRPr="00AB0BBC">
        <w:t>elicit</w:t>
      </w:r>
      <w:r w:rsidR="00D96EAB" w:rsidRPr="00AB0BBC">
        <w:t>ed</w:t>
      </w:r>
      <w:r w:rsidR="00A66E3D" w:rsidRPr="00AB0BBC">
        <w:t xml:space="preserve"> no pattern for </w:t>
      </w:r>
      <w:r w:rsidR="00AB1833" w:rsidRPr="00AB0BBC">
        <w:t>the behaviour of the</w:t>
      </w:r>
      <w:r w:rsidR="00833D99" w:rsidRPr="00AB0BBC">
        <w:t xml:space="preserve"> religious</w:t>
      </w:r>
      <w:r w:rsidR="00AB1833" w:rsidRPr="00AB0BBC">
        <w:t xml:space="preserve"> p</w:t>
      </w:r>
      <w:r w:rsidR="00F62030" w:rsidRPr="00AB0BBC">
        <w:t>erson</w:t>
      </w:r>
      <w:r w:rsidR="007D5CCE" w:rsidRPr="00AB0BBC">
        <w:t xml:space="preserve"> </w:t>
      </w:r>
      <w:r w:rsidR="00D63E59" w:rsidRPr="00AB0BBC">
        <w:t>as it ha</w:t>
      </w:r>
      <w:r w:rsidR="00D96EAB" w:rsidRPr="00AB0BBC">
        <w:t>d</w:t>
      </w:r>
      <w:r w:rsidR="00D63E59" w:rsidRPr="00AB0BBC">
        <w:t xml:space="preserve"> no ‘structure or consistency’</w:t>
      </w:r>
      <w:r w:rsidR="006B6A84" w:rsidRPr="00AB0BBC">
        <w:t>.</w:t>
      </w:r>
      <w:r w:rsidR="006B6A84" w:rsidRPr="00AB0BBC">
        <w:rPr>
          <w:rStyle w:val="FootnoteReference"/>
        </w:rPr>
        <w:footnoteReference w:id="25"/>
      </w:r>
      <w:r w:rsidR="006B6A84" w:rsidRPr="00AB0BBC">
        <w:t xml:space="preserve"> </w:t>
      </w:r>
      <w:r w:rsidR="00F338FD">
        <w:t>T</w:t>
      </w:r>
      <w:r w:rsidR="002E0854" w:rsidRPr="00AB0BBC">
        <w:t xml:space="preserve">he </w:t>
      </w:r>
      <w:r w:rsidR="00F225BC" w:rsidRPr="00AB0BBC">
        <w:t>place of hierophany</w:t>
      </w:r>
      <w:r w:rsidR="00F338FD">
        <w:t xml:space="preserve"> however</w:t>
      </w:r>
      <w:r w:rsidR="007F3035">
        <w:t xml:space="preserve">, like Otto’s </w:t>
      </w:r>
      <w:r w:rsidR="004C5019">
        <w:t>notion of the ‘numinous’,</w:t>
      </w:r>
      <w:r w:rsidR="003E1E30" w:rsidRPr="00AB0BBC">
        <w:t xml:space="preserve"> </w:t>
      </w:r>
      <w:r w:rsidR="00FA093E" w:rsidRPr="00AB0BBC">
        <w:t>provoke</w:t>
      </w:r>
      <w:r w:rsidR="002519CB" w:rsidRPr="00AB0BBC">
        <w:t>d</w:t>
      </w:r>
      <w:r w:rsidR="00FA093E" w:rsidRPr="00AB0BBC">
        <w:t xml:space="preserve"> a</w:t>
      </w:r>
      <w:r w:rsidR="00A91E57" w:rsidRPr="00AB0BBC">
        <w:t xml:space="preserve"> </w:t>
      </w:r>
      <w:r w:rsidR="00625006">
        <w:t xml:space="preserve">visceral </w:t>
      </w:r>
      <w:r w:rsidR="00FA093E" w:rsidRPr="00AB0BBC">
        <w:t>response</w:t>
      </w:r>
      <w:r w:rsidR="00EB3682" w:rsidRPr="00AB0BBC">
        <w:t xml:space="preserve"> </w:t>
      </w:r>
      <w:r w:rsidR="009E2AB4" w:rsidRPr="00AB0BBC">
        <w:t>from the p</w:t>
      </w:r>
      <w:r w:rsidR="00502E74" w:rsidRPr="00AB0BBC">
        <w:t>articipant</w:t>
      </w:r>
      <w:r w:rsidR="00D837BB" w:rsidRPr="00AB0BBC">
        <w:t xml:space="preserve">. Eliade </w:t>
      </w:r>
      <w:r w:rsidR="00BE41BE" w:rsidRPr="00AB0BBC">
        <w:t>use</w:t>
      </w:r>
      <w:r w:rsidR="00F774E4" w:rsidRPr="00AB0BBC">
        <w:t>d</w:t>
      </w:r>
      <w:r w:rsidR="00D837BB" w:rsidRPr="00AB0BBC">
        <w:t xml:space="preserve"> a</w:t>
      </w:r>
      <w:r w:rsidR="00A03C27" w:rsidRPr="00AB0BBC">
        <w:t xml:space="preserve"> biblical</w:t>
      </w:r>
      <w:r w:rsidR="00D314A0" w:rsidRPr="00AB0BBC">
        <w:t xml:space="preserve"> example</w:t>
      </w:r>
      <w:r w:rsidR="00C91F8E" w:rsidRPr="00AB0BBC">
        <w:t xml:space="preserve"> </w:t>
      </w:r>
      <w:r w:rsidR="00BE41BE" w:rsidRPr="00AB0BBC">
        <w:t xml:space="preserve">to illustrate this, </w:t>
      </w:r>
      <w:r w:rsidR="002549AA" w:rsidRPr="00AB0BBC">
        <w:t xml:space="preserve">where </w:t>
      </w:r>
      <w:r w:rsidR="00F15579" w:rsidRPr="00AB0BBC">
        <w:t xml:space="preserve">Moses </w:t>
      </w:r>
      <w:r w:rsidR="00A97FD6" w:rsidRPr="00AB0BBC">
        <w:t>was compelled to</w:t>
      </w:r>
      <w:r w:rsidR="00514E02">
        <w:t xml:space="preserve"> stop and</w:t>
      </w:r>
      <w:r w:rsidR="00A97FD6" w:rsidRPr="00AB0BBC">
        <w:t xml:space="preserve"> </w:t>
      </w:r>
      <w:r w:rsidR="002549AA" w:rsidRPr="00AB0BBC">
        <w:t>remov</w:t>
      </w:r>
      <w:r w:rsidR="00A97FD6" w:rsidRPr="00AB0BBC">
        <w:t>e</w:t>
      </w:r>
      <w:r w:rsidR="002549AA" w:rsidRPr="00AB0BBC">
        <w:t xml:space="preserve"> his shoes</w:t>
      </w:r>
      <w:r w:rsidR="00F15579" w:rsidRPr="00AB0BBC">
        <w:t xml:space="preserve"> before God’s manifestation </w:t>
      </w:r>
      <w:r w:rsidR="00311139" w:rsidRPr="00AB0BBC">
        <w:t>as the burning bush</w:t>
      </w:r>
      <w:r w:rsidR="00C91F8E" w:rsidRPr="00AB0BBC">
        <w:t>.</w:t>
      </w:r>
      <w:r w:rsidR="00B12CE6" w:rsidRPr="00AB0BBC">
        <w:rPr>
          <w:rStyle w:val="FootnoteReference"/>
        </w:rPr>
        <w:footnoteReference w:id="26"/>
      </w:r>
      <w:r w:rsidR="00B12CE6" w:rsidRPr="00AB0BBC">
        <w:t xml:space="preserve"> </w:t>
      </w:r>
      <w:r w:rsidR="00AC38DC">
        <w:t>F</w:t>
      </w:r>
      <w:r w:rsidR="004C3177" w:rsidRPr="00AB0BBC">
        <w:t>or Eliade s</w:t>
      </w:r>
      <w:r w:rsidR="00B12CE6" w:rsidRPr="00AB0BBC">
        <w:t xml:space="preserve">acred space </w:t>
      </w:r>
      <w:r w:rsidR="00742B3A" w:rsidRPr="00AB0BBC">
        <w:t>provide</w:t>
      </w:r>
      <w:r w:rsidR="004C3177" w:rsidRPr="00AB0BBC">
        <w:t>d</w:t>
      </w:r>
      <w:r w:rsidR="00742B3A" w:rsidRPr="00AB0BBC">
        <w:t xml:space="preserve"> a structure</w:t>
      </w:r>
      <w:r w:rsidR="00A5053F" w:rsidRPr="00AB0BBC">
        <w:t xml:space="preserve"> </w:t>
      </w:r>
      <w:r w:rsidR="00525E26" w:rsidRPr="00AB0BBC">
        <w:t xml:space="preserve">that the religious person </w:t>
      </w:r>
      <w:r w:rsidR="008448E7" w:rsidRPr="00AB0BBC">
        <w:t>conform</w:t>
      </w:r>
      <w:r w:rsidR="004C3177" w:rsidRPr="00AB0BBC">
        <w:t>ed</w:t>
      </w:r>
      <w:r w:rsidR="008448E7" w:rsidRPr="00AB0BBC">
        <w:t xml:space="preserve"> </w:t>
      </w:r>
      <w:r w:rsidR="008C1702" w:rsidRPr="00AB0BBC">
        <w:t>to,</w:t>
      </w:r>
      <w:r w:rsidR="008448E7" w:rsidRPr="00AB0BBC">
        <w:t xml:space="preserve"> </w:t>
      </w:r>
      <w:r w:rsidR="00BC147E" w:rsidRPr="00AB0BBC">
        <w:t>and</w:t>
      </w:r>
      <w:r w:rsidR="004C3177" w:rsidRPr="00AB0BBC">
        <w:t xml:space="preserve"> </w:t>
      </w:r>
      <w:r w:rsidR="00BC147E" w:rsidRPr="00AB0BBC">
        <w:t xml:space="preserve">it </w:t>
      </w:r>
      <w:r w:rsidR="008C1702" w:rsidRPr="00AB0BBC">
        <w:t>was</w:t>
      </w:r>
      <w:r w:rsidR="00BC147E" w:rsidRPr="00AB0BBC">
        <w:t xml:space="preserve"> </w:t>
      </w:r>
      <w:r w:rsidR="00C07029" w:rsidRPr="00AB0BBC">
        <w:t>only through the</w:t>
      </w:r>
      <w:r w:rsidR="00BC147E" w:rsidRPr="00AB0BBC">
        <w:t xml:space="preserve"> </w:t>
      </w:r>
      <w:r w:rsidR="008C1702" w:rsidRPr="00AB0BBC">
        <w:t>juxtaposition</w:t>
      </w:r>
      <w:r w:rsidR="002D1A61" w:rsidRPr="00AB0BBC">
        <w:t xml:space="preserve"> between the sacred </w:t>
      </w:r>
      <w:r w:rsidR="003439AD" w:rsidRPr="00AB0BBC">
        <w:t>and profane</w:t>
      </w:r>
      <w:r w:rsidR="00E10573" w:rsidRPr="00AB0BBC">
        <w:t xml:space="preserve"> </w:t>
      </w:r>
      <w:r w:rsidR="00F54F4E" w:rsidRPr="00AB0BBC">
        <w:t xml:space="preserve">that the </w:t>
      </w:r>
      <w:r w:rsidR="00D57DCA">
        <w:t xml:space="preserve">participant </w:t>
      </w:r>
      <w:r w:rsidR="00C07029" w:rsidRPr="00AB0BBC">
        <w:t>c</w:t>
      </w:r>
      <w:r w:rsidR="005C49B7" w:rsidRPr="00AB0BBC">
        <w:t>ould</w:t>
      </w:r>
      <w:r w:rsidR="00C07029" w:rsidRPr="00AB0BBC">
        <w:t xml:space="preserve"> </w:t>
      </w:r>
      <w:r w:rsidR="00221DB9" w:rsidRPr="00AB0BBC">
        <w:lastRenderedPageBreak/>
        <w:t xml:space="preserve">experience </w:t>
      </w:r>
      <w:r w:rsidR="00524192" w:rsidRPr="00AB0BBC">
        <w:t>the</w:t>
      </w:r>
      <w:r w:rsidR="00221DB9" w:rsidRPr="00AB0BBC">
        <w:t xml:space="preserve"> </w:t>
      </w:r>
      <w:r w:rsidR="005C49B7" w:rsidRPr="00AB0BBC">
        <w:t xml:space="preserve">‘only real and </w:t>
      </w:r>
      <w:r w:rsidR="005C49B7" w:rsidRPr="00175AE3">
        <w:t>real</w:t>
      </w:r>
      <w:r w:rsidR="00CD42DB" w:rsidRPr="00175AE3">
        <w:t>-</w:t>
      </w:r>
      <w:r w:rsidR="005C49B7" w:rsidRPr="00175AE3">
        <w:t>ly</w:t>
      </w:r>
      <w:r w:rsidR="005C49B7" w:rsidRPr="00AB0BBC">
        <w:t xml:space="preserve"> existing space</w:t>
      </w:r>
      <w:r w:rsidR="00607319" w:rsidRPr="00AB0BBC">
        <w:t>’</w:t>
      </w:r>
      <w:r w:rsidR="00E34F7F" w:rsidRPr="00AB0BBC">
        <w:t>.</w:t>
      </w:r>
      <w:r w:rsidR="00E34F7F" w:rsidRPr="00AB0BBC">
        <w:rPr>
          <w:rStyle w:val="FootnoteReference"/>
        </w:rPr>
        <w:footnoteReference w:id="27"/>
      </w:r>
      <w:r w:rsidR="008D0952" w:rsidRPr="00AB0BBC">
        <w:t xml:space="preserve"> </w:t>
      </w:r>
      <w:r w:rsidR="00965CEC" w:rsidRPr="00AB0BBC">
        <w:t xml:space="preserve">Eliade drew from </w:t>
      </w:r>
      <w:r w:rsidR="00C968C7" w:rsidRPr="00AB0BBC">
        <w:t>a wide range of historical and mythological account</w:t>
      </w:r>
      <w:r w:rsidR="00C061FA" w:rsidRPr="00AB0BBC">
        <w:t>s to support his theor</w:t>
      </w:r>
      <w:r w:rsidR="00894F43" w:rsidRPr="00AB0BBC">
        <w:t>ies</w:t>
      </w:r>
      <w:r w:rsidR="00464A20" w:rsidRPr="00AB0BBC">
        <w:t>; however,</w:t>
      </w:r>
      <w:r w:rsidR="008D0952" w:rsidRPr="00AB0BBC">
        <w:t xml:space="preserve"> much</w:t>
      </w:r>
      <w:r w:rsidR="00464A20" w:rsidRPr="00AB0BBC">
        <w:t xml:space="preserve"> </w:t>
      </w:r>
      <w:r w:rsidR="00695A12" w:rsidRPr="00AB0BBC">
        <w:t>like Durkheim</w:t>
      </w:r>
      <w:r w:rsidR="00EF3E65" w:rsidRPr="00AB0BBC">
        <w:t xml:space="preserve">’s critics, </w:t>
      </w:r>
      <w:r w:rsidR="002C669F" w:rsidRPr="00AB0BBC">
        <w:t>some academics</w:t>
      </w:r>
      <w:r w:rsidR="008836DA" w:rsidRPr="00AB0BBC">
        <w:t xml:space="preserve"> like </w:t>
      </w:r>
      <w:r w:rsidR="007C7EB7" w:rsidRPr="00AB0BBC">
        <w:t>classicist</w:t>
      </w:r>
      <w:r w:rsidR="008836DA" w:rsidRPr="00AB0BBC">
        <w:t xml:space="preserve"> Geoffrey Kirk</w:t>
      </w:r>
      <w:r w:rsidR="00B826F8" w:rsidRPr="00AB0BBC">
        <w:t xml:space="preserve"> have </w:t>
      </w:r>
      <w:r w:rsidR="002C669F" w:rsidRPr="00AB0BBC">
        <w:t xml:space="preserve">criticised </w:t>
      </w:r>
      <w:r w:rsidR="005C2E89" w:rsidRPr="00AB0BBC">
        <w:t xml:space="preserve">Eliade’s </w:t>
      </w:r>
      <w:r w:rsidR="002C669F" w:rsidRPr="00AB0BBC">
        <w:t xml:space="preserve">work for </w:t>
      </w:r>
      <w:r w:rsidR="007C7EB7" w:rsidRPr="00AB0BBC">
        <w:t>overgeneralisation</w:t>
      </w:r>
      <w:r w:rsidR="00476F5E" w:rsidRPr="00AB0BBC">
        <w:t xml:space="preserve"> and universalisation</w:t>
      </w:r>
      <w:r w:rsidR="000314BD" w:rsidRPr="00AB0BBC">
        <w:t xml:space="preserve"> based on insufficient evidence</w:t>
      </w:r>
      <w:r w:rsidR="00962555" w:rsidRPr="00AB0BBC">
        <w:t>.</w:t>
      </w:r>
      <w:r w:rsidR="007C7EB7" w:rsidRPr="00AB0BBC">
        <w:rPr>
          <w:rStyle w:val="FootnoteReference"/>
        </w:rPr>
        <w:footnoteReference w:id="28"/>
      </w:r>
      <w:r w:rsidR="00743ACF" w:rsidRPr="00AB0BBC">
        <w:t xml:space="preserve"> </w:t>
      </w:r>
      <w:r w:rsidR="00035365" w:rsidRPr="00AB0BBC">
        <w:t>Eliade’s successor</w:t>
      </w:r>
      <w:r w:rsidR="00177FD1">
        <w:t xml:space="preserve"> at the University of Chicago</w:t>
      </w:r>
      <w:r w:rsidR="00743ACF" w:rsidRPr="00AB0BBC">
        <w:t xml:space="preserve">, Wendy Doniger, </w:t>
      </w:r>
      <w:r w:rsidR="00192735" w:rsidRPr="00AB0BBC">
        <w:t xml:space="preserve">also </w:t>
      </w:r>
      <w:r w:rsidR="00975366" w:rsidRPr="00AB0BBC">
        <w:t xml:space="preserve">noted this critique, but argued that it was in Eliade’s </w:t>
      </w:r>
      <w:r w:rsidR="00476F5E" w:rsidRPr="00AB0BBC">
        <w:t xml:space="preserve">eagerness </w:t>
      </w:r>
      <w:r w:rsidR="00C80FF7" w:rsidRPr="00C80FF7">
        <w:t xml:space="preserve">to ‘argue boldly for universals’ that </w:t>
      </w:r>
      <w:r w:rsidR="00A6533D" w:rsidRPr="00AB0BBC">
        <w:t xml:space="preserve">made him </w:t>
      </w:r>
      <w:r w:rsidR="00724D42" w:rsidRPr="00AB0BBC">
        <w:t>cogni</w:t>
      </w:r>
      <w:r w:rsidR="00950F87">
        <w:t>s</w:t>
      </w:r>
      <w:r w:rsidR="00724D42" w:rsidRPr="00AB0BBC">
        <w:t>ant</w:t>
      </w:r>
      <w:r w:rsidR="00F80FC4" w:rsidRPr="00AB0BBC">
        <w:t xml:space="preserve"> of </w:t>
      </w:r>
      <w:r w:rsidR="006B78B3">
        <w:t>archetypes and patterns</w:t>
      </w:r>
      <w:r w:rsidR="00F80FC4" w:rsidRPr="00AB0BBC">
        <w:t xml:space="preserve"> </w:t>
      </w:r>
      <w:r w:rsidR="008B31DC" w:rsidRPr="00AB0BBC">
        <w:t xml:space="preserve">‘that spanned the entire globe and the whole of </w:t>
      </w:r>
      <w:r w:rsidR="00EB3FC2" w:rsidRPr="00AB0BBC">
        <w:t>human history’.</w:t>
      </w:r>
      <w:r w:rsidR="00EB3FC2" w:rsidRPr="00AB0BBC">
        <w:rPr>
          <w:rStyle w:val="FootnoteReference"/>
        </w:rPr>
        <w:footnoteReference w:id="29"/>
      </w:r>
      <w:r w:rsidR="00376F94" w:rsidRPr="00AB0BBC">
        <w:t xml:space="preserve"> </w:t>
      </w:r>
      <w:r w:rsidR="008F4631" w:rsidRPr="00AB0BBC">
        <w:t xml:space="preserve">For Eliade, sacred space was </w:t>
      </w:r>
      <w:r w:rsidR="00986299" w:rsidRPr="00AB0BBC">
        <w:t>a permanent fixture</w:t>
      </w:r>
      <w:r w:rsidR="008F4631" w:rsidRPr="00AB0BBC">
        <w:t xml:space="preserve"> known to all of humankind throughout </w:t>
      </w:r>
      <w:r w:rsidR="00FD08E0" w:rsidRPr="00AB0BBC">
        <w:t>history</w:t>
      </w:r>
      <w:r w:rsidR="00525434" w:rsidRPr="00AB0BBC">
        <w:t>−</w:t>
      </w:r>
      <w:r w:rsidR="00D91A22">
        <w:t xml:space="preserve"> </w:t>
      </w:r>
      <w:r w:rsidR="00525434" w:rsidRPr="00AB0BBC">
        <w:t xml:space="preserve">phenomena that </w:t>
      </w:r>
      <w:r w:rsidR="00D920D5" w:rsidRPr="00AB0BBC">
        <w:t>ha</w:t>
      </w:r>
      <w:r w:rsidR="00DE65C6">
        <w:t>ve</w:t>
      </w:r>
      <w:r w:rsidR="00D920D5" w:rsidRPr="00AB0BBC">
        <w:t xml:space="preserve"> </w:t>
      </w:r>
      <w:r w:rsidR="00286D7A">
        <w:t>provided meaning</w:t>
      </w:r>
      <w:r w:rsidR="00001729">
        <w:t xml:space="preserve"> </w:t>
      </w:r>
      <w:r w:rsidR="00170476">
        <w:t>for</w:t>
      </w:r>
      <w:r w:rsidR="00525434" w:rsidRPr="00AB0BBC">
        <w:t xml:space="preserve"> </w:t>
      </w:r>
      <w:r w:rsidR="00986299" w:rsidRPr="00AB0BBC">
        <w:t>all cultures</w:t>
      </w:r>
      <w:r w:rsidR="001D51C4" w:rsidRPr="00AB0BBC">
        <w:t xml:space="preserve"> and </w:t>
      </w:r>
      <w:r w:rsidR="00986299" w:rsidRPr="00AB0BBC">
        <w:t>religion</w:t>
      </w:r>
      <w:r w:rsidR="001D51C4" w:rsidRPr="00AB0BBC">
        <w:t>s</w:t>
      </w:r>
      <w:r w:rsidR="00A309D4">
        <w:t xml:space="preserve"> universally</w:t>
      </w:r>
      <w:r w:rsidR="006A3412">
        <w:t xml:space="preserve"> regardless of time or place</w:t>
      </w:r>
      <w:r w:rsidR="00FD08E0" w:rsidRPr="00AB0BBC">
        <w:t xml:space="preserve">. </w:t>
      </w:r>
    </w:p>
    <w:p w14:paraId="00B195DC" w14:textId="77777777" w:rsidR="008B24CC" w:rsidRPr="00AB0BBC" w:rsidRDefault="008B24CC" w:rsidP="008C24FA"/>
    <w:p w14:paraId="5DEF9959" w14:textId="77777777" w:rsidR="008759B8" w:rsidRPr="00AB0BBC" w:rsidRDefault="008759B8" w:rsidP="008C24FA"/>
    <w:p w14:paraId="5CDEDE46" w14:textId="6763E741" w:rsidR="00E0682C" w:rsidRPr="00AB0BBC" w:rsidRDefault="0019293B" w:rsidP="008C24FA">
      <w:r w:rsidRPr="00AB0BBC">
        <w:t>In contrast</w:t>
      </w:r>
      <w:r w:rsidR="001A4D60">
        <w:t xml:space="preserve"> to Eliade</w:t>
      </w:r>
      <w:r w:rsidR="00CC3265" w:rsidRPr="00AB0BBC">
        <w:t xml:space="preserve">, </w:t>
      </w:r>
      <w:r w:rsidR="0058713C" w:rsidRPr="00AB0BBC">
        <w:t>Durkheim</w:t>
      </w:r>
      <w:r w:rsidR="0089048F" w:rsidRPr="00AB0BBC">
        <w:t>ian sacred space</w:t>
      </w:r>
      <w:r w:rsidR="00CC3265" w:rsidRPr="00AB0BBC">
        <w:t xml:space="preserve"> was </w:t>
      </w:r>
      <w:r w:rsidR="00D638AB" w:rsidRPr="00AB0BBC">
        <w:t xml:space="preserve">actively </w:t>
      </w:r>
      <w:r w:rsidR="00CC3265" w:rsidRPr="00AB0BBC">
        <w:t>made sacred by</w:t>
      </w:r>
      <w:r w:rsidR="000B3A1D" w:rsidRPr="00AB0BBC">
        <w:t xml:space="preserve"> </w:t>
      </w:r>
      <w:r w:rsidR="004A4BBF" w:rsidRPr="00AB0BBC">
        <w:t>societ</w:t>
      </w:r>
      <w:r w:rsidR="000B3A1D" w:rsidRPr="00AB0BBC">
        <w:t xml:space="preserve">y </w:t>
      </w:r>
      <w:r w:rsidR="004E4CCD" w:rsidRPr="00AB0BBC">
        <w:t xml:space="preserve">and was thus an </w:t>
      </w:r>
      <w:r w:rsidR="00CD2E9D" w:rsidRPr="00AB0BBC">
        <w:t xml:space="preserve">impermanent </w:t>
      </w:r>
      <w:r w:rsidR="00C843A9" w:rsidRPr="00AB0BBC">
        <w:t>phenomena as a place</w:t>
      </w:r>
      <w:r w:rsidR="0015392C" w:rsidRPr="00AB0BBC">
        <w:t xml:space="preserve"> could </w:t>
      </w:r>
      <w:r w:rsidR="00DC6385" w:rsidRPr="00AB0BBC">
        <w:t xml:space="preserve">be seen to </w:t>
      </w:r>
      <w:r w:rsidR="0015392C" w:rsidRPr="00AB0BBC">
        <w:t>lose</w:t>
      </w:r>
      <w:r w:rsidR="00C843A9" w:rsidRPr="00AB0BBC">
        <w:t xml:space="preserve"> its </w:t>
      </w:r>
      <w:r w:rsidR="0015392C" w:rsidRPr="00AB0BBC">
        <w:t>‘</w:t>
      </w:r>
      <w:r w:rsidR="00C843A9" w:rsidRPr="00AB0BBC">
        <w:t>sacredness</w:t>
      </w:r>
      <w:r w:rsidR="0015392C" w:rsidRPr="00AB0BBC">
        <w:t>’</w:t>
      </w:r>
      <w:r w:rsidR="00C843A9" w:rsidRPr="00AB0BBC">
        <w:t xml:space="preserve"> when people </w:t>
      </w:r>
      <w:r w:rsidR="006B32F8" w:rsidRPr="00AB0BBC">
        <w:t>cease</w:t>
      </w:r>
      <w:r w:rsidR="00737FEB" w:rsidRPr="00AB0BBC">
        <w:t>d</w:t>
      </w:r>
      <w:r w:rsidR="006B32F8" w:rsidRPr="00AB0BBC">
        <w:t xml:space="preserve"> to believe </w:t>
      </w:r>
      <w:r w:rsidR="001A1FF7" w:rsidRPr="00AB0BBC">
        <w:t xml:space="preserve">and </w:t>
      </w:r>
      <w:r w:rsidR="00DC6385" w:rsidRPr="00AB0BBC">
        <w:t>participate</w:t>
      </w:r>
      <w:r w:rsidR="00FB20C7">
        <w:t xml:space="preserve"> in the sanctity of th</w:t>
      </w:r>
      <w:r w:rsidR="007D631F">
        <w:t>at</w:t>
      </w:r>
      <w:r w:rsidR="00FB20C7">
        <w:t xml:space="preserve"> </w:t>
      </w:r>
      <w:r w:rsidR="007505F3">
        <w:t xml:space="preserve">given </w:t>
      </w:r>
      <w:r w:rsidR="00FB20C7">
        <w:t>space</w:t>
      </w:r>
      <w:r w:rsidR="008A4F70" w:rsidRPr="00AB0BBC">
        <w:t>.</w:t>
      </w:r>
      <w:r w:rsidR="00E90C37" w:rsidRPr="00AB0BBC">
        <w:t xml:space="preserve"> </w:t>
      </w:r>
      <w:r w:rsidR="00C32DD9" w:rsidRPr="00AB0BBC">
        <w:t xml:space="preserve">As </w:t>
      </w:r>
      <w:r w:rsidR="00E90C37" w:rsidRPr="00AB0BBC">
        <w:t>Karen Field</w:t>
      </w:r>
      <w:r w:rsidR="00C90EE8" w:rsidRPr="00AB0BBC">
        <w:t>s</w:t>
      </w:r>
      <w:r w:rsidR="00E90C37" w:rsidRPr="00AB0BBC">
        <w:t xml:space="preserve">, translator of </w:t>
      </w:r>
      <w:r w:rsidR="00E90C37" w:rsidRPr="00AB0BBC">
        <w:rPr>
          <w:i/>
          <w:iCs/>
        </w:rPr>
        <w:t>Forms</w:t>
      </w:r>
      <w:r w:rsidR="00D04817" w:rsidRPr="00AB0BBC">
        <w:t>,</w:t>
      </w:r>
      <w:r w:rsidR="00E90C37" w:rsidRPr="00AB0BBC">
        <w:rPr>
          <w:i/>
          <w:iCs/>
        </w:rPr>
        <w:t xml:space="preserve"> </w:t>
      </w:r>
      <w:r w:rsidR="00D638AB" w:rsidRPr="00AB0BBC">
        <w:t>pointed out</w:t>
      </w:r>
      <w:r w:rsidR="00F06599" w:rsidRPr="00AB0BBC">
        <w:t xml:space="preserve"> </w:t>
      </w:r>
      <w:r w:rsidR="0052051C" w:rsidRPr="00AB0BBC">
        <w:t>‘places</w:t>
      </w:r>
      <w:r w:rsidR="00CB1333" w:rsidRPr="00AB0BBC">
        <w:t xml:space="preserve"> are </w:t>
      </w:r>
      <w:r w:rsidR="0052051C" w:rsidRPr="00AB0BBC">
        <w:t xml:space="preserve">made sacred by groups of people who set them apart and keep them bounded by specific </w:t>
      </w:r>
      <w:r w:rsidR="00AE0748" w:rsidRPr="00AB0BBC">
        <w:t>actions’.</w:t>
      </w:r>
      <w:r w:rsidR="00AE0748" w:rsidRPr="00AB0BBC">
        <w:rPr>
          <w:rStyle w:val="FootnoteReference"/>
        </w:rPr>
        <w:footnoteReference w:id="30"/>
      </w:r>
      <w:r w:rsidR="00AE0748" w:rsidRPr="00AB0BBC">
        <w:t xml:space="preserve"> </w:t>
      </w:r>
      <w:r w:rsidR="00C32DD9" w:rsidRPr="00AB0BBC">
        <w:t>Durkhei</w:t>
      </w:r>
      <w:r w:rsidR="009560A0" w:rsidRPr="00AB0BBC">
        <w:t>m believed that</w:t>
      </w:r>
      <w:r w:rsidR="002167C6" w:rsidRPr="00AB0BBC">
        <w:t xml:space="preserve"> these actions</w:t>
      </w:r>
      <w:r w:rsidR="00570B8F" w:rsidRPr="00AB0BBC">
        <w:t xml:space="preserve"> formed part of the ‘collective consciousness’, </w:t>
      </w:r>
      <w:r w:rsidR="00131377" w:rsidRPr="00AB0BBC">
        <w:t xml:space="preserve">the way in which social groups </w:t>
      </w:r>
      <w:r w:rsidR="000A29E2" w:rsidRPr="00AB0BBC">
        <w:t xml:space="preserve">acquire </w:t>
      </w:r>
      <w:r w:rsidR="00100049">
        <w:t>system</w:t>
      </w:r>
      <w:r w:rsidR="000A29E2" w:rsidRPr="00AB0BBC">
        <w:t xml:space="preserve">s of consciousness through </w:t>
      </w:r>
      <w:r w:rsidR="008674FE" w:rsidRPr="00AB0BBC">
        <w:t xml:space="preserve">their </w:t>
      </w:r>
      <w:r w:rsidR="003C00FE">
        <w:t xml:space="preserve">collective </w:t>
      </w:r>
      <w:r w:rsidR="008674FE" w:rsidRPr="00AB0BBC">
        <w:t xml:space="preserve">identities and shared </w:t>
      </w:r>
      <w:r w:rsidR="00A92138" w:rsidRPr="00AB0BBC">
        <w:t>aspirations</w:t>
      </w:r>
      <w:r w:rsidR="003D3B5D" w:rsidRPr="00AB0BBC">
        <w:t>.</w:t>
      </w:r>
      <w:r w:rsidR="003D3B5D" w:rsidRPr="00AB0BBC">
        <w:rPr>
          <w:rStyle w:val="FootnoteReference"/>
        </w:rPr>
        <w:footnoteReference w:id="31"/>
      </w:r>
      <w:r w:rsidR="00A92138" w:rsidRPr="00AB0BBC">
        <w:t xml:space="preserve"> </w:t>
      </w:r>
      <w:r w:rsidR="00D53FCB" w:rsidRPr="00AB0BBC">
        <w:t>Durkheim</w:t>
      </w:r>
      <w:r w:rsidR="00431034" w:rsidRPr="00AB0BBC">
        <w:t xml:space="preserve"> theorised that</w:t>
      </w:r>
      <w:r w:rsidR="002C0458" w:rsidRPr="00AB0BBC">
        <w:t xml:space="preserve"> </w:t>
      </w:r>
      <w:r w:rsidR="00B9528C" w:rsidRPr="00AB0BBC">
        <w:t xml:space="preserve">people owed their understanding of the world to the </w:t>
      </w:r>
      <w:r w:rsidR="007E6A57">
        <w:t>shared</w:t>
      </w:r>
      <w:r w:rsidR="00B9528C" w:rsidRPr="00AB0BBC">
        <w:t xml:space="preserve"> reality </w:t>
      </w:r>
      <w:r w:rsidR="00090E86" w:rsidRPr="00AB0BBC">
        <w:t>formed by the social order</w:t>
      </w:r>
      <w:r w:rsidR="00A7459C" w:rsidRPr="00AB0BBC">
        <w:t>.</w:t>
      </w:r>
      <w:r w:rsidR="00A7459C" w:rsidRPr="00AB0BBC">
        <w:rPr>
          <w:rStyle w:val="FootnoteReference"/>
        </w:rPr>
        <w:footnoteReference w:id="32"/>
      </w:r>
      <w:r w:rsidR="00F7025A" w:rsidRPr="00AB0BBC">
        <w:t xml:space="preserve"> </w:t>
      </w:r>
      <w:r w:rsidR="00006121" w:rsidRPr="00AB0BBC">
        <w:t>For him, sacred</w:t>
      </w:r>
      <w:r w:rsidR="008362D1" w:rsidRPr="00AB0BBC">
        <w:t xml:space="preserve"> space</w:t>
      </w:r>
      <w:r w:rsidR="00006121" w:rsidRPr="00AB0BBC">
        <w:t xml:space="preserve"> could only </w:t>
      </w:r>
      <w:r w:rsidR="00983644" w:rsidRPr="00AB0BBC">
        <w:t xml:space="preserve">maintain </w:t>
      </w:r>
      <w:r w:rsidR="0005550F" w:rsidRPr="00AB0BBC">
        <w:t>its</w:t>
      </w:r>
      <w:r w:rsidR="00983644" w:rsidRPr="00AB0BBC">
        <w:t xml:space="preserve"> sacred</w:t>
      </w:r>
      <w:r w:rsidR="0005550F" w:rsidRPr="00AB0BBC">
        <w:t>ness</w:t>
      </w:r>
      <w:r w:rsidR="00983644" w:rsidRPr="00AB0BBC">
        <w:t xml:space="preserve"> through </w:t>
      </w:r>
      <w:r w:rsidR="005D42F4" w:rsidRPr="00AB0BBC">
        <w:t>th</w:t>
      </w:r>
      <w:r w:rsidR="00E0682C" w:rsidRPr="00AB0BBC">
        <w:t>is</w:t>
      </w:r>
      <w:r w:rsidR="005D42F4" w:rsidRPr="00AB0BBC">
        <w:t xml:space="preserve"> collective effervescence</w:t>
      </w:r>
      <w:r w:rsidR="005765BE" w:rsidRPr="00AB0BBC">
        <w:t xml:space="preserve">, whereby beliefs and </w:t>
      </w:r>
      <w:r w:rsidR="00441F2A" w:rsidRPr="00AB0BBC">
        <w:t>customs</w:t>
      </w:r>
      <w:r w:rsidR="005765BE" w:rsidRPr="00AB0BBC">
        <w:t xml:space="preserve"> actively </w:t>
      </w:r>
      <w:r w:rsidR="0013467E">
        <w:t xml:space="preserve">create and </w:t>
      </w:r>
      <w:r w:rsidR="006B7CBD" w:rsidRPr="00AB0BBC">
        <w:t>maintain</w:t>
      </w:r>
      <w:r w:rsidR="005765BE" w:rsidRPr="00AB0BBC">
        <w:t xml:space="preserve"> the s</w:t>
      </w:r>
      <w:r w:rsidR="00295417">
        <w:t>pirituality</w:t>
      </w:r>
      <w:r w:rsidR="006B7CBD" w:rsidRPr="00AB0BBC">
        <w:t xml:space="preserve"> of the s</w:t>
      </w:r>
      <w:r w:rsidR="00DD424A" w:rsidRPr="00AB0BBC">
        <w:t>pac</w:t>
      </w:r>
      <w:r w:rsidR="006B7CBD" w:rsidRPr="00AB0BBC">
        <w:t>e</w:t>
      </w:r>
      <w:r w:rsidR="00300D31">
        <w:t>−</w:t>
      </w:r>
      <w:r w:rsidR="008C505A">
        <w:t xml:space="preserve"> </w:t>
      </w:r>
      <w:r w:rsidR="00425DAA">
        <w:t>echoing the</w:t>
      </w:r>
      <w:r w:rsidR="008664D6">
        <w:t xml:space="preserve"> </w:t>
      </w:r>
      <w:r w:rsidR="00372FC3">
        <w:t>proverb</w:t>
      </w:r>
      <w:r w:rsidR="00D726DB">
        <w:t>,</w:t>
      </w:r>
      <w:r w:rsidR="008664D6">
        <w:t xml:space="preserve"> </w:t>
      </w:r>
      <w:r w:rsidR="000114E4">
        <w:t xml:space="preserve">Durkheimian </w:t>
      </w:r>
      <w:r w:rsidR="00EF339B">
        <w:t>sacred space</w:t>
      </w:r>
      <w:r w:rsidR="00372FC3">
        <w:t xml:space="preserve"> is</w:t>
      </w:r>
      <w:r w:rsidR="00E6196F">
        <w:t xml:space="preserve"> thus seen to be</w:t>
      </w:r>
      <w:r w:rsidR="00372FC3">
        <w:t xml:space="preserve"> ‘</w:t>
      </w:r>
      <w:r w:rsidR="00FF1A64" w:rsidRPr="00441F2A">
        <w:rPr>
          <w:i/>
          <w:iCs/>
        </w:rPr>
        <w:t>ritually made extraordinary</w:t>
      </w:r>
      <w:r w:rsidR="00441F2A" w:rsidRPr="00441F2A">
        <w:t>’</w:t>
      </w:r>
      <w:r w:rsidR="00DD424A" w:rsidRPr="00AB0BBC">
        <w:t>.</w:t>
      </w:r>
      <w:r w:rsidR="00441F2A">
        <w:rPr>
          <w:rStyle w:val="FootnoteReference"/>
        </w:rPr>
        <w:footnoteReference w:id="33"/>
      </w:r>
      <w:r w:rsidR="00A2495C" w:rsidRPr="00AB0BBC">
        <w:t xml:space="preserve"> </w:t>
      </w:r>
      <w:r w:rsidR="00782023" w:rsidRPr="00782023">
        <w:t xml:space="preserve">In W. S. F. Pickering’s chapter in </w:t>
      </w:r>
      <w:r w:rsidR="00782023" w:rsidRPr="00D41E25">
        <w:rPr>
          <w:i/>
          <w:iCs/>
        </w:rPr>
        <w:t>Durkheim’s Sociology of Religion</w:t>
      </w:r>
      <w:r w:rsidR="00782023" w:rsidRPr="00782023">
        <w:t>, he noted that for Durkheim ‘the sacred was a social fact…not determined by the individual’s notion of what is sacred: the sacred exists outside him'.</w:t>
      </w:r>
      <w:r w:rsidR="00A70A54">
        <w:rPr>
          <w:rStyle w:val="FootnoteReference"/>
        </w:rPr>
        <w:footnoteReference w:id="34"/>
      </w:r>
      <w:r w:rsidR="00782023" w:rsidRPr="00782023">
        <w:t xml:space="preserve"> </w:t>
      </w:r>
      <w:r w:rsidR="00904C59" w:rsidRPr="00AB0BBC">
        <w:t>Con</w:t>
      </w:r>
      <w:r w:rsidR="00E1496E" w:rsidRPr="00AB0BBC">
        <w:t>trary</w:t>
      </w:r>
      <w:r w:rsidR="00904C59" w:rsidRPr="00AB0BBC">
        <w:t xml:space="preserve"> to</w:t>
      </w:r>
      <w:r w:rsidR="00F877F7" w:rsidRPr="00AB0BBC">
        <w:t xml:space="preserve"> Eliade</w:t>
      </w:r>
      <w:r w:rsidR="004C013F" w:rsidRPr="00AB0BBC">
        <w:t>,</w:t>
      </w:r>
      <w:r w:rsidR="00C4488B" w:rsidRPr="00AB0BBC">
        <w:t xml:space="preserve"> </w:t>
      </w:r>
      <w:r w:rsidR="00CA51F9" w:rsidRPr="00AB0BBC">
        <w:t>Durkheim’s understanding of the</w:t>
      </w:r>
      <w:r w:rsidR="004C013F" w:rsidRPr="00AB0BBC">
        <w:t xml:space="preserve"> sacred beg</w:t>
      </w:r>
      <w:r w:rsidR="00D21DB9" w:rsidRPr="00AB0BBC">
        <w:t>an</w:t>
      </w:r>
      <w:r w:rsidR="004C013F" w:rsidRPr="00AB0BBC">
        <w:t xml:space="preserve"> and end</w:t>
      </w:r>
      <w:r w:rsidR="00D21DB9" w:rsidRPr="00AB0BBC">
        <w:t>ed</w:t>
      </w:r>
      <w:r w:rsidR="004C013F" w:rsidRPr="00AB0BBC">
        <w:t xml:space="preserve"> in the collective human mind</w:t>
      </w:r>
      <w:r w:rsidR="00B66DCA" w:rsidRPr="00AB0BBC">
        <w:t xml:space="preserve"> and</w:t>
      </w:r>
      <w:r w:rsidR="00F56E1B" w:rsidRPr="00AB0BBC">
        <w:t xml:space="preserve"> it was through this </w:t>
      </w:r>
      <w:r w:rsidR="00774561" w:rsidRPr="00AB0BBC">
        <w:t>‘</w:t>
      </w:r>
      <w:r w:rsidR="00F56E1B" w:rsidRPr="00AB0BBC">
        <w:t>social fac</w:t>
      </w:r>
      <w:r w:rsidR="00B40773" w:rsidRPr="00AB0BBC">
        <w:t>t</w:t>
      </w:r>
      <w:r w:rsidR="00774561" w:rsidRPr="00AB0BBC">
        <w:t>’</w:t>
      </w:r>
      <w:r w:rsidR="00D95B26" w:rsidRPr="00AB0BBC">
        <w:t xml:space="preserve"> </w:t>
      </w:r>
      <w:r w:rsidR="00B66DCA" w:rsidRPr="00AB0BBC">
        <w:t>th</w:t>
      </w:r>
      <w:r w:rsidR="00774561" w:rsidRPr="00AB0BBC">
        <w:t>at</w:t>
      </w:r>
      <w:r w:rsidR="00C76E5A">
        <w:t xml:space="preserve"> a given</w:t>
      </w:r>
      <w:r w:rsidR="00AB4C90" w:rsidRPr="00AB0BBC">
        <w:t xml:space="preserve"> </w:t>
      </w:r>
      <w:r w:rsidR="00D95B26" w:rsidRPr="00AB0BBC">
        <w:t xml:space="preserve">sacred </w:t>
      </w:r>
      <w:r w:rsidR="00C76E5A">
        <w:t>place</w:t>
      </w:r>
      <w:r w:rsidR="00D95B26" w:rsidRPr="00AB0BBC">
        <w:t xml:space="preserve"> was </w:t>
      </w:r>
      <w:r w:rsidR="003E1753" w:rsidRPr="00AB0BBC">
        <w:t xml:space="preserve">seen </w:t>
      </w:r>
      <w:r w:rsidR="00CC75D3" w:rsidRPr="00AB0BBC">
        <w:t>as</w:t>
      </w:r>
      <w:r w:rsidR="006C6829" w:rsidRPr="00AB0BBC">
        <w:t xml:space="preserve"> </w:t>
      </w:r>
      <w:r w:rsidR="00B66DCA" w:rsidRPr="00AB0BBC">
        <w:t>impermanent.</w:t>
      </w:r>
      <w:r w:rsidR="00B66DCA" w:rsidRPr="00AB0BBC">
        <w:rPr>
          <w:rStyle w:val="FootnoteReference"/>
        </w:rPr>
        <w:footnoteReference w:id="35"/>
      </w:r>
      <w:r w:rsidR="00B66DCA" w:rsidRPr="00AB0BBC">
        <w:t xml:space="preserve"> </w:t>
      </w:r>
      <w:r w:rsidR="008E1634">
        <w:t xml:space="preserve">Although it is </w:t>
      </w:r>
      <w:r w:rsidR="00DC2B6F">
        <w:t>worth noting</w:t>
      </w:r>
      <w:r w:rsidR="008E1634">
        <w:t xml:space="preserve"> that Durkheim </w:t>
      </w:r>
      <w:r w:rsidR="00F24338">
        <w:t xml:space="preserve">believed in the permanence of </w:t>
      </w:r>
      <w:r w:rsidR="002320B7">
        <w:t xml:space="preserve">humanity’s capacity for </w:t>
      </w:r>
      <w:r w:rsidR="0079341E">
        <w:t>creating</w:t>
      </w:r>
      <w:r w:rsidR="00C40A49">
        <w:t xml:space="preserve"> new</w:t>
      </w:r>
      <w:r w:rsidR="0079341E">
        <w:t xml:space="preserve"> </w:t>
      </w:r>
      <w:r w:rsidR="002320B7">
        <w:t xml:space="preserve">sacred </w:t>
      </w:r>
      <w:r w:rsidR="00B90AFC">
        <w:t>places</w:t>
      </w:r>
      <w:r w:rsidR="002D307B">
        <w:t xml:space="preserve">, for ‘there are no immortal gospels’ but as long as </w:t>
      </w:r>
      <w:r w:rsidR="00ED3EBA">
        <w:t>human</w:t>
      </w:r>
      <w:r w:rsidR="00197AF4">
        <w:t>kind</w:t>
      </w:r>
      <w:r w:rsidR="00ED3EBA">
        <w:t xml:space="preserve"> survive</w:t>
      </w:r>
      <w:r w:rsidR="003970BB">
        <w:t>s</w:t>
      </w:r>
      <w:r w:rsidR="002B3612">
        <w:t xml:space="preserve"> </w:t>
      </w:r>
      <w:r w:rsidR="00AE7D7B">
        <w:t xml:space="preserve">we </w:t>
      </w:r>
      <w:r w:rsidR="00962096">
        <w:t>are capable of</w:t>
      </w:r>
      <w:r w:rsidR="002B3612">
        <w:t xml:space="preserve"> ‘conceiving new ones’.</w:t>
      </w:r>
      <w:r w:rsidR="002B3612">
        <w:rPr>
          <w:rStyle w:val="FootnoteReference"/>
        </w:rPr>
        <w:footnoteReference w:id="36"/>
      </w:r>
      <w:r w:rsidR="002B3612">
        <w:t xml:space="preserve"> </w:t>
      </w:r>
      <w:r w:rsidR="00CA14F2">
        <w:t>Unlike Eliade h</w:t>
      </w:r>
      <w:r w:rsidR="00095ECC">
        <w:t xml:space="preserve">owever, </w:t>
      </w:r>
      <w:r w:rsidR="00B6778D">
        <w:t>the specific</w:t>
      </w:r>
      <w:r w:rsidR="007A3031">
        <w:t xml:space="preserve"> locations and sacred natures </w:t>
      </w:r>
      <w:r w:rsidR="00B6778D">
        <w:t xml:space="preserve">of </w:t>
      </w:r>
      <w:r w:rsidR="007A3031">
        <w:t xml:space="preserve">holy places </w:t>
      </w:r>
      <w:r w:rsidR="00D75169">
        <w:t xml:space="preserve">were never guaranteed and were subject to </w:t>
      </w:r>
      <w:r w:rsidR="00AE5161">
        <w:t>the fluid</w:t>
      </w:r>
      <w:r w:rsidR="00F8029B">
        <w:t xml:space="preserve"> </w:t>
      </w:r>
      <w:r w:rsidR="00922AB3">
        <w:t xml:space="preserve">and transient </w:t>
      </w:r>
      <w:r w:rsidR="00F8029B">
        <w:t>nature</w:t>
      </w:r>
      <w:r w:rsidR="00AE5161">
        <w:t xml:space="preserve"> of human thought</w:t>
      </w:r>
      <w:r w:rsidR="00F84A7E">
        <w:t xml:space="preserve"> and soci</w:t>
      </w:r>
      <w:r w:rsidR="00F107A2">
        <w:t>o-cultural</w:t>
      </w:r>
      <w:r w:rsidR="00F84A7E">
        <w:t xml:space="preserve"> evolution</w:t>
      </w:r>
      <w:r w:rsidR="00AE5161">
        <w:t>.</w:t>
      </w:r>
    </w:p>
    <w:p w14:paraId="055048BD" w14:textId="77777777" w:rsidR="00E0682C" w:rsidRPr="00AB0BBC" w:rsidRDefault="00E0682C" w:rsidP="008C24FA"/>
    <w:p w14:paraId="09A2053A" w14:textId="77777777" w:rsidR="00843326" w:rsidRPr="00AB0BBC" w:rsidRDefault="00843326" w:rsidP="008C24FA"/>
    <w:p w14:paraId="1B824464" w14:textId="2184DA45" w:rsidR="00916B6A" w:rsidRDefault="00843326" w:rsidP="00542897">
      <w:r w:rsidRPr="00AB0BBC">
        <w:t>Eliade</w:t>
      </w:r>
      <w:r w:rsidR="00235918" w:rsidRPr="00AB0BBC">
        <w:t>’s</w:t>
      </w:r>
      <w:r w:rsidRPr="00AB0BBC">
        <w:t xml:space="preserve"> sacred</w:t>
      </w:r>
      <w:r w:rsidR="006C0FAD" w:rsidRPr="00AB0BBC">
        <w:t xml:space="preserve"> spaces</w:t>
      </w:r>
      <w:r w:rsidRPr="00AB0BBC">
        <w:t xml:space="preserve"> </w:t>
      </w:r>
      <w:r w:rsidR="005C258D" w:rsidRPr="00AB0BBC">
        <w:t xml:space="preserve">did not have this impermanence, indeed he believed that </w:t>
      </w:r>
      <w:r w:rsidR="0056151B" w:rsidRPr="00AB0BBC">
        <w:t xml:space="preserve">the site of hierophany </w:t>
      </w:r>
      <w:r w:rsidR="005F337F" w:rsidRPr="00AB0BBC">
        <w:t>was inherently sacred</w:t>
      </w:r>
      <w:r w:rsidR="00D3005A">
        <w:t xml:space="preserve"> </w:t>
      </w:r>
      <w:r w:rsidR="009E56C7" w:rsidRPr="009E56C7">
        <w:t>regardless of whether people participated in that place or no</w:t>
      </w:r>
      <w:r w:rsidR="00AE42A1">
        <w:t>t</w:t>
      </w:r>
      <w:r w:rsidR="00251F8C" w:rsidRPr="00AB0BBC">
        <w:t>.</w:t>
      </w:r>
      <w:r w:rsidR="00251F8C" w:rsidRPr="00AB0BBC">
        <w:rPr>
          <w:rStyle w:val="FootnoteReference"/>
        </w:rPr>
        <w:footnoteReference w:id="37"/>
      </w:r>
      <w:r w:rsidR="00EC6B7E">
        <w:t xml:space="preserve"> </w:t>
      </w:r>
      <w:r w:rsidR="00EC6B7E">
        <w:t xml:space="preserve">These irruptions of the holy </w:t>
      </w:r>
      <w:r w:rsidR="00391C63">
        <w:t>are</w:t>
      </w:r>
      <w:r w:rsidR="00EC6B7E">
        <w:t xml:space="preserve"> not </w:t>
      </w:r>
      <w:r w:rsidR="00EC6B7E" w:rsidRPr="00D313C3">
        <w:rPr>
          <w:i/>
          <w:iCs/>
        </w:rPr>
        <w:t>chosen</w:t>
      </w:r>
      <w:r w:rsidR="00EC6B7E">
        <w:t xml:space="preserve"> by people</w:t>
      </w:r>
      <w:r w:rsidR="00457494">
        <w:t xml:space="preserve"> as Durkheim would suggest</w:t>
      </w:r>
      <w:r w:rsidR="00EC6B7E">
        <w:t xml:space="preserve">, rather </w:t>
      </w:r>
      <w:r w:rsidR="00EC6B7E">
        <w:t>they</w:t>
      </w:r>
      <w:r w:rsidR="00EC6B7E">
        <w:t xml:space="preserve"> </w:t>
      </w:r>
      <w:r w:rsidR="00A67AC6">
        <w:t xml:space="preserve">actively </w:t>
      </w:r>
      <w:r w:rsidR="00EC6B7E" w:rsidRPr="00425513">
        <w:rPr>
          <w:i/>
          <w:iCs/>
        </w:rPr>
        <w:t>cho</w:t>
      </w:r>
      <w:r w:rsidR="00FD2BD9">
        <w:rPr>
          <w:i/>
          <w:iCs/>
        </w:rPr>
        <w:t>o</w:t>
      </w:r>
      <w:r w:rsidR="00EC6B7E" w:rsidRPr="00425513">
        <w:rPr>
          <w:i/>
          <w:iCs/>
        </w:rPr>
        <w:t>se</w:t>
      </w:r>
      <w:r w:rsidR="00EC6B7E">
        <w:t xml:space="preserve"> </w:t>
      </w:r>
      <w:r w:rsidR="0008446A">
        <w:t>us</w:t>
      </w:r>
      <w:r w:rsidR="0074553B">
        <w:t xml:space="preserve"> as numinous forces </w:t>
      </w:r>
      <w:r w:rsidR="000F0758">
        <w:t xml:space="preserve">pre-existent in the fabric of the </w:t>
      </w:r>
      <w:r w:rsidR="00E15A9F">
        <w:t>world</w:t>
      </w:r>
      <w:r w:rsidR="00EC6B7E">
        <w:t>.</w:t>
      </w:r>
      <w:r w:rsidR="00EC6B7E">
        <w:rPr>
          <w:rStyle w:val="FootnoteReference"/>
        </w:rPr>
        <w:footnoteReference w:id="38"/>
      </w:r>
      <w:r w:rsidR="005D42F4" w:rsidRPr="00AB0BBC">
        <w:t xml:space="preserve"> </w:t>
      </w:r>
      <w:r w:rsidR="00BF6E62">
        <w:t>Eliade</w:t>
      </w:r>
      <w:r w:rsidR="00A43FBC" w:rsidRPr="00AB0BBC">
        <w:t xml:space="preserve"> </w:t>
      </w:r>
      <w:r w:rsidR="00BC5FED" w:rsidRPr="00AB0BBC">
        <w:t>rejected reductionist approaches</w:t>
      </w:r>
      <w:r w:rsidR="00CB6FF2" w:rsidRPr="00AB0BBC">
        <w:t xml:space="preserve"> like Durkheim</w:t>
      </w:r>
      <w:r w:rsidR="00591DCA" w:rsidRPr="00AB0BBC">
        <w:t xml:space="preserve"> </w:t>
      </w:r>
      <w:r w:rsidR="004425DB" w:rsidRPr="00AB0BBC">
        <w:t xml:space="preserve">as he believed that </w:t>
      </w:r>
      <w:r w:rsidR="00591DCA" w:rsidRPr="00AB0BBC">
        <w:t>religious phenomena</w:t>
      </w:r>
      <w:r w:rsidR="00891438" w:rsidRPr="00AB0BBC">
        <w:t xml:space="preserve"> could not be reduced to </w:t>
      </w:r>
      <w:r w:rsidR="009A753C">
        <w:t>mere</w:t>
      </w:r>
      <w:r w:rsidR="00891438" w:rsidRPr="00AB0BBC">
        <w:t xml:space="preserve"> products of culture or history.</w:t>
      </w:r>
      <w:r w:rsidR="00891438" w:rsidRPr="00AB0BBC">
        <w:rPr>
          <w:rStyle w:val="FootnoteReference"/>
        </w:rPr>
        <w:footnoteReference w:id="39"/>
      </w:r>
      <w:r w:rsidR="00891438" w:rsidRPr="00AB0BBC">
        <w:t xml:space="preserve"> </w:t>
      </w:r>
      <w:r w:rsidR="00842BD6" w:rsidRPr="00AB0BBC">
        <w:t>He stated that although religion require</w:t>
      </w:r>
      <w:r w:rsidR="00132DFF">
        <w:t>d</w:t>
      </w:r>
      <w:r w:rsidR="00842BD6" w:rsidRPr="00AB0BBC">
        <w:t xml:space="preserve"> </w:t>
      </w:r>
      <w:r w:rsidR="00C07449">
        <w:t>society and culture</w:t>
      </w:r>
      <w:r w:rsidR="006A2F2B">
        <w:t>,</w:t>
      </w:r>
      <w:r w:rsidR="004969D8">
        <w:t xml:space="preserve"> </w:t>
      </w:r>
      <w:r w:rsidR="00842BD6" w:rsidRPr="00AB0BBC">
        <w:t>‘these conditioning factors together do not</w:t>
      </w:r>
      <w:r w:rsidR="0069678B">
        <w:t>…</w:t>
      </w:r>
      <w:r w:rsidR="00842BD6" w:rsidRPr="00AB0BBC">
        <w:t>add up to the life of the spirit’.</w:t>
      </w:r>
      <w:r w:rsidR="00842BD6" w:rsidRPr="00AB0BBC">
        <w:rPr>
          <w:rStyle w:val="FootnoteReference"/>
        </w:rPr>
        <w:footnoteReference w:id="40"/>
      </w:r>
      <w:r w:rsidR="00842BD6" w:rsidRPr="00AB0BBC">
        <w:t xml:space="preserve"> </w:t>
      </w:r>
      <w:r w:rsidR="008A7C8D" w:rsidRPr="00AB0BBC">
        <w:t>Eliade</w:t>
      </w:r>
      <w:r w:rsidR="00842BD6" w:rsidRPr="00AB0BBC">
        <w:t xml:space="preserve"> did </w:t>
      </w:r>
      <w:r w:rsidR="00554407" w:rsidRPr="00AB0BBC">
        <w:t>concede</w:t>
      </w:r>
      <w:r w:rsidR="00775708" w:rsidRPr="00AB0BBC">
        <w:t xml:space="preserve"> </w:t>
      </w:r>
      <w:r w:rsidR="00842BD6" w:rsidRPr="00AB0BBC">
        <w:t>that religio</w:t>
      </w:r>
      <w:r w:rsidR="007D199D">
        <w:t xml:space="preserve">us </w:t>
      </w:r>
      <w:r w:rsidR="009854ED">
        <w:t xml:space="preserve">beliefs and </w:t>
      </w:r>
      <w:r w:rsidR="007D199D">
        <w:t>experiences</w:t>
      </w:r>
      <w:r w:rsidR="0021540F">
        <w:t xml:space="preserve"> </w:t>
      </w:r>
      <w:r w:rsidR="0006694F" w:rsidRPr="00AB0BBC">
        <w:t>we</w:t>
      </w:r>
      <w:r w:rsidR="00026004" w:rsidRPr="00AB0BBC">
        <w:t>re</w:t>
      </w:r>
      <w:r w:rsidR="00842BD6" w:rsidRPr="00AB0BBC">
        <w:t xml:space="preserve"> shaped by the particular culture that birthed </w:t>
      </w:r>
      <w:r w:rsidR="007849EA" w:rsidRPr="00AB0BBC">
        <w:t>them</w:t>
      </w:r>
      <w:r w:rsidR="00842BD6" w:rsidRPr="00AB0BBC">
        <w:t>,</w:t>
      </w:r>
      <w:r w:rsidR="00823FCB" w:rsidRPr="00AB0BBC">
        <w:t xml:space="preserve"> but he added</w:t>
      </w:r>
      <w:r w:rsidR="001462F9" w:rsidRPr="00AB0BBC">
        <w:t xml:space="preserve"> </w:t>
      </w:r>
      <w:r w:rsidR="00842BD6" w:rsidRPr="00AB0BBC">
        <w:t xml:space="preserve">that </w:t>
      </w:r>
      <w:r w:rsidR="001462F9" w:rsidRPr="00AB0BBC">
        <w:t xml:space="preserve">ultimately </w:t>
      </w:r>
      <w:r w:rsidR="00842BD6" w:rsidRPr="00AB0BBC">
        <w:t>human consciousness transcend</w:t>
      </w:r>
      <w:r w:rsidR="00EE52B1" w:rsidRPr="00AB0BBC">
        <w:t>ed</w:t>
      </w:r>
      <w:r w:rsidR="00842BD6" w:rsidRPr="00AB0BBC">
        <w:t xml:space="preserve"> its historical </w:t>
      </w:r>
      <w:r w:rsidR="00831BEE" w:rsidRPr="00AB0BBC">
        <w:t xml:space="preserve">and cultural </w:t>
      </w:r>
      <w:r w:rsidR="00842BD6" w:rsidRPr="00AB0BBC">
        <w:t>conditioning.</w:t>
      </w:r>
      <w:r w:rsidR="00842BD6" w:rsidRPr="00AB0BBC">
        <w:rPr>
          <w:rStyle w:val="FootnoteReference"/>
        </w:rPr>
        <w:footnoteReference w:id="41"/>
      </w:r>
      <w:r w:rsidR="00842BD6" w:rsidRPr="00AB0BBC">
        <w:t xml:space="preserve"> </w:t>
      </w:r>
      <w:r w:rsidR="00A66016">
        <w:t>H</w:t>
      </w:r>
      <w:r w:rsidR="00CE41D9" w:rsidRPr="00AB0BBC">
        <w:t xml:space="preserve">e </w:t>
      </w:r>
      <w:r w:rsidR="000E1578" w:rsidRPr="00AB0BBC">
        <w:t>pointed</w:t>
      </w:r>
      <w:r w:rsidR="00773198" w:rsidRPr="00AB0BBC">
        <w:t xml:space="preserve"> out</w:t>
      </w:r>
      <w:r w:rsidR="000E1578" w:rsidRPr="00AB0BBC">
        <w:t xml:space="preserve"> </w:t>
      </w:r>
      <w:r w:rsidR="000E1578" w:rsidRPr="00AB0BBC">
        <w:lastRenderedPageBreak/>
        <w:t xml:space="preserve">that </w:t>
      </w:r>
      <w:r w:rsidR="007B5A3A" w:rsidRPr="00AB0BBC">
        <w:t xml:space="preserve">although </w:t>
      </w:r>
      <w:r w:rsidR="000E1578" w:rsidRPr="00AB0BBC">
        <w:t>there were ‘</w:t>
      </w:r>
      <w:r w:rsidR="00842BD6" w:rsidRPr="00AB0BBC">
        <w:t>great differences between the innumerable hierophanies</w:t>
      </w:r>
      <w:r w:rsidR="00CC0F7F" w:rsidRPr="00AB0BBC">
        <w:t>…</w:t>
      </w:r>
      <w:r w:rsidR="00842BD6" w:rsidRPr="00AB0BBC">
        <w:t>one should never lose sight of the fact that their structure and dialectic are always the same'.</w:t>
      </w:r>
      <w:r w:rsidR="00842BD6" w:rsidRPr="00AB0BBC">
        <w:rPr>
          <w:rStyle w:val="FootnoteReference"/>
        </w:rPr>
        <w:footnoteReference w:id="42"/>
      </w:r>
      <w:r w:rsidR="00854134" w:rsidRPr="00AB0BBC">
        <w:t xml:space="preserve"> </w:t>
      </w:r>
      <w:r w:rsidR="00BD67CC" w:rsidRPr="00AB0BBC">
        <w:t>Thus, h</w:t>
      </w:r>
      <w:r w:rsidR="00854134" w:rsidRPr="00AB0BBC">
        <w:t xml:space="preserve">ierophanies </w:t>
      </w:r>
      <w:r w:rsidR="006E0622" w:rsidRPr="00AB0BBC">
        <w:t>are permanent sites of sacredness and</w:t>
      </w:r>
      <w:r w:rsidR="00A3559C">
        <w:t xml:space="preserve"> numinou</w:t>
      </w:r>
      <w:r w:rsidR="00DB141B">
        <w:t>s</w:t>
      </w:r>
      <w:r w:rsidR="006E0622" w:rsidRPr="00AB0BBC">
        <w:t xml:space="preserve"> power</w:t>
      </w:r>
      <w:r w:rsidR="00E8295C" w:rsidRPr="00AB0BBC">
        <w:t>,</w:t>
      </w:r>
      <w:r w:rsidR="00574BE6" w:rsidRPr="00AB0BBC">
        <w:t xml:space="preserve"> </w:t>
      </w:r>
      <w:r w:rsidR="00BD67CC" w:rsidRPr="00AB0BBC">
        <w:t xml:space="preserve">regardless of </w:t>
      </w:r>
      <w:r w:rsidR="00503F89" w:rsidRPr="00AB0BBC">
        <w:t xml:space="preserve">when or where they were first experienced. </w:t>
      </w:r>
      <w:r w:rsidR="003D3176" w:rsidRPr="00AB0BBC">
        <w:t xml:space="preserve">In his article ‘Sacred Space, Profane Space, Human Space’, scholar Larry Shiner wrote </w:t>
      </w:r>
      <w:r w:rsidR="0091540F" w:rsidRPr="00AB0BBC">
        <w:t xml:space="preserve">that </w:t>
      </w:r>
      <w:r w:rsidR="00013135" w:rsidRPr="00013135">
        <w:t>for Eliade ‘not only does the hierophany break the continuity of profane space’, but it also ‘cuts an opening for communication between cosmic planes’</w:t>
      </w:r>
      <w:r w:rsidR="00B6682F" w:rsidRPr="00AB0BBC">
        <w:t>.</w:t>
      </w:r>
      <w:r w:rsidR="00C91BC5" w:rsidRPr="00AB0BBC">
        <w:rPr>
          <w:rStyle w:val="FootnoteReference"/>
        </w:rPr>
        <w:footnoteReference w:id="43"/>
      </w:r>
      <w:r w:rsidR="00D67DC5" w:rsidRPr="00AB0BBC">
        <w:t xml:space="preserve"> </w:t>
      </w:r>
      <w:r w:rsidR="00752811" w:rsidRPr="00AB0BBC">
        <w:t>In Eliadean thought, h</w:t>
      </w:r>
      <w:r w:rsidR="0061058F" w:rsidRPr="00AB0BBC">
        <w:t xml:space="preserve">ierophanies </w:t>
      </w:r>
      <w:r w:rsidR="000A38B2" w:rsidRPr="00AB0BBC">
        <w:t>we</w:t>
      </w:r>
      <w:r w:rsidR="00EF5346" w:rsidRPr="00AB0BBC">
        <w:t>re</w:t>
      </w:r>
      <w:r w:rsidR="0061058F" w:rsidRPr="00AB0BBC">
        <w:t xml:space="preserve"> sites of liminal space where </w:t>
      </w:r>
      <w:r w:rsidR="00B96641" w:rsidRPr="00AB0BBC">
        <w:t>one c</w:t>
      </w:r>
      <w:r w:rsidR="000A38B2" w:rsidRPr="00AB0BBC">
        <w:t xml:space="preserve">ould </w:t>
      </w:r>
      <w:r w:rsidR="00F15C34" w:rsidRPr="00AB0BBC">
        <w:t xml:space="preserve">connect to </w:t>
      </w:r>
      <w:r w:rsidR="001B4D8B" w:rsidRPr="00AB0BBC">
        <w:t>transcendental</w:t>
      </w:r>
      <w:r w:rsidR="00F15C34" w:rsidRPr="00AB0BBC">
        <w:t xml:space="preserve"> planes of sacred reality</w:t>
      </w:r>
      <w:r w:rsidR="00FE7CDB" w:rsidRPr="00AB0BBC">
        <w:t>,</w:t>
      </w:r>
      <w:r w:rsidR="00C6401A" w:rsidRPr="00AB0BBC">
        <w:t xml:space="preserve"> providing</w:t>
      </w:r>
      <w:r w:rsidR="003F3C08" w:rsidRPr="00AB0BBC">
        <w:t xml:space="preserve"> </w:t>
      </w:r>
      <w:r w:rsidR="00EC4EC1" w:rsidRPr="00AB0BBC">
        <w:t>what Eliade termed</w:t>
      </w:r>
      <w:r w:rsidR="003F3C08" w:rsidRPr="00AB0BBC">
        <w:t xml:space="preserve"> an </w:t>
      </w:r>
      <w:r w:rsidR="003F3C08" w:rsidRPr="00AB0BBC">
        <w:rPr>
          <w:i/>
          <w:iCs/>
        </w:rPr>
        <w:t xml:space="preserve">axis mundi </w:t>
      </w:r>
      <w:r w:rsidR="00372656">
        <w:t xml:space="preserve">(world axis) </w:t>
      </w:r>
      <w:r w:rsidR="005272BF">
        <w:t xml:space="preserve">from which all meaning </w:t>
      </w:r>
      <w:r w:rsidR="00CD68E3">
        <w:t xml:space="preserve">and spiritual thought </w:t>
      </w:r>
      <w:r w:rsidR="005272BF">
        <w:t>was derived</w:t>
      </w:r>
      <w:r w:rsidR="00475D69" w:rsidRPr="00AB0BBC">
        <w:t>.</w:t>
      </w:r>
      <w:r w:rsidR="00B14652" w:rsidRPr="00AB0BBC">
        <w:rPr>
          <w:rStyle w:val="FootnoteReference"/>
        </w:rPr>
        <w:footnoteReference w:id="44"/>
      </w:r>
      <w:r w:rsidR="00135CBF" w:rsidRPr="00AB0BBC">
        <w:t xml:space="preserve"> </w:t>
      </w:r>
      <w:r w:rsidR="000D4988" w:rsidRPr="00AB0BBC">
        <w:t>These places provide a</w:t>
      </w:r>
      <w:r w:rsidR="00040615" w:rsidRPr="00AB0BBC">
        <w:t xml:space="preserve">n </w:t>
      </w:r>
      <w:r w:rsidR="000D4988" w:rsidRPr="00AB0BBC">
        <w:t xml:space="preserve">orientation </w:t>
      </w:r>
      <w:r w:rsidR="00C15FAC" w:rsidRPr="00AB0BBC">
        <w:t xml:space="preserve">from which to centre </w:t>
      </w:r>
      <w:r w:rsidR="0001494A" w:rsidRPr="00AB0BBC">
        <w:t>a place in the world</w:t>
      </w:r>
      <w:r w:rsidR="00BB77EB">
        <w:t>,</w:t>
      </w:r>
      <w:r w:rsidR="000838A9">
        <w:t xml:space="preserve"> </w:t>
      </w:r>
      <w:r w:rsidR="00216E3C">
        <w:t xml:space="preserve">and </w:t>
      </w:r>
      <w:r w:rsidR="000838A9" w:rsidRPr="00C06CF8">
        <w:t xml:space="preserve">as Shiner noted </w:t>
      </w:r>
      <w:r w:rsidR="004E0C2D">
        <w:t>any hierophany</w:t>
      </w:r>
      <w:r w:rsidR="000A597D">
        <w:t xml:space="preserve"> has the potential to be</w:t>
      </w:r>
      <w:r w:rsidR="004E0C2D">
        <w:t xml:space="preserve"> </w:t>
      </w:r>
      <w:r w:rsidR="000838A9" w:rsidRPr="00C06CF8">
        <w:t>‘honored as the navel of the cosmos’</w:t>
      </w:r>
      <w:r w:rsidR="000E7A01">
        <w:t xml:space="preserve"> </w:t>
      </w:r>
      <w:r w:rsidR="00646505">
        <w:t>in Eliade’s thinking</w:t>
      </w:r>
      <w:r w:rsidR="00680808" w:rsidRPr="00AB0BBC">
        <w:t>.</w:t>
      </w:r>
      <w:r w:rsidR="00680808" w:rsidRPr="00AB0BBC">
        <w:rPr>
          <w:rStyle w:val="FootnoteReference"/>
        </w:rPr>
        <w:footnoteReference w:id="45"/>
      </w:r>
      <w:r w:rsidR="00612018">
        <w:t xml:space="preserve"> </w:t>
      </w:r>
    </w:p>
    <w:p w14:paraId="7A8C326C" w14:textId="77777777" w:rsidR="00F64967" w:rsidRPr="00AB0BBC" w:rsidRDefault="00F64967" w:rsidP="00542897"/>
    <w:p w14:paraId="43305101" w14:textId="77777777" w:rsidR="000000DD" w:rsidRPr="00AB0BBC" w:rsidRDefault="000000DD" w:rsidP="00542897"/>
    <w:p w14:paraId="206A9E16" w14:textId="2FA1F718" w:rsidR="00F27063" w:rsidRPr="00AB0BBC" w:rsidRDefault="005612C0" w:rsidP="00B20B4E">
      <w:pPr>
        <w:rPr>
          <w:rFonts w:eastAsia="Times New Roman"/>
          <w:color w:val="000000"/>
          <w:lang w:eastAsia="en-GB"/>
        </w:rPr>
      </w:pPr>
      <w:r w:rsidRPr="00AB0BBC">
        <w:t>In contrast</w:t>
      </w:r>
      <w:r w:rsidR="003F160F" w:rsidRPr="00AB0BBC">
        <w:t>,</w:t>
      </w:r>
      <w:r w:rsidR="005A6A22" w:rsidRPr="00AB0BBC">
        <w:t xml:space="preserve"> Durkheim</w:t>
      </w:r>
      <w:r w:rsidR="003C1FF2" w:rsidRPr="00AB0BBC">
        <w:t xml:space="preserve"> did not see </w:t>
      </w:r>
      <w:r w:rsidR="007748AE" w:rsidRPr="00AB0BBC">
        <w:t>‘</w:t>
      </w:r>
      <w:r w:rsidR="009910F6" w:rsidRPr="00AB0BBC">
        <w:t>sacredness’</w:t>
      </w:r>
      <w:r w:rsidR="007748AE" w:rsidRPr="00AB0BBC">
        <w:t xml:space="preserve"> </w:t>
      </w:r>
      <w:r w:rsidR="003F160F" w:rsidRPr="00AB0BBC">
        <w:t xml:space="preserve">as something </w:t>
      </w:r>
      <w:r w:rsidR="007748AE" w:rsidRPr="00AB0BBC">
        <w:t>that exist</w:t>
      </w:r>
      <w:r w:rsidR="000E1912" w:rsidRPr="00AB0BBC">
        <w:t>ed</w:t>
      </w:r>
      <w:r w:rsidR="007748AE" w:rsidRPr="00AB0BBC">
        <w:t xml:space="preserve"> </w:t>
      </w:r>
      <w:r w:rsidR="009910F6" w:rsidRPr="00AB0BBC">
        <w:t>outside the collective</w:t>
      </w:r>
      <w:r w:rsidR="00D73588">
        <w:t xml:space="preserve"> human</w:t>
      </w:r>
      <w:r w:rsidR="00433FEB">
        <w:t xml:space="preserve"> </w:t>
      </w:r>
      <w:r w:rsidR="009910F6" w:rsidRPr="00AB0BBC">
        <w:t>consciousness</w:t>
      </w:r>
      <w:r w:rsidR="007748AE" w:rsidRPr="00AB0BBC">
        <w:t xml:space="preserve">. </w:t>
      </w:r>
      <w:r w:rsidR="000E1912" w:rsidRPr="00AB0BBC">
        <w:t>For him s</w:t>
      </w:r>
      <w:r w:rsidR="007748AE" w:rsidRPr="00AB0BBC">
        <w:t>acred space was</w:t>
      </w:r>
      <w:r w:rsidR="000E1912" w:rsidRPr="00AB0BBC">
        <w:t xml:space="preserve"> </w:t>
      </w:r>
      <w:r w:rsidR="00755307" w:rsidRPr="00AB0BBC">
        <w:t>socially-constructed</w:t>
      </w:r>
      <w:r w:rsidR="00492FB4" w:rsidRPr="00AB0BBC">
        <w:t xml:space="preserve">, but </w:t>
      </w:r>
      <w:r w:rsidR="00727026" w:rsidRPr="00AB0BBC">
        <w:t>that did not</w:t>
      </w:r>
      <w:r w:rsidR="00FB52F4">
        <w:t xml:space="preserve"> necessarily</w:t>
      </w:r>
      <w:r w:rsidR="006D1609" w:rsidRPr="00AB0BBC">
        <w:t xml:space="preserve"> </w:t>
      </w:r>
      <w:r w:rsidR="00727026" w:rsidRPr="00AB0BBC">
        <w:t>mean that experience</w:t>
      </w:r>
      <w:r w:rsidR="00C505AA" w:rsidRPr="00AB0BBC">
        <w:t>s</w:t>
      </w:r>
      <w:r w:rsidR="00727026" w:rsidRPr="00AB0BBC">
        <w:t xml:space="preserve"> </w:t>
      </w:r>
      <w:r w:rsidR="004664BA" w:rsidRPr="00AB0BBC">
        <w:t xml:space="preserve">of </w:t>
      </w:r>
      <w:r w:rsidR="00DC77E5">
        <w:t>sacred</w:t>
      </w:r>
      <w:r w:rsidR="004664BA" w:rsidRPr="00AB0BBC">
        <w:t xml:space="preserve"> places </w:t>
      </w:r>
      <w:r w:rsidR="00727026" w:rsidRPr="00AB0BBC">
        <w:t>did not</w:t>
      </w:r>
      <w:r w:rsidR="007743E6" w:rsidRPr="00AB0BBC">
        <w:t xml:space="preserve"> have a phenomenological </w:t>
      </w:r>
      <w:r w:rsidR="00A96698" w:rsidRPr="00AB0BBC">
        <w:t>‘</w:t>
      </w:r>
      <w:r w:rsidR="007743E6" w:rsidRPr="00AB0BBC">
        <w:t>truth</w:t>
      </w:r>
      <w:r w:rsidR="00A96698" w:rsidRPr="00AB0BBC">
        <w:t>’</w:t>
      </w:r>
      <w:r w:rsidR="001E035A">
        <w:t xml:space="preserve"> to them</w:t>
      </w:r>
      <w:r w:rsidR="00D76948" w:rsidRPr="00AB0BBC">
        <w:t>.</w:t>
      </w:r>
      <w:r w:rsidR="00D76948" w:rsidRPr="00AB0BBC">
        <w:rPr>
          <w:rStyle w:val="FootnoteReference"/>
        </w:rPr>
        <w:footnoteReference w:id="46"/>
      </w:r>
      <w:r w:rsidR="007743E6" w:rsidRPr="00AB0BBC">
        <w:rPr>
          <w:b/>
          <w:bCs/>
        </w:rPr>
        <w:t xml:space="preserve"> </w:t>
      </w:r>
      <w:r w:rsidR="000E76B8" w:rsidRPr="00AB0BBC">
        <w:t>Indeed</w:t>
      </w:r>
      <w:r w:rsidR="00140BC6" w:rsidRPr="00AB0BBC">
        <w:t>, he believed that to study religio</w:t>
      </w:r>
      <w:r w:rsidR="005834EA" w:rsidRPr="00AB0BBC">
        <w:t xml:space="preserve">n </w:t>
      </w:r>
      <w:r w:rsidR="00140BC6" w:rsidRPr="00AB0BBC">
        <w:t xml:space="preserve">one must </w:t>
      </w:r>
      <w:r w:rsidR="00EE1F05" w:rsidRPr="00AB0BBC">
        <w:t>adopt ‘the same mental state as the believer</w:t>
      </w:r>
      <w:r w:rsidR="00962016" w:rsidRPr="00AB0BBC">
        <w:t>’</w:t>
      </w:r>
      <w:r w:rsidR="00FD0A4C" w:rsidRPr="00FD0A4C">
        <w:t xml:space="preserve"> and anyone who did not ‘bring to the study of religion a sort of religious sentiment’ was like a ‘blind man trying to talk about colour’</w:t>
      </w:r>
      <w:r w:rsidR="00E856A2" w:rsidRPr="00AB0BBC">
        <w:t>.</w:t>
      </w:r>
      <w:r w:rsidR="00E856A2" w:rsidRPr="00AB0BBC">
        <w:rPr>
          <w:rStyle w:val="FootnoteReference"/>
        </w:rPr>
        <w:footnoteReference w:id="47"/>
      </w:r>
      <w:r w:rsidR="00EE149A" w:rsidRPr="00AB0BBC">
        <w:t xml:space="preserve"> Durkheim </w:t>
      </w:r>
      <w:r w:rsidR="00A4237B" w:rsidRPr="00AB0BBC">
        <w:t xml:space="preserve">attempted to </w:t>
      </w:r>
      <w:r w:rsidR="00FD0A4C">
        <w:t xml:space="preserve">both </w:t>
      </w:r>
      <w:r w:rsidR="00A4237B" w:rsidRPr="00AB0BBC">
        <w:t>explain</w:t>
      </w:r>
      <w:r w:rsidR="00FD0A4C">
        <w:t xml:space="preserve"> and understand</w:t>
      </w:r>
      <w:r w:rsidR="00BD2FBE" w:rsidRPr="00AB0BBC">
        <w:t xml:space="preserve"> </w:t>
      </w:r>
      <w:r w:rsidR="00A4237B" w:rsidRPr="00AB0BBC">
        <w:t>religio</w:t>
      </w:r>
      <w:r w:rsidR="005834EA" w:rsidRPr="00AB0BBC">
        <w:t>us phenomena</w:t>
      </w:r>
      <w:r w:rsidR="00C02376" w:rsidRPr="00AB0BBC">
        <w:t xml:space="preserve"> through the </w:t>
      </w:r>
      <w:r w:rsidR="001E6F2A" w:rsidRPr="00AB0BBC">
        <w:t>eyes of the believer</w:t>
      </w:r>
      <w:r w:rsidR="009D5EFD" w:rsidRPr="00AB0BBC">
        <w:t xml:space="preserve">, </w:t>
      </w:r>
      <w:r w:rsidR="00E55966" w:rsidRPr="00AB0BBC">
        <w:t xml:space="preserve">noting that religion </w:t>
      </w:r>
      <w:r w:rsidR="00530087" w:rsidRPr="00AB0BBC">
        <w:t>had ‘</w:t>
      </w:r>
      <w:r w:rsidR="00530087" w:rsidRPr="00AB0BBC">
        <w:rPr>
          <w:rFonts w:eastAsia="Times New Roman"/>
          <w:color w:val="000000"/>
          <w:lang w:eastAsia="en-GB"/>
        </w:rPr>
        <w:t>been too widespread throughout humanity</w:t>
      </w:r>
      <w:r w:rsidR="00673F82">
        <w:rPr>
          <w:rFonts w:eastAsia="Times New Roman"/>
          <w:color w:val="000000"/>
          <w:lang w:eastAsia="en-GB"/>
        </w:rPr>
        <w:t>…</w:t>
      </w:r>
      <w:r w:rsidR="00FD0A4C">
        <w:rPr>
          <w:rFonts w:eastAsia="Times New Roman"/>
          <w:color w:val="000000"/>
          <w:lang w:eastAsia="en-GB"/>
        </w:rPr>
        <w:t xml:space="preserve">and too established </w:t>
      </w:r>
      <w:r w:rsidR="00530087" w:rsidRPr="00AB0BBC">
        <w:rPr>
          <w:rFonts w:eastAsia="Times New Roman"/>
          <w:color w:val="000000"/>
          <w:lang w:eastAsia="en-GB"/>
        </w:rPr>
        <w:t>to be illusory</w:t>
      </w:r>
      <w:r w:rsidR="00B654F7" w:rsidRPr="00AB0BBC">
        <w:rPr>
          <w:rFonts w:eastAsia="Times New Roman"/>
          <w:color w:val="000000"/>
          <w:lang w:eastAsia="en-GB"/>
        </w:rPr>
        <w:t>’.</w:t>
      </w:r>
      <w:r w:rsidR="00B654F7" w:rsidRPr="00AB0BBC">
        <w:rPr>
          <w:rStyle w:val="FootnoteReference"/>
          <w:rFonts w:eastAsia="Times New Roman"/>
          <w:color w:val="000000"/>
          <w:lang w:eastAsia="en-GB"/>
        </w:rPr>
        <w:footnoteReference w:id="48"/>
      </w:r>
      <w:r w:rsidR="00B654F7" w:rsidRPr="00AB0BBC">
        <w:t xml:space="preserve"> </w:t>
      </w:r>
      <w:r w:rsidR="001E6F2A" w:rsidRPr="00AB0BBC">
        <w:t>Therefore, r</w:t>
      </w:r>
      <w:r w:rsidR="00374B53" w:rsidRPr="00AB0BBC">
        <w:t>eligio</w:t>
      </w:r>
      <w:r w:rsidR="00290653" w:rsidRPr="00AB0BBC">
        <w:t xml:space="preserve">n </w:t>
      </w:r>
      <w:r w:rsidR="001E6F2A" w:rsidRPr="00AB0BBC">
        <w:t>constitute</w:t>
      </w:r>
      <w:r w:rsidR="00B84AE9" w:rsidRPr="00AB0BBC">
        <w:t>d a social reality</w:t>
      </w:r>
      <w:r w:rsidR="006D342C">
        <w:t xml:space="preserve"> for Durkheim</w:t>
      </w:r>
      <w:r w:rsidR="00B84AE9" w:rsidRPr="00AB0BBC">
        <w:t xml:space="preserve"> </w:t>
      </w:r>
      <w:r w:rsidR="004B16F6">
        <w:t>and i</w:t>
      </w:r>
      <w:r w:rsidR="00AC279D" w:rsidRPr="00AB0BBC">
        <w:t xml:space="preserve">n the context of sacred space, </w:t>
      </w:r>
      <w:r w:rsidR="00080A66" w:rsidRPr="00AB0BBC">
        <w:t>e</w:t>
      </w:r>
      <w:r w:rsidR="00461AE5" w:rsidRPr="00AB0BBC">
        <w:t>xperience</w:t>
      </w:r>
      <w:r w:rsidR="00080A66" w:rsidRPr="00AB0BBC">
        <w:t xml:space="preserve"> of the sacred is</w:t>
      </w:r>
      <w:r w:rsidR="00461AE5" w:rsidRPr="00AB0BBC">
        <w:t xml:space="preserve"> </w:t>
      </w:r>
      <w:r w:rsidR="00184E1C" w:rsidRPr="00AB0BBC">
        <w:t>‘</w:t>
      </w:r>
      <w:r w:rsidR="00461AE5" w:rsidRPr="00AB0BBC">
        <w:t>real</w:t>
      </w:r>
      <w:r w:rsidR="00184E1C" w:rsidRPr="00AB0BBC">
        <w:t>’</w:t>
      </w:r>
      <w:r w:rsidR="00461AE5" w:rsidRPr="00AB0BBC">
        <w:t xml:space="preserve"> </w:t>
      </w:r>
      <w:r w:rsidR="00080A66" w:rsidRPr="00AB0BBC">
        <w:t xml:space="preserve">precisely </w:t>
      </w:r>
      <w:r w:rsidR="00461AE5" w:rsidRPr="00AB0BBC">
        <w:t>because people live</w:t>
      </w:r>
      <w:r w:rsidR="00CB7641" w:rsidRPr="00AB0BBC">
        <w:t xml:space="preserve"> and experience</w:t>
      </w:r>
      <w:r w:rsidR="00461AE5" w:rsidRPr="00AB0BBC">
        <w:t xml:space="preserve"> it</w:t>
      </w:r>
      <w:r w:rsidR="00E1085A" w:rsidRPr="00AB0BBC">
        <w:t xml:space="preserve"> as such</w:t>
      </w:r>
      <w:r w:rsidR="00461AE5" w:rsidRPr="00AB0BBC">
        <w:t>.</w:t>
      </w:r>
      <w:r w:rsidR="00191AC5" w:rsidRPr="00AB0BBC">
        <w:rPr>
          <w:rStyle w:val="FootnoteReference"/>
        </w:rPr>
        <w:footnoteReference w:id="49"/>
      </w:r>
      <w:r w:rsidR="00E1085A" w:rsidRPr="00AB0BBC">
        <w:t xml:space="preserve"> </w:t>
      </w:r>
      <w:r w:rsidR="0002612D" w:rsidRPr="00AB0BBC">
        <w:t xml:space="preserve">Eliade’s attitude </w:t>
      </w:r>
      <w:r w:rsidR="006175D1" w:rsidRPr="00AB0BBC">
        <w:t>was very similar in this regard as he too</w:t>
      </w:r>
      <w:r w:rsidR="00493612" w:rsidRPr="00AB0BBC">
        <w:t xml:space="preserve"> focused on the </w:t>
      </w:r>
      <w:r w:rsidR="00184831">
        <w:t>content</w:t>
      </w:r>
      <w:r w:rsidR="00B044DA" w:rsidRPr="00AB0BBC">
        <w:t xml:space="preserve"> of </w:t>
      </w:r>
      <w:r w:rsidR="00C92A27" w:rsidRPr="00AB0BBC">
        <w:t>the religious experience</w:t>
      </w:r>
      <w:r w:rsidR="001521A2" w:rsidRPr="00AB0BBC">
        <w:t xml:space="preserve"> as </w:t>
      </w:r>
      <w:r w:rsidR="00391762" w:rsidRPr="00AB0BBC">
        <w:t>known by the believer</w:t>
      </w:r>
      <w:r w:rsidR="00C92A27" w:rsidRPr="00AB0BBC">
        <w:t>,</w:t>
      </w:r>
      <w:r w:rsidR="00FA6DB3" w:rsidRPr="00AB0BBC">
        <w:t xml:space="preserve"> </w:t>
      </w:r>
      <w:r w:rsidR="004C2EF6" w:rsidRPr="00AB0BBC">
        <w:t>stating that</w:t>
      </w:r>
      <w:r w:rsidR="00CC4B76" w:rsidRPr="00AB0BBC">
        <w:t xml:space="preserve"> </w:t>
      </w:r>
      <w:r w:rsidR="004C651A" w:rsidRPr="00AB0BBC">
        <w:t>‘</w:t>
      </w:r>
      <w:r w:rsidR="0065361D" w:rsidRPr="00AB0BBC">
        <w:t>where the sacred manifests itself in space, the real unveils itself</w:t>
      </w:r>
      <w:r w:rsidR="004C651A" w:rsidRPr="00AB0BBC">
        <w:t>’</w:t>
      </w:r>
      <w:r w:rsidR="00F82122" w:rsidRPr="00AB0BBC">
        <w:t>.</w:t>
      </w:r>
      <w:r w:rsidR="00F82122" w:rsidRPr="00AB0BBC">
        <w:rPr>
          <w:rStyle w:val="FootnoteReference"/>
        </w:rPr>
        <w:footnoteReference w:id="50"/>
      </w:r>
      <w:r w:rsidR="00F82122" w:rsidRPr="00AB0BBC">
        <w:t xml:space="preserve"> </w:t>
      </w:r>
      <w:r w:rsidR="002C5771" w:rsidRPr="00AB0BBC">
        <w:t>Like Durkheim</w:t>
      </w:r>
      <w:r w:rsidR="00FE1203" w:rsidRPr="00AB0BBC">
        <w:t>,</w:t>
      </w:r>
      <w:r w:rsidR="002C5771" w:rsidRPr="00AB0BBC">
        <w:t xml:space="preserve"> </w:t>
      </w:r>
      <w:r w:rsidR="00FE1203" w:rsidRPr="00AB0BBC">
        <w:t>Eliade</w:t>
      </w:r>
      <w:r w:rsidR="00F82122" w:rsidRPr="00AB0BBC">
        <w:t xml:space="preserve"> </w:t>
      </w:r>
      <w:r w:rsidR="0052120B" w:rsidRPr="00AB0BBC">
        <w:t xml:space="preserve">accepted the experience </w:t>
      </w:r>
      <w:r w:rsidR="00CC55A5" w:rsidRPr="00AB0BBC">
        <w:t xml:space="preserve">of sacred </w:t>
      </w:r>
      <w:r w:rsidR="004C651A" w:rsidRPr="00AB0BBC">
        <w:t xml:space="preserve">space </w:t>
      </w:r>
      <w:r w:rsidR="0052120B" w:rsidRPr="00AB0BBC">
        <w:t xml:space="preserve">as </w:t>
      </w:r>
      <w:r w:rsidR="005E1012" w:rsidRPr="00AB0BBC">
        <w:t>a</w:t>
      </w:r>
      <w:r w:rsidR="00E357AF" w:rsidRPr="00AB0BBC">
        <w:t xml:space="preserve"> </w:t>
      </w:r>
      <w:r w:rsidR="0052120B" w:rsidRPr="00AB0BBC">
        <w:t xml:space="preserve">phenomenological </w:t>
      </w:r>
      <w:r w:rsidR="005E1012" w:rsidRPr="00AB0BBC">
        <w:t>realit</w:t>
      </w:r>
      <w:r w:rsidR="000B08BA" w:rsidRPr="00AB0BBC">
        <w:t>y</w:t>
      </w:r>
      <w:r w:rsidR="000D617D" w:rsidRPr="00AB0BBC">
        <w:t>.</w:t>
      </w:r>
      <w:r w:rsidR="00BB33E6" w:rsidRPr="00AB0BBC">
        <w:t xml:space="preserve"> </w:t>
      </w:r>
      <w:r w:rsidR="00EC4E5A">
        <w:t>B</w:t>
      </w:r>
      <w:r w:rsidR="00322BDB" w:rsidRPr="00AB0BBC">
        <w:t xml:space="preserve">oth </w:t>
      </w:r>
      <w:r w:rsidR="001870DC" w:rsidRPr="00AB0BBC">
        <w:t xml:space="preserve">scholars </w:t>
      </w:r>
      <w:r w:rsidR="00B26C06">
        <w:t xml:space="preserve">seemed to share </w:t>
      </w:r>
      <w:r w:rsidR="001870DC" w:rsidRPr="00AB0BBC">
        <w:t xml:space="preserve">a deep respect for the </w:t>
      </w:r>
      <w:r w:rsidR="000829CE" w:rsidRPr="00AB0BBC">
        <w:t xml:space="preserve">religious </w:t>
      </w:r>
      <w:r w:rsidR="00A84352">
        <w:t>‘</w:t>
      </w:r>
      <w:r w:rsidR="000829CE" w:rsidRPr="00AB0BBC">
        <w:t>reality</w:t>
      </w:r>
      <w:r w:rsidR="00A84352">
        <w:t>’</w:t>
      </w:r>
      <w:r w:rsidR="000829CE" w:rsidRPr="00AB0BBC">
        <w:t xml:space="preserve"> of </w:t>
      </w:r>
      <w:r w:rsidR="00752C9A">
        <w:t>humanity</w:t>
      </w:r>
      <w:r w:rsidR="0002319A">
        <w:t xml:space="preserve"> across cultures and </w:t>
      </w:r>
      <w:r w:rsidR="00726CB3">
        <w:t>history</w:t>
      </w:r>
      <w:r w:rsidR="005E782E" w:rsidRPr="00AB0BBC">
        <w:t>.</w:t>
      </w:r>
      <w:r w:rsidR="00823C9D" w:rsidRPr="00AB0BBC">
        <w:t xml:space="preserve"> Where Durkheim saw</w:t>
      </w:r>
      <w:r w:rsidR="009051D7" w:rsidRPr="00AB0BBC">
        <w:t xml:space="preserve"> collective effervescence in the reverence </w:t>
      </w:r>
      <w:r w:rsidR="001F52C4">
        <w:t xml:space="preserve">and ritual consecration </w:t>
      </w:r>
      <w:r w:rsidR="009051D7" w:rsidRPr="00AB0BBC">
        <w:t>of sacred space</w:t>
      </w:r>
      <w:r w:rsidR="00130A37" w:rsidRPr="00AB0BBC">
        <w:t>s</w:t>
      </w:r>
      <w:r w:rsidR="0074330F" w:rsidRPr="00AB0BBC">
        <w:t xml:space="preserve">, Eliade saw </w:t>
      </w:r>
      <w:r w:rsidR="0022442C" w:rsidRPr="00AB0BBC">
        <w:t>the sacred pouring out of the world</w:t>
      </w:r>
      <w:r w:rsidR="00F97A05" w:rsidRPr="00AB0BBC">
        <w:t xml:space="preserve">, </w:t>
      </w:r>
      <w:r w:rsidR="00757930">
        <w:t>where hierophanies</w:t>
      </w:r>
      <w:r w:rsidR="008756A5">
        <w:t xml:space="preserve"> </w:t>
      </w:r>
      <w:r w:rsidR="007B5AE1">
        <w:t>were see</w:t>
      </w:r>
      <w:r w:rsidR="0091541F">
        <w:t>n</w:t>
      </w:r>
      <w:r w:rsidR="007B5AE1">
        <w:t xml:space="preserve"> to be</w:t>
      </w:r>
      <w:r w:rsidR="00F97A05" w:rsidRPr="00AB0BBC">
        <w:t xml:space="preserve"> like conduits for the </w:t>
      </w:r>
      <w:r w:rsidR="00B71B12" w:rsidRPr="00AB0BBC">
        <w:t>transcendental experience</w:t>
      </w:r>
      <w:r w:rsidR="00A14630" w:rsidRPr="00AB0BBC">
        <w:t xml:space="preserve"> of the </w:t>
      </w:r>
      <w:r w:rsidR="00CF4995">
        <w:t>holy</w:t>
      </w:r>
      <w:r w:rsidR="00B71B12" w:rsidRPr="00AB0BBC">
        <w:t>.</w:t>
      </w:r>
      <w:r w:rsidR="00A14630" w:rsidRPr="00AB0BBC">
        <w:rPr>
          <w:rStyle w:val="FootnoteReference"/>
        </w:rPr>
        <w:footnoteReference w:id="51"/>
      </w:r>
      <w:r w:rsidR="00A14630" w:rsidRPr="00AB0BBC">
        <w:t xml:space="preserve"> </w:t>
      </w:r>
    </w:p>
    <w:p w14:paraId="76AE350E" w14:textId="77777777" w:rsidR="00262876" w:rsidRPr="00AB0BBC" w:rsidRDefault="00262876" w:rsidP="00262876"/>
    <w:p w14:paraId="7A924926" w14:textId="77777777" w:rsidR="00B35831" w:rsidRPr="001E1D40" w:rsidRDefault="00B35831" w:rsidP="00B35831">
      <w:pPr>
        <w:autoSpaceDE w:val="0"/>
        <w:autoSpaceDN w:val="0"/>
        <w:adjustRightInd w:val="0"/>
        <w:rPr>
          <w:color w:val="000000" w:themeColor="text1"/>
        </w:rPr>
      </w:pPr>
    </w:p>
    <w:p w14:paraId="6D5B8804" w14:textId="400B41D2" w:rsidR="00B35831" w:rsidRPr="00AB0BBC" w:rsidRDefault="00B35831" w:rsidP="00B35831">
      <w:pPr>
        <w:rPr>
          <w:b/>
          <w:bCs/>
          <w:sz w:val="26"/>
          <w:szCs w:val="26"/>
        </w:rPr>
      </w:pPr>
      <w:r w:rsidRPr="00AB0BBC">
        <w:rPr>
          <w:b/>
          <w:bCs/>
          <w:sz w:val="26"/>
          <w:szCs w:val="26"/>
        </w:rPr>
        <w:t>Conclusion</w:t>
      </w:r>
    </w:p>
    <w:p w14:paraId="237E49EF" w14:textId="77777777" w:rsidR="00B35831" w:rsidRPr="00A05ADF" w:rsidRDefault="00B35831" w:rsidP="00B35831">
      <w:pPr>
        <w:rPr>
          <w:b/>
          <w:bCs/>
          <w:sz w:val="6"/>
          <w:szCs w:val="6"/>
        </w:rPr>
      </w:pPr>
    </w:p>
    <w:p w14:paraId="1F9A151A" w14:textId="0596E1F8" w:rsidR="00833713" w:rsidRPr="003D4E82" w:rsidRDefault="00AD5A34" w:rsidP="00833713">
      <w:r w:rsidRPr="00AB0BBC">
        <w:t xml:space="preserve">This essay </w:t>
      </w:r>
      <w:r w:rsidR="002D46A4" w:rsidRPr="00AB0BBC">
        <w:t>compared and contrasted the</w:t>
      </w:r>
      <w:r w:rsidR="00AB1465" w:rsidRPr="00AB0BBC">
        <w:t xml:space="preserve"> </w:t>
      </w:r>
      <w:r w:rsidR="005361C0" w:rsidRPr="00AB0BBC">
        <w:t xml:space="preserve">theories of </w:t>
      </w:r>
      <w:r w:rsidR="00627D1F">
        <w:t xml:space="preserve">French </w:t>
      </w:r>
      <w:r w:rsidR="00AB1465" w:rsidRPr="00AB0BBC">
        <w:t>sociologist</w:t>
      </w:r>
      <w:r w:rsidR="00AC4F61">
        <w:t>,</w:t>
      </w:r>
      <w:r w:rsidR="00AB1465" w:rsidRPr="00AB0BBC">
        <w:t xml:space="preserve"> </w:t>
      </w:r>
      <w:r w:rsidR="00D55CA6" w:rsidRPr="00AB0BBC">
        <w:t>Émile</w:t>
      </w:r>
      <w:r w:rsidR="00AB1465" w:rsidRPr="00AB0BBC">
        <w:t xml:space="preserve"> Durkheim</w:t>
      </w:r>
      <w:r w:rsidR="00AC4F61">
        <w:t>,</w:t>
      </w:r>
      <w:r w:rsidR="00AB1465" w:rsidRPr="00AB0BBC">
        <w:t xml:space="preserve"> and</w:t>
      </w:r>
      <w:r w:rsidR="00627D1F">
        <w:t xml:space="preserve"> Romanian</w:t>
      </w:r>
      <w:r w:rsidR="00543A94" w:rsidRPr="00AB0BBC">
        <w:t xml:space="preserve"> </w:t>
      </w:r>
      <w:r w:rsidR="00276035" w:rsidRPr="00AB0BBC">
        <w:t>philosopher</w:t>
      </w:r>
      <w:r w:rsidR="00AC4F61">
        <w:t>,</w:t>
      </w:r>
      <w:r w:rsidR="00276035" w:rsidRPr="00AB0BBC">
        <w:t xml:space="preserve"> Mircea Eliade</w:t>
      </w:r>
      <w:r w:rsidR="00AC4F61">
        <w:t>,</w:t>
      </w:r>
      <w:r w:rsidR="00276035" w:rsidRPr="00AB0BBC">
        <w:t xml:space="preserve"> </w:t>
      </w:r>
      <w:r w:rsidR="00FF1CFA" w:rsidRPr="00AB0BBC">
        <w:t>in regard</w:t>
      </w:r>
      <w:r w:rsidR="00BB656F" w:rsidRPr="00AB0BBC">
        <w:t>s to</w:t>
      </w:r>
      <w:r w:rsidR="00CE4ADC">
        <w:t xml:space="preserve"> their theories on</w:t>
      </w:r>
      <w:r w:rsidR="00BB656F" w:rsidRPr="00AB0BBC">
        <w:t xml:space="preserve"> </w:t>
      </w:r>
      <w:r w:rsidR="000319A1" w:rsidRPr="00AB0BBC">
        <w:t xml:space="preserve">sacred space. </w:t>
      </w:r>
      <w:r w:rsidR="002E01CC">
        <w:t>I</w:t>
      </w:r>
      <w:r w:rsidR="002E01CC" w:rsidRPr="002E01CC">
        <w:t xml:space="preserve">nspired by the works of Auguste Comte, </w:t>
      </w:r>
      <w:r w:rsidR="002E01CC">
        <w:t xml:space="preserve">Durkheim </w:t>
      </w:r>
      <w:r w:rsidR="002E01CC" w:rsidRPr="002E01CC">
        <w:t>sought to bring empirical scientific method to the study of sociology and religion. Unlike previous scholars, he believed religion could be defined by the dichotomy between what was considered ‘sacred’ and ‘profane’. Eliade also embraced the ‘sacred−profane’ d</w:t>
      </w:r>
      <w:r w:rsidR="002A7CE1">
        <w:t>uality</w:t>
      </w:r>
      <w:r w:rsidR="002E01CC" w:rsidRPr="002E01CC">
        <w:t xml:space="preserve"> in his work but coming from </w:t>
      </w:r>
      <w:proofErr w:type="gramStart"/>
      <w:r w:rsidR="002E01CC" w:rsidRPr="002E01CC">
        <w:t>a</w:t>
      </w:r>
      <w:proofErr w:type="gramEnd"/>
      <w:r w:rsidR="002E01CC" w:rsidRPr="002E01CC">
        <w:t xml:space="preserve"> </w:t>
      </w:r>
      <w:r w:rsidR="002418B6">
        <w:t xml:space="preserve">interpretivist </w:t>
      </w:r>
      <w:r w:rsidR="002E01CC" w:rsidRPr="002E01CC">
        <w:t>stance he attempted to study religious experience through the ‘hierophany’ (manifestation of the sacred, partly inspired by Rudolf Otto’s theories of the ‘numinous’), using mythological and historical accounts to find parallels across world cultures.</w:t>
      </w:r>
      <w:r w:rsidR="00833713">
        <w:t xml:space="preserve"> </w:t>
      </w:r>
      <w:r w:rsidR="00833713" w:rsidRPr="00AB0BBC">
        <w:t xml:space="preserve">Both </w:t>
      </w:r>
      <w:r w:rsidR="00833713">
        <w:t>scholars</w:t>
      </w:r>
      <w:r w:rsidR="00833713" w:rsidRPr="00AB0BBC">
        <w:t xml:space="preserve"> </w:t>
      </w:r>
      <w:r w:rsidR="00833713">
        <w:t xml:space="preserve">were criticised </w:t>
      </w:r>
      <w:r w:rsidR="00833713" w:rsidRPr="00AB0BBC">
        <w:t xml:space="preserve">for their overgeneralisation of the evidence they drew their theories from, with Durkheim said to be too essentialist and uncritical of his sources and Eliade accused of </w:t>
      </w:r>
      <w:r w:rsidR="00833713">
        <w:t>unfounded universalism</w:t>
      </w:r>
      <w:r w:rsidR="00833713" w:rsidRPr="00AB0BBC">
        <w:t xml:space="preserve">. Despite their critics, </w:t>
      </w:r>
      <w:r w:rsidR="00833713">
        <w:t>they both</w:t>
      </w:r>
      <w:r w:rsidR="00833713" w:rsidRPr="00AB0BBC">
        <w:t xml:space="preserve"> have long-lasting legacies in the field of sacred geography. On the one hand, Durkheim’s sacred spaces were socially-constructed</w:t>
      </w:r>
      <w:r w:rsidR="00833713">
        <w:t xml:space="preserve"> phenomena,</w:t>
      </w:r>
      <w:r w:rsidR="00833713" w:rsidRPr="00AB0BBC">
        <w:t xml:space="preserve"> formed and maintained by the ‘collective consciousness’</w:t>
      </w:r>
      <w:r w:rsidR="00833713">
        <w:t xml:space="preserve"> of society</w:t>
      </w:r>
      <w:r w:rsidR="00833713" w:rsidRPr="00AB0BBC">
        <w:t>. As humans created</w:t>
      </w:r>
      <w:r w:rsidR="001D12C3">
        <w:t xml:space="preserve"> and participated in</w:t>
      </w:r>
      <w:r w:rsidR="00833713" w:rsidRPr="00AB0BBC">
        <w:t xml:space="preserve"> th</w:t>
      </w:r>
      <w:r w:rsidR="00833713">
        <w:t>is</w:t>
      </w:r>
      <w:r w:rsidR="00833713" w:rsidRPr="00AB0BBC">
        <w:t xml:space="preserve"> ‘sacredness’, Durkheimian </w:t>
      </w:r>
      <w:r w:rsidR="00831A54">
        <w:t>holy</w:t>
      </w:r>
      <w:r w:rsidR="00833713" w:rsidRPr="00AB0BBC">
        <w:t xml:space="preserve"> </w:t>
      </w:r>
      <w:r w:rsidR="00727068">
        <w:lastRenderedPageBreak/>
        <w:t>places were</w:t>
      </w:r>
      <w:r w:rsidR="00833713" w:rsidRPr="00AB0BBC">
        <w:t xml:space="preserve"> inherently impermanent. </w:t>
      </w:r>
      <w:r w:rsidR="00833713">
        <w:t>In contrast</w:t>
      </w:r>
      <w:r w:rsidR="00833713" w:rsidRPr="00AB0BBC">
        <w:t>, Eliade saw sacred space as the site of hierophany, powerful places of liminal space that could act as spiritual axes from which</w:t>
      </w:r>
      <w:r w:rsidR="00AB5812">
        <w:t>, like Moses and the burning bush,</w:t>
      </w:r>
      <w:r w:rsidR="00833713" w:rsidRPr="00AB0BBC">
        <w:t xml:space="preserve"> the religious participant must conform.</w:t>
      </w:r>
      <w:r w:rsidR="00833713">
        <w:t xml:space="preserve"> They were not chosen or ‘made sacred’ as they were permanent places of spiritual reality.</w:t>
      </w:r>
      <w:r w:rsidR="00833713" w:rsidRPr="00AB0BBC">
        <w:t xml:space="preserve"> In spite of the</w:t>
      </w:r>
      <w:r w:rsidR="00833713">
        <w:t>ir</w:t>
      </w:r>
      <w:r w:rsidR="00833713" w:rsidRPr="00AB0BBC">
        <w:t xml:space="preserve"> differences, Durkheim and Eliade</w:t>
      </w:r>
      <w:r w:rsidR="00833713">
        <w:t xml:space="preserve"> both</w:t>
      </w:r>
      <w:r w:rsidR="00833713" w:rsidRPr="00AB0BBC">
        <w:t xml:space="preserve"> </w:t>
      </w:r>
      <w:r w:rsidR="00833713">
        <w:t xml:space="preserve">seemed to </w:t>
      </w:r>
      <w:r w:rsidR="00833713" w:rsidRPr="00AB0BBC">
        <w:t xml:space="preserve">share a deep respect for humankind’s religious </w:t>
      </w:r>
      <w:r w:rsidR="00833713">
        <w:t>heritage and the ‘reality’ of spiritual experience</w:t>
      </w:r>
      <w:r w:rsidR="00833713" w:rsidRPr="00AB0BBC">
        <w:t>. Both stressed the importance of studying sacred phenomena through the eyes of the believer and vouched for the ‘reality’ of sacred space</w:t>
      </w:r>
      <w:r w:rsidR="00245094">
        <w:t xml:space="preserve"> as an </w:t>
      </w:r>
      <w:r w:rsidR="004A2ACC">
        <w:t xml:space="preserve">integral part of </w:t>
      </w:r>
      <w:r w:rsidR="007858E8">
        <w:t xml:space="preserve">the </w:t>
      </w:r>
      <w:r w:rsidR="004A2ACC">
        <w:t>human experience</w:t>
      </w:r>
      <w:r w:rsidR="00833713" w:rsidRPr="00AB0BBC">
        <w:t xml:space="preserve">. For Durkheim, sacred space was a social fact and was ‘real’ because people believed </w:t>
      </w:r>
      <w:r w:rsidR="00B20FFC">
        <w:t xml:space="preserve">in it </w:t>
      </w:r>
      <w:r w:rsidR="00833713" w:rsidRPr="00AB0BBC">
        <w:t>as such. Eliade’s phenomenological understanding complemented this notion as he too saw sacred space as a fundamental reality from which humanity ha</w:t>
      </w:r>
      <w:r w:rsidR="00833713">
        <w:t xml:space="preserve">s derived </w:t>
      </w:r>
      <w:r w:rsidR="00F73A61">
        <w:t xml:space="preserve">spiritual </w:t>
      </w:r>
      <w:r w:rsidR="00507330">
        <w:t>meanin</w:t>
      </w:r>
      <w:r w:rsidR="00F73A61">
        <w:t>g</w:t>
      </w:r>
      <w:r w:rsidR="00833713" w:rsidRPr="00AB0BBC">
        <w:t>.</w:t>
      </w:r>
      <w:r w:rsidR="00833713">
        <w:t xml:space="preserve"> Ultimately, whether the ‘sacred</w:t>
      </w:r>
      <w:r w:rsidR="00344AD8">
        <w:t>ness</w:t>
      </w:r>
      <w:r w:rsidR="00833713">
        <w:t>’</w:t>
      </w:r>
      <w:r w:rsidR="00344AD8">
        <w:t xml:space="preserve"> of a place</w:t>
      </w:r>
      <w:r w:rsidR="00833713">
        <w:t xml:space="preserve"> </w:t>
      </w:r>
      <w:r w:rsidR="00833713">
        <w:rPr>
          <w:i/>
          <w:iCs/>
        </w:rPr>
        <w:t xml:space="preserve">choses </w:t>
      </w:r>
      <w:r w:rsidR="00833713">
        <w:t xml:space="preserve">us </w:t>
      </w:r>
      <w:r w:rsidR="00DD01BA">
        <w:t>(as per the Eliadean</w:t>
      </w:r>
      <w:r w:rsidR="00EE5AA6">
        <w:t xml:space="preserve"> perspective) </w:t>
      </w:r>
      <w:r w:rsidR="00833713">
        <w:t>or w</w:t>
      </w:r>
      <w:r w:rsidR="009F5B71">
        <w:t>hether w</w:t>
      </w:r>
      <w:r w:rsidR="00833713">
        <w:t>e socially</w:t>
      </w:r>
      <w:r w:rsidR="009F5B71">
        <w:t xml:space="preserve"> and </w:t>
      </w:r>
      <w:r w:rsidR="003A313F">
        <w:t>ritually</w:t>
      </w:r>
      <w:r w:rsidR="00833713">
        <w:t xml:space="preserve"> </w:t>
      </w:r>
      <w:r w:rsidR="00833713">
        <w:rPr>
          <w:i/>
          <w:iCs/>
        </w:rPr>
        <w:t xml:space="preserve">make extraordinary </w:t>
      </w:r>
      <w:r w:rsidR="000C5738">
        <w:t xml:space="preserve">the </w:t>
      </w:r>
      <w:r w:rsidR="00344AD8">
        <w:t>mundane world</w:t>
      </w:r>
      <w:r w:rsidR="004D6F76">
        <w:t xml:space="preserve"> around us</w:t>
      </w:r>
      <w:r w:rsidR="00EE5AA6">
        <w:t xml:space="preserve"> (as per the Durkheimian worldview)</w:t>
      </w:r>
      <w:r w:rsidR="004D6F76">
        <w:t>,</w:t>
      </w:r>
      <w:r w:rsidR="00124F23">
        <w:t xml:space="preserve"> </w:t>
      </w:r>
      <w:r w:rsidR="00A74CF5">
        <w:t>sacred sp</w:t>
      </w:r>
      <w:r w:rsidR="00EA1086">
        <w:t xml:space="preserve">ace </w:t>
      </w:r>
      <w:r w:rsidR="00A74CF5">
        <w:t>is a</w:t>
      </w:r>
      <w:r w:rsidR="0057666B">
        <w:t>n</w:t>
      </w:r>
      <w:r w:rsidR="00A74CF5">
        <w:t xml:space="preserve"> </w:t>
      </w:r>
      <w:r w:rsidR="00CF7E4D">
        <w:t>intrinsic</w:t>
      </w:r>
      <w:r w:rsidR="00A74CF5">
        <w:t xml:space="preserve"> and essential part of the human story</w:t>
      </w:r>
      <w:r w:rsidR="002A0825">
        <w:t>.</w:t>
      </w:r>
      <w:r w:rsidR="00AD5C2F">
        <w:t xml:space="preserve"> For both perspectives agree that hum</w:t>
      </w:r>
      <w:r w:rsidR="00C71A39">
        <w:t xml:space="preserve">an life would </w:t>
      </w:r>
      <w:r w:rsidR="00643F0F">
        <w:t xml:space="preserve">not be human at all </w:t>
      </w:r>
      <w:r w:rsidR="00C71A39">
        <w:t xml:space="preserve">without </w:t>
      </w:r>
      <w:r w:rsidR="001A2087">
        <w:t>the sacred realities of the places</w:t>
      </w:r>
      <w:r w:rsidR="00E13480">
        <w:t xml:space="preserve"> where</w:t>
      </w:r>
      <w:r w:rsidR="001A2087">
        <w:t xml:space="preserve"> </w:t>
      </w:r>
      <w:r w:rsidR="006F677E">
        <w:t>we find transcendent meaning and purpose.</w:t>
      </w:r>
    </w:p>
    <w:p w14:paraId="2A83A7A5" w14:textId="75283C2A" w:rsidR="00833713" w:rsidRDefault="00833713" w:rsidP="00B35831"/>
    <w:p w14:paraId="333BEAA8" w14:textId="77777777" w:rsidR="00833713" w:rsidRDefault="00833713" w:rsidP="00B35831"/>
    <w:p w14:paraId="25706A10" w14:textId="77777777" w:rsidR="00833713" w:rsidRDefault="00833713" w:rsidP="00B35831"/>
    <w:p w14:paraId="2700155C" w14:textId="77777777" w:rsidR="00833713" w:rsidRDefault="00833713" w:rsidP="00B35831"/>
    <w:p w14:paraId="721C8CFB" w14:textId="77777777" w:rsidR="002E01CC" w:rsidRDefault="002E01CC" w:rsidP="00B35831"/>
    <w:p w14:paraId="1F284193" w14:textId="77777777" w:rsidR="002E01CC" w:rsidRDefault="002E01CC" w:rsidP="00B35831"/>
    <w:p w14:paraId="4DE02ED0" w14:textId="77777777" w:rsidR="002E01CC" w:rsidRDefault="002E01CC" w:rsidP="00B35831"/>
    <w:p w14:paraId="61AE4756" w14:textId="77777777" w:rsidR="00260F56" w:rsidRPr="00AB0BBC" w:rsidRDefault="00260F56" w:rsidP="00B35831">
      <w:pPr>
        <w:rPr>
          <w:b/>
          <w:bCs/>
          <w:sz w:val="26"/>
          <w:szCs w:val="26"/>
        </w:rPr>
      </w:pPr>
    </w:p>
    <w:p w14:paraId="4F2BEBBF" w14:textId="77777777" w:rsidR="00550766" w:rsidRDefault="00550766" w:rsidP="00B35831">
      <w:pPr>
        <w:rPr>
          <w:b/>
          <w:bCs/>
          <w:sz w:val="26"/>
          <w:szCs w:val="26"/>
        </w:rPr>
      </w:pPr>
    </w:p>
    <w:p w14:paraId="0C5ED783" w14:textId="77777777" w:rsidR="00550766" w:rsidRDefault="00550766" w:rsidP="00B35831">
      <w:pPr>
        <w:rPr>
          <w:b/>
          <w:bCs/>
          <w:sz w:val="26"/>
          <w:szCs w:val="26"/>
        </w:rPr>
      </w:pPr>
    </w:p>
    <w:p w14:paraId="685B99CD" w14:textId="77777777" w:rsidR="00550766" w:rsidRDefault="00550766" w:rsidP="00B35831">
      <w:pPr>
        <w:rPr>
          <w:b/>
          <w:bCs/>
          <w:sz w:val="26"/>
          <w:szCs w:val="26"/>
        </w:rPr>
      </w:pPr>
    </w:p>
    <w:p w14:paraId="2A6A435D" w14:textId="77777777" w:rsidR="00550766" w:rsidRDefault="00550766" w:rsidP="00B35831">
      <w:pPr>
        <w:rPr>
          <w:b/>
          <w:bCs/>
          <w:sz w:val="26"/>
          <w:szCs w:val="26"/>
        </w:rPr>
      </w:pPr>
    </w:p>
    <w:p w14:paraId="282EB33E" w14:textId="77777777" w:rsidR="00550766" w:rsidRDefault="00550766" w:rsidP="00B35831">
      <w:pPr>
        <w:rPr>
          <w:b/>
          <w:bCs/>
          <w:sz w:val="26"/>
          <w:szCs w:val="26"/>
        </w:rPr>
      </w:pPr>
    </w:p>
    <w:p w14:paraId="4DE250E1" w14:textId="77777777" w:rsidR="00550766" w:rsidRDefault="00550766" w:rsidP="00B35831">
      <w:pPr>
        <w:rPr>
          <w:b/>
          <w:bCs/>
          <w:sz w:val="26"/>
          <w:szCs w:val="26"/>
        </w:rPr>
      </w:pPr>
    </w:p>
    <w:p w14:paraId="53F4F2AA" w14:textId="77777777" w:rsidR="00550766" w:rsidRDefault="00550766" w:rsidP="00B35831">
      <w:pPr>
        <w:rPr>
          <w:b/>
          <w:bCs/>
          <w:sz w:val="26"/>
          <w:szCs w:val="26"/>
        </w:rPr>
      </w:pPr>
    </w:p>
    <w:p w14:paraId="54A90A25" w14:textId="77777777" w:rsidR="000C4541" w:rsidRDefault="000C4541" w:rsidP="00B35831">
      <w:pPr>
        <w:rPr>
          <w:b/>
          <w:bCs/>
          <w:sz w:val="26"/>
          <w:szCs w:val="26"/>
        </w:rPr>
      </w:pPr>
    </w:p>
    <w:p w14:paraId="669D09CD" w14:textId="77777777" w:rsidR="000C4541" w:rsidRDefault="000C4541" w:rsidP="00B35831">
      <w:pPr>
        <w:rPr>
          <w:b/>
          <w:bCs/>
          <w:sz w:val="26"/>
          <w:szCs w:val="26"/>
        </w:rPr>
      </w:pPr>
    </w:p>
    <w:p w14:paraId="2C304B37" w14:textId="77777777" w:rsidR="000C4541" w:rsidRDefault="000C4541" w:rsidP="00B35831">
      <w:pPr>
        <w:rPr>
          <w:b/>
          <w:bCs/>
          <w:sz w:val="26"/>
          <w:szCs w:val="26"/>
        </w:rPr>
      </w:pPr>
    </w:p>
    <w:p w14:paraId="5F72E004" w14:textId="77777777" w:rsidR="000C4541" w:rsidRDefault="000C4541" w:rsidP="00B35831">
      <w:pPr>
        <w:rPr>
          <w:b/>
          <w:bCs/>
          <w:sz w:val="26"/>
          <w:szCs w:val="26"/>
        </w:rPr>
      </w:pPr>
    </w:p>
    <w:p w14:paraId="4E70B7FD" w14:textId="77777777" w:rsidR="000C4541" w:rsidRDefault="000C4541" w:rsidP="00B35831">
      <w:pPr>
        <w:rPr>
          <w:b/>
          <w:bCs/>
          <w:sz w:val="26"/>
          <w:szCs w:val="26"/>
        </w:rPr>
      </w:pPr>
    </w:p>
    <w:p w14:paraId="5A77F0D2" w14:textId="77777777" w:rsidR="000C4541" w:rsidRDefault="000C4541" w:rsidP="00B35831">
      <w:pPr>
        <w:rPr>
          <w:b/>
          <w:bCs/>
          <w:sz w:val="26"/>
          <w:szCs w:val="26"/>
        </w:rPr>
      </w:pPr>
    </w:p>
    <w:p w14:paraId="334876F0" w14:textId="77777777" w:rsidR="000C4541" w:rsidRDefault="000C4541" w:rsidP="00B35831">
      <w:pPr>
        <w:rPr>
          <w:b/>
          <w:bCs/>
          <w:sz w:val="26"/>
          <w:szCs w:val="26"/>
        </w:rPr>
      </w:pPr>
    </w:p>
    <w:p w14:paraId="0462D8CB" w14:textId="77777777" w:rsidR="000C4541" w:rsidRDefault="000C4541" w:rsidP="00B35831">
      <w:pPr>
        <w:rPr>
          <w:b/>
          <w:bCs/>
          <w:sz w:val="26"/>
          <w:szCs w:val="26"/>
        </w:rPr>
      </w:pPr>
    </w:p>
    <w:p w14:paraId="729E40B0" w14:textId="77777777" w:rsidR="000C4541" w:rsidRDefault="000C4541" w:rsidP="00B35831">
      <w:pPr>
        <w:rPr>
          <w:b/>
          <w:bCs/>
          <w:sz w:val="26"/>
          <w:szCs w:val="26"/>
        </w:rPr>
      </w:pPr>
    </w:p>
    <w:p w14:paraId="62882930" w14:textId="77777777" w:rsidR="000C4541" w:rsidRDefault="000C4541" w:rsidP="00B35831">
      <w:pPr>
        <w:rPr>
          <w:b/>
          <w:bCs/>
          <w:sz w:val="26"/>
          <w:szCs w:val="26"/>
        </w:rPr>
      </w:pPr>
    </w:p>
    <w:p w14:paraId="679E6966" w14:textId="77777777" w:rsidR="000C4541" w:rsidRDefault="000C4541" w:rsidP="00B35831">
      <w:pPr>
        <w:rPr>
          <w:b/>
          <w:bCs/>
          <w:sz w:val="26"/>
          <w:szCs w:val="26"/>
        </w:rPr>
      </w:pPr>
    </w:p>
    <w:p w14:paraId="4B3E60FD" w14:textId="77777777" w:rsidR="000C4541" w:rsidRDefault="000C4541" w:rsidP="00B35831">
      <w:pPr>
        <w:rPr>
          <w:b/>
          <w:bCs/>
          <w:sz w:val="26"/>
          <w:szCs w:val="26"/>
        </w:rPr>
      </w:pPr>
    </w:p>
    <w:p w14:paraId="44BF416F" w14:textId="77777777" w:rsidR="000C4541" w:rsidRDefault="000C4541" w:rsidP="00B35831">
      <w:pPr>
        <w:rPr>
          <w:b/>
          <w:bCs/>
          <w:sz w:val="26"/>
          <w:szCs w:val="26"/>
        </w:rPr>
      </w:pPr>
    </w:p>
    <w:p w14:paraId="0013608C" w14:textId="77777777" w:rsidR="000C4541" w:rsidRDefault="000C4541" w:rsidP="00B35831">
      <w:pPr>
        <w:rPr>
          <w:b/>
          <w:bCs/>
          <w:sz w:val="26"/>
          <w:szCs w:val="26"/>
        </w:rPr>
      </w:pPr>
    </w:p>
    <w:p w14:paraId="73FE0261" w14:textId="77777777" w:rsidR="000C4541" w:rsidRDefault="000C4541" w:rsidP="00B35831">
      <w:pPr>
        <w:rPr>
          <w:b/>
          <w:bCs/>
          <w:sz w:val="26"/>
          <w:szCs w:val="26"/>
        </w:rPr>
      </w:pPr>
    </w:p>
    <w:p w14:paraId="10595495" w14:textId="77777777" w:rsidR="000C4541" w:rsidRDefault="000C4541" w:rsidP="00B35831">
      <w:pPr>
        <w:rPr>
          <w:b/>
          <w:bCs/>
          <w:sz w:val="26"/>
          <w:szCs w:val="26"/>
        </w:rPr>
      </w:pPr>
    </w:p>
    <w:p w14:paraId="7A0D14DA" w14:textId="77777777" w:rsidR="00550766" w:rsidRDefault="00550766" w:rsidP="00B35831">
      <w:pPr>
        <w:rPr>
          <w:b/>
          <w:bCs/>
          <w:sz w:val="26"/>
          <w:szCs w:val="26"/>
        </w:rPr>
      </w:pPr>
    </w:p>
    <w:p w14:paraId="355926A6" w14:textId="77777777" w:rsidR="00A05ADF" w:rsidRDefault="00A05ADF" w:rsidP="00B35831">
      <w:pPr>
        <w:rPr>
          <w:b/>
          <w:bCs/>
          <w:sz w:val="26"/>
          <w:szCs w:val="26"/>
        </w:rPr>
      </w:pPr>
    </w:p>
    <w:p w14:paraId="1FFC9EC7" w14:textId="77777777" w:rsidR="00A05ADF" w:rsidRDefault="00A05ADF" w:rsidP="00B35831">
      <w:pPr>
        <w:rPr>
          <w:b/>
          <w:bCs/>
          <w:sz w:val="26"/>
          <w:szCs w:val="26"/>
        </w:rPr>
      </w:pPr>
    </w:p>
    <w:p w14:paraId="4D832642" w14:textId="77777777" w:rsidR="00A05ADF" w:rsidRDefault="00A05ADF" w:rsidP="00B35831">
      <w:pPr>
        <w:rPr>
          <w:b/>
          <w:bCs/>
          <w:sz w:val="26"/>
          <w:szCs w:val="26"/>
        </w:rPr>
      </w:pPr>
    </w:p>
    <w:p w14:paraId="5C49F9AC" w14:textId="77777777" w:rsidR="00A05ADF" w:rsidRDefault="00A05ADF" w:rsidP="00B35831">
      <w:pPr>
        <w:rPr>
          <w:b/>
          <w:bCs/>
          <w:sz w:val="26"/>
          <w:szCs w:val="26"/>
        </w:rPr>
      </w:pPr>
    </w:p>
    <w:p w14:paraId="111ADCAD" w14:textId="77777777" w:rsidR="00A05ADF" w:rsidRDefault="00A05ADF" w:rsidP="00B35831">
      <w:pPr>
        <w:rPr>
          <w:b/>
          <w:bCs/>
          <w:sz w:val="26"/>
          <w:szCs w:val="26"/>
        </w:rPr>
      </w:pPr>
    </w:p>
    <w:p w14:paraId="2965F614" w14:textId="77777777" w:rsidR="00550766" w:rsidRDefault="00550766" w:rsidP="00B35831">
      <w:pPr>
        <w:rPr>
          <w:b/>
          <w:bCs/>
          <w:sz w:val="26"/>
          <w:szCs w:val="26"/>
        </w:rPr>
      </w:pPr>
    </w:p>
    <w:p w14:paraId="1BF6F582" w14:textId="77777777" w:rsidR="00550766" w:rsidRDefault="00550766" w:rsidP="00B35831">
      <w:pPr>
        <w:rPr>
          <w:b/>
          <w:bCs/>
          <w:sz w:val="26"/>
          <w:szCs w:val="26"/>
        </w:rPr>
      </w:pPr>
    </w:p>
    <w:p w14:paraId="40540108" w14:textId="479E38D4" w:rsidR="00B35831" w:rsidRPr="00AB0BBC" w:rsidRDefault="00B35831" w:rsidP="00B35831">
      <w:pPr>
        <w:rPr>
          <w:b/>
          <w:bCs/>
          <w:sz w:val="26"/>
          <w:szCs w:val="26"/>
        </w:rPr>
      </w:pPr>
      <w:r w:rsidRPr="00AB0BBC">
        <w:rPr>
          <w:b/>
          <w:bCs/>
          <w:sz w:val="26"/>
          <w:szCs w:val="26"/>
        </w:rPr>
        <w:lastRenderedPageBreak/>
        <w:t>References</w:t>
      </w:r>
    </w:p>
    <w:p w14:paraId="0C929F62" w14:textId="77777777" w:rsidR="00B35831" w:rsidRPr="00AB0BBC" w:rsidRDefault="00B35831" w:rsidP="00B35831">
      <w:pPr>
        <w:autoSpaceDE w:val="0"/>
        <w:autoSpaceDN w:val="0"/>
        <w:adjustRightInd w:val="0"/>
        <w:rPr>
          <w:color w:val="000000" w:themeColor="text1"/>
          <w:sz w:val="22"/>
          <w:szCs w:val="22"/>
        </w:rPr>
      </w:pPr>
    </w:p>
    <w:p w14:paraId="4AE2E6EC" w14:textId="77777777" w:rsidR="00914E79" w:rsidRDefault="00914E79" w:rsidP="003B23DE">
      <w:pPr>
        <w:rPr>
          <w:color w:val="000000" w:themeColor="text1"/>
        </w:rPr>
      </w:pPr>
      <w:r w:rsidRPr="00AB0BBC">
        <w:rPr>
          <w:color w:val="000000" w:themeColor="text1"/>
        </w:rPr>
        <w:t xml:space="preserve">Allan, Kenneth, </w:t>
      </w:r>
      <w:r w:rsidRPr="00AB0BBC">
        <w:rPr>
          <w:i/>
          <w:iCs/>
          <w:color w:val="000000" w:themeColor="text1"/>
        </w:rPr>
        <w:t>Explorations in Classical Sociological Theory: Seeing the Social World</w:t>
      </w:r>
      <w:r w:rsidRPr="00AB0BBC">
        <w:rPr>
          <w:color w:val="000000" w:themeColor="text1"/>
        </w:rPr>
        <w:t xml:space="preserve"> (Thousand Oaks, CA: Pine Forge Press, 2005).</w:t>
      </w:r>
    </w:p>
    <w:p w14:paraId="682512F0" w14:textId="77777777" w:rsidR="00914E79" w:rsidRPr="00AB0BBC" w:rsidRDefault="00914E79" w:rsidP="003B23DE">
      <w:pPr>
        <w:rPr>
          <w:color w:val="000000" w:themeColor="text1"/>
        </w:rPr>
      </w:pPr>
    </w:p>
    <w:p w14:paraId="7DC1DBF9" w14:textId="77777777" w:rsidR="00914E79" w:rsidRDefault="00914E79" w:rsidP="003B23DE">
      <w:r w:rsidRPr="00AB0BBC">
        <w:rPr>
          <w:color w:val="000000" w:themeColor="text1"/>
        </w:rPr>
        <w:t>Altizer, Thomas J. J., ‘</w:t>
      </w:r>
      <w:r w:rsidRPr="00AB0BBC">
        <w:t xml:space="preserve">Mircea Eliade and the Recovery of the Sacred’, </w:t>
      </w:r>
      <w:r w:rsidRPr="00AB0BBC">
        <w:rPr>
          <w:i/>
          <w:iCs/>
        </w:rPr>
        <w:t>The Christian Scholar</w:t>
      </w:r>
      <w:r w:rsidRPr="00AB0BBC">
        <w:t>, 45.4 (1962), 267−289.</w:t>
      </w:r>
    </w:p>
    <w:p w14:paraId="4EF80D66" w14:textId="77777777" w:rsidR="00914E79" w:rsidRPr="00AB0BBC" w:rsidRDefault="00914E79" w:rsidP="003B23DE"/>
    <w:p w14:paraId="1120E369" w14:textId="77777777" w:rsidR="00914E79" w:rsidRDefault="00914E79" w:rsidP="003B23DE">
      <w:pPr>
        <w:rPr>
          <w:color w:val="000000" w:themeColor="text1"/>
        </w:rPr>
      </w:pPr>
      <w:r w:rsidRPr="00AB0BBC">
        <w:rPr>
          <w:color w:val="000000" w:themeColor="text1"/>
        </w:rPr>
        <w:t xml:space="preserve">Calhoun, Craig J., </w:t>
      </w:r>
      <w:r w:rsidRPr="00AB0BBC">
        <w:rPr>
          <w:i/>
          <w:iCs/>
          <w:color w:val="000000" w:themeColor="text1"/>
        </w:rPr>
        <w:t>Classical Sociological Theory</w:t>
      </w:r>
      <w:r w:rsidRPr="00AB0BBC">
        <w:rPr>
          <w:color w:val="000000" w:themeColor="text1"/>
        </w:rPr>
        <w:t>, 2</w:t>
      </w:r>
      <w:r w:rsidRPr="00AB0BBC">
        <w:rPr>
          <w:color w:val="000000" w:themeColor="text1"/>
          <w:vertAlign w:val="superscript"/>
        </w:rPr>
        <w:t>nd</w:t>
      </w:r>
      <w:r w:rsidRPr="00AB0BBC">
        <w:rPr>
          <w:color w:val="000000" w:themeColor="text1"/>
        </w:rPr>
        <w:t xml:space="preserve"> edn. (Oxford: Blackwell, 2007).</w:t>
      </w:r>
    </w:p>
    <w:p w14:paraId="7A0A8C9D" w14:textId="77777777" w:rsidR="00914E79" w:rsidRPr="00AB0BBC" w:rsidRDefault="00914E79" w:rsidP="003B23DE">
      <w:pPr>
        <w:rPr>
          <w:color w:val="000000" w:themeColor="text1"/>
        </w:rPr>
      </w:pPr>
    </w:p>
    <w:p w14:paraId="35C0E1AD" w14:textId="77777777" w:rsidR="00914E79" w:rsidRDefault="00914E79" w:rsidP="003B23DE">
      <w:pPr>
        <w:rPr>
          <w:color w:val="000000" w:themeColor="text1"/>
          <w:shd w:val="clear" w:color="auto" w:fill="FFFFFF"/>
        </w:rPr>
      </w:pPr>
      <w:r w:rsidRPr="00AB0BBC">
        <w:rPr>
          <w:color w:val="000000" w:themeColor="text1"/>
        </w:rPr>
        <w:t xml:space="preserve">Campos, </w:t>
      </w:r>
      <w:proofErr w:type="spellStart"/>
      <w:r w:rsidRPr="00AB0BBC">
        <w:rPr>
          <w:color w:val="000000" w:themeColor="text1"/>
        </w:rPr>
        <w:t>Breno</w:t>
      </w:r>
      <w:proofErr w:type="spellEnd"/>
      <w:r w:rsidRPr="00AB0BBC">
        <w:rPr>
          <w:color w:val="000000" w:themeColor="text1"/>
        </w:rPr>
        <w:t xml:space="preserve"> M., ‘</w:t>
      </w:r>
      <w:r w:rsidRPr="00AB0BBC">
        <w:rPr>
          <w:color w:val="000000" w:themeColor="text1"/>
          <w:shd w:val="clear" w:color="auto" w:fill="FFFFFF"/>
        </w:rPr>
        <w:t xml:space="preserve">A </w:t>
      </w:r>
      <w:proofErr w:type="spellStart"/>
      <w:r w:rsidRPr="00AB0BBC">
        <w:rPr>
          <w:color w:val="000000" w:themeColor="text1"/>
          <w:shd w:val="clear" w:color="auto" w:fill="FFFFFF"/>
        </w:rPr>
        <w:t>Persistência</w:t>
      </w:r>
      <w:proofErr w:type="spellEnd"/>
      <w:r w:rsidRPr="00AB0BBC">
        <w:rPr>
          <w:color w:val="000000" w:themeColor="text1"/>
          <w:shd w:val="clear" w:color="auto" w:fill="FFFFFF"/>
        </w:rPr>
        <w:t xml:space="preserve"> de </w:t>
      </w:r>
      <w:proofErr w:type="spellStart"/>
      <w:r w:rsidRPr="00AB0BBC">
        <w:rPr>
          <w:color w:val="000000" w:themeColor="text1"/>
          <w:shd w:val="clear" w:color="auto" w:fill="FFFFFF"/>
        </w:rPr>
        <w:t>Formas</w:t>
      </w:r>
      <w:proofErr w:type="spellEnd"/>
      <w:r w:rsidRPr="00AB0BBC">
        <w:rPr>
          <w:color w:val="000000" w:themeColor="text1"/>
          <w:shd w:val="clear" w:color="auto" w:fill="FFFFFF"/>
        </w:rPr>
        <w:t xml:space="preserve"> da Vida Religiosa </w:t>
      </w:r>
      <w:proofErr w:type="spellStart"/>
      <w:r w:rsidRPr="00AB0BBC">
        <w:rPr>
          <w:color w:val="000000" w:themeColor="text1"/>
          <w:shd w:val="clear" w:color="auto" w:fill="FFFFFF"/>
        </w:rPr>
        <w:t>na</w:t>
      </w:r>
      <w:proofErr w:type="spellEnd"/>
      <w:r w:rsidRPr="00AB0BBC">
        <w:rPr>
          <w:color w:val="000000" w:themeColor="text1"/>
          <w:shd w:val="clear" w:color="auto" w:fill="FFFFFF"/>
        </w:rPr>
        <w:t xml:space="preserve"> </w:t>
      </w:r>
      <w:proofErr w:type="spellStart"/>
      <w:r w:rsidRPr="00AB0BBC">
        <w:rPr>
          <w:color w:val="000000" w:themeColor="text1"/>
          <w:shd w:val="clear" w:color="auto" w:fill="FFFFFF"/>
        </w:rPr>
        <w:t>Modernidade</w:t>
      </w:r>
      <w:proofErr w:type="spellEnd"/>
      <w:r w:rsidRPr="00AB0BBC">
        <w:rPr>
          <w:color w:val="000000" w:themeColor="text1"/>
          <w:shd w:val="clear" w:color="auto" w:fill="FFFFFF"/>
        </w:rPr>
        <w:t>/The Persistence of Forms of the Religious Life in Modernity’,</w:t>
      </w:r>
      <w:r w:rsidRPr="00AB0BBC">
        <w:rPr>
          <w:i/>
          <w:iCs/>
          <w:color w:val="000000" w:themeColor="text1"/>
          <w:shd w:val="clear" w:color="auto" w:fill="FFFFFF"/>
        </w:rPr>
        <w:t> Horizonte</w:t>
      </w:r>
      <w:r w:rsidRPr="00AB0BBC">
        <w:rPr>
          <w:color w:val="000000" w:themeColor="text1"/>
          <w:shd w:val="clear" w:color="auto" w:fill="FFFFFF"/>
        </w:rPr>
        <w:t>, 10.27 (2012), 1028−1041.</w:t>
      </w:r>
    </w:p>
    <w:p w14:paraId="7353A98B" w14:textId="77777777" w:rsidR="00914E79" w:rsidRPr="00AB0BBC" w:rsidRDefault="00914E79" w:rsidP="003B23DE">
      <w:pPr>
        <w:rPr>
          <w:color w:val="000000" w:themeColor="text1"/>
          <w:shd w:val="clear" w:color="auto" w:fill="FFFFFF"/>
        </w:rPr>
      </w:pPr>
    </w:p>
    <w:p w14:paraId="439E7BF8" w14:textId="77777777" w:rsidR="00914E79" w:rsidRDefault="00914E79" w:rsidP="003B23DE">
      <w:r>
        <w:t xml:space="preserve">Capps, Walter H., </w:t>
      </w:r>
      <w:r>
        <w:rPr>
          <w:i/>
          <w:iCs/>
        </w:rPr>
        <w:t xml:space="preserve">Religious Studies: The Making of a Discipline </w:t>
      </w:r>
      <w:r>
        <w:t>(Minneapolis, MN: Fortress Press, 1995).</w:t>
      </w:r>
    </w:p>
    <w:p w14:paraId="5FC97A08" w14:textId="77777777" w:rsidR="00914E79" w:rsidRDefault="00914E79" w:rsidP="003B23DE"/>
    <w:p w14:paraId="3206B5EE" w14:textId="77777777" w:rsidR="00914E79" w:rsidRDefault="00914E79" w:rsidP="003B23DE">
      <w:pPr>
        <w:rPr>
          <w:color w:val="000000" w:themeColor="text1"/>
        </w:rPr>
      </w:pPr>
      <w:r w:rsidRPr="00AB0BBC">
        <w:rPr>
          <w:color w:val="000000" w:themeColor="text1"/>
        </w:rPr>
        <w:t xml:space="preserve">Cladis, Mark S., ‘A Chronology of Émile Durkheim’, in </w:t>
      </w:r>
      <w:r w:rsidRPr="00AB0BBC">
        <w:rPr>
          <w:i/>
          <w:iCs/>
          <w:color w:val="000000" w:themeColor="text1"/>
        </w:rPr>
        <w:t>The Elementary Forms of Religious Life</w:t>
      </w:r>
      <w:r w:rsidRPr="00AB0BBC">
        <w:rPr>
          <w:color w:val="000000" w:themeColor="text1"/>
        </w:rPr>
        <w:t xml:space="preserve">, ed. by </w:t>
      </w:r>
      <w:r w:rsidRPr="00AB0BBC">
        <w:t>Émile</w:t>
      </w:r>
      <w:r w:rsidRPr="00AB0BBC">
        <w:rPr>
          <w:color w:val="000000" w:themeColor="text1"/>
        </w:rPr>
        <w:t xml:space="preserve"> Durkheim, trans. by Carol Cosman (Oxford: Oxford University Press, 2001), pp. xl−xli.</w:t>
      </w:r>
    </w:p>
    <w:p w14:paraId="0079899D" w14:textId="77777777" w:rsidR="00914E79" w:rsidRPr="00AB0BBC" w:rsidRDefault="00914E79" w:rsidP="003B23DE">
      <w:pPr>
        <w:rPr>
          <w:color w:val="000000" w:themeColor="text1"/>
        </w:rPr>
      </w:pPr>
    </w:p>
    <w:p w14:paraId="467E4753" w14:textId="77777777" w:rsidR="00914E79" w:rsidRDefault="00914E79" w:rsidP="003B23DE">
      <w:r w:rsidRPr="00AB0BBC">
        <w:t xml:space="preserve">Doniger, Wendy, ‘Foreword to the 2004 Edition’, in </w:t>
      </w:r>
      <w:r w:rsidRPr="00AB0BBC">
        <w:rPr>
          <w:i/>
          <w:iCs/>
        </w:rPr>
        <w:t>Shamanism: Archaic Techniques of Ecstasy</w:t>
      </w:r>
      <w:r w:rsidRPr="00AB0BBC">
        <w:t>, 2</w:t>
      </w:r>
      <w:r w:rsidRPr="00AB0BBC">
        <w:rPr>
          <w:vertAlign w:val="superscript"/>
        </w:rPr>
        <w:t>nd</w:t>
      </w:r>
      <w:r w:rsidRPr="00AB0BBC">
        <w:t xml:space="preserve"> edn, ed. by Mircea Eliade, trans. by Willard R. Trask (Princeton and Oxford: Princeton University Press, 2004), pp. xi−xv.</w:t>
      </w:r>
    </w:p>
    <w:p w14:paraId="2768E26C" w14:textId="77777777" w:rsidR="00914E79" w:rsidRPr="00AB0BBC" w:rsidRDefault="00914E79" w:rsidP="003B23DE"/>
    <w:p w14:paraId="75830926" w14:textId="77777777" w:rsidR="00914E79" w:rsidRDefault="00914E79" w:rsidP="003B23DE">
      <w:r>
        <w:t xml:space="preserve">Durkheim, Émile, ‘Contribution to Discussion. ‘Religious Sentiment at the Present Time’’, reproduced in W. S. F. Pickering, </w:t>
      </w:r>
      <w:r>
        <w:rPr>
          <w:i/>
          <w:iCs/>
        </w:rPr>
        <w:t>Durkheim on Religion: A Selection of Readings with Bibliographies</w:t>
      </w:r>
      <w:r>
        <w:t>, trans. by Jacqueline Reading (London: Routledge, 1975), pp. 181−189.</w:t>
      </w:r>
    </w:p>
    <w:p w14:paraId="3E9BEA50" w14:textId="77777777" w:rsidR="00914E79" w:rsidRPr="00443940" w:rsidRDefault="00914E79" w:rsidP="003B23DE">
      <w:pPr>
        <w:rPr>
          <w:b/>
          <w:bCs/>
        </w:rPr>
      </w:pPr>
    </w:p>
    <w:p w14:paraId="3F02FA61" w14:textId="77777777" w:rsidR="00914E79" w:rsidRDefault="00914E79" w:rsidP="003B23DE">
      <w:pPr>
        <w:rPr>
          <w:color w:val="000000" w:themeColor="text1"/>
        </w:rPr>
      </w:pPr>
      <w:r w:rsidRPr="00AB0BBC">
        <w:rPr>
          <w:color w:val="000000" w:themeColor="text1"/>
        </w:rPr>
        <w:t xml:space="preserve">Durkheim, Émile, </w:t>
      </w:r>
      <w:r w:rsidRPr="00AB0BBC">
        <w:rPr>
          <w:i/>
          <w:iCs/>
          <w:color w:val="000000" w:themeColor="text1"/>
        </w:rPr>
        <w:t>The Elementary Forms of Religious Life</w:t>
      </w:r>
      <w:r w:rsidRPr="00AB0BBC">
        <w:rPr>
          <w:color w:val="000000" w:themeColor="text1"/>
        </w:rPr>
        <w:t>, trans. by Carol Cosman (Oxford: Oxford University Press, 2001).</w:t>
      </w:r>
    </w:p>
    <w:p w14:paraId="7C28F2F8" w14:textId="77777777" w:rsidR="00914E79" w:rsidRPr="00AB0BBC" w:rsidRDefault="00914E79" w:rsidP="003B23DE">
      <w:pPr>
        <w:rPr>
          <w:color w:val="000000" w:themeColor="text1"/>
        </w:rPr>
      </w:pPr>
    </w:p>
    <w:p w14:paraId="704C3393" w14:textId="77777777" w:rsidR="00914E79" w:rsidRDefault="00914E79" w:rsidP="003B23DE">
      <w:r w:rsidRPr="00443940">
        <w:t xml:space="preserve">Eliade, Mircea, </w:t>
      </w:r>
      <w:r w:rsidRPr="00443940">
        <w:rPr>
          <w:i/>
          <w:iCs/>
        </w:rPr>
        <w:t>Images and Symbols: Studies in Religious Symbolism</w:t>
      </w:r>
      <w:r w:rsidRPr="00443940">
        <w:t>, trans. by Philip Mairet (New Jersey, NJ: Princeton University Press, 1991).</w:t>
      </w:r>
    </w:p>
    <w:p w14:paraId="302D1E16" w14:textId="77777777" w:rsidR="00914E79" w:rsidRPr="00443940" w:rsidRDefault="00914E79" w:rsidP="003B23DE"/>
    <w:p w14:paraId="36639486" w14:textId="77777777" w:rsidR="00914E79" w:rsidRDefault="00914E79" w:rsidP="003B23DE">
      <w:r w:rsidRPr="00443940">
        <w:t xml:space="preserve">Eliade, Mircea, </w:t>
      </w:r>
      <w:r w:rsidRPr="00443940">
        <w:rPr>
          <w:i/>
          <w:iCs/>
        </w:rPr>
        <w:t>Myths, Dreams and Mysteries: The Encounter Between Contemporary Faiths and Archaic Reality</w:t>
      </w:r>
      <w:r w:rsidRPr="00443940">
        <w:t>, trans. by Philip Mairet (London: Collins, 1970).</w:t>
      </w:r>
    </w:p>
    <w:p w14:paraId="58407163" w14:textId="77777777" w:rsidR="00914E79" w:rsidRPr="00443940" w:rsidRDefault="00914E79" w:rsidP="003B23DE"/>
    <w:p w14:paraId="2545B7EA" w14:textId="77777777" w:rsidR="00914E79" w:rsidRDefault="00914E79" w:rsidP="003B23DE">
      <w:r w:rsidRPr="00AB0BBC">
        <w:t xml:space="preserve">Eliade, Mircea, </w:t>
      </w:r>
      <w:r w:rsidRPr="00AB0BBC">
        <w:rPr>
          <w:i/>
          <w:iCs/>
        </w:rPr>
        <w:t xml:space="preserve">The Myth of the Eternal Return, </w:t>
      </w:r>
      <w:proofErr w:type="gramStart"/>
      <w:r w:rsidRPr="00AB0BBC">
        <w:rPr>
          <w:i/>
          <w:iCs/>
        </w:rPr>
        <w:t>or,</w:t>
      </w:r>
      <w:proofErr w:type="gramEnd"/>
      <w:r w:rsidRPr="00AB0BBC">
        <w:rPr>
          <w:i/>
          <w:iCs/>
        </w:rPr>
        <w:t xml:space="preserve"> Cosmos and History</w:t>
      </w:r>
      <w:r w:rsidRPr="00AB0BBC">
        <w:t>, trans. by Willard R. Trask (London: ARKANA, 1989).</w:t>
      </w:r>
    </w:p>
    <w:p w14:paraId="41532D4E" w14:textId="77777777" w:rsidR="00914E79" w:rsidRPr="00AB0BBC" w:rsidRDefault="00914E79" w:rsidP="003B23DE"/>
    <w:p w14:paraId="7EAD60AC" w14:textId="77777777" w:rsidR="00914E79" w:rsidRDefault="00914E79" w:rsidP="003B23DE">
      <w:pPr>
        <w:rPr>
          <w:color w:val="000000" w:themeColor="text1"/>
        </w:rPr>
      </w:pPr>
      <w:r w:rsidRPr="00AB0BBC">
        <w:rPr>
          <w:color w:val="000000" w:themeColor="text1"/>
        </w:rPr>
        <w:t xml:space="preserve">Eliade, Mircea, </w:t>
      </w:r>
      <w:r w:rsidRPr="00AB0BBC">
        <w:rPr>
          <w:i/>
          <w:iCs/>
          <w:color w:val="000000" w:themeColor="text1"/>
        </w:rPr>
        <w:t>The Sacred and the Profane: The Nature of Religion</w:t>
      </w:r>
      <w:r w:rsidRPr="00AB0BBC">
        <w:rPr>
          <w:color w:val="000000" w:themeColor="text1"/>
        </w:rPr>
        <w:t>, trans. by Willard R. Trask (Orlando, FL: Harcourt, Inc., 1987).</w:t>
      </w:r>
    </w:p>
    <w:p w14:paraId="5BBC35A2" w14:textId="77777777" w:rsidR="00914E79" w:rsidRPr="00AB0BBC" w:rsidRDefault="00914E79" w:rsidP="003B23DE">
      <w:pPr>
        <w:rPr>
          <w:color w:val="000000" w:themeColor="text1"/>
        </w:rPr>
      </w:pPr>
    </w:p>
    <w:p w14:paraId="5C62B06D" w14:textId="77777777" w:rsidR="00914E79" w:rsidRDefault="00914E79" w:rsidP="003B23DE">
      <w:r w:rsidRPr="00AB0BBC">
        <w:rPr>
          <w:color w:val="000000" w:themeColor="text1"/>
        </w:rPr>
        <w:t xml:space="preserve">Falasca-Zamponi, Simonetta, ‘Durkheim, Psychology and the ‘Dualism of Human Nature’’, </w:t>
      </w:r>
      <w:r w:rsidRPr="00AB0BBC">
        <w:rPr>
          <w:i/>
          <w:iCs/>
        </w:rPr>
        <w:t>Durkheimian Studies/Études Durkheimiennes</w:t>
      </w:r>
      <w:r w:rsidRPr="00AB0BBC">
        <w:t>, 20 (2014), 43−63.</w:t>
      </w:r>
    </w:p>
    <w:p w14:paraId="00056C92" w14:textId="77777777" w:rsidR="00914E79" w:rsidRPr="00AB0BBC" w:rsidRDefault="00914E79" w:rsidP="003B23DE"/>
    <w:p w14:paraId="51172EDF" w14:textId="77777777" w:rsidR="00914E79" w:rsidRDefault="00914E79" w:rsidP="003B23DE">
      <w:pPr>
        <w:rPr>
          <w:color w:val="000000" w:themeColor="text1"/>
        </w:rPr>
      </w:pPr>
      <w:r w:rsidRPr="00AB0BBC">
        <w:rPr>
          <w:color w:val="000000" w:themeColor="text1"/>
        </w:rPr>
        <w:t xml:space="preserve">Fields, Karen E., ‘Translator’s Introduction: Religion as an Eminently Social Thing’, in </w:t>
      </w:r>
      <w:r w:rsidRPr="00AB0BBC">
        <w:rPr>
          <w:i/>
          <w:iCs/>
          <w:color w:val="000000" w:themeColor="text1"/>
        </w:rPr>
        <w:t>The Elementary Forms of Religious Life</w:t>
      </w:r>
      <w:r w:rsidRPr="00AB0BBC">
        <w:rPr>
          <w:color w:val="000000" w:themeColor="text1"/>
        </w:rPr>
        <w:t>, ed. by Émile Durkheim, trans. by Karen E. Fields (New York: Free Press, 1995), pp. xvii−lxxiii.</w:t>
      </w:r>
    </w:p>
    <w:p w14:paraId="31AEC93D" w14:textId="77777777" w:rsidR="00914E79" w:rsidRPr="00AB0BBC" w:rsidRDefault="00914E79" w:rsidP="003B23DE">
      <w:pPr>
        <w:rPr>
          <w:color w:val="000000" w:themeColor="text1"/>
        </w:rPr>
      </w:pPr>
    </w:p>
    <w:p w14:paraId="016E02B9" w14:textId="77777777" w:rsidR="00914E79" w:rsidRDefault="00914E79" w:rsidP="003B23DE">
      <w:pPr>
        <w:rPr>
          <w:color w:val="000000" w:themeColor="text1"/>
          <w:shd w:val="clear" w:color="auto" w:fill="FFFFFF"/>
        </w:rPr>
      </w:pPr>
      <w:r w:rsidRPr="00AB0BBC">
        <w:rPr>
          <w:color w:val="000000" w:themeColor="text1"/>
        </w:rPr>
        <w:t>Gschwandtner, Christina M.,</w:t>
      </w:r>
      <w:r w:rsidRPr="00AB0BBC">
        <w:rPr>
          <w:color w:val="000000" w:themeColor="text1"/>
          <w:shd w:val="clear" w:color="auto" w:fill="FFFFFF"/>
        </w:rPr>
        <w:t xml:space="preserve"> ‘What Is Phenomenology of Religion? (Part I): The Study of Religious Phenomena’, </w:t>
      </w:r>
      <w:r w:rsidRPr="00AB0BBC">
        <w:rPr>
          <w:i/>
          <w:iCs/>
          <w:color w:val="000000" w:themeColor="text1"/>
          <w:shd w:val="clear" w:color="auto" w:fill="FFFFFF"/>
        </w:rPr>
        <w:t>Philosophy Compass</w:t>
      </w:r>
      <w:r w:rsidRPr="00AB0BBC">
        <w:rPr>
          <w:color w:val="000000" w:themeColor="text1"/>
          <w:shd w:val="clear" w:color="auto" w:fill="FFFFFF"/>
        </w:rPr>
        <w:t>, 14.2 (2019), 1−13.</w:t>
      </w:r>
    </w:p>
    <w:p w14:paraId="398726DD" w14:textId="77777777" w:rsidR="00914E79" w:rsidRPr="00AB0BBC" w:rsidRDefault="00914E79" w:rsidP="003B23DE">
      <w:pPr>
        <w:rPr>
          <w:color w:val="000000" w:themeColor="text1"/>
          <w:shd w:val="clear" w:color="auto" w:fill="FFFFFF"/>
        </w:rPr>
      </w:pPr>
    </w:p>
    <w:p w14:paraId="746B2149" w14:textId="77777777" w:rsidR="00914E79" w:rsidRDefault="00914E79" w:rsidP="003B23DE">
      <w:pPr>
        <w:rPr>
          <w:color w:val="000000" w:themeColor="text1"/>
        </w:rPr>
      </w:pPr>
      <w:r w:rsidRPr="00AB0BBC">
        <w:rPr>
          <w:color w:val="000000" w:themeColor="text1"/>
        </w:rPr>
        <w:t xml:space="preserve">Hassner, Ron E., ‘What is Sacred Space?’ in </w:t>
      </w:r>
      <w:r w:rsidRPr="00AB0BBC">
        <w:rPr>
          <w:i/>
          <w:iCs/>
          <w:color w:val="000000" w:themeColor="text1"/>
        </w:rPr>
        <w:t>War on Sacred Grounds</w:t>
      </w:r>
      <w:r w:rsidRPr="00AB0BBC">
        <w:rPr>
          <w:color w:val="000000" w:themeColor="text1"/>
        </w:rPr>
        <w:t>, ed. by Ron E. Hassner (Ithaca and London: Cornell University Press, 2009), pp. 17−36.</w:t>
      </w:r>
    </w:p>
    <w:p w14:paraId="16C8AD71" w14:textId="77777777" w:rsidR="00914E79" w:rsidRPr="00AB0BBC" w:rsidRDefault="00914E79" w:rsidP="003B23DE">
      <w:pPr>
        <w:rPr>
          <w:color w:val="000000" w:themeColor="text1"/>
        </w:rPr>
      </w:pPr>
    </w:p>
    <w:p w14:paraId="4CE8E28F" w14:textId="77777777" w:rsidR="00914E79" w:rsidRDefault="00914E79" w:rsidP="003B23DE">
      <w:r w:rsidRPr="00AB0BBC">
        <w:t xml:space="preserve">Hausner, Sondra L., </w:t>
      </w:r>
      <w:r w:rsidRPr="00AB0BBC">
        <w:rPr>
          <w:i/>
          <w:iCs/>
        </w:rPr>
        <w:t>Durkheim in Dialogue: A Centenary Celebration of the Elementary Forms of Religious Life</w:t>
      </w:r>
      <w:r w:rsidRPr="00AB0BBC">
        <w:t xml:space="preserve"> (New York</w:t>
      </w:r>
      <w:r>
        <w:t>, NY</w:t>
      </w:r>
      <w:r w:rsidRPr="00AB0BBC">
        <w:t>: Berghahn Books, 2013).</w:t>
      </w:r>
    </w:p>
    <w:p w14:paraId="7B3964B1" w14:textId="77777777" w:rsidR="00914E79" w:rsidRPr="00AB0BBC" w:rsidRDefault="00914E79" w:rsidP="003B23DE"/>
    <w:p w14:paraId="1D4862B1" w14:textId="77777777" w:rsidR="00914E79" w:rsidRDefault="00914E79" w:rsidP="003B23DE">
      <w:pPr>
        <w:rPr>
          <w:color w:val="000000" w:themeColor="text1"/>
        </w:rPr>
      </w:pPr>
      <w:proofErr w:type="spellStart"/>
      <w:r w:rsidRPr="00AB0BBC">
        <w:rPr>
          <w:color w:val="000000" w:themeColor="text1"/>
        </w:rPr>
        <w:t>Jelesco</w:t>
      </w:r>
      <w:proofErr w:type="spellEnd"/>
      <w:r w:rsidRPr="00AB0BBC">
        <w:rPr>
          <w:color w:val="000000" w:themeColor="text1"/>
        </w:rPr>
        <w:t xml:space="preserve">, Angela, </w:t>
      </w:r>
      <w:proofErr w:type="spellStart"/>
      <w:r w:rsidRPr="00AB0BBC">
        <w:rPr>
          <w:color w:val="000000" w:themeColor="text1"/>
        </w:rPr>
        <w:t>Jelesco</w:t>
      </w:r>
      <w:proofErr w:type="spellEnd"/>
      <w:r w:rsidRPr="00AB0BBC">
        <w:rPr>
          <w:color w:val="000000" w:themeColor="text1"/>
        </w:rPr>
        <w:t xml:space="preserve">, Dan and Bill Berg, </w:t>
      </w:r>
      <w:r w:rsidRPr="00AB0BBC">
        <w:rPr>
          <w:i/>
          <w:iCs/>
          <w:color w:val="000000" w:themeColor="text1"/>
        </w:rPr>
        <w:t>Mircea Eliade: His Name, His Destiny</w:t>
      </w:r>
      <w:r w:rsidRPr="00AB0BBC">
        <w:rPr>
          <w:color w:val="000000" w:themeColor="text1"/>
        </w:rPr>
        <w:t xml:space="preserve"> [video]. 2010 &lt;</w:t>
      </w:r>
      <w:r w:rsidRPr="00AB0BBC">
        <w:t xml:space="preserve"> </w:t>
      </w:r>
      <w:r w:rsidRPr="00AB0BBC">
        <w:rPr>
          <w:color w:val="000000" w:themeColor="text1"/>
        </w:rPr>
        <w:t>https://video-alexanderstreet-com.ezproxy.uwtsd.ac.uk/watch/mircea-eliade-his-name-his-destiny?context=channel:religion-thought&gt; [accessed 6 November 2022].</w:t>
      </w:r>
    </w:p>
    <w:p w14:paraId="107FE168" w14:textId="77777777" w:rsidR="00914E79" w:rsidRPr="00AB0BBC" w:rsidRDefault="00914E79" w:rsidP="003B23DE">
      <w:pPr>
        <w:rPr>
          <w:color w:val="000000" w:themeColor="text1"/>
        </w:rPr>
      </w:pPr>
    </w:p>
    <w:p w14:paraId="7CFED280" w14:textId="3E0BCBFA" w:rsidR="00914E79" w:rsidRDefault="00914E79" w:rsidP="003B23DE">
      <w:pPr>
        <w:rPr>
          <w:color w:val="000000" w:themeColor="text1"/>
          <w:shd w:val="clear" w:color="auto" w:fill="FFFFFF"/>
        </w:rPr>
      </w:pPr>
      <w:r w:rsidRPr="00AB0BBC">
        <w:t xml:space="preserve">Kirk, Geoffrey S., </w:t>
      </w:r>
      <w:r w:rsidRPr="00AB0BBC">
        <w:rPr>
          <w:i/>
          <w:iCs/>
        </w:rPr>
        <w:t>The Nature of Greek Myths</w:t>
      </w:r>
      <w:r w:rsidRPr="00AB0BBC">
        <w:t xml:space="preserve"> (</w:t>
      </w:r>
      <w:r w:rsidRPr="00AB0BBC">
        <w:rPr>
          <w:color w:val="3A3A3A"/>
          <w:shd w:val="clear" w:color="auto" w:fill="FFFFFF"/>
        </w:rPr>
        <w:t xml:space="preserve">Harmondsworth: Penguin, </w:t>
      </w:r>
      <w:r w:rsidRPr="00AB0BBC">
        <w:rPr>
          <w:color w:val="000000" w:themeColor="text1"/>
          <w:shd w:val="clear" w:color="auto" w:fill="FFFFFF"/>
        </w:rPr>
        <w:t>1974</w:t>
      </w:r>
      <w:r w:rsidR="0085051C">
        <w:rPr>
          <w:color w:val="000000" w:themeColor="text1"/>
          <w:shd w:val="clear" w:color="auto" w:fill="FFFFFF"/>
        </w:rPr>
        <w:t>)</w:t>
      </w:r>
      <w:r w:rsidRPr="00AB0BBC">
        <w:rPr>
          <w:color w:val="000000" w:themeColor="text1"/>
          <w:shd w:val="clear" w:color="auto" w:fill="FFFFFF"/>
        </w:rPr>
        <w:t>.</w:t>
      </w:r>
    </w:p>
    <w:p w14:paraId="543B05E7" w14:textId="77777777" w:rsidR="0085051C" w:rsidRPr="00AB0BBC" w:rsidRDefault="0085051C" w:rsidP="003B23DE">
      <w:pPr>
        <w:rPr>
          <w:color w:val="000000" w:themeColor="text1"/>
          <w:shd w:val="clear" w:color="auto" w:fill="FFFFFF"/>
        </w:rPr>
      </w:pPr>
    </w:p>
    <w:p w14:paraId="56DE6D2A" w14:textId="77777777" w:rsidR="00914E79" w:rsidRDefault="00914E79" w:rsidP="003B23DE">
      <w:pPr>
        <w:rPr>
          <w:color w:val="3A3A3A"/>
          <w:shd w:val="clear" w:color="auto" w:fill="FFFFFF"/>
        </w:rPr>
      </w:pPr>
      <w:r w:rsidRPr="00AB0BBC">
        <w:t xml:space="preserve">Lane, Belden C., </w:t>
      </w:r>
      <w:r w:rsidRPr="00AB0BBC">
        <w:rPr>
          <w:i/>
          <w:iCs/>
        </w:rPr>
        <w:t>Landscapes of the Sacred: Geography and Narrative in American Spirituality</w:t>
      </w:r>
      <w:r w:rsidRPr="00AB0BBC">
        <w:t xml:space="preserve">, Expanded Edition </w:t>
      </w:r>
      <w:r w:rsidRPr="00AB0BBC">
        <w:rPr>
          <w:color w:val="3A3A3A"/>
          <w:shd w:val="clear" w:color="auto" w:fill="FFFFFF"/>
        </w:rPr>
        <w:t>(Baltimore, MD: Johns Hopkins University Press, 2002).</w:t>
      </w:r>
    </w:p>
    <w:p w14:paraId="79E00C34" w14:textId="77777777" w:rsidR="0085051C" w:rsidRPr="00AB0BBC" w:rsidRDefault="0085051C" w:rsidP="003B23DE">
      <w:pPr>
        <w:rPr>
          <w:color w:val="3A3A3A"/>
          <w:shd w:val="clear" w:color="auto" w:fill="FFFFFF"/>
        </w:rPr>
      </w:pPr>
    </w:p>
    <w:p w14:paraId="2E0EB70E" w14:textId="77777777" w:rsidR="00914E79" w:rsidRDefault="00914E79" w:rsidP="003B23DE">
      <w:pPr>
        <w:rPr>
          <w:color w:val="000000" w:themeColor="text1"/>
        </w:rPr>
      </w:pPr>
      <w:r w:rsidRPr="00AB0BBC">
        <w:rPr>
          <w:color w:val="000000" w:themeColor="text1"/>
        </w:rPr>
        <w:t xml:space="preserve">Mellor, Philip A., ‘In Defence of Durkheim: Sociology, the Sacred and ‘Society’’, </w:t>
      </w:r>
      <w:r w:rsidRPr="00AB0BBC">
        <w:rPr>
          <w:i/>
          <w:iCs/>
          <w:color w:val="000000" w:themeColor="text1"/>
        </w:rPr>
        <w:t>Durkheimian Studies/</w:t>
      </w:r>
      <w:r w:rsidRPr="00AB0BBC">
        <w:rPr>
          <w:i/>
          <w:iCs/>
        </w:rPr>
        <w:t>Études Durkheimiennes</w:t>
      </w:r>
      <w:r w:rsidRPr="00AB0BBC">
        <w:rPr>
          <w:i/>
          <w:iCs/>
          <w:color w:val="000000" w:themeColor="text1"/>
        </w:rPr>
        <w:t xml:space="preserve">, </w:t>
      </w:r>
      <w:r w:rsidRPr="00AB0BBC">
        <w:rPr>
          <w:color w:val="000000" w:themeColor="text1"/>
        </w:rPr>
        <w:t>8 (2002), 15−34.</w:t>
      </w:r>
    </w:p>
    <w:p w14:paraId="1266796C" w14:textId="77777777" w:rsidR="0085051C" w:rsidRPr="00AB0BBC" w:rsidRDefault="0085051C" w:rsidP="003B23DE">
      <w:pPr>
        <w:rPr>
          <w:color w:val="000000" w:themeColor="text1"/>
        </w:rPr>
      </w:pPr>
    </w:p>
    <w:p w14:paraId="059162EA" w14:textId="77777777" w:rsidR="00914E79" w:rsidRDefault="00914E79" w:rsidP="003B23DE">
      <w:pPr>
        <w:rPr>
          <w:color w:val="000000" w:themeColor="text1"/>
        </w:rPr>
      </w:pPr>
      <w:r w:rsidRPr="00AB0BBC">
        <w:rPr>
          <w:color w:val="000000" w:themeColor="text1"/>
        </w:rPr>
        <w:t xml:space="preserve">Pals, Daniel L., ‘Society as Sacred, Émile Durkheim’, in </w:t>
      </w:r>
      <w:r w:rsidRPr="00AB0BBC">
        <w:rPr>
          <w:i/>
          <w:iCs/>
          <w:color w:val="000000" w:themeColor="text1"/>
        </w:rPr>
        <w:t>Eight Theories of Religion</w:t>
      </w:r>
      <w:r w:rsidRPr="00AB0BBC">
        <w:rPr>
          <w:color w:val="000000" w:themeColor="text1"/>
        </w:rPr>
        <w:t>, 2</w:t>
      </w:r>
      <w:r w:rsidRPr="00AB0BBC">
        <w:rPr>
          <w:color w:val="000000" w:themeColor="text1"/>
          <w:vertAlign w:val="superscript"/>
        </w:rPr>
        <w:t>nd</w:t>
      </w:r>
      <w:r w:rsidRPr="00AB0BBC">
        <w:rPr>
          <w:color w:val="000000" w:themeColor="text1"/>
        </w:rPr>
        <w:t xml:space="preserve"> edn., ed. by Daniel L. Pals (New York, NY: Oxford University Press, 2006), pp. 85−117.</w:t>
      </w:r>
    </w:p>
    <w:p w14:paraId="6B4703FC" w14:textId="77777777" w:rsidR="0085051C" w:rsidRPr="00AB0BBC" w:rsidRDefault="0085051C" w:rsidP="003B23DE">
      <w:pPr>
        <w:rPr>
          <w:color w:val="000000"/>
          <w:spacing w:val="-5"/>
        </w:rPr>
      </w:pPr>
    </w:p>
    <w:p w14:paraId="65900707" w14:textId="77777777" w:rsidR="00914E79" w:rsidRDefault="00914E79" w:rsidP="003B23DE">
      <w:r>
        <w:t xml:space="preserve">Pickering, W. S. F., ‘The Sacred and the Profane: The Ground of Religion’, in </w:t>
      </w:r>
      <w:r>
        <w:rPr>
          <w:i/>
          <w:iCs/>
        </w:rPr>
        <w:t>Durkheim’s Sociology of Religion: Themes and Theories</w:t>
      </w:r>
      <w:r>
        <w:t>, ed. by W. S. F. Pickering (Cambridge: James Clarke &amp; Co, 2009), pp.140−162.</w:t>
      </w:r>
    </w:p>
    <w:p w14:paraId="6A372CE9" w14:textId="77777777" w:rsidR="0085051C" w:rsidRDefault="0085051C" w:rsidP="003B23DE"/>
    <w:p w14:paraId="616A7B6C" w14:textId="77777777" w:rsidR="00914E79" w:rsidRDefault="00914E79" w:rsidP="003B23DE">
      <w:pPr>
        <w:rPr>
          <w:color w:val="000000" w:themeColor="text1"/>
        </w:rPr>
      </w:pPr>
      <w:r w:rsidRPr="00AB0BBC">
        <w:rPr>
          <w:color w:val="000000" w:themeColor="text1"/>
        </w:rPr>
        <w:t xml:space="preserve">Reno, Stephen J., ‘Eliade’s Progressional View of Hierophanies’, </w:t>
      </w:r>
      <w:r w:rsidRPr="00AB0BBC">
        <w:rPr>
          <w:i/>
          <w:iCs/>
          <w:color w:val="000000" w:themeColor="text1"/>
        </w:rPr>
        <w:t>Religious Studies</w:t>
      </w:r>
      <w:r w:rsidRPr="00AB0BBC">
        <w:rPr>
          <w:color w:val="000000" w:themeColor="text1"/>
        </w:rPr>
        <w:t>, 8.2 (1972), 153−160.</w:t>
      </w:r>
    </w:p>
    <w:p w14:paraId="0C7B0BE1" w14:textId="77777777" w:rsidR="0085051C" w:rsidRPr="00AB0BBC" w:rsidRDefault="0085051C" w:rsidP="003B23DE">
      <w:pPr>
        <w:rPr>
          <w:color w:val="000000" w:themeColor="text1"/>
        </w:rPr>
      </w:pPr>
    </w:p>
    <w:p w14:paraId="4D0DBCF1" w14:textId="77777777" w:rsidR="00914E79" w:rsidRDefault="00914E79" w:rsidP="003B23DE">
      <w:r w:rsidRPr="00443940">
        <w:t xml:space="preserve">Shiner, Larry E., ‘Sacred Space, Profane Space, Human Space’, </w:t>
      </w:r>
      <w:r w:rsidRPr="00443940">
        <w:rPr>
          <w:i/>
          <w:iCs/>
        </w:rPr>
        <w:t>Journal of the American Academy of Religion</w:t>
      </w:r>
      <w:r w:rsidRPr="00443940">
        <w:t>, 40.4 (1972), 425−436.</w:t>
      </w:r>
    </w:p>
    <w:p w14:paraId="38326A48" w14:textId="77777777" w:rsidR="0085051C" w:rsidRDefault="0085051C" w:rsidP="003B23DE"/>
    <w:p w14:paraId="23165A2C" w14:textId="77777777" w:rsidR="00914E79" w:rsidRDefault="00914E79" w:rsidP="003B23DE">
      <w:pPr>
        <w:rPr>
          <w:color w:val="000000"/>
          <w:spacing w:val="-5"/>
        </w:rPr>
      </w:pPr>
      <w:r w:rsidRPr="00AB0BBC">
        <w:t xml:space="preserve">Smith, Kenneth, ‘Durkheim’s Other Writings on the Concept of the Collective Consciousness’, in </w:t>
      </w:r>
      <w:r w:rsidRPr="00AB0BBC">
        <w:rPr>
          <w:i/>
          <w:iCs/>
          <w:color w:val="000000"/>
          <w:spacing w:val="-5"/>
        </w:rPr>
        <w:t>Émile Durkheim and the Collective Consciousness of Society: A Study in Criminology</w:t>
      </w:r>
      <w:r w:rsidRPr="00AB0BBC">
        <w:rPr>
          <w:color w:val="000000"/>
          <w:spacing w:val="-5"/>
        </w:rPr>
        <w:t>, ed. by Kenneth Smith (London and New York, NY: Anthem Press, 2014), pp. 30–35.</w:t>
      </w:r>
    </w:p>
    <w:p w14:paraId="620C223B" w14:textId="77777777" w:rsidR="0085051C" w:rsidRPr="00AB0BBC" w:rsidRDefault="0085051C" w:rsidP="003B23DE">
      <w:pPr>
        <w:rPr>
          <w:color w:val="000000" w:themeColor="text1"/>
        </w:rPr>
      </w:pPr>
    </w:p>
    <w:p w14:paraId="2B8DFDB0" w14:textId="77777777" w:rsidR="00914E79" w:rsidRDefault="00914E79" w:rsidP="003B23DE">
      <w:r>
        <w:t xml:space="preserve">Studstill, Randall, ‘Eliade, Phenomenology, and the Sacred’, </w:t>
      </w:r>
      <w:r w:rsidRPr="00296B40">
        <w:rPr>
          <w:i/>
          <w:iCs/>
        </w:rPr>
        <w:t>Religious Studies</w:t>
      </w:r>
      <w:r>
        <w:t>, 36.2 (2000), 177−194.</w:t>
      </w:r>
    </w:p>
    <w:p w14:paraId="7B2C9F0D" w14:textId="77777777" w:rsidR="0085051C" w:rsidRDefault="0085051C" w:rsidP="003B23DE"/>
    <w:p w14:paraId="014A0928" w14:textId="47176DA5" w:rsidR="00914E79" w:rsidRPr="00AB0BBC" w:rsidRDefault="00914E79" w:rsidP="003B23DE">
      <w:pPr>
        <w:rPr>
          <w:color w:val="000000" w:themeColor="text1"/>
        </w:rPr>
      </w:pPr>
      <w:r w:rsidRPr="00AB0BBC">
        <w:rPr>
          <w:color w:val="000000" w:themeColor="text1"/>
        </w:rPr>
        <w:t xml:space="preserve">Thomassen, Bjørn, ‘Émile Durkheim between Gabriel Tarde and Arnold van Gennep: </w:t>
      </w:r>
      <w:r w:rsidR="00BF3B5C">
        <w:rPr>
          <w:color w:val="000000" w:themeColor="text1"/>
        </w:rPr>
        <w:t>F</w:t>
      </w:r>
      <w:r w:rsidRPr="00AB0BBC">
        <w:rPr>
          <w:color w:val="000000" w:themeColor="text1"/>
        </w:rPr>
        <w:t xml:space="preserve">ounding </w:t>
      </w:r>
      <w:r w:rsidR="00BF3B5C">
        <w:rPr>
          <w:color w:val="000000" w:themeColor="text1"/>
        </w:rPr>
        <w:t>M</w:t>
      </w:r>
      <w:r w:rsidRPr="00AB0BBC">
        <w:rPr>
          <w:color w:val="000000" w:themeColor="text1"/>
        </w:rPr>
        <w:t xml:space="preserve">oments of </w:t>
      </w:r>
      <w:r w:rsidR="00BF3B5C">
        <w:rPr>
          <w:color w:val="000000" w:themeColor="text1"/>
        </w:rPr>
        <w:t>S</w:t>
      </w:r>
      <w:r w:rsidRPr="00AB0BBC">
        <w:rPr>
          <w:color w:val="000000" w:themeColor="text1"/>
        </w:rPr>
        <w:t xml:space="preserve">ociology and </w:t>
      </w:r>
      <w:r w:rsidR="00BF3B5C">
        <w:rPr>
          <w:color w:val="000000" w:themeColor="text1"/>
        </w:rPr>
        <w:t>A</w:t>
      </w:r>
      <w:r w:rsidRPr="00AB0BBC">
        <w:rPr>
          <w:color w:val="000000" w:themeColor="text1"/>
        </w:rPr>
        <w:t xml:space="preserve">nthropology’, </w:t>
      </w:r>
      <w:r w:rsidRPr="00AB0BBC">
        <w:rPr>
          <w:i/>
          <w:iCs/>
          <w:color w:val="000000" w:themeColor="text1"/>
        </w:rPr>
        <w:t>Social Anthropology</w:t>
      </w:r>
      <w:r w:rsidRPr="00AB0BBC">
        <w:rPr>
          <w:color w:val="000000" w:themeColor="text1"/>
        </w:rPr>
        <w:t>, 20.3 (2012), 231–249.</w:t>
      </w:r>
    </w:p>
    <w:sectPr w:rsidR="00914E79" w:rsidRPr="00AB0BBC" w:rsidSect="003B23DE">
      <w:pgSz w:w="11906" w:h="16838"/>
      <w:pgMar w:top="851" w:right="454" w:bottom="851"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CF15F" w14:textId="77777777" w:rsidR="006945F6" w:rsidRDefault="006945F6" w:rsidP="006945F6">
      <w:r>
        <w:separator/>
      </w:r>
    </w:p>
  </w:endnote>
  <w:endnote w:type="continuationSeparator" w:id="0">
    <w:p w14:paraId="14255FF4" w14:textId="77777777" w:rsidR="006945F6" w:rsidRDefault="006945F6" w:rsidP="006945F6">
      <w:r>
        <w:continuationSeparator/>
      </w:r>
    </w:p>
  </w:endnote>
  <w:endnote w:type="continuationNotice" w:id="1">
    <w:p w14:paraId="7DD06E0C" w14:textId="77777777" w:rsidR="00ED16A0" w:rsidRDefault="00ED1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BD26D" w14:textId="77777777" w:rsidR="006945F6" w:rsidRDefault="006945F6" w:rsidP="006945F6">
      <w:r>
        <w:separator/>
      </w:r>
    </w:p>
  </w:footnote>
  <w:footnote w:type="continuationSeparator" w:id="0">
    <w:p w14:paraId="513FE864" w14:textId="77777777" w:rsidR="006945F6" w:rsidRDefault="006945F6" w:rsidP="006945F6">
      <w:r>
        <w:continuationSeparator/>
      </w:r>
    </w:p>
  </w:footnote>
  <w:footnote w:type="continuationNotice" w:id="1">
    <w:p w14:paraId="2BB44CE0" w14:textId="77777777" w:rsidR="00ED16A0" w:rsidRDefault="00ED16A0"/>
  </w:footnote>
  <w:footnote w:id="2">
    <w:p w14:paraId="54B6B625" w14:textId="0BD09103" w:rsidR="005353D4" w:rsidRPr="0049442B" w:rsidRDefault="005353D4" w:rsidP="005353D4">
      <w:pPr>
        <w:rPr>
          <w:b/>
          <w:bCs/>
          <w:color w:val="000000" w:themeColor="text1"/>
          <w:sz w:val="20"/>
          <w:szCs w:val="20"/>
        </w:rPr>
      </w:pPr>
      <w:r w:rsidRPr="0049442B">
        <w:rPr>
          <w:rStyle w:val="FootnoteReference"/>
          <w:color w:val="000000" w:themeColor="text1"/>
          <w:sz w:val="20"/>
          <w:szCs w:val="20"/>
        </w:rPr>
        <w:footnoteRef/>
      </w:r>
      <w:r w:rsidRPr="0049442B">
        <w:rPr>
          <w:color w:val="000000" w:themeColor="text1"/>
          <w:sz w:val="20"/>
          <w:szCs w:val="20"/>
        </w:rPr>
        <w:t xml:space="preserve"> Belden C. Lane, </w:t>
      </w:r>
      <w:r w:rsidRPr="0049442B">
        <w:rPr>
          <w:i/>
          <w:iCs/>
          <w:color w:val="000000" w:themeColor="text1"/>
          <w:sz w:val="20"/>
          <w:szCs w:val="20"/>
        </w:rPr>
        <w:t>Landscapes of the Sacred: Geography and Narrative in American Spirituality</w:t>
      </w:r>
      <w:r w:rsidRPr="0049442B">
        <w:rPr>
          <w:color w:val="000000" w:themeColor="text1"/>
          <w:sz w:val="20"/>
          <w:szCs w:val="20"/>
        </w:rPr>
        <w:t xml:space="preserve">, Expanded Edition </w:t>
      </w:r>
      <w:r w:rsidRPr="0049442B">
        <w:rPr>
          <w:color w:val="000000" w:themeColor="text1"/>
          <w:sz w:val="20"/>
          <w:szCs w:val="20"/>
          <w:shd w:val="clear" w:color="auto" w:fill="FFFFFF"/>
        </w:rPr>
        <w:t>(Baltimore, MD: Johns Hopkins University Press, 2002)</w:t>
      </w:r>
      <w:r w:rsidR="001244D4" w:rsidRPr="0049442B">
        <w:rPr>
          <w:color w:val="000000" w:themeColor="text1"/>
          <w:sz w:val="20"/>
          <w:szCs w:val="20"/>
          <w:shd w:val="clear" w:color="auto" w:fill="FFFFFF"/>
        </w:rPr>
        <w:t>, p. 19.</w:t>
      </w:r>
    </w:p>
  </w:footnote>
  <w:footnote w:id="3">
    <w:p w14:paraId="429A06A0" w14:textId="3E0DFEA1" w:rsidR="006F6633" w:rsidRPr="0049442B" w:rsidRDefault="006F6633">
      <w:pPr>
        <w:pStyle w:val="FootnoteText"/>
        <w:rPr>
          <w:color w:val="000000" w:themeColor="text1"/>
          <w:lang w:val="en-GB"/>
        </w:rPr>
      </w:pPr>
      <w:r w:rsidRPr="0049442B">
        <w:rPr>
          <w:rStyle w:val="FootnoteReference"/>
          <w:color w:val="000000" w:themeColor="text1"/>
        </w:rPr>
        <w:footnoteRef/>
      </w:r>
      <w:r w:rsidRPr="0049442B">
        <w:rPr>
          <w:color w:val="000000" w:themeColor="text1"/>
        </w:rPr>
        <w:t xml:space="preserve"> </w:t>
      </w:r>
      <w:r w:rsidRPr="0049442B">
        <w:rPr>
          <w:color w:val="000000" w:themeColor="text1"/>
          <w:lang w:val="en-GB"/>
        </w:rPr>
        <w:t>Lane,</w:t>
      </w:r>
      <w:r w:rsidR="001244D4" w:rsidRPr="0049442B">
        <w:rPr>
          <w:color w:val="000000" w:themeColor="text1"/>
          <w:lang w:val="en-GB"/>
        </w:rPr>
        <w:t xml:space="preserve"> </w:t>
      </w:r>
      <w:r w:rsidR="001244D4" w:rsidRPr="0049442B">
        <w:rPr>
          <w:i/>
          <w:iCs/>
          <w:color w:val="000000" w:themeColor="text1"/>
          <w:lang w:val="en-GB"/>
        </w:rPr>
        <w:t>Landscapes</w:t>
      </w:r>
      <w:r w:rsidR="001244D4" w:rsidRPr="0049442B">
        <w:rPr>
          <w:color w:val="000000" w:themeColor="text1"/>
          <w:lang w:val="en-GB"/>
        </w:rPr>
        <w:t>,</w:t>
      </w:r>
      <w:r w:rsidR="00C27FD9" w:rsidRPr="0049442B">
        <w:rPr>
          <w:color w:val="000000" w:themeColor="text1"/>
          <w:lang w:val="en-GB"/>
        </w:rPr>
        <w:t xml:space="preserve"> p.</w:t>
      </w:r>
      <w:r w:rsidRPr="0049442B">
        <w:rPr>
          <w:color w:val="000000" w:themeColor="text1"/>
          <w:lang w:val="en-GB"/>
        </w:rPr>
        <w:t xml:space="preserve"> 19</w:t>
      </w:r>
      <w:r w:rsidR="00C27FD9" w:rsidRPr="0049442B">
        <w:rPr>
          <w:color w:val="000000" w:themeColor="text1"/>
          <w:lang w:val="en-GB"/>
        </w:rPr>
        <w:t>.</w:t>
      </w:r>
    </w:p>
  </w:footnote>
  <w:footnote w:id="4">
    <w:p w14:paraId="59168972" w14:textId="63319ACA" w:rsidR="005172E0" w:rsidRPr="0049442B" w:rsidRDefault="005172E0">
      <w:pPr>
        <w:pStyle w:val="FootnoteText"/>
        <w:rPr>
          <w:color w:val="000000" w:themeColor="text1"/>
          <w:lang w:val="en-GB"/>
        </w:rPr>
      </w:pPr>
      <w:r w:rsidRPr="0049442B">
        <w:rPr>
          <w:rStyle w:val="FootnoteReference"/>
          <w:color w:val="000000" w:themeColor="text1"/>
        </w:rPr>
        <w:footnoteRef/>
      </w:r>
      <w:r w:rsidRPr="0049442B">
        <w:rPr>
          <w:color w:val="000000" w:themeColor="text1"/>
        </w:rPr>
        <w:t xml:space="preserve"> </w:t>
      </w:r>
      <w:r w:rsidR="00C27FD9" w:rsidRPr="0049442B">
        <w:rPr>
          <w:color w:val="000000" w:themeColor="text1"/>
          <w:lang w:val="en-GB"/>
        </w:rPr>
        <w:t xml:space="preserve">Lane, </w:t>
      </w:r>
      <w:r w:rsidR="00C27FD9" w:rsidRPr="0049442B">
        <w:rPr>
          <w:i/>
          <w:iCs/>
          <w:color w:val="000000" w:themeColor="text1"/>
          <w:lang w:val="en-GB"/>
        </w:rPr>
        <w:t>Landscapes</w:t>
      </w:r>
      <w:r w:rsidR="00C27FD9" w:rsidRPr="0049442B">
        <w:rPr>
          <w:color w:val="000000" w:themeColor="text1"/>
          <w:lang w:val="en-GB"/>
        </w:rPr>
        <w:t>, p. 19.</w:t>
      </w:r>
    </w:p>
  </w:footnote>
  <w:footnote w:id="5">
    <w:p w14:paraId="05545714" w14:textId="22C165BD" w:rsidR="00336DEC" w:rsidRPr="0049442B" w:rsidRDefault="00336DEC">
      <w:pPr>
        <w:pStyle w:val="FootnoteText"/>
        <w:rPr>
          <w:color w:val="000000" w:themeColor="text1"/>
          <w:lang w:val="en-GB"/>
        </w:rPr>
      </w:pPr>
      <w:r w:rsidRPr="0049442B">
        <w:rPr>
          <w:rStyle w:val="FootnoteReference"/>
          <w:color w:val="000000" w:themeColor="text1"/>
        </w:rPr>
        <w:footnoteRef/>
      </w:r>
      <w:r w:rsidRPr="0049442B">
        <w:rPr>
          <w:color w:val="000000" w:themeColor="text1"/>
        </w:rPr>
        <w:t xml:space="preserve"> </w:t>
      </w:r>
      <w:r w:rsidR="00D10C48" w:rsidRPr="0049442B">
        <w:rPr>
          <w:color w:val="000000" w:themeColor="text1"/>
          <w:lang w:val="en-GB"/>
        </w:rPr>
        <w:t xml:space="preserve">Lane, </w:t>
      </w:r>
      <w:r w:rsidR="00D10C48" w:rsidRPr="0049442B">
        <w:rPr>
          <w:i/>
          <w:iCs/>
          <w:color w:val="000000" w:themeColor="text1"/>
          <w:lang w:val="en-GB"/>
        </w:rPr>
        <w:t>Landscapes</w:t>
      </w:r>
      <w:r w:rsidR="00D10C48" w:rsidRPr="0049442B">
        <w:rPr>
          <w:color w:val="000000" w:themeColor="text1"/>
          <w:lang w:val="en-GB"/>
        </w:rPr>
        <w:t>, p. 49.</w:t>
      </w:r>
    </w:p>
  </w:footnote>
  <w:footnote w:id="6">
    <w:p w14:paraId="594ABAA9" w14:textId="0090C264" w:rsidR="00755035" w:rsidRPr="0049442B" w:rsidRDefault="00755035">
      <w:pPr>
        <w:pStyle w:val="FootnoteText"/>
        <w:rPr>
          <w:color w:val="000000" w:themeColor="text1"/>
        </w:rPr>
      </w:pPr>
      <w:r w:rsidRPr="0049442B">
        <w:rPr>
          <w:rStyle w:val="FootnoteReference"/>
          <w:color w:val="000000" w:themeColor="text1"/>
        </w:rPr>
        <w:footnoteRef/>
      </w:r>
      <w:r w:rsidRPr="0049442B">
        <w:rPr>
          <w:color w:val="000000" w:themeColor="text1"/>
        </w:rPr>
        <w:t xml:space="preserve"> </w:t>
      </w:r>
      <w:r w:rsidR="00D636E2" w:rsidRPr="0049442B">
        <w:rPr>
          <w:color w:val="000000" w:themeColor="text1"/>
        </w:rPr>
        <w:t>Sondra L. Hausner</w:t>
      </w:r>
      <w:r w:rsidR="000B5D89" w:rsidRPr="0049442B">
        <w:rPr>
          <w:color w:val="000000" w:themeColor="text1"/>
        </w:rPr>
        <w:t xml:space="preserve">, </w:t>
      </w:r>
      <w:r w:rsidR="000B5D89" w:rsidRPr="0049442B">
        <w:rPr>
          <w:i/>
          <w:iCs/>
          <w:color w:val="000000" w:themeColor="text1"/>
        </w:rPr>
        <w:t xml:space="preserve">Durkheim in Dialogue: </w:t>
      </w:r>
      <w:r w:rsidR="00443CB3">
        <w:rPr>
          <w:i/>
          <w:iCs/>
          <w:color w:val="000000" w:themeColor="text1"/>
        </w:rPr>
        <w:t>A</w:t>
      </w:r>
      <w:r w:rsidR="000B5D89" w:rsidRPr="0049442B">
        <w:rPr>
          <w:i/>
          <w:iCs/>
          <w:color w:val="000000" w:themeColor="text1"/>
        </w:rPr>
        <w:t xml:space="preserve"> Centenary Celebration of the Elementary Forms of Religious Life</w:t>
      </w:r>
      <w:r w:rsidR="00A64D0B" w:rsidRPr="0049442B">
        <w:rPr>
          <w:color w:val="000000" w:themeColor="text1"/>
        </w:rPr>
        <w:t xml:space="preserve"> (New York: Berghahn Books, 2013)</w:t>
      </w:r>
      <w:r w:rsidR="001D7045" w:rsidRPr="0049442B">
        <w:rPr>
          <w:color w:val="000000" w:themeColor="text1"/>
        </w:rPr>
        <w:t>, p.</w:t>
      </w:r>
      <w:r w:rsidR="000706D0" w:rsidRPr="0049442B">
        <w:rPr>
          <w:color w:val="000000" w:themeColor="text1"/>
        </w:rPr>
        <w:t xml:space="preserve"> 167.</w:t>
      </w:r>
    </w:p>
  </w:footnote>
  <w:footnote w:id="7">
    <w:p w14:paraId="416E1DA0" w14:textId="059CD44E" w:rsidR="0067227F" w:rsidRPr="006D1971" w:rsidRDefault="0089507B" w:rsidP="00323516">
      <w:pPr>
        <w:pStyle w:val="FootnoteText"/>
        <w:rPr>
          <w:color w:val="000000" w:themeColor="text1"/>
        </w:rPr>
      </w:pPr>
      <w:r w:rsidRPr="0049442B">
        <w:rPr>
          <w:rStyle w:val="FootnoteReference"/>
          <w:color w:val="000000" w:themeColor="text1"/>
        </w:rPr>
        <w:footnoteRef/>
      </w:r>
      <w:r w:rsidRPr="0049442B">
        <w:rPr>
          <w:color w:val="000000" w:themeColor="text1"/>
        </w:rPr>
        <w:t xml:space="preserve"> </w:t>
      </w:r>
      <w:r w:rsidR="00323516">
        <w:rPr>
          <w:color w:val="000000" w:themeColor="text1"/>
        </w:rPr>
        <w:t xml:space="preserve">Craig J. Calhoun, </w:t>
      </w:r>
      <w:r w:rsidR="00323516">
        <w:rPr>
          <w:i/>
          <w:iCs/>
          <w:color w:val="000000" w:themeColor="text1"/>
        </w:rPr>
        <w:t>Classical Sociological Theory</w:t>
      </w:r>
      <w:r w:rsidR="006D1971">
        <w:rPr>
          <w:color w:val="000000" w:themeColor="text1"/>
        </w:rPr>
        <w:t>, 2</w:t>
      </w:r>
      <w:r w:rsidR="006D1971" w:rsidRPr="006D1971">
        <w:rPr>
          <w:color w:val="000000" w:themeColor="text1"/>
          <w:vertAlign w:val="superscript"/>
        </w:rPr>
        <w:t>nd</w:t>
      </w:r>
      <w:r w:rsidR="006D1971">
        <w:rPr>
          <w:color w:val="000000" w:themeColor="text1"/>
        </w:rPr>
        <w:t xml:space="preserve"> edn. (Oxford: Blackwell, 2007), p.104.</w:t>
      </w:r>
      <w:r w:rsidR="0067227F">
        <w:rPr>
          <w:color w:val="000000" w:themeColor="text1"/>
        </w:rPr>
        <w:t>; Philip A. Mello</w:t>
      </w:r>
      <w:r w:rsidR="00A51D08">
        <w:rPr>
          <w:color w:val="000000" w:themeColor="text1"/>
        </w:rPr>
        <w:t xml:space="preserve">r, </w:t>
      </w:r>
      <w:r w:rsidR="00E81089">
        <w:rPr>
          <w:color w:val="000000" w:themeColor="text1"/>
        </w:rPr>
        <w:t>‘In Defence of Durkheim: Sociology, the Sacred and ‘</w:t>
      </w:r>
      <w:r w:rsidR="00A9283E">
        <w:rPr>
          <w:color w:val="000000" w:themeColor="text1"/>
        </w:rPr>
        <w:t>S</w:t>
      </w:r>
      <w:r w:rsidR="00E81089">
        <w:rPr>
          <w:color w:val="000000" w:themeColor="text1"/>
        </w:rPr>
        <w:t>ociety</w:t>
      </w:r>
      <w:r w:rsidR="00A9283E">
        <w:rPr>
          <w:color w:val="000000" w:themeColor="text1"/>
        </w:rPr>
        <w:t xml:space="preserve">’’, </w:t>
      </w:r>
      <w:r w:rsidR="00A9283E">
        <w:rPr>
          <w:i/>
          <w:iCs/>
          <w:color w:val="000000" w:themeColor="text1"/>
        </w:rPr>
        <w:t>Durkheimian Studies</w:t>
      </w:r>
      <w:r w:rsidR="007D2D74">
        <w:rPr>
          <w:i/>
          <w:iCs/>
          <w:color w:val="000000" w:themeColor="text1"/>
        </w:rPr>
        <w:t>/</w:t>
      </w:r>
      <w:r w:rsidR="007D2D74" w:rsidRPr="007D2D74">
        <w:rPr>
          <w:i/>
          <w:iCs/>
        </w:rPr>
        <w:t>Études Durkheimiennes</w:t>
      </w:r>
      <w:r w:rsidR="00F54CBF">
        <w:rPr>
          <w:color w:val="000000" w:themeColor="text1"/>
        </w:rPr>
        <w:t>, 8 (2002), 15−</w:t>
      </w:r>
      <w:r w:rsidR="009960B3">
        <w:rPr>
          <w:color w:val="000000" w:themeColor="text1"/>
        </w:rPr>
        <w:t>34 (pp. 18−19).</w:t>
      </w:r>
    </w:p>
  </w:footnote>
  <w:footnote w:id="8">
    <w:p w14:paraId="44E8F9EB" w14:textId="77777777" w:rsidR="00EA6831" w:rsidRPr="00EE7CCC" w:rsidRDefault="00EA6831" w:rsidP="00EA6831">
      <w:pPr>
        <w:pStyle w:val="FootnoteText"/>
        <w:rPr>
          <w:color w:val="000000" w:themeColor="text1"/>
          <w:lang w:val="en-GB"/>
        </w:rPr>
      </w:pPr>
      <w:r w:rsidRPr="0049442B">
        <w:rPr>
          <w:rStyle w:val="FootnoteReference"/>
          <w:color w:val="000000" w:themeColor="text1"/>
        </w:rPr>
        <w:footnoteRef/>
      </w:r>
      <w:r w:rsidRPr="0049442B">
        <w:rPr>
          <w:color w:val="000000" w:themeColor="text1"/>
        </w:rPr>
        <w:t xml:space="preserve"> </w:t>
      </w:r>
      <w:r>
        <w:rPr>
          <w:color w:val="000000" w:themeColor="text1"/>
        </w:rPr>
        <w:t xml:space="preserve">Mark S. Cladis, ‘A Chronology of Émile Durkheim’, in </w:t>
      </w:r>
      <w:r>
        <w:rPr>
          <w:i/>
          <w:iCs/>
          <w:color w:val="000000" w:themeColor="text1"/>
        </w:rPr>
        <w:t>The Elementary Forms of Religious Life</w:t>
      </w:r>
      <w:r>
        <w:rPr>
          <w:color w:val="000000" w:themeColor="text1"/>
        </w:rPr>
        <w:t xml:space="preserve">, ed. by </w:t>
      </w:r>
      <w:r>
        <w:t>Émile</w:t>
      </w:r>
      <w:r>
        <w:rPr>
          <w:color w:val="000000" w:themeColor="text1"/>
        </w:rPr>
        <w:t xml:space="preserve"> Durkheim, trans. by Carol Cosman (Oxford: Oxford University Press, 2001), pp. xl−xli (pp. xl−xli).</w:t>
      </w:r>
    </w:p>
  </w:footnote>
  <w:footnote w:id="9">
    <w:p w14:paraId="139635D9" w14:textId="1AD00730" w:rsidR="0077088C" w:rsidRPr="00D440B1" w:rsidRDefault="0077088C">
      <w:pPr>
        <w:pStyle w:val="FootnoteText"/>
        <w:rPr>
          <w:color w:val="000000" w:themeColor="text1"/>
          <w:lang w:val="en-GB"/>
        </w:rPr>
      </w:pPr>
      <w:r w:rsidRPr="0049442B">
        <w:rPr>
          <w:rStyle w:val="FootnoteReference"/>
          <w:color w:val="000000" w:themeColor="text1"/>
        </w:rPr>
        <w:footnoteRef/>
      </w:r>
      <w:r w:rsidRPr="0049442B">
        <w:rPr>
          <w:color w:val="000000" w:themeColor="text1"/>
        </w:rPr>
        <w:t xml:space="preserve"> </w:t>
      </w:r>
      <w:r w:rsidR="00913E07">
        <w:rPr>
          <w:color w:val="000000" w:themeColor="text1"/>
        </w:rPr>
        <w:t>Hausner</w:t>
      </w:r>
      <w:r w:rsidR="00D440B1">
        <w:rPr>
          <w:color w:val="000000" w:themeColor="text1"/>
        </w:rPr>
        <w:t xml:space="preserve">, </w:t>
      </w:r>
      <w:r w:rsidR="00D440B1">
        <w:rPr>
          <w:i/>
          <w:iCs/>
          <w:color w:val="000000" w:themeColor="text1"/>
        </w:rPr>
        <w:t>Durkheim in Dialogue</w:t>
      </w:r>
      <w:r w:rsidR="00D440B1">
        <w:rPr>
          <w:color w:val="000000" w:themeColor="text1"/>
        </w:rPr>
        <w:t>, p. 169.</w:t>
      </w:r>
    </w:p>
  </w:footnote>
  <w:footnote w:id="10">
    <w:p w14:paraId="728125F5" w14:textId="7BBF5459" w:rsidR="00061885" w:rsidRPr="009C4897" w:rsidRDefault="00061885">
      <w:pPr>
        <w:pStyle w:val="FootnoteText"/>
        <w:rPr>
          <w:i/>
          <w:iCs/>
          <w:color w:val="000000" w:themeColor="text1"/>
        </w:rPr>
      </w:pPr>
      <w:r w:rsidRPr="0049442B">
        <w:rPr>
          <w:rStyle w:val="FootnoteReference"/>
          <w:color w:val="000000" w:themeColor="text1"/>
        </w:rPr>
        <w:footnoteRef/>
      </w:r>
      <w:r w:rsidRPr="0049442B">
        <w:rPr>
          <w:color w:val="000000" w:themeColor="text1"/>
        </w:rPr>
        <w:t xml:space="preserve"> </w:t>
      </w:r>
      <w:r w:rsidR="00A42BE1">
        <w:rPr>
          <w:color w:val="000000" w:themeColor="text1"/>
        </w:rPr>
        <w:t xml:space="preserve">Simonetta Falasca-Zamponi, </w:t>
      </w:r>
      <w:r w:rsidR="00603000">
        <w:rPr>
          <w:color w:val="000000" w:themeColor="text1"/>
        </w:rPr>
        <w:t>‘Durkheim, Psychology and the ‘Dualism of Human Nature’’</w:t>
      </w:r>
      <w:r w:rsidR="009C4897">
        <w:rPr>
          <w:color w:val="000000" w:themeColor="text1"/>
        </w:rPr>
        <w:t xml:space="preserve">, </w:t>
      </w:r>
      <w:r w:rsidR="007D2D74" w:rsidRPr="009C4897">
        <w:rPr>
          <w:i/>
          <w:iCs/>
        </w:rPr>
        <w:t>Durkheimian Studies/Études Durkheimiennes</w:t>
      </w:r>
      <w:r w:rsidR="00A100E9">
        <w:t>, 20 (2014), 43−63</w:t>
      </w:r>
      <w:r w:rsidR="00ED0E31">
        <w:t xml:space="preserve"> (pp. 56−58).</w:t>
      </w:r>
    </w:p>
  </w:footnote>
  <w:footnote w:id="11">
    <w:p w14:paraId="280C888D" w14:textId="00617F3D" w:rsidR="002F5142" w:rsidRPr="00E96715" w:rsidRDefault="002F5142">
      <w:pPr>
        <w:pStyle w:val="FootnoteText"/>
        <w:rPr>
          <w:color w:val="000000" w:themeColor="text1"/>
        </w:rPr>
      </w:pPr>
      <w:r w:rsidRPr="0049442B">
        <w:rPr>
          <w:rStyle w:val="FootnoteReference"/>
          <w:color w:val="000000" w:themeColor="text1"/>
        </w:rPr>
        <w:footnoteRef/>
      </w:r>
      <w:r w:rsidRPr="0049442B">
        <w:rPr>
          <w:color w:val="000000" w:themeColor="text1"/>
        </w:rPr>
        <w:t xml:space="preserve"> </w:t>
      </w:r>
      <w:r w:rsidR="00AB56A4">
        <w:rPr>
          <w:color w:val="000000" w:themeColor="text1"/>
        </w:rPr>
        <w:t>Ron E. Hassner</w:t>
      </w:r>
      <w:r w:rsidR="00A505DE">
        <w:rPr>
          <w:color w:val="000000" w:themeColor="text1"/>
        </w:rPr>
        <w:t xml:space="preserve">, ‘What is Sacred Space?’ in </w:t>
      </w:r>
      <w:r w:rsidR="00A505DE">
        <w:rPr>
          <w:i/>
          <w:iCs/>
          <w:color w:val="000000" w:themeColor="text1"/>
        </w:rPr>
        <w:t>War on Sacred Grounds</w:t>
      </w:r>
      <w:r w:rsidR="00DB0133">
        <w:rPr>
          <w:color w:val="000000" w:themeColor="text1"/>
        </w:rPr>
        <w:t>,</w:t>
      </w:r>
      <w:r w:rsidR="003A0EEE">
        <w:rPr>
          <w:color w:val="000000" w:themeColor="text1"/>
        </w:rPr>
        <w:t xml:space="preserve"> ed. by Ron E. Hassner</w:t>
      </w:r>
      <w:r w:rsidR="00DB0133">
        <w:rPr>
          <w:color w:val="000000" w:themeColor="text1"/>
        </w:rPr>
        <w:t xml:space="preserve"> (</w:t>
      </w:r>
      <w:r w:rsidR="00772C1B">
        <w:rPr>
          <w:color w:val="000000" w:themeColor="text1"/>
        </w:rPr>
        <w:t>Ithaca and London</w:t>
      </w:r>
      <w:r w:rsidR="00DB0133">
        <w:rPr>
          <w:color w:val="000000" w:themeColor="text1"/>
        </w:rPr>
        <w:t>: Cornell University Press, 2009), pp. 17−36 (p.</w:t>
      </w:r>
      <w:r w:rsidR="00E96715">
        <w:rPr>
          <w:color w:val="000000" w:themeColor="text1"/>
        </w:rPr>
        <w:t xml:space="preserve"> 17).</w:t>
      </w:r>
    </w:p>
  </w:footnote>
  <w:footnote w:id="12">
    <w:p w14:paraId="692434AD" w14:textId="7972B94F" w:rsidR="00405960" w:rsidRPr="0049442B" w:rsidRDefault="00405960">
      <w:pPr>
        <w:pStyle w:val="FootnoteText"/>
        <w:rPr>
          <w:color w:val="000000" w:themeColor="text1"/>
          <w:lang w:val="en-GB"/>
        </w:rPr>
      </w:pPr>
      <w:r w:rsidRPr="0049442B">
        <w:rPr>
          <w:rStyle w:val="FootnoteReference"/>
          <w:color w:val="000000" w:themeColor="text1"/>
        </w:rPr>
        <w:footnoteRef/>
      </w:r>
      <w:r w:rsidRPr="0049442B">
        <w:rPr>
          <w:color w:val="000000" w:themeColor="text1"/>
        </w:rPr>
        <w:t xml:space="preserve"> </w:t>
      </w:r>
      <w:r w:rsidR="006C1930">
        <w:rPr>
          <w:color w:val="000000" w:themeColor="text1"/>
        </w:rPr>
        <w:t xml:space="preserve">Thomas J. J. Altizer, </w:t>
      </w:r>
      <w:r w:rsidR="00561314">
        <w:rPr>
          <w:color w:val="000000" w:themeColor="text1"/>
        </w:rPr>
        <w:t>‘</w:t>
      </w:r>
      <w:r w:rsidR="006C1930">
        <w:t>Mircea Eliade and the Recovery of the Sacred</w:t>
      </w:r>
      <w:r w:rsidR="00561314">
        <w:t xml:space="preserve">’, </w:t>
      </w:r>
      <w:r w:rsidR="00561314">
        <w:rPr>
          <w:i/>
          <w:iCs/>
        </w:rPr>
        <w:t>The Christian Scholar</w:t>
      </w:r>
      <w:r w:rsidR="00561314">
        <w:t xml:space="preserve">, </w:t>
      </w:r>
      <w:r w:rsidR="009740C7">
        <w:t>45.4 (1962), 267−289 (</w:t>
      </w:r>
      <w:r w:rsidR="00F22DF7">
        <w:t>p. 267).</w:t>
      </w:r>
    </w:p>
  </w:footnote>
  <w:footnote w:id="13">
    <w:p w14:paraId="5E2D73BA" w14:textId="4CEEA731" w:rsidR="000F21F5" w:rsidRPr="004F61EB" w:rsidRDefault="000F21F5">
      <w:pPr>
        <w:pStyle w:val="FootnoteText"/>
        <w:rPr>
          <w:color w:val="000000" w:themeColor="text1"/>
          <w:lang w:val="en-GB"/>
        </w:rPr>
      </w:pPr>
      <w:r w:rsidRPr="00E55C0F">
        <w:rPr>
          <w:rStyle w:val="FootnoteReference"/>
          <w:color w:val="000000" w:themeColor="text1"/>
        </w:rPr>
        <w:footnoteRef/>
      </w:r>
      <w:r w:rsidRPr="00E55C0F">
        <w:rPr>
          <w:color w:val="000000" w:themeColor="text1"/>
        </w:rPr>
        <w:t xml:space="preserve"> </w:t>
      </w:r>
      <w:r w:rsidR="00D010FF" w:rsidRPr="00E55C0F">
        <w:rPr>
          <w:color w:val="000000" w:themeColor="text1"/>
        </w:rPr>
        <w:t xml:space="preserve">Angela </w:t>
      </w:r>
      <w:proofErr w:type="spellStart"/>
      <w:r w:rsidR="00D010FF" w:rsidRPr="00E55C0F">
        <w:rPr>
          <w:color w:val="000000" w:themeColor="text1"/>
        </w:rPr>
        <w:t>Jelesco</w:t>
      </w:r>
      <w:proofErr w:type="spellEnd"/>
      <w:r w:rsidR="00D010FF" w:rsidRPr="00E55C0F">
        <w:rPr>
          <w:color w:val="000000" w:themeColor="text1"/>
        </w:rPr>
        <w:t xml:space="preserve">, Dan </w:t>
      </w:r>
      <w:proofErr w:type="spellStart"/>
      <w:r w:rsidR="00D010FF" w:rsidRPr="00E55C0F">
        <w:rPr>
          <w:color w:val="000000" w:themeColor="text1"/>
        </w:rPr>
        <w:t>Jelesco</w:t>
      </w:r>
      <w:proofErr w:type="spellEnd"/>
      <w:r w:rsidR="00D010FF" w:rsidRPr="00E55C0F">
        <w:rPr>
          <w:color w:val="000000" w:themeColor="text1"/>
        </w:rPr>
        <w:t xml:space="preserve"> and Bill Berg</w:t>
      </w:r>
      <w:r w:rsidR="009D411E" w:rsidRPr="00E55C0F">
        <w:rPr>
          <w:color w:val="000000" w:themeColor="text1"/>
        </w:rPr>
        <w:t xml:space="preserve">, </w:t>
      </w:r>
      <w:r w:rsidR="009D411E" w:rsidRPr="00E55C0F">
        <w:rPr>
          <w:i/>
          <w:iCs/>
          <w:color w:val="000000" w:themeColor="text1"/>
        </w:rPr>
        <w:t>Mircea Eliade: His Name, His Destiny</w:t>
      </w:r>
      <w:r w:rsidR="009D411E" w:rsidRPr="00E55C0F">
        <w:rPr>
          <w:color w:val="000000" w:themeColor="text1"/>
        </w:rPr>
        <w:t xml:space="preserve"> [video]</w:t>
      </w:r>
      <w:r w:rsidR="004974CB" w:rsidRPr="00E55C0F">
        <w:rPr>
          <w:color w:val="000000" w:themeColor="text1"/>
        </w:rPr>
        <w:t>.</w:t>
      </w:r>
      <w:r w:rsidR="00EC6340" w:rsidRPr="00E55C0F">
        <w:rPr>
          <w:color w:val="000000" w:themeColor="text1"/>
        </w:rPr>
        <w:t xml:space="preserve"> 2010 &lt; </w:t>
      </w:r>
      <w:r w:rsidR="005D2319" w:rsidRPr="00E55C0F">
        <w:rPr>
          <w:color w:val="000000" w:themeColor="text1"/>
        </w:rPr>
        <w:t>https://video-alexanderstreet-com.ezproxy.uwtsd.ac.uk/watch/mircea-eliade-his-name-his-destiny?context=channel:religion-thought</w:t>
      </w:r>
      <w:r w:rsidR="00EC6340" w:rsidRPr="00E55C0F">
        <w:rPr>
          <w:color w:val="000000" w:themeColor="text1"/>
        </w:rPr>
        <w:t>&gt;</w:t>
      </w:r>
      <w:r w:rsidR="005D2319" w:rsidRPr="00E55C0F">
        <w:rPr>
          <w:color w:val="000000" w:themeColor="text1"/>
        </w:rPr>
        <w:t xml:space="preserve"> [accessed 6 November 2022]</w:t>
      </w:r>
      <w:r w:rsidR="008301D4" w:rsidRPr="00E55C0F">
        <w:rPr>
          <w:color w:val="000000" w:themeColor="text1"/>
        </w:rPr>
        <w:t>.</w:t>
      </w:r>
      <w:r w:rsidR="004F61EB">
        <w:rPr>
          <w:color w:val="000000" w:themeColor="text1"/>
        </w:rPr>
        <w:t xml:space="preserve">; </w:t>
      </w:r>
      <w:r w:rsidR="004F61EB" w:rsidRPr="00E55C0F">
        <w:rPr>
          <w:color w:val="000000" w:themeColor="text1"/>
        </w:rPr>
        <w:t xml:space="preserve">Mircea Eliade, </w:t>
      </w:r>
      <w:r w:rsidR="004F61EB" w:rsidRPr="00E55C0F">
        <w:rPr>
          <w:i/>
          <w:iCs/>
          <w:color w:val="000000" w:themeColor="text1"/>
        </w:rPr>
        <w:t xml:space="preserve">The Myth of the Eternal Return, </w:t>
      </w:r>
      <w:proofErr w:type="gramStart"/>
      <w:r w:rsidR="004F61EB" w:rsidRPr="00E55C0F">
        <w:rPr>
          <w:i/>
          <w:iCs/>
          <w:color w:val="000000" w:themeColor="text1"/>
        </w:rPr>
        <w:t>or,</w:t>
      </w:r>
      <w:proofErr w:type="gramEnd"/>
      <w:r w:rsidR="004F61EB" w:rsidRPr="00E55C0F">
        <w:rPr>
          <w:i/>
          <w:iCs/>
          <w:color w:val="000000" w:themeColor="text1"/>
        </w:rPr>
        <w:t xml:space="preserve"> Cosmos and History</w:t>
      </w:r>
      <w:r w:rsidR="004F61EB" w:rsidRPr="00E55C0F">
        <w:rPr>
          <w:color w:val="000000" w:themeColor="text1"/>
        </w:rPr>
        <w:t>, trans. by Willard R. Trask (London: ARKANA, 1989), p. i.</w:t>
      </w:r>
    </w:p>
  </w:footnote>
  <w:footnote w:id="14">
    <w:p w14:paraId="46EFFC36" w14:textId="52A9E7D4" w:rsidR="00FE6B29" w:rsidRPr="00E55C0F" w:rsidRDefault="00FE6B29">
      <w:pPr>
        <w:pStyle w:val="FootnoteText"/>
        <w:rPr>
          <w:color w:val="000000" w:themeColor="text1"/>
          <w:lang w:val="en-GB"/>
        </w:rPr>
      </w:pPr>
      <w:r w:rsidRPr="00E55C0F">
        <w:rPr>
          <w:rStyle w:val="FootnoteReference"/>
          <w:color w:val="000000" w:themeColor="text1"/>
        </w:rPr>
        <w:footnoteRef/>
      </w:r>
      <w:r w:rsidRPr="00E55C0F">
        <w:rPr>
          <w:color w:val="000000" w:themeColor="text1"/>
        </w:rPr>
        <w:t xml:space="preserve"> </w:t>
      </w:r>
      <w:r w:rsidR="00395A5E" w:rsidRPr="00E55C0F">
        <w:rPr>
          <w:color w:val="000000" w:themeColor="text1"/>
        </w:rPr>
        <w:t>Altizer, ‘Mircea Eliade’, p. 267.</w:t>
      </w:r>
    </w:p>
  </w:footnote>
  <w:footnote w:id="15">
    <w:p w14:paraId="4C3EC91E" w14:textId="5DA405F5" w:rsidR="00CA6CFC" w:rsidRPr="00E55C0F" w:rsidRDefault="00481969">
      <w:pPr>
        <w:pStyle w:val="FootnoteText"/>
        <w:rPr>
          <w:color w:val="000000" w:themeColor="text1"/>
          <w:shd w:val="clear" w:color="auto" w:fill="FFFFFF"/>
        </w:rPr>
      </w:pPr>
      <w:r w:rsidRPr="00E55C0F">
        <w:rPr>
          <w:rStyle w:val="FootnoteReference"/>
          <w:color w:val="000000" w:themeColor="text1"/>
        </w:rPr>
        <w:footnoteRef/>
      </w:r>
      <w:r w:rsidRPr="00E55C0F">
        <w:rPr>
          <w:color w:val="000000" w:themeColor="text1"/>
        </w:rPr>
        <w:t xml:space="preserve"> </w:t>
      </w:r>
      <w:r w:rsidR="009136B0" w:rsidRPr="00E55C0F">
        <w:rPr>
          <w:color w:val="000000" w:themeColor="text1"/>
        </w:rPr>
        <w:t>Mircea Eliade</w:t>
      </w:r>
      <w:r w:rsidR="00B4427B" w:rsidRPr="00E55C0F">
        <w:rPr>
          <w:color w:val="000000" w:themeColor="text1"/>
        </w:rPr>
        <w:t xml:space="preserve">, </w:t>
      </w:r>
      <w:r w:rsidR="00B4427B" w:rsidRPr="00E55C0F">
        <w:rPr>
          <w:i/>
          <w:iCs/>
          <w:color w:val="000000" w:themeColor="text1"/>
        </w:rPr>
        <w:t>The Sacred and the Profane: The Nature of Religion</w:t>
      </w:r>
      <w:r w:rsidR="00B4427B" w:rsidRPr="00E55C0F">
        <w:rPr>
          <w:color w:val="000000" w:themeColor="text1"/>
        </w:rPr>
        <w:t xml:space="preserve">, </w:t>
      </w:r>
      <w:r w:rsidR="006C2519" w:rsidRPr="00E55C0F">
        <w:rPr>
          <w:color w:val="000000" w:themeColor="text1"/>
        </w:rPr>
        <w:t>trans. by Willard R. Trask (Orlando, FL: Harcourt, Inc., 1987)</w:t>
      </w:r>
      <w:r w:rsidR="002B7D6E" w:rsidRPr="00E55C0F">
        <w:rPr>
          <w:color w:val="000000" w:themeColor="text1"/>
        </w:rPr>
        <w:t xml:space="preserve">, p. 21.; </w:t>
      </w:r>
      <w:proofErr w:type="spellStart"/>
      <w:r w:rsidR="00CA6CFC" w:rsidRPr="00E55C0F">
        <w:rPr>
          <w:color w:val="000000" w:themeColor="text1"/>
        </w:rPr>
        <w:t>Breno</w:t>
      </w:r>
      <w:proofErr w:type="spellEnd"/>
      <w:r w:rsidR="00CA6CFC" w:rsidRPr="00E55C0F">
        <w:rPr>
          <w:color w:val="000000" w:themeColor="text1"/>
        </w:rPr>
        <w:t xml:space="preserve"> M. Campos</w:t>
      </w:r>
      <w:r w:rsidR="003B310B" w:rsidRPr="00E55C0F">
        <w:rPr>
          <w:color w:val="000000" w:themeColor="text1"/>
        </w:rPr>
        <w:t>, ‘</w:t>
      </w:r>
      <w:r w:rsidR="003B310B" w:rsidRPr="00E55C0F">
        <w:rPr>
          <w:color w:val="000000" w:themeColor="text1"/>
          <w:shd w:val="clear" w:color="auto" w:fill="FFFFFF"/>
        </w:rPr>
        <w:t xml:space="preserve">A </w:t>
      </w:r>
      <w:proofErr w:type="spellStart"/>
      <w:r w:rsidR="003B310B" w:rsidRPr="00E55C0F">
        <w:rPr>
          <w:color w:val="000000" w:themeColor="text1"/>
          <w:shd w:val="clear" w:color="auto" w:fill="FFFFFF"/>
        </w:rPr>
        <w:t>Persistência</w:t>
      </w:r>
      <w:proofErr w:type="spellEnd"/>
      <w:r w:rsidR="003B310B" w:rsidRPr="00E55C0F">
        <w:rPr>
          <w:color w:val="000000" w:themeColor="text1"/>
          <w:shd w:val="clear" w:color="auto" w:fill="FFFFFF"/>
        </w:rPr>
        <w:t xml:space="preserve"> </w:t>
      </w:r>
      <w:r w:rsidR="002800EE" w:rsidRPr="00E55C0F">
        <w:rPr>
          <w:color w:val="000000" w:themeColor="text1"/>
          <w:shd w:val="clear" w:color="auto" w:fill="FFFFFF"/>
        </w:rPr>
        <w:t>d</w:t>
      </w:r>
      <w:r w:rsidR="003B310B" w:rsidRPr="00E55C0F">
        <w:rPr>
          <w:color w:val="000000" w:themeColor="text1"/>
          <w:shd w:val="clear" w:color="auto" w:fill="FFFFFF"/>
        </w:rPr>
        <w:t xml:space="preserve">e </w:t>
      </w:r>
      <w:proofErr w:type="spellStart"/>
      <w:r w:rsidR="003B310B" w:rsidRPr="00E55C0F">
        <w:rPr>
          <w:color w:val="000000" w:themeColor="text1"/>
          <w:shd w:val="clear" w:color="auto" w:fill="FFFFFF"/>
        </w:rPr>
        <w:t>Formas</w:t>
      </w:r>
      <w:proofErr w:type="spellEnd"/>
      <w:r w:rsidR="003B310B" w:rsidRPr="00E55C0F">
        <w:rPr>
          <w:color w:val="000000" w:themeColor="text1"/>
          <w:shd w:val="clear" w:color="auto" w:fill="FFFFFF"/>
        </w:rPr>
        <w:t xml:space="preserve"> </w:t>
      </w:r>
      <w:r w:rsidR="002800EE" w:rsidRPr="00E55C0F">
        <w:rPr>
          <w:color w:val="000000" w:themeColor="text1"/>
          <w:shd w:val="clear" w:color="auto" w:fill="FFFFFF"/>
        </w:rPr>
        <w:t>d</w:t>
      </w:r>
      <w:r w:rsidR="003B310B" w:rsidRPr="00E55C0F">
        <w:rPr>
          <w:color w:val="000000" w:themeColor="text1"/>
          <w:shd w:val="clear" w:color="auto" w:fill="FFFFFF"/>
        </w:rPr>
        <w:t xml:space="preserve">a Vida Religiosa </w:t>
      </w:r>
      <w:proofErr w:type="spellStart"/>
      <w:r w:rsidR="002800EE" w:rsidRPr="00E55C0F">
        <w:rPr>
          <w:color w:val="000000" w:themeColor="text1"/>
          <w:shd w:val="clear" w:color="auto" w:fill="FFFFFF"/>
        </w:rPr>
        <w:t>n</w:t>
      </w:r>
      <w:r w:rsidR="003B310B" w:rsidRPr="00E55C0F">
        <w:rPr>
          <w:color w:val="000000" w:themeColor="text1"/>
          <w:shd w:val="clear" w:color="auto" w:fill="FFFFFF"/>
        </w:rPr>
        <w:t>a</w:t>
      </w:r>
      <w:proofErr w:type="spellEnd"/>
      <w:r w:rsidR="003B310B" w:rsidRPr="00E55C0F">
        <w:rPr>
          <w:color w:val="000000" w:themeColor="text1"/>
          <w:shd w:val="clear" w:color="auto" w:fill="FFFFFF"/>
        </w:rPr>
        <w:t xml:space="preserve"> </w:t>
      </w:r>
      <w:proofErr w:type="spellStart"/>
      <w:r w:rsidR="002800EE" w:rsidRPr="00E55C0F">
        <w:rPr>
          <w:color w:val="000000" w:themeColor="text1"/>
          <w:shd w:val="clear" w:color="auto" w:fill="FFFFFF"/>
        </w:rPr>
        <w:t>M</w:t>
      </w:r>
      <w:r w:rsidR="003B310B" w:rsidRPr="00E55C0F">
        <w:rPr>
          <w:color w:val="000000" w:themeColor="text1"/>
          <w:shd w:val="clear" w:color="auto" w:fill="FFFFFF"/>
        </w:rPr>
        <w:t>odernidade</w:t>
      </w:r>
      <w:proofErr w:type="spellEnd"/>
      <w:r w:rsidR="003B310B" w:rsidRPr="00E55C0F">
        <w:rPr>
          <w:color w:val="000000" w:themeColor="text1"/>
          <w:shd w:val="clear" w:color="auto" w:fill="FFFFFF"/>
        </w:rPr>
        <w:t>/The Persistence of Forms of the Religious Life in Modernity’,</w:t>
      </w:r>
      <w:r w:rsidR="003B310B" w:rsidRPr="00E55C0F">
        <w:rPr>
          <w:i/>
          <w:iCs/>
          <w:color w:val="000000" w:themeColor="text1"/>
          <w:shd w:val="clear" w:color="auto" w:fill="FFFFFF"/>
        </w:rPr>
        <w:t> Horizonte</w:t>
      </w:r>
      <w:r w:rsidR="003B310B" w:rsidRPr="00E55C0F">
        <w:rPr>
          <w:color w:val="000000" w:themeColor="text1"/>
          <w:shd w:val="clear" w:color="auto" w:fill="FFFFFF"/>
        </w:rPr>
        <w:t>, 10.27 (2012),</w:t>
      </w:r>
      <w:r w:rsidR="00AC203C" w:rsidRPr="00E55C0F">
        <w:rPr>
          <w:color w:val="000000" w:themeColor="text1"/>
          <w:shd w:val="clear" w:color="auto" w:fill="FFFFFF"/>
        </w:rPr>
        <w:t xml:space="preserve"> </w:t>
      </w:r>
      <w:r w:rsidR="003B310B" w:rsidRPr="00E55C0F">
        <w:rPr>
          <w:color w:val="000000" w:themeColor="text1"/>
          <w:shd w:val="clear" w:color="auto" w:fill="FFFFFF"/>
        </w:rPr>
        <w:t>1028−1041 (p. 1034)</w:t>
      </w:r>
      <w:r w:rsidR="002800EE" w:rsidRPr="00E55C0F">
        <w:rPr>
          <w:color w:val="000000" w:themeColor="text1"/>
          <w:shd w:val="clear" w:color="auto" w:fill="FFFFFF"/>
        </w:rPr>
        <w:t>.;</w:t>
      </w:r>
      <w:r w:rsidR="002800EE" w:rsidRPr="00E55C0F">
        <w:rPr>
          <w:rFonts w:ascii="Verdana" w:hAnsi="Verdana"/>
          <w:color w:val="000000" w:themeColor="text1"/>
          <w:sz w:val="18"/>
          <w:szCs w:val="18"/>
          <w:shd w:val="clear" w:color="auto" w:fill="FFFFFF"/>
        </w:rPr>
        <w:t xml:space="preserve"> </w:t>
      </w:r>
      <w:r w:rsidR="00CA64F7" w:rsidRPr="00E55C0F">
        <w:rPr>
          <w:color w:val="000000" w:themeColor="text1"/>
        </w:rPr>
        <w:t>Christina M. Gschwand</w:t>
      </w:r>
      <w:r w:rsidR="00B3520F" w:rsidRPr="00E55C0F">
        <w:rPr>
          <w:color w:val="000000" w:themeColor="text1"/>
        </w:rPr>
        <w:t>tner,</w:t>
      </w:r>
      <w:r w:rsidR="00CA64F7" w:rsidRPr="00E55C0F">
        <w:rPr>
          <w:color w:val="000000" w:themeColor="text1"/>
          <w:shd w:val="clear" w:color="auto" w:fill="FFFFFF"/>
        </w:rPr>
        <w:t xml:space="preserve"> ‘What Is Phenomenology of Religion? (Part I): The Study of Religious Phenomena’, </w:t>
      </w:r>
      <w:r w:rsidR="00CA64F7" w:rsidRPr="00E55C0F">
        <w:rPr>
          <w:i/>
          <w:iCs/>
          <w:color w:val="000000" w:themeColor="text1"/>
          <w:shd w:val="clear" w:color="auto" w:fill="FFFFFF"/>
        </w:rPr>
        <w:t>Philosophy Compass</w:t>
      </w:r>
      <w:r w:rsidR="00CA64F7" w:rsidRPr="00E55C0F">
        <w:rPr>
          <w:color w:val="000000" w:themeColor="text1"/>
          <w:shd w:val="clear" w:color="auto" w:fill="FFFFFF"/>
        </w:rPr>
        <w:t xml:space="preserve">, 14.2 (2019), </w:t>
      </w:r>
      <w:r w:rsidR="00B3520F" w:rsidRPr="00E55C0F">
        <w:rPr>
          <w:color w:val="000000" w:themeColor="text1"/>
          <w:shd w:val="clear" w:color="auto" w:fill="FFFFFF"/>
        </w:rPr>
        <w:t>1−13 (p. 2).</w:t>
      </w:r>
    </w:p>
  </w:footnote>
  <w:footnote w:id="16">
    <w:p w14:paraId="5285C940" w14:textId="60624FF3" w:rsidR="008843E4" w:rsidRPr="00E55C0F" w:rsidRDefault="008843E4">
      <w:pPr>
        <w:pStyle w:val="FootnoteText"/>
        <w:rPr>
          <w:color w:val="000000" w:themeColor="text1"/>
          <w:lang w:val="en-GB"/>
        </w:rPr>
      </w:pPr>
      <w:r w:rsidRPr="00E55C0F">
        <w:rPr>
          <w:rStyle w:val="FootnoteReference"/>
          <w:color w:val="000000" w:themeColor="text1"/>
        </w:rPr>
        <w:footnoteRef/>
      </w:r>
      <w:r w:rsidRPr="00E55C0F">
        <w:rPr>
          <w:color w:val="000000" w:themeColor="text1"/>
        </w:rPr>
        <w:t xml:space="preserve"> </w:t>
      </w:r>
      <w:r w:rsidR="00590C3F">
        <w:rPr>
          <w:color w:val="000000" w:themeColor="text1"/>
        </w:rPr>
        <w:t>Karen E. Fields</w:t>
      </w:r>
      <w:r w:rsidR="00E249BD">
        <w:rPr>
          <w:color w:val="000000" w:themeColor="text1"/>
        </w:rPr>
        <w:t xml:space="preserve">, ‘Translator’s Introduction: Religion as an Eminently Social Thing’, </w:t>
      </w:r>
      <w:r w:rsidR="002E696F">
        <w:rPr>
          <w:color w:val="000000" w:themeColor="text1"/>
        </w:rPr>
        <w:t xml:space="preserve">in </w:t>
      </w:r>
      <w:r w:rsidR="002E696F">
        <w:rPr>
          <w:i/>
          <w:iCs/>
          <w:color w:val="000000" w:themeColor="text1"/>
        </w:rPr>
        <w:t>The Elementary Forms of Religious Life</w:t>
      </w:r>
      <w:r w:rsidR="004456DC">
        <w:rPr>
          <w:color w:val="000000" w:themeColor="text1"/>
        </w:rPr>
        <w:t>, ed. by Émile Durkheim</w:t>
      </w:r>
      <w:r w:rsidR="006A6484">
        <w:rPr>
          <w:color w:val="000000" w:themeColor="text1"/>
        </w:rPr>
        <w:t xml:space="preserve">, </w:t>
      </w:r>
      <w:r w:rsidR="004456DC">
        <w:rPr>
          <w:color w:val="000000" w:themeColor="text1"/>
        </w:rPr>
        <w:t>trans. by Karen E. Fields</w:t>
      </w:r>
      <w:r w:rsidR="006A6484">
        <w:rPr>
          <w:color w:val="000000" w:themeColor="text1"/>
        </w:rPr>
        <w:t xml:space="preserve"> (New York: Free Press, 1995), </w:t>
      </w:r>
      <w:r w:rsidR="008025B9">
        <w:rPr>
          <w:color w:val="000000" w:themeColor="text1"/>
        </w:rPr>
        <w:t>pp. xvii−</w:t>
      </w:r>
      <w:r w:rsidR="006B18D2">
        <w:rPr>
          <w:color w:val="000000" w:themeColor="text1"/>
        </w:rPr>
        <w:t>lxx</w:t>
      </w:r>
      <w:r w:rsidR="00F54C65">
        <w:rPr>
          <w:color w:val="000000" w:themeColor="text1"/>
        </w:rPr>
        <w:t>iii</w:t>
      </w:r>
      <w:r w:rsidR="008025B9">
        <w:rPr>
          <w:color w:val="000000" w:themeColor="text1"/>
        </w:rPr>
        <w:t xml:space="preserve"> (pp. xxiv−</w:t>
      </w:r>
      <w:r w:rsidR="00BB03A0">
        <w:rPr>
          <w:color w:val="000000" w:themeColor="text1"/>
        </w:rPr>
        <w:t>xxv).</w:t>
      </w:r>
    </w:p>
  </w:footnote>
  <w:footnote w:id="17">
    <w:p w14:paraId="35177F8D" w14:textId="5BFFC1FA" w:rsidR="0091343B" w:rsidRPr="007D461D" w:rsidRDefault="0091343B">
      <w:pPr>
        <w:pStyle w:val="FootnoteText"/>
        <w:rPr>
          <w:color w:val="000000" w:themeColor="text1"/>
          <w:lang w:val="en-GB"/>
        </w:rPr>
      </w:pPr>
      <w:r w:rsidRPr="00E55C0F">
        <w:rPr>
          <w:rStyle w:val="FootnoteReference"/>
          <w:color w:val="000000" w:themeColor="text1"/>
        </w:rPr>
        <w:footnoteRef/>
      </w:r>
      <w:r w:rsidR="005B043B">
        <w:rPr>
          <w:color w:val="000000" w:themeColor="text1"/>
        </w:rPr>
        <w:t xml:space="preserve"> </w:t>
      </w:r>
      <w:r w:rsidR="005B043B" w:rsidRPr="00B33917">
        <w:rPr>
          <w:color w:val="000000" w:themeColor="text1"/>
        </w:rPr>
        <w:t>Cladis, p. xvi.</w:t>
      </w:r>
      <w:r w:rsidR="00B33917" w:rsidRPr="00B33917">
        <w:rPr>
          <w:color w:val="000000"/>
          <w:spacing w:val="-5"/>
        </w:rPr>
        <w:t>;</w:t>
      </w:r>
      <w:r w:rsidRPr="00B33917">
        <w:rPr>
          <w:color w:val="000000" w:themeColor="text1"/>
        </w:rPr>
        <w:t xml:space="preserve"> </w:t>
      </w:r>
      <w:r w:rsidR="007D461D" w:rsidRPr="00B33917">
        <w:rPr>
          <w:color w:val="000000" w:themeColor="text1"/>
        </w:rPr>
        <w:t xml:space="preserve">Émile Durkheim, </w:t>
      </w:r>
      <w:r w:rsidR="007D461D" w:rsidRPr="00B33917">
        <w:rPr>
          <w:i/>
          <w:iCs/>
          <w:color w:val="000000" w:themeColor="text1"/>
        </w:rPr>
        <w:t>The Elementary Forms of Religious Life</w:t>
      </w:r>
      <w:r w:rsidR="007D461D" w:rsidRPr="00B33917">
        <w:rPr>
          <w:color w:val="000000" w:themeColor="text1"/>
        </w:rPr>
        <w:t xml:space="preserve">, </w:t>
      </w:r>
      <w:r w:rsidR="0020099D" w:rsidRPr="00B33917">
        <w:rPr>
          <w:color w:val="000000" w:themeColor="text1"/>
        </w:rPr>
        <w:t>trans. by Carol Cosman (Oxford: Oxford University Press, 2001)</w:t>
      </w:r>
      <w:r w:rsidR="000B472D" w:rsidRPr="00B33917">
        <w:rPr>
          <w:color w:val="000000" w:themeColor="text1"/>
        </w:rPr>
        <w:t>, p. 3.</w:t>
      </w:r>
    </w:p>
  </w:footnote>
  <w:footnote w:id="18">
    <w:p w14:paraId="0D65780D" w14:textId="2373E348" w:rsidR="004D3E95" w:rsidRPr="00A22CA3" w:rsidRDefault="004D3E95">
      <w:pPr>
        <w:pStyle w:val="FootnoteText"/>
        <w:rPr>
          <w:color w:val="000000" w:themeColor="text1"/>
          <w:lang w:val="en-GB"/>
        </w:rPr>
      </w:pPr>
      <w:r w:rsidRPr="00E55C0F">
        <w:rPr>
          <w:rStyle w:val="FootnoteReference"/>
          <w:color w:val="000000" w:themeColor="text1"/>
        </w:rPr>
        <w:footnoteRef/>
      </w:r>
      <w:r w:rsidRPr="00E55C0F">
        <w:rPr>
          <w:color w:val="000000" w:themeColor="text1"/>
        </w:rPr>
        <w:t xml:space="preserve"> </w:t>
      </w:r>
      <w:r w:rsidR="007818A4" w:rsidRPr="00B33917">
        <w:rPr>
          <w:color w:val="000000" w:themeColor="text1"/>
        </w:rPr>
        <w:t xml:space="preserve">Cladis, p. xvi.; </w:t>
      </w:r>
      <w:r w:rsidR="0038461E">
        <w:rPr>
          <w:color w:val="000000" w:themeColor="text1"/>
        </w:rPr>
        <w:t>Kenneth Allan</w:t>
      </w:r>
      <w:r w:rsidR="00A22CA3">
        <w:rPr>
          <w:color w:val="000000" w:themeColor="text1"/>
        </w:rPr>
        <w:t xml:space="preserve">, </w:t>
      </w:r>
      <w:r w:rsidR="00A22CA3">
        <w:rPr>
          <w:i/>
          <w:iCs/>
          <w:color w:val="000000" w:themeColor="text1"/>
        </w:rPr>
        <w:t>Explorations in Classical Sociological Theory: Seeing the Social World</w:t>
      </w:r>
      <w:r w:rsidR="00A22CA3">
        <w:rPr>
          <w:color w:val="000000" w:themeColor="text1"/>
        </w:rPr>
        <w:t xml:space="preserve"> (Thousand Oaks, CA:</w:t>
      </w:r>
      <w:r w:rsidR="005C686D">
        <w:rPr>
          <w:color w:val="000000" w:themeColor="text1"/>
        </w:rPr>
        <w:t xml:space="preserve"> Pine Forge Press, 2005), pp. 112−115.</w:t>
      </w:r>
    </w:p>
  </w:footnote>
  <w:footnote w:id="19">
    <w:p w14:paraId="1C824F42" w14:textId="4CEF9D18" w:rsidR="0095328E" w:rsidRPr="00E55C0F" w:rsidRDefault="000F15FB">
      <w:pPr>
        <w:pStyle w:val="FootnoteText"/>
        <w:rPr>
          <w:color w:val="000000" w:themeColor="text1"/>
          <w:lang w:val="en-GB"/>
        </w:rPr>
      </w:pPr>
      <w:r w:rsidRPr="00E55C0F">
        <w:rPr>
          <w:rStyle w:val="FootnoteReference"/>
          <w:color w:val="000000" w:themeColor="text1"/>
        </w:rPr>
        <w:footnoteRef/>
      </w:r>
      <w:r w:rsidRPr="00E55C0F">
        <w:rPr>
          <w:color w:val="000000" w:themeColor="text1"/>
        </w:rPr>
        <w:t xml:space="preserve"> </w:t>
      </w:r>
      <w:r w:rsidR="00EA3C3F" w:rsidRPr="0095328E">
        <w:rPr>
          <w:color w:val="000000" w:themeColor="text1"/>
          <w:lang w:val="en-GB"/>
        </w:rPr>
        <w:t>Bjørn</w:t>
      </w:r>
      <w:r w:rsidR="00EA3C3F">
        <w:rPr>
          <w:color w:val="000000" w:themeColor="text1"/>
          <w:lang w:val="en-GB"/>
        </w:rPr>
        <w:t xml:space="preserve"> </w:t>
      </w:r>
      <w:r w:rsidR="0095328E" w:rsidRPr="0095328E">
        <w:rPr>
          <w:color w:val="000000" w:themeColor="text1"/>
          <w:lang w:val="en-GB"/>
        </w:rPr>
        <w:t xml:space="preserve">Thomassen, </w:t>
      </w:r>
      <w:r w:rsidR="00EA3C3F">
        <w:rPr>
          <w:color w:val="000000" w:themeColor="text1"/>
          <w:lang w:val="en-GB"/>
        </w:rPr>
        <w:t>‘É</w:t>
      </w:r>
      <w:r w:rsidR="0095328E" w:rsidRPr="0095328E">
        <w:rPr>
          <w:color w:val="000000" w:themeColor="text1"/>
          <w:lang w:val="en-GB"/>
        </w:rPr>
        <w:t xml:space="preserve">mile Durkheim between Gabriel Tarde and Arnold van Gennep: </w:t>
      </w:r>
      <w:r w:rsidR="00AC36E1">
        <w:rPr>
          <w:color w:val="000000" w:themeColor="text1"/>
          <w:lang w:val="en-GB"/>
        </w:rPr>
        <w:t>F</w:t>
      </w:r>
      <w:r w:rsidR="0095328E" w:rsidRPr="0095328E">
        <w:rPr>
          <w:color w:val="000000" w:themeColor="text1"/>
          <w:lang w:val="en-GB"/>
        </w:rPr>
        <w:t xml:space="preserve">ounding </w:t>
      </w:r>
      <w:r w:rsidR="00AC36E1">
        <w:rPr>
          <w:color w:val="000000" w:themeColor="text1"/>
          <w:lang w:val="en-GB"/>
        </w:rPr>
        <w:t>M</w:t>
      </w:r>
      <w:r w:rsidR="0095328E" w:rsidRPr="0095328E">
        <w:rPr>
          <w:color w:val="000000" w:themeColor="text1"/>
          <w:lang w:val="en-GB"/>
        </w:rPr>
        <w:t xml:space="preserve">oments of </w:t>
      </w:r>
      <w:r w:rsidR="00AC36E1">
        <w:rPr>
          <w:color w:val="000000" w:themeColor="text1"/>
          <w:lang w:val="en-GB"/>
        </w:rPr>
        <w:t>S</w:t>
      </w:r>
      <w:r w:rsidR="0095328E" w:rsidRPr="0095328E">
        <w:rPr>
          <w:color w:val="000000" w:themeColor="text1"/>
          <w:lang w:val="en-GB"/>
        </w:rPr>
        <w:t xml:space="preserve">ociology and </w:t>
      </w:r>
      <w:r w:rsidR="00AC36E1">
        <w:rPr>
          <w:color w:val="000000" w:themeColor="text1"/>
          <w:lang w:val="en-GB"/>
        </w:rPr>
        <w:t>A</w:t>
      </w:r>
      <w:r w:rsidR="0095328E" w:rsidRPr="0095328E">
        <w:rPr>
          <w:color w:val="000000" w:themeColor="text1"/>
          <w:lang w:val="en-GB"/>
        </w:rPr>
        <w:t>nthropology</w:t>
      </w:r>
      <w:r w:rsidR="00EA3C3F">
        <w:rPr>
          <w:color w:val="000000" w:themeColor="text1"/>
          <w:lang w:val="en-GB"/>
        </w:rPr>
        <w:t>’,</w:t>
      </w:r>
      <w:r w:rsidR="0095328E" w:rsidRPr="0095328E">
        <w:rPr>
          <w:color w:val="000000" w:themeColor="text1"/>
          <w:lang w:val="en-GB"/>
        </w:rPr>
        <w:t xml:space="preserve"> </w:t>
      </w:r>
      <w:r w:rsidR="0095328E" w:rsidRPr="00EA3C3F">
        <w:rPr>
          <w:i/>
          <w:iCs/>
          <w:color w:val="000000" w:themeColor="text1"/>
          <w:lang w:val="en-GB"/>
        </w:rPr>
        <w:t>Social Anthropology</w:t>
      </w:r>
      <w:r w:rsidR="00EA3C3F">
        <w:rPr>
          <w:color w:val="000000" w:themeColor="text1"/>
          <w:lang w:val="en-GB"/>
        </w:rPr>
        <w:t>,</w:t>
      </w:r>
      <w:r w:rsidR="0095328E" w:rsidRPr="0095328E">
        <w:rPr>
          <w:color w:val="000000" w:themeColor="text1"/>
          <w:lang w:val="en-GB"/>
        </w:rPr>
        <w:t xml:space="preserve"> 20</w:t>
      </w:r>
      <w:r w:rsidR="00EA3C3F">
        <w:rPr>
          <w:color w:val="000000" w:themeColor="text1"/>
          <w:lang w:val="en-GB"/>
        </w:rPr>
        <w:t>.</w:t>
      </w:r>
      <w:r w:rsidR="0095328E" w:rsidRPr="0095328E">
        <w:rPr>
          <w:color w:val="000000" w:themeColor="text1"/>
          <w:lang w:val="en-GB"/>
        </w:rPr>
        <w:t>3</w:t>
      </w:r>
      <w:r w:rsidR="00EA3C3F">
        <w:rPr>
          <w:color w:val="000000" w:themeColor="text1"/>
          <w:lang w:val="en-GB"/>
        </w:rPr>
        <w:t xml:space="preserve"> (2012</w:t>
      </w:r>
      <w:r w:rsidR="0095328E" w:rsidRPr="0095328E">
        <w:rPr>
          <w:color w:val="000000" w:themeColor="text1"/>
          <w:lang w:val="en-GB"/>
        </w:rPr>
        <w:t>)</w:t>
      </w:r>
      <w:r w:rsidR="00EA3C3F">
        <w:rPr>
          <w:color w:val="000000" w:themeColor="text1"/>
          <w:lang w:val="en-GB"/>
        </w:rPr>
        <w:t>,</w:t>
      </w:r>
      <w:r w:rsidR="0095328E" w:rsidRPr="0095328E">
        <w:rPr>
          <w:color w:val="000000" w:themeColor="text1"/>
          <w:lang w:val="en-GB"/>
        </w:rPr>
        <w:t xml:space="preserve"> 231–249</w:t>
      </w:r>
      <w:r w:rsidR="00EA3C3F">
        <w:rPr>
          <w:color w:val="000000" w:themeColor="text1"/>
          <w:lang w:val="en-GB"/>
        </w:rPr>
        <w:t xml:space="preserve"> (</w:t>
      </w:r>
      <w:r w:rsidR="00E257AD">
        <w:rPr>
          <w:color w:val="000000" w:themeColor="text1"/>
          <w:lang w:val="en-GB"/>
        </w:rPr>
        <w:t>p. 240).</w:t>
      </w:r>
    </w:p>
  </w:footnote>
  <w:footnote w:id="20">
    <w:p w14:paraId="539AE476" w14:textId="7BB43016" w:rsidR="00670AEE" w:rsidRPr="0022674B" w:rsidRDefault="00670AEE">
      <w:pPr>
        <w:pStyle w:val="FootnoteText"/>
        <w:rPr>
          <w:color w:val="000000" w:themeColor="text1"/>
          <w:lang w:val="en-GB"/>
        </w:rPr>
      </w:pPr>
      <w:r w:rsidRPr="00E55C0F">
        <w:rPr>
          <w:rStyle w:val="FootnoteReference"/>
          <w:color w:val="000000" w:themeColor="text1"/>
        </w:rPr>
        <w:footnoteRef/>
      </w:r>
      <w:r w:rsidRPr="00E55C0F">
        <w:rPr>
          <w:color w:val="000000" w:themeColor="text1"/>
        </w:rPr>
        <w:t xml:space="preserve"> </w:t>
      </w:r>
      <w:r w:rsidR="0022674B">
        <w:rPr>
          <w:color w:val="000000" w:themeColor="text1"/>
        </w:rPr>
        <w:t xml:space="preserve">Durkheim, </w:t>
      </w:r>
      <w:r w:rsidR="0022674B">
        <w:rPr>
          <w:i/>
          <w:iCs/>
          <w:color w:val="000000" w:themeColor="text1"/>
        </w:rPr>
        <w:t>Forms</w:t>
      </w:r>
      <w:r w:rsidR="0022674B">
        <w:rPr>
          <w:color w:val="000000" w:themeColor="text1"/>
        </w:rPr>
        <w:t>, p. 46</w:t>
      </w:r>
      <w:r w:rsidR="00F8741E">
        <w:rPr>
          <w:color w:val="000000" w:themeColor="text1"/>
        </w:rPr>
        <w:t>.</w:t>
      </w:r>
    </w:p>
  </w:footnote>
  <w:footnote w:id="21">
    <w:p w14:paraId="3F68096C" w14:textId="2F40706F" w:rsidR="001A2AD4" w:rsidRPr="005F07C2" w:rsidRDefault="001A2AD4">
      <w:pPr>
        <w:pStyle w:val="FootnoteText"/>
        <w:rPr>
          <w:color w:val="000000" w:themeColor="text1"/>
        </w:rPr>
      </w:pPr>
      <w:r w:rsidRPr="00E55C0F">
        <w:rPr>
          <w:rStyle w:val="FootnoteReference"/>
          <w:color w:val="000000" w:themeColor="text1"/>
        </w:rPr>
        <w:footnoteRef/>
      </w:r>
      <w:r w:rsidRPr="00E55C0F">
        <w:rPr>
          <w:color w:val="000000" w:themeColor="text1"/>
        </w:rPr>
        <w:t xml:space="preserve"> </w:t>
      </w:r>
      <w:r w:rsidR="00074487">
        <w:rPr>
          <w:color w:val="000000" w:themeColor="text1"/>
        </w:rPr>
        <w:t xml:space="preserve">Durkheim, </w:t>
      </w:r>
      <w:r w:rsidR="00074487">
        <w:rPr>
          <w:i/>
          <w:iCs/>
          <w:color w:val="000000" w:themeColor="text1"/>
        </w:rPr>
        <w:t>Forms</w:t>
      </w:r>
      <w:r w:rsidR="00074487">
        <w:rPr>
          <w:color w:val="000000" w:themeColor="text1"/>
        </w:rPr>
        <w:t xml:space="preserve">, pp. 36−37.; </w:t>
      </w:r>
      <w:r w:rsidR="00BD75CB">
        <w:rPr>
          <w:color w:val="000000" w:themeColor="text1"/>
        </w:rPr>
        <w:t>Daniel L. Pals, ‘Society as Sacred, Émile Durkheim</w:t>
      </w:r>
      <w:r w:rsidR="0032110C">
        <w:rPr>
          <w:color w:val="000000" w:themeColor="text1"/>
        </w:rPr>
        <w:t xml:space="preserve">’, in </w:t>
      </w:r>
      <w:r w:rsidR="0032110C">
        <w:rPr>
          <w:i/>
          <w:iCs/>
          <w:color w:val="000000" w:themeColor="text1"/>
        </w:rPr>
        <w:t>Eight Theories of Religion</w:t>
      </w:r>
      <w:r w:rsidR="00915D6F">
        <w:rPr>
          <w:color w:val="000000" w:themeColor="text1"/>
        </w:rPr>
        <w:t xml:space="preserve">, </w:t>
      </w:r>
      <w:r w:rsidR="00C67850">
        <w:rPr>
          <w:color w:val="000000" w:themeColor="text1"/>
        </w:rPr>
        <w:t>2</w:t>
      </w:r>
      <w:r w:rsidR="00C67850" w:rsidRPr="00C67850">
        <w:rPr>
          <w:color w:val="000000" w:themeColor="text1"/>
          <w:vertAlign w:val="superscript"/>
        </w:rPr>
        <w:t>nd</w:t>
      </w:r>
      <w:r w:rsidR="00C67850">
        <w:rPr>
          <w:color w:val="000000" w:themeColor="text1"/>
        </w:rPr>
        <w:t xml:space="preserve"> edn., </w:t>
      </w:r>
      <w:r w:rsidR="00915D6F">
        <w:rPr>
          <w:color w:val="000000" w:themeColor="text1"/>
        </w:rPr>
        <w:t>ed. by Daniel L. Pals</w:t>
      </w:r>
      <w:r w:rsidR="005F07C2">
        <w:rPr>
          <w:color w:val="000000" w:themeColor="text1"/>
        </w:rPr>
        <w:t xml:space="preserve"> (New York, NY: Oxford University Press, 2006), pp. 85−117 (</w:t>
      </w:r>
      <w:r w:rsidR="00F8278D">
        <w:rPr>
          <w:color w:val="000000" w:themeColor="text1"/>
        </w:rPr>
        <w:t>pp. 95−100, 112−113).</w:t>
      </w:r>
    </w:p>
  </w:footnote>
  <w:footnote w:id="22">
    <w:p w14:paraId="5AB8CD68" w14:textId="21F6E2B6" w:rsidR="0046212B" w:rsidRPr="00D02C7C" w:rsidRDefault="00EB104A">
      <w:pPr>
        <w:pStyle w:val="FootnoteText"/>
        <w:rPr>
          <w:color w:val="000000" w:themeColor="text1"/>
        </w:rPr>
      </w:pPr>
      <w:r w:rsidRPr="00E55C0F">
        <w:rPr>
          <w:rStyle w:val="FootnoteReference"/>
          <w:color w:val="000000" w:themeColor="text1"/>
        </w:rPr>
        <w:footnoteRef/>
      </w:r>
      <w:r w:rsidRPr="00E55C0F">
        <w:rPr>
          <w:color w:val="000000" w:themeColor="text1"/>
        </w:rPr>
        <w:t xml:space="preserve"> </w:t>
      </w:r>
      <w:r w:rsidR="0046212B">
        <w:rPr>
          <w:color w:val="000000" w:themeColor="text1"/>
        </w:rPr>
        <w:t xml:space="preserve">Stephen J. Reno, </w:t>
      </w:r>
      <w:r w:rsidR="00FE0A6B">
        <w:rPr>
          <w:color w:val="000000" w:themeColor="text1"/>
        </w:rPr>
        <w:t>‘Eliade’s Progressional View of Hierophanie</w:t>
      </w:r>
      <w:r w:rsidR="00D02C7C">
        <w:rPr>
          <w:color w:val="000000" w:themeColor="text1"/>
        </w:rPr>
        <w:t>s</w:t>
      </w:r>
      <w:r w:rsidR="00FE0A6B">
        <w:rPr>
          <w:color w:val="000000" w:themeColor="text1"/>
        </w:rPr>
        <w:t xml:space="preserve">’, </w:t>
      </w:r>
      <w:r w:rsidR="00FE0A6B">
        <w:rPr>
          <w:i/>
          <w:iCs/>
          <w:color w:val="000000" w:themeColor="text1"/>
        </w:rPr>
        <w:t>Religious Studies</w:t>
      </w:r>
      <w:r w:rsidR="00FE0A6B">
        <w:rPr>
          <w:color w:val="000000" w:themeColor="text1"/>
        </w:rPr>
        <w:t xml:space="preserve">, 8.2 (1972), </w:t>
      </w:r>
      <w:r w:rsidR="00D02C7C">
        <w:rPr>
          <w:color w:val="000000" w:themeColor="text1"/>
        </w:rPr>
        <w:t>153−160 (p. 155).</w:t>
      </w:r>
    </w:p>
  </w:footnote>
  <w:footnote w:id="23">
    <w:p w14:paraId="4BE23700" w14:textId="633C4A37" w:rsidR="0063288C" w:rsidRPr="00D90C33" w:rsidRDefault="0063288C">
      <w:pPr>
        <w:pStyle w:val="FootnoteText"/>
        <w:rPr>
          <w:lang w:val="en-GB"/>
        </w:rPr>
      </w:pPr>
      <w:r>
        <w:rPr>
          <w:rStyle w:val="FootnoteReference"/>
        </w:rPr>
        <w:footnoteRef/>
      </w:r>
      <w:r>
        <w:t xml:space="preserve"> </w:t>
      </w:r>
      <w:r w:rsidR="00D90C33">
        <w:t xml:space="preserve">Eliade, </w:t>
      </w:r>
      <w:r w:rsidR="00D90C33">
        <w:rPr>
          <w:i/>
          <w:iCs/>
        </w:rPr>
        <w:t>Sacred and Profane</w:t>
      </w:r>
      <w:r w:rsidR="00D90C33">
        <w:t>, p. 21.</w:t>
      </w:r>
    </w:p>
  </w:footnote>
  <w:footnote w:id="24">
    <w:p w14:paraId="3B7884AC" w14:textId="405FB3C5" w:rsidR="00957613" w:rsidRPr="00957613" w:rsidRDefault="00957613">
      <w:pPr>
        <w:pStyle w:val="FootnoteText"/>
        <w:rPr>
          <w:lang w:val="en-GB"/>
        </w:rPr>
      </w:pPr>
      <w:r>
        <w:rPr>
          <w:rStyle w:val="FootnoteReference"/>
        </w:rPr>
        <w:footnoteRef/>
      </w:r>
      <w:r>
        <w:t xml:space="preserve"> </w:t>
      </w:r>
      <w:r w:rsidR="000B56AC">
        <w:t xml:space="preserve">Eliade, </w:t>
      </w:r>
      <w:r w:rsidR="000B56AC">
        <w:rPr>
          <w:i/>
          <w:iCs/>
        </w:rPr>
        <w:t>Sacred and Profane</w:t>
      </w:r>
      <w:r w:rsidR="000B56AC">
        <w:t>, p. 22.</w:t>
      </w:r>
    </w:p>
  </w:footnote>
  <w:footnote w:id="25">
    <w:p w14:paraId="1C07CDB3" w14:textId="4C91D9AF" w:rsidR="006B6A84" w:rsidRPr="006B6A84" w:rsidRDefault="006B6A84">
      <w:pPr>
        <w:pStyle w:val="FootnoteText"/>
        <w:rPr>
          <w:lang w:val="en-GB"/>
        </w:rPr>
      </w:pPr>
      <w:r>
        <w:rPr>
          <w:rStyle w:val="FootnoteReference"/>
        </w:rPr>
        <w:footnoteRef/>
      </w:r>
      <w:r>
        <w:t xml:space="preserve"> </w:t>
      </w:r>
      <w:r w:rsidR="005A391A">
        <w:t xml:space="preserve">Eliade, </w:t>
      </w:r>
      <w:r w:rsidR="005A391A">
        <w:rPr>
          <w:i/>
          <w:iCs/>
        </w:rPr>
        <w:t>Sacred and Profane</w:t>
      </w:r>
      <w:r w:rsidR="005A391A">
        <w:t>, p. 20.</w:t>
      </w:r>
    </w:p>
  </w:footnote>
  <w:footnote w:id="26">
    <w:p w14:paraId="2CA362F8" w14:textId="5206DB38" w:rsidR="00B12CE6" w:rsidRPr="006F3535" w:rsidRDefault="00B12CE6">
      <w:pPr>
        <w:pStyle w:val="FootnoteText"/>
      </w:pPr>
      <w:r>
        <w:rPr>
          <w:rStyle w:val="FootnoteReference"/>
        </w:rPr>
        <w:footnoteRef/>
      </w:r>
      <w:r>
        <w:t xml:space="preserve"> </w:t>
      </w:r>
      <w:r w:rsidR="006D71F6">
        <w:rPr>
          <w:i/>
          <w:iCs/>
        </w:rPr>
        <w:t>The Holy</w:t>
      </w:r>
      <w:r w:rsidR="00A55669">
        <w:rPr>
          <w:i/>
          <w:iCs/>
        </w:rPr>
        <w:t xml:space="preserve"> Bible Containing the Old and New Testaments</w:t>
      </w:r>
      <w:r w:rsidR="00A55669">
        <w:t>, Authorised King James Version</w:t>
      </w:r>
      <w:r w:rsidR="00CD1B79">
        <w:t xml:space="preserve"> (London: Independent</w:t>
      </w:r>
      <w:r w:rsidR="00A55669">
        <w:t xml:space="preserve"> </w:t>
      </w:r>
      <w:r w:rsidR="00B8190B">
        <w:t xml:space="preserve">Press Ltd, </w:t>
      </w:r>
      <w:r w:rsidR="006F3535">
        <w:t xml:space="preserve">1956), I Exodus 3.5 cited in Eliade, </w:t>
      </w:r>
      <w:r w:rsidR="006F3535">
        <w:rPr>
          <w:i/>
          <w:iCs/>
        </w:rPr>
        <w:t>Sacred and Profane</w:t>
      </w:r>
      <w:r w:rsidR="006F3535">
        <w:t>, p. 20.</w:t>
      </w:r>
    </w:p>
  </w:footnote>
  <w:footnote w:id="27">
    <w:p w14:paraId="06900F39" w14:textId="0C443D65" w:rsidR="00E34F7F" w:rsidRPr="00E34F7F" w:rsidRDefault="00E34F7F">
      <w:pPr>
        <w:pStyle w:val="FootnoteText"/>
        <w:rPr>
          <w:lang w:val="en-GB"/>
        </w:rPr>
      </w:pPr>
      <w:r>
        <w:rPr>
          <w:rStyle w:val="FootnoteReference"/>
        </w:rPr>
        <w:footnoteRef/>
      </w:r>
      <w:r>
        <w:t xml:space="preserve"> </w:t>
      </w:r>
      <w:r w:rsidR="00295540">
        <w:t xml:space="preserve">Eliade, </w:t>
      </w:r>
      <w:r w:rsidR="00295540">
        <w:rPr>
          <w:i/>
          <w:iCs/>
        </w:rPr>
        <w:t>Sacred and Profane</w:t>
      </w:r>
      <w:r w:rsidR="00295540">
        <w:t>, p. 20.</w:t>
      </w:r>
    </w:p>
  </w:footnote>
  <w:footnote w:id="28">
    <w:p w14:paraId="7A0BAD2E" w14:textId="23242974" w:rsidR="007C7EB7" w:rsidRPr="007C7EB7" w:rsidRDefault="007C7EB7">
      <w:pPr>
        <w:pStyle w:val="FootnoteText"/>
        <w:rPr>
          <w:lang w:val="en-GB"/>
        </w:rPr>
      </w:pPr>
      <w:r>
        <w:rPr>
          <w:rStyle w:val="FootnoteReference"/>
        </w:rPr>
        <w:footnoteRef/>
      </w:r>
      <w:r>
        <w:t xml:space="preserve"> </w:t>
      </w:r>
      <w:r w:rsidR="006B1AD7" w:rsidRPr="00391E34">
        <w:t xml:space="preserve">Geoffrey S. Kirk, </w:t>
      </w:r>
      <w:r w:rsidR="006B1AD7" w:rsidRPr="00391E34">
        <w:rPr>
          <w:i/>
          <w:iCs/>
        </w:rPr>
        <w:t xml:space="preserve">The Nature of Greek </w:t>
      </w:r>
      <w:r w:rsidR="006B1AD7" w:rsidRPr="00501FF1">
        <w:rPr>
          <w:i/>
          <w:iCs/>
        </w:rPr>
        <w:t>Myths</w:t>
      </w:r>
      <w:r w:rsidR="006B1AD7" w:rsidRPr="00501FF1">
        <w:t xml:space="preserve"> (</w:t>
      </w:r>
      <w:r w:rsidR="008668D0" w:rsidRPr="00501FF1">
        <w:rPr>
          <w:color w:val="3A3A3A"/>
          <w:shd w:val="clear" w:color="auto" w:fill="FFFFFF"/>
        </w:rPr>
        <w:t xml:space="preserve">Harmondsworth: Penguin, </w:t>
      </w:r>
      <w:r w:rsidR="008668D0" w:rsidRPr="00501FF1">
        <w:rPr>
          <w:color w:val="000000" w:themeColor="text1"/>
          <w:shd w:val="clear" w:color="auto" w:fill="FFFFFF"/>
        </w:rPr>
        <w:t>1974)</w:t>
      </w:r>
      <w:r w:rsidR="006B1AD7" w:rsidRPr="00501FF1">
        <w:rPr>
          <w:color w:val="000000" w:themeColor="text1"/>
          <w:shd w:val="clear" w:color="auto" w:fill="FFFFFF"/>
        </w:rPr>
        <w:t>,</w:t>
      </w:r>
      <w:r w:rsidR="00A408FB" w:rsidRPr="00501FF1">
        <w:rPr>
          <w:color w:val="000000" w:themeColor="text1"/>
          <w:shd w:val="clear" w:color="auto" w:fill="FFFFFF"/>
        </w:rPr>
        <w:t xml:space="preserve"> pp. </w:t>
      </w:r>
      <w:r w:rsidR="00501FF1" w:rsidRPr="00501FF1">
        <w:rPr>
          <w:color w:val="000000" w:themeColor="text1"/>
          <w:shd w:val="clear" w:color="auto" w:fill="FFFFFF"/>
        </w:rPr>
        <w:t>64−66, 255.</w:t>
      </w:r>
    </w:p>
  </w:footnote>
  <w:footnote w:id="29">
    <w:p w14:paraId="180FED7B" w14:textId="7CB9063E" w:rsidR="00EB3FC2" w:rsidRPr="00665A23" w:rsidRDefault="00EB3FC2">
      <w:pPr>
        <w:pStyle w:val="FootnoteText"/>
        <w:rPr>
          <w:lang w:val="en-GB"/>
        </w:rPr>
      </w:pPr>
      <w:r>
        <w:rPr>
          <w:rStyle w:val="FootnoteReference"/>
        </w:rPr>
        <w:footnoteRef/>
      </w:r>
      <w:r>
        <w:t xml:space="preserve"> </w:t>
      </w:r>
      <w:r w:rsidR="00545240">
        <w:t xml:space="preserve">Wendy Doniger, </w:t>
      </w:r>
      <w:r w:rsidR="00665A23">
        <w:t xml:space="preserve">‘Foreword to the 2004 Edition’, in </w:t>
      </w:r>
      <w:r w:rsidR="00665A23">
        <w:rPr>
          <w:i/>
          <w:iCs/>
        </w:rPr>
        <w:t>Shamanism: Archaic Techniques of Ecstasy</w:t>
      </w:r>
      <w:r w:rsidR="0060380A">
        <w:t>,</w:t>
      </w:r>
      <w:r w:rsidR="00090294">
        <w:t xml:space="preserve"> 2</w:t>
      </w:r>
      <w:r w:rsidR="00090294" w:rsidRPr="00346716">
        <w:rPr>
          <w:vertAlign w:val="superscript"/>
        </w:rPr>
        <w:t>nd</w:t>
      </w:r>
      <w:r w:rsidR="00090294">
        <w:t xml:space="preserve"> edn</w:t>
      </w:r>
      <w:r w:rsidR="000E4BCD">
        <w:t>.,</w:t>
      </w:r>
      <w:r w:rsidR="0060380A">
        <w:t xml:space="preserve"> ed. by Mircea Eliade, trans. by Willard R. Trask</w:t>
      </w:r>
      <w:r w:rsidR="00346716">
        <w:t xml:space="preserve"> (Princeton and Oxford: Princeton University Press, 2004), </w:t>
      </w:r>
      <w:r w:rsidR="000B55BA">
        <w:t xml:space="preserve">pp. </w:t>
      </w:r>
      <w:r w:rsidR="00E412FE">
        <w:t>xi−xv</w:t>
      </w:r>
      <w:r w:rsidR="00BB6622">
        <w:t xml:space="preserve"> (pp. xii−xiii).</w:t>
      </w:r>
    </w:p>
  </w:footnote>
  <w:footnote w:id="30">
    <w:p w14:paraId="24C636E4" w14:textId="09B82C2E" w:rsidR="00AE0748" w:rsidRPr="00AB0BBC" w:rsidRDefault="00AE0748">
      <w:pPr>
        <w:pStyle w:val="FootnoteText"/>
        <w:rPr>
          <w:lang w:val="en-GB"/>
        </w:rPr>
      </w:pPr>
      <w:r>
        <w:rPr>
          <w:rStyle w:val="FootnoteReference"/>
        </w:rPr>
        <w:footnoteRef/>
      </w:r>
      <w:r>
        <w:t xml:space="preserve"> </w:t>
      </w:r>
      <w:r w:rsidR="000F532B" w:rsidRPr="00AB0BBC">
        <w:t>Fields, p. xlvi.</w:t>
      </w:r>
    </w:p>
  </w:footnote>
  <w:footnote w:id="31">
    <w:p w14:paraId="0A22C2A3" w14:textId="513000A2" w:rsidR="003D3B5D" w:rsidRPr="003D3B5D" w:rsidRDefault="003D3B5D">
      <w:pPr>
        <w:pStyle w:val="FootnoteText"/>
        <w:rPr>
          <w:lang w:val="en-GB"/>
        </w:rPr>
      </w:pPr>
      <w:r w:rsidRPr="00AB0BBC">
        <w:rPr>
          <w:rStyle w:val="FootnoteReference"/>
        </w:rPr>
        <w:footnoteRef/>
      </w:r>
      <w:r w:rsidR="00064A06" w:rsidRPr="00AB0BBC">
        <w:t xml:space="preserve"> </w:t>
      </w:r>
      <w:r w:rsidR="00896339">
        <w:t xml:space="preserve">Walter H. Capps, </w:t>
      </w:r>
      <w:r w:rsidR="000B7524">
        <w:rPr>
          <w:i/>
          <w:iCs/>
        </w:rPr>
        <w:t xml:space="preserve">Religious Studies: The Making of a Discipline </w:t>
      </w:r>
      <w:r w:rsidR="000B7524">
        <w:t>(</w:t>
      </w:r>
      <w:r w:rsidR="003132A8">
        <w:t xml:space="preserve">Minneapolis, MN: Fortress Press, </w:t>
      </w:r>
      <w:r w:rsidR="004E6257">
        <w:t xml:space="preserve">1995), p. 161.; </w:t>
      </w:r>
      <w:r w:rsidR="00064A06" w:rsidRPr="00AB0BBC">
        <w:t>Kenneth Smith, ‘Durkheim’s Other Writings on the Concept of the Collective Consciousness’</w:t>
      </w:r>
      <w:r w:rsidR="0064250B" w:rsidRPr="00AB0BBC">
        <w:t xml:space="preserve">, in </w:t>
      </w:r>
      <w:r w:rsidR="00064A06" w:rsidRPr="00AB0BBC">
        <w:rPr>
          <w:i/>
          <w:iCs/>
          <w:color w:val="000000"/>
          <w:spacing w:val="-5"/>
        </w:rPr>
        <w:t>Émile Durkheim and the Collective Consciousness of Society: A Study in Criminology</w:t>
      </w:r>
      <w:r w:rsidR="0064250B" w:rsidRPr="00AB0BBC">
        <w:rPr>
          <w:color w:val="000000"/>
          <w:spacing w:val="-5"/>
        </w:rPr>
        <w:t xml:space="preserve">, ed. by </w:t>
      </w:r>
      <w:r w:rsidR="007603BC" w:rsidRPr="00AB0BBC">
        <w:rPr>
          <w:color w:val="000000"/>
          <w:spacing w:val="-5"/>
        </w:rPr>
        <w:t>Kenneth Smith</w:t>
      </w:r>
      <w:r w:rsidR="0064250B" w:rsidRPr="00AB0BBC">
        <w:rPr>
          <w:color w:val="000000"/>
          <w:spacing w:val="-5"/>
        </w:rPr>
        <w:t xml:space="preserve"> (</w:t>
      </w:r>
      <w:r w:rsidR="0098123B" w:rsidRPr="00AB0BBC">
        <w:rPr>
          <w:color w:val="000000"/>
          <w:spacing w:val="-5"/>
        </w:rPr>
        <w:t xml:space="preserve">London and New York, NY: </w:t>
      </w:r>
      <w:r w:rsidR="00064A06" w:rsidRPr="00AB0BBC">
        <w:rPr>
          <w:color w:val="000000"/>
          <w:spacing w:val="-5"/>
        </w:rPr>
        <w:t>Anthem Press, 2014</w:t>
      </w:r>
      <w:r w:rsidR="007603BC" w:rsidRPr="00AB0BBC">
        <w:rPr>
          <w:color w:val="000000"/>
          <w:spacing w:val="-5"/>
        </w:rPr>
        <w:t>)</w:t>
      </w:r>
      <w:r w:rsidR="00330242" w:rsidRPr="00AB0BBC">
        <w:rPr>
          <w:color w:val="000000"/>
          <w:spacing w:val="-5"/>
        </w:rPr>
        <w:t>,</w:t>
      </w:r>
      <w:r w:rsidR="00064A06" w:rsidRPr="00AB0BBC">
        <w:rPr>
          <w:color w:val="000000"/>
          <w:spacing w:val="-5"/>
        </w:rPr>
        <w:t xml:space="preserve"> pp. 30–35</w:t>
      </w:r>
      <w:r w:rsidR="0098123B" w:rsidRPr="00AB0BBC">
        <w:rPr>
          <w:color w:val="000000"/>
          <w:spacing w:val="-5"/>
        </w:rPr>
        <w:t xml:space="preserve"> (p. 34</w:t>
      </w:r>
      <w:r w:rsidR="00610371" w:rsidRPr="00AB0BBC">
        <w:rPr>
          <w:color w:val="000000"/>
          <w:spacing w:val="-5"/>
        </w:rPr>
        <w:t>).</w:t>
      </w:r>
    </w:p>
  </w:footnote>
  <w:footnote w:id="32">
    <w:p w14:paraId="71C9A516" w14:textId="37502887" w:rsidR="00A7459C" w:rsidRPr="005D7F8A" w:rsidRDefault="00A7459C">
      <w:pPr>
        <w:pStyle w:val="FootnoteText"/>
        <w:rPr>
          <w:lang w:val="en-GB"/>
        </w:rPr>
      </w:pPr>
      <w:r w:rsidRPr="005D7F8A">
        <w:rPr>
          <w:rStyle w:val="FootnoteReference"/>
        </w:rPr>
        <w:footnoteRef/>
      </w:r>
      <w:r w:rsidRPr="005D7F8A">
        <w:t xml:space="preserve"> </w:t>
      </w:r>
      <w:r w:rsidR="0099610B">
        <w:rPr>
          <w:color w:val="000000" w:themeColor="text1"/>
        </w:rPr>
        <w:t xml:space="preserve">Durkheim, </w:t>
      </w:r>
      <w:r w:rsidR="0099610B">
        <w:rPr>
          <w:i/>
          <w:iCs/>
          <w:color w:val="000000" w:themeColor="text1"/>
        </w:rPr>
        <w:t>Forms</w:t>
      </w:r>
      <w:r w:rsidR="0099610B">
        <w:rPr>
          <w:color w:val="000000" w:themeColor="text1"/>
        </w:rPr>
        <w:t>, p. 11.</w:t>
      </w:r>
    </w:p>
  </w:footnote>
  <w:footnote w:id="33">
    <w:p w14:paraId="7B380498" w14:textId="48D59749" w:rsidR="00441F2A" w:rsidRPr="00441F2A" w:rsidRDefault="00441F2A">
      <w:pPr>
        <w:pStyle w:val="FootnoteText"/>
        <w:rPr>
          <w:lang w:val="en-GB"/>
        </w:rPr>
      </w:pPr>
      <w:r>
        <w:rPr>
          <w:rStyle w:val="FootnoteReference"/>
        </w:rPr>
        <w:footnoteRef/>
      </w:r>
      <w:r>
        <w:t xml:space="preserve"> </w:t>
      </w:r>
      <w:r w:rsidR="008A060F" w:rsidRPr="0049442B">
        <w:rPr>
          <w:color w:val="000000" w:themeColor="text1"/>
          <w:lang w:val="en-GB"/>
        </w:rPr>
        <w:t xml:space="preserve">Lane, </w:t>
      </w:r>
      <w:r w:rsidR="008A060F" w:rsidRPr="0049442B">
        <w:rPr>
          <w:i/>
          <w:iCs/>
          <w:color w:val="000000" w:themeColor="text1"/>
          <w:lang w:val="en-GB"/>
        </w:rPr>
        <w:t>Landscapes</w:t>
      </w:r>
      <w:r w:rsidR="008A060F" w:rsidRPr="0049442B">
        <w:rPr>
          <w:color w:val="000000" w:themeColor="text1"/>
          <w:lang w:val="en-GB"/>
        </w:rPr>
        <w:t>, p. 19.</w:t>
      </w:r>
    </w:p>
  </w:footnote>
  <w:footnote w:id="34">
    <w:p w14:paraId="4AA6CA2A" w14:textId="5E4326E6" w:rsidR="00A70A54" w:rsidRPr="00A70A54" w:rsidRDefault="00A70A54">
      <w:pPr>
        <w:pStyle w:val="FootnoteText"/>
        <w:rPr>
          <w:lang w:val="en-GB"/>
        </w:rPr>
      </w:pPr>
      <w:r>
        <w:rPr>
          <w:rStyle w:val="FootnoteReference"/>
        </w:rPr>
        <w:footnoteRef/>
      </w:r>
      <w:r>
        <w:t xml:space="preserve"> </w:t>
      </w:r>
      <w:r>
        <w:t xml:space="preserve">W. S. F. Pickering, ‘The Sacred and the Profane: The Ground of Religion’, in </w:t>
      </w:r>
      <w:r>
        <w:rPr>
          <w:i/>
          <w:iCs/>
        </w:rPr>
        <w:t>Durkheim’s Sociology of Religion: Themes and Theories</w:t>
      </w:r>
      <w:r>
        <w:t>, ed. by W. S. F. Pickering (Cambridge: James Clarke &amp; Co, 2009), pp.140−162 (p. 153).</w:t>
      </w:r>
    </w:p>
  </w:footnote>
  <w:footnote w:id="35">
    <w:p w14:paraId="7E11128F" w14:textId="3E4D0430" w:rsidR="00B66DCA" w:rsidRPr="005D7F8A" w:rsidRDefault="00B66DCA">
      <w:pPr>
        <w:pStyle w:val="FootnoteText"/>
        <w:rPr>
          <w:lang w:val="en-GB"/>
        </w:rPr>
      </w:pPr>
      <w:r w:rsidRPr="005D7F8A">
        <w:rPr>
          <w:rStyle w:val="FootnoteReference"/>
        </w:rPr>
        <w:footnoteRef/>
      </w:r>
      <w:r w:rsidRPr="005D7F8A">
        <w:t xml:space="preserve"> </w:t>
      </w:r>
      <w:r w:rsidR="00ED4AAA">
        <w:t>Fields, p. xliv.</w:t>
      </w:r>
    </w:p>
  </w:footnote>
  <w:footnote w:id="36">
    <w:p w14:paraId="0256F468" w14:textId="2DCCBEB6" w:rsidR="002B3612" w:rsidRPr="002B3612" w:rsidRDefault="002B3612">
      <w:pPr>
        <w:pStyle w:val="FootnoteText"/>
        <w:rPr>
          <w:lang w:val="en-GB"/>
        </w:rPr>
      </w:pPr>
      <w:r>
        <w:rPr>
          <w:rStyle w:val="FootnoteReference"/>
        </w:rPr>
        <w:footnoteRef/>
      </w:r>
      <w:r>
        <w:t xml:space="preserve"> </w:t>
      </w:r>
      <w:r w:rsidR="003D7711">
        <w:t xml:space="preserve">Durkheim, </w:t>
      </w:r>
      <w:r w:rsidR="003D7711" w:rsidRPr="003D7711">
        <w:t>Forms</w:t>
      </w:r>
      <w:r w:rsidR="003D7711">
        <w:t xml:space="preserve">, p. </w:t>
      </w:r>
      <w:r w:rsidR="00BD2526" w:rsidRPr="003D7711">
        <w:t>323</w:t>
      </w:r>
      <w:r w:rsidR="003D7711">
        <w:t>.</w:t>
      </w:r>
    </w:p>
  </w:footnote>
  <w:footnote w:id="37">
    <w:p w14:paraId="09CD47D8" w14:textId="428FCABD" w:rsidR="00251F8C" w:rsidRPr="005D7F8A" w:rsidRDefault="00251F8C">
      <w:pPr>
        <w:pStyle w:val="FootnoteText"/>
        <w:rPr>
          <w:lang w:val="en-GB"/>
        </w:rPr>
      </w:pPr>
      <w:r w:rsidRPr="005D7F8A">
        <w:rPr>
          <w:rStyle w:val="FootnoteReference"/>
        </w:rPr>
        <w:footnoteRef/>
      </w:r>
      <w:r w:rsidRPr="005D7F8A">
        <w:t xml:space="preserve"> </w:t>
      </w:r>
      <w:r w:rsidR="000334DC" w:rsidRPr="0049442B">
        <w:rPr>
          <w:color w:val="000000" w:themeColor="text1"/>
          <w:lang w:val="en-GB"/>
        </w:rPr>
        <w:t xml:space="preserve">Lane, </w:t>
      </w:r>
      <w:r w:rsidR="000334DC" w:rsidRPr="0049442B">
        <w:rPr>
          <w:i/>
          <w:iCs/>
          <w:color w:val="000000" w:themeColor="text1"/>
          <w:lang w:val="en-GB"/>
        </w:rPr>
        <w:t>Landscapes</w:t>
      </w:r>
      <w:r w:rsidR="000334DC" w:rsidRPr="0049442B">
        <w:rPr>
          <w:color w:val="000000" w:themeColor="text1"/>
          <w:lang w:val="en-GB"/>
        </w:rPr>
        <w:t>, p. 49.</w:t>
      </w:r>
    </w:p>
  </w:footnote>
  <w:footnote w:id="38">
    <w:p w14:paraId="35CD5A0F" w14:textId="77777777" w:rsidR="00EC6B7E" w:rsidRPr="006C5C2F" w:rsidRDefault="00EC6B7E" w:rsidP="00EC6B7E">
      <w:pPr>
        <w:pStyle w:val="FootnoteText"/>
        <w:rPr>
          <w:lang w:val="en-GB"/>
        </w:rPr>
      </w:pPr>
      <w:r>
        <w:rPr>
          <w:rStyle w:val="FootnoteReference"/>
        </w:rPr>
        <w:footnoteRef/>
      </w:r>
      <w:r>
        <w:t xml:space="preserve"> </w:t>
      </w:r>
      <w:r w:rsidRPr="0049442B">
        <w:rPr>
          <w:color w:val="000000" w:themeColor="text1"/>
          <w:lang w:val="en-GB"/>
        </w:rPr>
        <w:t xml:space="preserve">Lane, </w:t>
      </w:r>
      <w:r w:rsidRPr="0049442B">
        <w:rPr>
          <w:i/>
          <w:iCs/>
          <w:color w:val="000000" w:themeColor="text1"/>
          <w:lang w:val="en-GB"/>
        </w:rPr>
        <w:t>Landscapes</w:t>
      </w:r>
      <w:r w:rsidRPr="0049442B">
        <w:rPr>
          <w:color w:val="000000" w:themeColor="text1"/>
          <w:lang w:val="en-GB"/>
        </w:rPr>
        <w:t>, p. 19.</w:t>
      </w:r>
    </w:p>
  </w:footnote>
  <w:footnote w:id="39">
    <w:p w14:paraId="03F60DD5" w14:textId="5B6FAB0E" w:rsidR="0047311D" w:rsidRPr="005D7F8A" w:rsidRDefault="00891438">
      <w:pPr>
        <w:pStyle w:val="FootnoteText"/>
        <w:rPr>
          <w:lang w:val="en-GB"/>
        </w:rPr>
      </w:pPr>
      <w:r w:rsidRPr="005D7F8A">
        <w:rPr>
          <w:rStyle w:val="FootnoteReference"/>
        </w:rPr>
        <w:footnoteRef/>
      </w:r>
      <w:r w:rsidRPr="005D7F8A">
        <w:t xml:space="preserve"> </w:t>
      </w:r>
      <w:r w:rsidR="0047311D">
        <w:t>Randall Studstill</w:t>
      </w:r>
      <w:r w:rsidR="00296B40">
        <w:t>, ‘Eliade, P</w:t>
      </w:r>
      <w:r w:rsidR="0047311D">
        <w:t>henomenology, and the Sacred</w:t>
      </w:r>
      <w:r w:rsidR="00296B40">
        <w:t>’,</w:t>
      </w:r>
      <w:r w:rsidR="0047311D">
        <w:t xml:space="preserve"> </w:t>
      </w:r>
      <w:r w:rsidR="0047311D" w:rsidRPr="00296B40">
        <w:rPr>
          <w:i/>
          <w:iCs/>
        </w:rPr>
        <w:t>Religious Studies</w:t>
      </w:r>
      <w:r w:rsidR="00296B40">
        <w:t>,</w:t>
      </w:r>
      <w:r w:rsidR="00425684">
        <w:t xml:space="preserve"> 36.2 (2000), 177−</w:t>
      </w:r>
      <w:r w:rsidR="00AE1666">
        <w:t>194 (pp. 178−179).</w:t>
      </w:r>
    </w:p>
  </w:footnote>
  <w:footnote w:id="40">
    <w:p w14:paraId="36692E75" w14:textId="4C195945" w:rsidR="00842BD6" w:rsidRPr="005D7F8A" w:rsidRDefault="00842BD6" w:rsidP="00842BD6">
      <w:pPr>
        <w:pStyle w:val="FootnoteText"/>
      </w:pPr>
      <w:r w:rsidRPr="005D7F8A">
        <w:rPr>
          <w:rStyle w:val="FootnoteReference"/>
        </w:rPr>
        <w:footnoteRef/>
      </w:r>
      <w:r w:rsidR="004B4BF5">
        <w:t xml:space="preserve"> Mircea Eliade, </w:t>
      </w:r>
      <w:r w:rsidR="004B4BF5">
        <w:rPr>
          <w:i/>
          <w:iCs/>
        </w:rPr>
        <w:t>Images and Symbols: Studies in Religious Symbolism</w:t>
      </w:r>
      <w:r w:rsidR="00BD08BB">
        <w:t>, trans. by Philip Mairet (New Jersey, NJ: Princeton University Press, 1991), p. 32</w:t>
      </w:r>
      <w:r w:rsidRPr="005D7F8A">
        <w:rPr>
          <w:rFonts w:ascii="Arial" w:hAnsi="Arial" w:cs="Arial"/>
          <w:color w:val="202122"/>
          <w:shd w:val="clear" w:color="auto" w:fill="FFFFFF"/>
        </w:rPr>
        <w:t>.</w:t>
      </w:r>
    </w:p>
  </w:footnote>
  <w:footnote w:id="41">
    <w:p w14:paraId="7C2805D5" w14:textId="27571B42" w:rsidR="00842BD6" w:rsidRPr="005D7F8A" w:rsidRDefault="00842BD6" w:rsidP="00842BD6">
      <w:pPr>
        <w:pStyle w:val="FootnoteText"/>
      </w:pPr>
      <w:r w:rsidRPr="005D7F8A">
        <w:rPr>
          <w:rStyle w:val="FootnoteReference"/>
        </w:rPr>
        <w:footnoteRef/>
      </w:r>
      <w:r w:rsidRPr="005D7F8A">
        <w:t xml:space="preserve"> </w:t>
      </w:r>
      <w:r w:rsidRPr="00FB1E8F">
        <w:rPr>
          <w:color w:val="202122"/>
          <w:shd w:val="clear" w:color="auto" w:fill="FFFFFF"/>
        </w:rPr>
        <w:t>Eliade, </w:t>
      </w:r>
      <w:r w:rsidRPr="00FB1E8F">
        <w:rPr>
          <w:i/>
          <w:iCs/>
          <w:color w:val="202122"/>
          <w:shd w:val="clear" w:color="auto" w:fill="FFFFFF"/>
        </w:rPr>
        <w:t>Images and Symbols</w:t>
      </w:r>
      <w:r w:rsidRPr="00FB1E8F">
        <w:rPr>
          <w:color w:val="202122"/>
          <w:shd w:val="clear" w:color="auto" w:fill="FFFFFF"/>
        </w:rPr>
        <w:t xml:space="preserve">, </w:t>
      </w:r>
      <w:r w:rsidR="00FB1E8F" w:rsidRPr="00FB1E8F">
        <w:rPr>
          <w:color w:val="202122"/>
          <w:shd w:val="clear" w:color="auto" w:fill="FFFFFF"/>
        </w:rPr>
        <w:t>p</w:t>
      </w:r>
      <w:r w:rsidRPr="00FB1E8F">
        <w:rPr>
          <w:color w:val="202122"/>
          <w:shd w:val="clear" w:color="auto" w:fill="FFFFFF"/>
        </w:rPr>
        <w:t>p. 32</w:t>
      </w:r>
      <w:r w:rsidR="00FB1E8F" w:rsidRPr="00FB1E8F">
        <w:rPr>
          <w:color w:val="202122"/>
          <w:shd w:val="clear" w:color="auto" w:fill="FFFFFF"/>
        </w:rPr>
        <w:t>−</w:t>
      </w:r>
      <w:r w:rsidRPr="00FB1E8F">
        <w:rPr>
          <w:rStyle w:val="reference-text"/>
          <w:color w:val="202122"/>
          <w:shd w:val="clear" w:color="auto" w:fill="FFFFFF"/>
        </w:rPr>
        <w:t>33</w:t>
      </w:r>
      <w:r w:rsidR="00FB1E8F" w:rsidRPr="00FB1E8F">
        <w:rPr>
          <w:rStyle w:val="reference-text"/>
          <w:color w:val="202122"/>
          <w:shd w:val="clear" w:color="auto" w:fill="FFFFFF"/>
        </w:rPr>
        <w:t>.</w:t>
      </w:r>
    </w:p>
  </w:footnote>
  <w:footnote w:id="42">
    <w:p w14:paraId="2674B996" w14:textId="606E216F" w:rsidR="00842BD6" w:rsidRPr="005D7F8A" w:rsidRDefault="00842BD6" w:rsidP="00842BD6">
      <w:pPr>
        <w:pStyle w:val="FootnoteText"/>
      </w:pPr>
      <w:r w:rsidRPr="005D7F8A">
        <w:rPr>
          <w:rStyle w:val="FootnoteReference"/>
        </w:rPr>
        <w:footnoteRef/>
      </w:r>
      <w:r w:rsidRPr="005D7F8A">
        <w:t xml:space="preserve"> </w:t>
      </w:r>
      <w:r w:rsidR="00160B0D">
        <w:t xml:space="preserve">Mircea Eliade, </w:t>
      </w:r>
      <w:r w:rsidR="00160B0D">
        <w:rPr>
          <w:i/>
          <w:iCs/>
        </w:rPr>
        <w:t>Myths, Dreams and Mysteries: The Encounter Between Contemporary Faiths and Archaic Reality</w:t>
      </w:r>
      <w:r w:rsidR="00850FCB">
        <w:t>, trans. by Philip Mairet (London: Collins, 1970), pp. 125−126.</w:t>
      </w:r>
    </w:p>
  </w:footnote>
  <w:footnote w:id="43">
    <w:p w14:paraId="4CE6CC7A" w14:textId="310D98C2" w:rsidR="00C91BC5" w:rsidRPr="00AB0BBC" w:rsidRDefault="00C91BC5" w:rsidP="00C91BC5">
      <w:pPr>
        <w:rPr>
          <w:b/>
          <w:bCs/>
          <w:sz w:val="20"/>
          <w:szCs w:val="20"/>
        </w:rPr>
      </w:pPr>
      <w:r w:rsidRPr="00AB0BBC">
        <w:rPr>
          <w:rStyle w:val="FootnoteReference"/>
          <w:sz w:val="20"/>
          <w:szCs w:val="20"/>
        </w:rPr>
        <w:footnoteRef/>
      </w:r>
      <w:r w:rsidRPr="00AB0BBC">
        <w:rPr>
          <w:sz w:val="20"/>
          <w:szCs w:val="20"/>
        </w:rPr>
        <w:t xml:space="preserve"> Larry E. Shiner, ‘Sacred Space, Profane Space, Human Space’</w:t>
      </w:r>
      <w:r w:rsidR="00B37F75">
        <w:rPr>
          <w:sz w:val="20"/>
          <w:szCs w:val="20"/>
        </w:rPr>
        <w:t xml:space="preserve">, </w:t>
      </w:r>
      <w:r w:rsidRPr="00AB0BBC">
        <w:rPr>
          <w:i/>
          <w:iCs/>
          <w:sz w:val="20"/>
          <w:szCs w:val="20"/>
        </w:rPr>
        <w:t>Journal of the American Academy of Religion</w:t>
      </w:r>
      <w:r w:rsidRPr="00AB0BBC">
        <w:rPr>
          <w:sz w:val="20"/>
          <w:szCs w:val="20"/>
        </w:rPr>
        <w:t>, 40.4 (1972), 425−436</w:t>
      </w:r>
      <w:r w:rsidR="003F5FAC" w:rsidRPr="00AB0BBC">
        <w:rPr>
          <w:sz w:val="20"/>
          <w:szCs w:val="20"/>
        </w:rPr>
        <w:t xml:space="preserve"> </w:t>
      </w:r>
      <w:r w:rsidR="00540C7F" w:rsidRPr="00AB0BBC">
        <w:rPr>
          <w:sz w:val="20"/>
          <w:szCs w:val="20"/>
        </w:rPr>
        <w:t>(</w:t>
      </w:r>
      <w:r w:rsidRPr="00AB0BBC">
        <w:rPr>
          <w:sz w:val="20"/>
          <w:szCs w:val="20"/>
        </w:rPr>
        <w:t>p. 426</w:t>
      </w:r>
      <w:r w:rsidR="00540C7F" w:rsidRPr="00AB0BBC">
        <w:rPr>
          <w:sz w:val="20"/>
          <w:szCs w:val="20"/>
        </w:rPr>
        <w:t>)</w:t>
      </w:r>
      <w:r w:rsidR="00B37F75">
        <w:rPr>
          <w:sz w:val="20"/>
          <w:szCs w:val="20"/>
        </w:rPr>
        <w:t>.</w:t>
      </w:r>
    </w:p>
  </w:footnote>
  <w:footnote w:id="44">
    <w:p w14:paraId="5EDF9CA7" w14:textId="43AA3FD0" w:rsidR="00B14652" w:rsidRPr="005D7F8A" w:rsidRDefault="00B14652" w:rsidP="00B14652">
      <w:pPr>
        <w:rPr>
          <w:sz w:val="20"/>
          <w:szCs w:val="20"/>
        </w:rPr>
      </w:pPr>
      <w:r w:rsidRPr="00AB0BBC">
        <w:rPr>
          <w:rStyle w:val="FootnoteReference"/>
          <w:sz w:val="20"/>
          <w:szCs w:val="20"/>
        </w:rPr>
        <w:footnoteRef/>
      </w:r>
      <w:r w:rsidRPr="00AB0BBC">
        <w:rPr>
          <w:sz w:val="20"/>
          <w:szCs w:val="20"/>
        </w:rPr>
        <w:t xml:space="preserve"> </w:t>
      </w:r>
      <w:r w:rsidR="000A266C" w:rsidRPr="00137D4B">
        <w:rPr>
          <w:sz w:val="20"/>
          <w:szCs w:val="20"/>
        </w:rPr>
        <w:t>Hassner</w:t>
      </w:r>
      <w:r w:rsidR="002732A6" w:rsidRPr="00137D4B">
        <w:rPr>
          <w:sz w:val="20"/>
          <w:szCs w:val="20"/>
        </w:rPr>
        <w:t>, p. 22.</w:t>
      </w:r>
      <w:r w:rsidR="00137D4B" w:rsidRPr="00137D4B">
        <w:rPr>
          <w:sz w:val="20"/>
          <w:szCs w:val="20"/>
        </w:rPr>
        <w:t xml:space="preserve">; </w:t>
      </w:r>
      <w:r w:rsidR="00137D4B" w:rsidRPr="00137D4B">
        <w:rPr>
          <w:color w:val="000000" w:themeColor="text1"/>
          <w:sz w:val="20"/>
          <w:szCs w:val="20"/>
        </w:rPr>
        <w:t xml:space="preserve">Lane, </w:t>
      </w:r>
      <w:r w:rsidR="00137D4B" w:rsidRPr="00137D4B">
        <w:rPr>
          <w:i/>
          <w:iCs/>
          <w:color w:val="000000" w:themeColor="text1"/>
          <w:sz w:val="20"/>
          <w:szCs w:val="20"/>
        </w:rPr>
        <w:t>Landscapes</w:t>
      </w:r>
      <w:r w:rsidR="00137D4B" w:rsidRPr="00137D4B">
        <w:rPr>
          <w:color w:val="000000" w:themeColor="text1"/>
          <w:sz w:val="20"/>
          <w:szCs w:val="20"/>
        </w:rPr>
        <w:t xml:space="preserve">, p. </w:t>
      </w:r>
      <w:r w:rsidR="00137D4B" w:rsidRPr="00137D4B">
        <w:rPr>
          <w:color w:val="000000" w:themeColor="text1"/>
          <w:sz w:val="20"/>
          <w:szCs w:val="20"/>
        </w:rPr>
        <w:t>20</w:t>
      </w:r>
      <w:r w:rsidR="00137D4B" w:rsidRPr="00137D4B">
        <w:rPr>
          <w:color w:val="000000" w:themeColor="text1"/>
          <w:sz w:val="20"/>
          <w:szCs w:val="20"/>
        </w:rPr>
        <w:t>.</w:t>
      </w:r>
    </w:p>
  </w:footnote>
  <w:footnote w:id="45">
    <w:p w14:paraId="41727BD4" w14:textId="1BE9C982" w:rsidR="00680808" w:rsidRPr="005D7F8A" w:rsidRDefault="00680808">
      <w:pPr>
        <w:pStyle w:val="FootnoteText"/>
        <w:rPr>
          <w:lang w:val="en-GB"/>
        </w:rPr>
      </w:pPr>
      <w:r w:rsidRPr="005D7F8A">
        <w:rPr>
          <w:rStyle w:val="FootnoteReference"/>
        </w:rPr>
        <w:footnoteRef/>
      </w:r>
      <w:r w:rsidRPr="005D7F8A">
        <w:t xml:space="preserve"> </w:t>
      </w:r>
      <w:r w:rsidR="00B96752">
        <w:t xml:space="preserve">Shiner, ‘Sacred Space’, p. </w:t>
      </w:r>
      <w:r w:rsidR="004A560D">
        <w:t>426</w:t>
      </w:r>
      <w:r w:rsidR="00B96752">
        <w:t>.</w:t>
      </w:r>
    </w:p>
  </w:footnote>
  <w:footnote w:id="46">
    <w:p w14:paraId="745B6BBE" w14:textId="2F48FAD9" w:rsidR="00D76948" w:rsidRPr="00D76948" w:rsidRDefault="00D76948">
      <w:pPr>
        <w:pStyle w:val="FootnoteText"/>
        <w:rPr>
          <w:lang w:val="en-GB"/>
        </w:rPr>
      </w:pPr>
      <w:r>
        <w:rPr>
          <w:rStyle w:val="FootnoteReference"/>
        </w:rPr>
        <w:footnoteRef/>
      </w:r>
      <w:r>
        <w:t xml:space="preserve"> </w:t>
      </w:r>
      <w:r w:rsidR="005F650F">
        <w:t>Fields, p.</w:t>
      </w:r>
      <w:r w:rsidR="00724794">
        <w:t xml:space="preserve"> xviii.</w:t>
      </w:r>
    </w:p>
  </w:footnote>
  <w:footnote w:id="47">
    <w:p w14:paraId="7D927BB4" w14:textId="7FB0A6B3" w:rsidR="00E856A2" w:rsidRPr="00793D90" w:rsidRDefault="00E856A2">
      <w:pPr>
        <w:pStyle w:val="FootnoteText"/>
        <w:rPr>
          <w:lang w:val="en-GB"/>
        </w:rPr>
      </w:pPr>
      <w:r>
        <w:rPr>
          <w:rStyle w:val="FootnoteReference"/>
        </w:rPr>
        <w:footnoteRef/>
      </w:r>
      <w:r>
        <w:t xml:space="preserve"> </w:t>
      </w:r>
      <w:r w:rsidR="00707344">
        <w:t>Émile Durkheim</w:t>
      </w:r>
      <w:r w:rsidR="0003672D">
        <w:t>, ‘Contribution to Discussion</w:t>
      </w:r>
      <w:r w:rsidR="00B328CA">
        <w:t>.</w:t>
      </w:r>
      <w:r w:rsidR="0003672D">
        <w:t xml:space="preserve"> ‘Religious Sentiment at the Present Time</w:t>
      </w:r>
      <w:r w:rsidR="00417765">
        <w:t>’’, reproduced in W. S. F. Pickering</w:t>
      </w:r>
      <w:r w:rsidR="00245D3B">
        <w:t xml:space="preserve">, </w:t>
      </w:r>
      <w:r w:rsidR="00245D3B">
        <w:rPr>
          <w:i/>
          <w:iCs/>
        </w:rPr>
        <w:t>Durkheim on Religion: A Selection of Readings with Bibliographies</w:t>
      </w:r>
      <w:r w:rsidR="002D0E7C">
        <w:t>, trans. by Jacqueline Reading</w:t>
      </w:r>
      <w:r w:rsidR="00793D90">
        <w:t xml:space="preserve"> (London: Routledge, 1975),</w:t>
      </w:r>
      <w:r w:rsidR="002D0E7C">
        <w:t xml:space="preserve"> pp. 181−189</w:t>
      </w:r>
      <w:r w:rsidR="00793D90">
        <w:t xml:space="preserve"> </w:t>
      </w:r>
      <w:r w:rsidR="002D0E7C">
        <w:t>(</w:t>
      </w:r>
      <w:r w:rsidR="00793D90">
        <w:t>p. 184</w:t>
      </w:r>
      <w:r w:rsidR="002D0E7C">
        <w:t>)</w:t>
      </w:r>
      <w:r w:rsidR="00793D90">
        <w:t>.</w:t>
      </w:r>
    </w:p>
  </w:footnote>
  <w:footnote w:id="48">
    <w:p w14:paraId="2A43E4DE" w14:textId="78A6D314" w:rsidR="00B654F7" w:rsidRPr="00B654F7" w:rsidRDefault="00B654F7">
      <w:pPr>
        <w:pStyle w:val="FootnoteText"/>
        <w:rPr>
          <w:lang w:val="en-GB"/>
        </w:rPr>
      </w:pPr>
      <w:r>
        <w:rPr>
          <w:rStyle w:val="FootnoteReference"/>
        </w:rPr>
        <w:footnoteRef/>
      </w:r>
      <w:r>
        <w:t xml:space="preserve"> </w:t>
      </w:r>
      <w:r>
        <w:rPr>
          <w:lang w:val="en-GB"/>
        </w:rPr>
        <w:t xml:space="preserve"> </w:t>
      </w:r>
      <w:r w:rsidR="005E22CF">
        <w:rPr>
          <w:lang w:val="en-GB"/>
        </w:rPr>
        <w:t xml:space="preserve">Durkheim, </w:t>
      </w:r>
      <w:r w:rsidR="00E81E30">
        <w:rPr>
          <w:lang w:val="en-GB"/>
        </w:rPr>
        <w:t>‘Contribution’, p. 182.</w:t>
      </w:r>
    </w:p>
  </w:footnote>
  <w:footnote w:id="49">
    <w:p w14:paraId="683FECBB" w14:textId="36785BFF" w:rsidR="008A6484" w:rsidRPr="00191AC5" w:rsidRDefault="00191AC5" w:rsidP="00DF0D5D">
      <w:pPr>
        <w:pStyle w:val="FootnoteText"/>
        <w:rPr>
          <w:lang w:val="en-GB"/>
        </w:rPr>
      </w:pPr>
      <w:r>
        <w:rPr>
          <w:rStyle w:val="FootnoteReference"/>
        </w:rPr>
        <w:footnoteRef/>
      </w:r>
      <w:r>
        <w:t xml:space="preserve"> </w:t>
      </w:r>
      <w:r w:rsidR="00DF0D5D">
        <w:t>Hausner, p. 176.</w:t>
      </w:r>
    </w:p>
  </w:footnote>
  <w:footnote w:id="50">
    <w:p w14:paraId="4FDE474D" w14:textId="5DC7E94C" w:rsidR="00F82122" w:rsidRPr="00763172" w:rsidRDefault="00F82122">
      <w:pPr>
        <w:pStyle w:val="FootnoteText"/>
        <w:rPr>
          <w:lang w:val="en-GB"/>
        </w:rPr>
      </w:pPr>
      <w:r>
        <w:rPr>
          <w:rStyle w:val="FootnoteReference"/>
        </w:rPr>
        <w:footnoteRef/>
      </w:r>
      <w:r>
        <w:t xml:space="preserve"> </w:t>
      </w:r>
      <w:r w:rsidR="00763172">
        <w:t xml:space="preserve">Eliade, </w:t>
      </w:r>
      <w:r w:rsidR="00763172">
        <w:rPr>
          <w:i/>
          <w:iCs/>
        </w:rPr>
        <w:t>Sacred and Profane</w:t>
      </w:r>
      <w:r w:rsidR="00763172">
        <w:t xml:space="preserve">, </w:t>
      </w:r>
      <w:r w:rsidR="00FF3C91">
        <w:t>p. 63.</w:t>
      </w:r>
    </w:p>
  </w:footnote>
  <w:footnote w:id="51">
    <w:p w14:paraId="6571380A" w14:textId="4F46FE1C" w:rsidR="00A14630" w:rsidRPr="00A14630" w:rsidRDefault="00A14630">
      <w:pPr>
        <w:pStyle w:val="FootnoteText"/>
        <w:rPr>
          <w:lang w:val="en-GB"/>
        </w:rPr>
      </w:pPr>
      <w:r>
        <w:rPr>
          <w:rStyle w:val="FootnoteReference"/>
        </w:rPr>
        <w:footnoteRef/>
      </w:r>
      <w:r>
        <w:t xml:space="preserve"> </w:t>
      </w:r>
      <w:r w:rsidR="003E696D" w:rsidRPr="00E55C0F">
        <w:rPr>
          <w:color w:val="000000" w:themeColor="text1"/>
        </w:rPr>
        <w:t>Altizer, ‘Mircea Eliade’, p</w:t>
      </w:r>
      <w:r w:rsidR="003E696D">
        <w:rPr>
          <w:color w:val="000000" w:themeColor="text1"/>
        </w:rPr>
        <w:t>p</w:t>
      </w:r>
      <w:r w:rsidR="003E696D" w:rsidRPr="00E55C0F">
        <w:rPr>
          <w:color w:val="000000" w:themeColor="text1"/>
        </w:rPr>
        <w:t xml:space="preserve">. </w:t>
      </w:r>
      <w:r w:rsidR="003E696D">
        <w:rPr>
          <w:color w:val="000000" w:themeColor="text1"/>
        </w:rPr>
        <w:t>270, 274</w:t>
      </w:r>
      <w:r w:rsidR="003E696D" w:rsidRPr="00E55C0F">
        <w:rPr>
          <w:color w:val="000000" w:themeColor="text1"/>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B2ED7"/>
    <w:multiLevelType w:val="multilevel"/>
    <w:tmpl w:val="3958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E626E"/>
    <w:multiLevelType w:val="multilevel"/>
    <w:tmpl w:val="D3FA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1674EF"/>
    <w:multiLevelType w:val="multilevel"/>
    <w:tmpl w:val="AE9E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ED76D4"/>
    <w:multiLevelType w:val="hybridMultilevel"/>
    <w:tmpl w:val="0FE2B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785973">
    <w:abstractNumId w:val="0"/>
  </w:num>
  <w:num w:numId="2" w16cid:durableId="549272354">
    <w:abstractNumId w:val="1"/>
  </w:num>
  <w:num w:numId="3" w16cid:durableId="1037506844">
    <w:abstractNumId w:val="3"/>
  </w:num>
  <w:num w:numId="4" w16cid:durableId="1453089867">
    <w:abstractNumId w:val="2"/>
  </w:num>
  <w:num w:numId="5" w16cid:durableId="30965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948"/>
    <w:rsid w:val="000000DD"/>
    <w:rsid w:val="00001729"/>
    <w:rsid w:val="00006121"/>
    <w:rsid w:val="00006999"/>
    <w:rsid w:val="00007366"/>
    <w:rsid w:val="0001147B"/>
    <w:rsid w:val="000114E4"/>
    <w:rsid w:val="00011868"/>
    <w:rsid w:val="00013135"/>
    <w:rsid w:val="0001331F"/>
    <w:rsid w:val="00013A8C"/>
    <w:rsid w:val="00013CCF"/>
    <w:rsid w:val="00013E01"/>
    <w:rsid w:val="000145A4"/>
    <w:rsid w:val="0001494A"/>
    <w:rsid w:val="000168A5"/>
    <w:rsid w:val="00016E82"/>
    <w:rsid w:val="00017C02"/>
    <w:rsid w:val="00020E3E"/>
    <w:rsid w:val="0002319A"/>
    <w:rsid w:val="00023D12"/>
    <w:rsid w:val="00026004"/>
    <w:rsid w:val="0002612D"/>
    <w:rsid w:val="00026E3B"/>
    <w:rsid w:val="00027C4A"/>
    <w:rsid w:val="00030260"/>
    <w:rsid w:val="000302A6"/>
    <w:rsid w:val="000314BD"/>
    <w:rsid w:val="000319A1"/>
    <w:rsid w:val="00031AB5"/>
    <w:rsid w:val="00032904"/>
    <w:rsid w:val="000329FF"/>
    <w:rsid w:val="000334DC"/>
    <w:rsid w:val="00035365"/>
    <w:rsid w:val="000360D4"/>
    <w:rsid w:val="0003672D"/>
    <w:rsid w:val="00036825"/>
    <w:rsid w:val="00036C9C"/>
    <w:rsid w:val="00040615"/>
    <w:rsid w:val="00042781"/>
    <w:rsid w:val="00043730"/>
    <w:rsid w:val="00045402"/>
    <w:rsid w:val="000502D7"/>
    <w:rsid w:val="00051D18"/>
    <w:rsid w:val="00055015"/>
    <w:rsid w:val="0005550F"/>
    <w:rsid w:val="00061513"/>
    <w:rsid w:val="00061885"/>
    <w:rsid w:val="00062D56"/>
    <w:rsid w:val="00062D65"/>
    <w:rsid w:val="00062D6E"/>
    <w:rsid w:val="00064A06"/>
    <w:rsid w:val="00064E46"/>
    <w:rsid w:val="00065B11"/>
    <w:rsid w:val="0006694F"/>
    <w:rsid w:val="000706D0"/>
    <w:rsid w:val="00071155"/>
    <w:rsid w:val="000718AB"/>
    <w:rsid w:val="00071D7B"/>
    <w:rsid w:val="000726F6"/>
    <w:rsid w:val="00073E3E"/>
    <w:rsid w:val="00074487"/>
    <w:rsid w:val="00074913"/>
    <w:rsid w:val="00074972"/>
    <w:rsid w:val="00074C3D"/>
    <w:rsid w:val="000751C2"/>
    <w:rsid w:val="000760A4"/>
    <w:rsid w:val="00076416"/>
    <w:rsid w:val="00080A66"/>
    <w:rsid w:val="000829CE"/>
    <w:rsid w:val="000834DC"/>
    <w:rsid w:val="000838A9"/>
    <w:rsid w:val="0008446A"/>
    <w:rsid w:val="00084DE7"/>
    <w:rsid w:val="0008536B"/>
    <w:rsid w:val="00085730"/>
    <w:rsid w:val="00086781"/>
    <w:rsid w:val="00086D3F"/>
    <w:rsid w:val="00087EA2"/>
    <w:rsid w:val="00090294"/>
    <w:rsid w:val="000908C4"/>
    <w:rsid w:val="0009090A"/>
    <w:rsid w:val="00090E86"/>
    <w:rsid w:val="00091CE1"/>
    <w:rsid w:val="00091EFC"/>
    <w:rsid w:val="000920A4"/>
    <w:rsid w:val="00092996"/>
    <w:rsid w:val="00093245"/>
    <w:rsid w:val="00093549"/>
    <w:rsid w:val="00094037"/>
    <w:rsid w:val="00094CE6"/>
    <w:rsid w:val="0009508E"/>
    <w:rsid w:val="00095ECC"/>
    <w:rsid w:val="000A02E3"/>
    <w:rsid w:val="000A1B82"/>
    <w:rsid w:val="000A1F23"/>
    <w:rsid w:val="000A24EE"/>
    <w:rsid w:val="000A266C"/>
    <w:rsid w:val="000A26A3"/>
    <w:rsid w:val="000A29E2"/>
    <w:rsid w:val="000A38B2"/>
    <w:rsid w:val="000A39AA"/>
    <w:rsid w:val="000A4C55"/>
    <w:rsid w:val="000A597D"/>
    <w:rsid w:val="000A6D1F"/>
    <w:rsid w:val="000A7913"/>
    <w:rsid w:val="000B08BA"/>
    <w:rsid w:val="000B0C2C"/>
    <w:rsid w:val="000B3034"/>
    <w:rsid w:val="000B3A1D"/>
    <w:rsid w:val="000B472D"/>
    <w:rsid w:val="000B55BA"/>
    <w:rsid w:val="000B56AC"/>
    <w:rsid w:val="000B5D89"/>
    <w:rsid w:val="000B7037"/>
    <w:rsid w:val="000B7524"/>
    <w:rsid w:val="000C1271"/>
    <w:rsid w:val="000C1716"/>
    <w:rsid w:val="000C180B"/>
    <w:rsid w:val="000C1964"/>
    <w:rsid w:val="000C4541"/>
    <w:rsid w:val="000C5738"/>
    <w:rsid w:val="000C60E2"/>
    <w:rsid w:val="000D0BA7"/>
    <w:rsid w:val="000D2F2B"/>
    <w:rsid w:val="000D4124"/>
    <w:rsid w:val="000D4988"/>
    <w:rsid w:val="000D586B"/>
    <w:rsid w:val="000D617D"/>
    <w:rsid w:val="000E08C7"/>
    <w:rsid w:val="000E1578"/>
    <w:rsid w:val="000E168C"/>
    <w:rsid w:val="000E1912"/>
    <w:rsid w:val="000E2A74"/>
    <w:rsid w:val="000E4228"/>
    <w:rsid w:val="000E4BCD"/>
    <w:rsid w:val="000E5999"/>
    <w:rsid w:val="000E6A55"/>
    <w:rsid w:val="000E6E4F"/>
    <w:rsid w:val="000E7409"/>
    <w:rsid w:val="000E747A"/>
    <w:rsid w:val="000E76B8"/>
    <w:rsid w:val="000E7A01"/>
    <w:rsid w:val="000F0447"/>
    <w:rsid w:val="000F0758"/>
    <w:rsid w:val="000F15FB"/>
    <w:rsid w:val="000F21F5"/>
    <w:rsid w:val="000F532B"/>
    <w:rsid w:val="000F58FD"/>
    <w:rsid w:val="00100049"/>
    <w:rsid w:val="0010165B"/>
    <w:rsid w:val="001028D3"/>
    <w:rsid w:val="001035B3"/>
    <w:rsid w:val="00106B1D"/>
    <w:rsid w:val="00106DCA"/>
    <w:rsid w:val="00112BDE"/>
    <w:rsid w:val="00113F18"/>
    <w:rsid w:val="001144B2"/>
    <w:rsid w:val="00115186"/>
    <w:rsid w:val="00120667"/>
    <w:rsid w:val="00122DCC"/>
    <w:rsid w:val="001237CA"/>
    <w:rsid w:val="001244D4"/>
    <w:rsid w:val="00124B41"/>
    <w:rsid w:val="00124F1F"/>
    <w:rsid w:val="00124F23"/>
    <w:rsid w:val="00125ECD"/>
    <w:rsid w:val="00125EDA"/>
    <w:rsid w:val="00126CBD"/>
    <w:rsid w:val="00127502"/>
    <w:rsid w:val="00130A37"/>
    <w:rsid w:val="00130BD5"/>
    <w:rsid w:val="00130F31"/>
    <w:rsid w:val="00131377"/>
    <w:rsid w:val="001315C8"/>
    <w:rsid w:val="0013162F"/>
    <w:rsid w:val="00131B25"/>
    <w:rsid w:val="00132DFF"/>
    <w:rsid w:val="001339FA"/>
    <w:rsid w:val="0013467E"/>
    <w:rsid w:val="00135CBF"/>
    <w:rsid w:val="00135FF7"/>
    <w:rsid w:val="0013617D"/>
    <w:rsid w:val="00136B09"/>
    <w:rsid w:val="00137283"/>
    <w:rsid w:val="00137D4B"/>
    <w:rsid w:val="00137E4F"/>
    <w:rsid w:val="00140BC6"/>
    <w:rsid w:val="00142E4D"/>
    <w:rsid w:val="001452FF"/>
    <w:rsid w:val="00145D02"/>
    <w:rsid w:val="001462F9"/>
    <w:rsid w:val="00146941"/>
    <w:rsid w:val="00150612"/>
    <w:rsid w:val="00150BE0"/>
    <w:rsid w:val="00151BB3"/>
    <w:rsid w:val="00151D19"/>
    <w:rsid w:val="001521A2"/>
    <w:rsid w:val="001521C8"/>
    <w:rsid w:val="0015392C"/>
    <w:rsid w:val="0015603F"/>
    <w:rsid w:val="0015622E"/>
    <w:rsid w:val="00160B0D"/>
    <w:rsid w:val="00160E50"/>
    <w:rsid w:val="001613AE"/>
    <w:rsid w:val="00162583"/>
    <w:rsid w:val="00163228"/>
    <w:rsid w:val="00163748"/>
    <w:rsid w:val="00165257"/>
    <w:rsid w:val="00166FCB"/>
    <w:rsid w:val="00167647"/>
    <w:rsid w:val="00170476"/>
    <w:rsid w:val="00171030"/>
    <w:rsid w:val="00171C18"/>
    <w:rsid w:val="00175AE3"/>
    <w:rsid w:val="00176304"/>
    <w:rsid w:val="001768B8"/>
    <w:rsid w:val="00176D1A"/>
    <w:rsid w:val="00177FD1"/>
    <w:rsid w:val="00181FE0"/>
    <w:rsid w:val="00183CEC"/>
    <w:rsid w:val="00184831"/>
    <w:rsid w:val="00184E1C"/>
    <w:rsid w:val="0018707B"/>
    <w:rsid w:val="001870DC"/>
    <w:rsid w:val="00190003"/>
    <w:rsid w:val="001901FB"/>
    <w:rsid w:val="001904EC"/>
    <w:rsid w:val="00190B1B"/>
    <w:rsid w:val="00191580"/>
    <w:rsid w:val="001919E8"/>
    <w:rsid w:val="00191AC5"/>
    <w:rsid w:val="00192735"/>
    <w:rsid w:val="0019293B"/>
    <w:rsid w:val="001942EA"/>
    <w:rsid w:val="00194790"/>
    <w:rsid w:val="00197AF4"/>
    <w:rsid w:val="001A0E11"/>
    <w:rsid w:val="001A151D"/>
    <w:rsid w:val="001A1FF7"/>
    <w:rsid w:val="001A2087"/>
    <w:rsid w:val="001A22C0"/>
    <w:rsid w:val="001A2363"/>
    <w:rsid w:val="001A2AD4"/>
    <w:rsid w:val="001A4417"/>
    <w:rsid w:val="001A4D60"/>
    <w:rsid w:val="001A547D"/>
    <w:rsid w:val="001A646C"/>
    <w:rsid w:val="001A64FF"/>
    <w:rsid w:val="001A7A9B"/>
    <w:rsid w:val="001B1FA0"/>
    <w:rsid w:val="001B2F2A"/>
    <w:rsid w:val="001B301E"/>
    <w:rsid w:val="001B3F44"/>
    <w:rsid w:val="001B3F70"/>
    <w:rsid w:val="001B4D8B"/>
    <w:rsid w:val="001B4ECF"/>
    <w:rsid w:val="001B5626"/>
    <w:rsid w:val="001B66EE"/>
    <w:rsid w:val="001B7373"/>
    <w:rsid w:val="001B7E73"/>
    <w:rsid w:val="001C3D27"/>
    <w:rsid w:val="001C4000"/>
    <w:rsid w:val="001C4584"/>
    <w:rsid w:val="001C481C"/>
    <w:rsid w:val="001C66B1"/>
    <w:rsid w:val="001C6B2C"/>
    <w:rsid w:val="001C6E12"/>
    <w:rsid w:val="001D0362"/>
    <w:rsid w:val="001D0DB2"/>
    <w:rsid w:val="001D12C3"/>
    <w:rsid w:val="001D1E0D"/>
    <w:rsid w:val="001D2187"/>
    <w:rsid w:val="001D4701"/>
    <w:rsid w:val="001D4E6D"/>
    <w:rsid w:val="001D51C4"/>
    <w:rsid w:val="001D6543"/>
    <w:rsid w:val="001D65D3"/>
    <w:rsid w:val="001D6825"/>
    <w:rsid w:val="001D7045"/>
    <w:rsid w:val="001D7356"/>
    <w:rsid w:val="001D7681"/>
    <w:rsid w:val="001D7791"/>
    <w:rsid w:val="001D797B"/>
    <w:rsid w:val="001E035A"/>
    <w:rsid w:val="001E0C7B"/>
    <w:rsid w:val="001E1D40"/>
    <w:rsid w:val="001E29B9"/>
    <w:rsid w:val="001E48AA"/>
    <w:rsid w:val="001E567C"/>
    <w:rsid w:val="001E5F25"/>
    <w:rsid w:val="001E6F2A"/>
    <w:rsid w:val="001E75C8"/>
    <w:rsid w:val="001F0E54"/>
    <w:rsid w:val="001F1C8E"/>
    <w:rsid w:val="001F4F36"/>
    <w:rsid w:val="001F52C4"/>
    <w:rsid w:val="001F585C"/>
    <w:rsid w:val="001F5EC4"/>
    <w:rsid w:val="0020099D"/>
    <w:rsid w:val="00203B8A"/>
    <w:rsid w:val="0020596F"/>
    <w:rsid w:val="00205C6F"/>
    <w:rsid w:val="0020709A"/>
    <w:rsid w:val="00207EC2"/>
    <w:rsid w:val="00210AC5"/>
    <w:rsid w:val="00210BED"/>
    <w:rsid w:val="00212705"/>
    <w:rsid w:val="00214046"/>
    <w:rsid w:val="0021540F"/>
    <w:rsid w:val="002161C8"/>
    <w:rsid w:val="00216793"/>
    <w:rsid w:val="002167C6"/>
    <w:rsid w:val="00216E3C"/>
    <w:rsid w:val="002218E3"/>
    <w:rsid w:val="00221DB9"/>
    <w:rsid w:val="00222FC1"/>
    <w:rsid w:val="0022442C"/>
    <w:rsid w:val="00225132"/>
    <w:rsid w:val="0022527F"/>
    <w:rsid w:val="00225B25"/>
    <w:rsid w:val="00225D58"/>
    <w:rsid w:val="0022674B"/>
    <w:rsid w:val="00227944"/>
    <w:rsid w:val="002307B2"/>
    <w:rsid w:val="002320B7"/>
    <w:rsid w:val="00232159"/>
    <w:rsid w:val="00234740"/>
    <w:rsid w:val="0023478D"/>
    <w:rsid w:val="00235918"/>
    <w:rsid w:val="002360B7"/>
    <w:rsid w:val="00237894"/>
    <w:rsid w:val="002416A9"/>
    <w:rsid w:val="002418B6"/>
    <w:rsid w:val="00241A4D"/>
    <w:rsid w:val="00245094"/>
    <w:rsid w:val="00245D3B"/>
    <w:rsid w:val="00246690"/>
    <w:rsid w:val="0024715F"/>
    <w:rsid w:val="00250A6F"/>
    <w:rsid w:val="00250F03"/>
    <w:rsid w:val="002519CB"/>
    <w:rsid w:val="00251F8C"/>
    <w:rsid w:val="00252D3E"/>
    <w:rsid w:val="00253C73"/>
    <w:rsid w:val="00254135"/>
    <w:rsid w:val="002549AA"/>
    <w:rsid w:val="00254DDF"/>
    <w:rsid w:val="00255637"/>
    <w:rsid w:val="0025743F"/>
    <w:rsid w:val="00260F56"/>
    <w:rsid w:val="002612C0"/>
    <w:rsid w:val="00261F22"/>
    <w:rsid w:val="0026256A"/>
    <w:rsid w:val="00262876"/>
    <w:rsid w:val="0026331D"/>
    <w:rsid w:val="00264913"/>
    <w:rsid w:val="00264E85"/>
    <w:rsid w:val="00266336"/>
    <w:rsid w:val="0027043C"/>
    <w:rsid w:val="002704F0"/>
    <w:rsid w:val="00270582"/>
    <w:rsid w:val="00272889"/>
    <w:rsid w:val="002732A6"/>
    <w:rsid w:val="002745D3"/>
    <w:rsid w:val="00275BB6"/>
    <w:rsid w:val="00276035"/>
    <w:rsid w:val="00276074"/>
    <w:rsid w:val="00277207"/>
    <w:rsid w:val="00277E9A"/>
    <w:rsid w:val="002800EE"/>
    <w:rsid w:val="0028085F"/>
    <w:rsid w:val="00281E2B"/>
    <w:rsid w:val="00283ED7"/>
    <w:rsid w:val="00285049"/>
    <w:rsid w:val="002853C5"/>
    <w:rsid w:val="00285D4C"/>
    <w:rsid w:val="00286D7A"/>
    <w:rsid w:val="00287D75"/>
    <w:rsid w:val="002905D4"/>
    <w:rsid w:val="00290653"/>
    <w:rsid w:val="00292C53"/>
    <w:rsid w:val="00294037"/>
    <w:rsid w:val="00295417"/>
    <w:rsid w:val="00295540"/>
    <w:rsid w:val="00296B40"/>
    <w:rsid w:val="00297D18"/>
    <w:rsid w:val="00297F93"/>
    <w:rsid w:val="002A0825"/>
    <w:rsid w:val="002A23D4"/>
    <w:rsid w:val="002A2B4D"/>
    <w:rsid w:val="002A2D23"/>
    <w:rsid w:val="002A393B"/>
    <w:rsid w:val="002A4C40"/>
    <w:rsid w:val="002A6986"/>
    <w:rsid w:val="002A704D"/>
    <w:rsid w:val="002A7CE1"/>
    <w:rsid w:val="002B182F"/>
    <w:rsid w:val="002B1F75"/>
    <w:rsid w:val="002B2CCC"/>
    <w:rsid w:val="002B3612"/>
    <w:rsid w:val="002B4B6A"/>
    <w:rsid w:val="002B4FF9"/>
    <w:rsid w:val="002B5249"/>
    <w:rsid w:val="002B5955"/>
    <w:rsid w:val="002B5B15"/>
    <w:rsid w:val="002B5B31"/>
    <w:rsid w:val="002B5D40"/>
    <w:rsid w:val="002B64C3"/>
    <w:rsid w:val="002B7D6E"/>
    <w:rsid w:val="002C0458"/>
    <w:rsid w:val="002C1331"/>
    <w:rsid w:val="002C2474"/>
    <w:rsid w:val="002C406D"/>
    <w:rsid w:val="002C5771"/>
    <w:rsid w:val="002C669F"/>
    <w:rsid w:val="002C73D9"/>
    <w:rsid w:val="002D05FA"/>
    <w:rsid w:val="002D0E7C"/>
    <w:rsid w:val="002D164F"/>
    <w:rsid w:val="002D193D"/>
    <w:rsid w:val="002D1A61"/>
    <w:rsid w:val="002D307B"/>
    <w:rsid w:val="002D3B0F"/>
    <w:rsid w:val="002D3FEC"/>
    <w:rsid w:val="002D46A4"/>
    <w:rsid w:val="002D4DD4"/>
    <w:rsid w:val="002D6B60"/>
    <w:rsid w:val="002E01CC"/>
    <w:rsid w:val="002E067C"/>
    <w:rsid w:val="002E0854"/>
    <w:rsid w:val="002E1690"/>
    <w:rsid w:val="002E2EFD"/>
    <w:rsid w:val="002E3908"/>
    <w:rsid w:val="002E521C"/>
    <w:rsid w:val="002E696F"/>
    <w:rsid w:val="002F0073"/>
    <w:rsid w:val="002F0B04"/>
    <w:rsid w:val="002F0F01"/>
    <w:rsid w:val="002F1BC1"/>
    <w:rsid w:val="002F231A"/>
    <w:rsid w:val="002F269F"/>
    <w:rsid w:val="002F5142"/>
    <w:rsid w:val="002F5F9C"/>
    <w:rsid w:val="002F6194"/>
    <w:rsid w:val="00300D31"/>
    <w:rsid w:val="003017F0"/>
    <w:rsid w:val="00302F60"/>
    <w:rsid w:val="00305DFB"/>
    <w:rsid w:val="00306403"/>
    <w:rsid w:val="0030666C"/>
    <w:rsid w:val="003069A0"/>
    <w:rsid w:val="00310CF6"/>
    <w:rsid w:val="00310E7C"/>
    <w:rsid w:val="00311139"/>
    <w:rsid w:val="003129C3"/>
    <w:rsid w:val="003132A8"/>
    <w:rsid w:val="0031392A"/>
    <w:rsid w:val="00313AE2"/>
    <w:rsid w:val="00313E82"/>
    <w:rsid w:val="003154F9"/>
    <w:rsid w:val="0031622A"/>
    <w:rsid w:val="003175C3"/>
    <w:rsid w:val="00320369"/>
    <w:rsid w:val="00320F2E"/>
    <w:rsid w:val="0032110C"/>
    <w:rsid w:val="0032162B"/>
    <w:rsid w:val="00322BDB"/>
    <w:rsid w:val="00323516"/>
    <w:rsid w:val="00323DD6"/>
    <w:rsid w:val="00325886"/>
    <w:rsid w:val="00327B1E"/>
    <w:rsid w:val="00330242"/>
    <w:rsid w:val="00331EDD"/>
    <w:rsid w:val="00332677"/>
    <w:rsid w:val="00332D2E"/>
    <w:rsid w:val="00333D59"/>
    <w:rsid w:val="003342A4"/>
    <w:rsid w:val="00334D7E"/>
    <w:rsid w:val="00336A0B"/>
    <w:rsid w:val="00336DEC"/>
    <w:rsid w:val="00337971"/>
    <w:rsid w:val="00337AE0"/>
    <w:rsid w:val="00337BEA"/>
    <w:rsid w:val="00340960"/>
    <w:rsid w:val="00340A45"/>
    <w:rsid w:val="00341CBB"/>
    <w:rsid w:val="003439AD"/>
    <w:rsid w:val="003441AE"/>
    <w:rsid w:val="00344AD8"/>
    <w:rsid w:val="003450B1"/>
    <w:rsid w:val="0034571C"/>
    <w:rsid w:val="00345D1D"/>
    <w:rsid w:val="00346716"/>
    <w:rsid w:val="003471B3"/>
    <w:rsid w:val="0034799D"/>
    <w:rsid w:val="003504FF"/>
    <w:rsid w:val="003516E8"/>
    <w:rsid w:val="00351E0B"/>
    <w:rsid w:val="00352056"/>
    <w:rsid w:val="00352B88"/>
    <w:rsid w:val="0035350D"/>
    <w:rsid w:val="00354827"/>
    <w:rsid w:val="0035499F"/>
    <w:rsid w:val="00354E1F"/>
    <w:rsid w:val="00357A92"/>
    <w:rsid w:val="00357C34"/>
    <w:rsid w:val="00360C21"/>
    <w:rsid w:val="0036299E"/>
    <w:rsid w:val="00362F27"/>
    <w:rsid w:val="00363CDD"/>
    <w:rsid w:val="00363D80"/>
    <w:rsid w:val="003666E0"/>
    <w:rsid w:val="00372656"/>
    <w:rsid w:val="00372FC3"/>
    <w:rsid w:val="00373892"/>
    <w:rsid w:val="00373A9E"/>
    <w:rsid w:val="0037427B"/>
    <w:rsid w:val="00374B53"/>
    <w:rsid w:val="00374C3A"/>
    <w:rsid w:val="00375AD4"/>
    <w:rsid w:val="00375E56"/>
    <w:rsid w:val="00376F94"/>
    <w:rsid w:val="00380793"/>
    <w:rsid w:val="00380A8A"/>
    <w:rsid w:val="00381372"/>
    <w:rsid w:val="00381836"/>
    <w:rsid w:val="00381B48"/>
    <w:rsid w:val="0038461E"/>
    <w:rsid w:val="00384FB2"/>
    <w:rsid w:val="00385586"/>
    <w:rsid w:val="00385D24"/>
    <w:rsid w:val="003876DD"/>
    <w:rsid w:val="00390138"/>
    <w:rsid w:val="0039091B"/>
    <w:rsid w:val="00391762"/>
    <w:rsid w:val="00391C63"/>
    <w:rsid w:val="00391E34"/>
    <w:rsid w:val="00393D13"/>
    <w:rsid w:val="00395A5E"/>
    <w:rsid w:val="003970BB"/>
    <w:rsid w:val="003A0648"/>
    <w:rsid w:val="003A0EEE"/>
    <w:rsid w:val="003A313F"/>
    <w:rsid w:val="003A38CB"/>
    <w:rsid w:val="003A3B8A"/>
    <w:rsid w:val="003A3C7A"/>
    <w:rsid w:val="003A6D32"/>
    <w:rsid w:val="003A7563"/>
    <w:rsid w:val="003A7DDC"/>
    <w:rsid w:val="003B23DE"/>
    <w:rsid w:val="003B310B"/>
    <w:rsid w:val="003B4B4D"/>
    <w:rsid w:val="003B51C6"/>
    <w:rsid w:val="003B7898"/>
    <w:rsid w:val="003B78CE"/>
    <w:rsid w:val="003C00FE"/>
    <w:rsid w:val="003C14DD"/>
    <w:rsid w:val="003C1FF2"/>
    <w:rsid w:val="003C1FF9"/>
    <w:rsid w:val="003C29E3"/>
    <w:rsid w:val="003C3992"/>
    <w:rsid w:val="003C39B6"/>
    <w:rsid w:val="003C5046"/>
    <w:rsid w:val="003C523D"/>
    <w:rsid w:val="003C6124"/>
    <w:rsid w:val="003C6E09"/>
    <w:rsid w:val="003D24B5"/>
    <w:rsid w:val="003D3176"/>
    <w:rsid w:val="003D3B5D"/>
    <w:rsid w:val="003D4CEF"/>
    <w:rsid w:val="003D4E82"/>
    <w:rsid w:val="003D6804"/>
    <w:rsid w:val="003D7711"/>
    <w:rsid w:val="003D7FA4"/>
    <w:rsid w:val="003E014F"/>
    <w:rsid w:val="003E0677"/>
    <w:rsid w:val="003E1753"/>
    <w:rsid w:val="003E1E30"/>
    <w:rsid w:val="003E2378"/>
    <w:rsid w:val="003E3C23"/>
    <w:rsid w:val="003E48A8"/>
    <w:rsid w:val="003E67B0"/>
    <w:rsid w:val="003E696D"/>
    <w:rsid w:val="003F160F"/>
    <w:rsid w:val="003F2997"/>
    <w:rsid w:val="003F2DBE"/>
    <w:rsid w:val="003F2DE5"/>
    <w:rsid w:val="003F3C08"/>
    <w:rsid w:val="003F5FAC"/>
    <w:rsid w:val="004004BA"/>
    <w:rsid w:val="00403859"/>
    <w:rsid w:val="004041CC"/>
    <w:rsid w:val="0040421F"/>
    <w:rsid w:val="004050C7"/>
    <w:rsid w:val="00405960"/>
    <w:rsid w:val="00410FAA"/>
    <w:rsid w:val="00411D2B"/>
    <w:rsid w:val="00412376"/>
    <w:rsid w:val="0041356D"/>
    <w:rsid w:val="004136DD"/>
    <w:rsid w:val="00413747"/>
    <w:rsid w:val="00414BF5"/>
    <w:rsid w:val="00415E49"/>
    <w:rsid w:val="00417765"/>
    <w:rsid w:val="004205EC"/>
    <w:rsid w:val="0042172D"/>
    <w:rsid w:val="004236DD"/>
    <w:rsid w:val="00424D36"/>
    <w:rsid w:val="00424E26"/>
    <w:rsid w:val="004254BF"/>
    <w:rsid w:val="00425513"/>
    <w:rsid w:val="00425684"/>
    <w:rsid w:val="00425DAA"/>
    <w:rsid w:val="00426DF6"/>
    <w:rsid w:val="00430876"/>
    <w:rsid w:val="00431034"/>
    <w:rsid w:val="00433F47"/>
    <w:rsid w:val="00433FA0"/>
    <w:rsid w:val="00433FEB"/>
    <w:rsid w:val="0043445A"/>
    <w:rsid w:val="00434962"/>
    <w:rsid w:val="00435180"/>
    <w:rsid w:val="004375FD"/>
    <w:rsid w:val="00441F2A"/>
    <w:rsid w:val="004425DB"/>
    <w:rsid w:val="00443940"/>
    <w:rsid w:val="00443CB3"/>
    <w:rsid w:val="00443D3A"/>
    <w:rsid w:val="004444C5"/>
    <w:rsid w:val="004456DC"/>
    <w:rsid w:val="004465D5"/>
    <w:rsid w:val="00446ED8"/>
    <w:rsid w:val="00447E28"/>
    <w:rsid w:val="004506FF"/>
    <w:rsid w:val="0045260A"/>
    <w:rsid w:val="00452D48"/>
    <w:rsid w:val="004534AE"/>
    <w:rsid w:val="00453BB5"/>
    <w:rsid w:val="00457494"/>
    <w:rsid w:val="00457DA6"/>
    <w:rsid w:val="00460D10"/>
    <w:rsid w:val="004610E2"/>
    <w:rsid w:val="004611A8"/>
    <w:rsid w:val="00461736"/>
    <w:rsid w:val="00461AE5"/>
    <w:rsid w:val="00461BB2"/>
    <w:rsid w:val="0046212B"/>
    <w:rsid w:val="00462FD4"/>
    <w:rsid w:val="0046323A"/>
    <w:rsid w:val="00463E7A"/>
    <w:rsid w:val="00464A20"/>
    <w:rsid w:val="004653C0"/>
    <w:rsid w:val="0046549F"/>
    <w:rsid w:val="004662E2"/>
    <w:rsid w:val="004664BA"/>
    <w:rsid w:val="00466D03"/>
    <w:rsid w:val="004700DD"/>
    <w:rsid w:val="0047173A"/>
    <w:rsid w:val="004724C0"/>
    <w:rsid w:val="0047311D"/>
    <w:rsid w:val="0047421A"/>
    <w:rsid w:val="00475D4A"/>
    <w:rsid w:val="00475D69"/>
    <w:rsid w:val="00476F5E"/>
    <w:rsid w:val="004804C1"/>
    <w:rsid w:val="00480E87"/>
    <w:rsid w:val="00481969"/>
    <w:rsid w:val="00482315"/>
    <w:rsid w:val="004851F4"/>
    <w:rsid w:val="00485D40"/>
    <w:rsid w:val="00485DC7"/>
    <w:rsid w:val="004909F1"/>
    <w:rsid w:val="00491AB7"/>
    <w:rsid w:val="00492C37"/>
    <w:rsid w:val="00492D1D"/>
    <w:rsid w:val="00492E51"/>
    <w:rsid w:val="00492FB4"/>
    <w:rsid w:val="00493612"/>
    <w:rsid w:val="00494203"/>
    <w:rsid w:val="0049442B"/>
    <w:rsid w:val="004969D8"/>
    <w:rsid w:val="004974CB"/>
    <w:rsid w:val="0049791E"/>
    <w:rsid w:val="004A0821"/>
    <w:rsid w:val="004A08DC"/>
    <w:rsid w:val="004A2144"/>
    <w:rsid w:val="004A2AB1"/>
    <w:rsid w:val="004A2ACC"/>
    <w:rsid w:val="004A4BBF"/>
    <w:rsid w:val="004A560D"/>
    <w:rsid w:val="004A569C"/>
    <w:rsid w:val="004A5D35"/>
    <w:rsid w:val="004B16F6"/>
    <w:rsid w:val="004B4A14"/>
    <w:rsid w:val="004B4BF5"/>
    <w:rsid w:val="004B5452"/>
    <w:rsid w:val="004B6582"/>
    <w:rsid w:val="004C013F"/>
    <w:rsid w:val="004C068E"/>
    <w:rsid w:val="004C0D2D"/>
    <w:rsid w:val="004C2BD2"/>
    <w:rsid w:val="004C2EF6"/>
    <w:rsid w:val="004C3177"/>
    <w:rsid w:val="004C3A0F"/>
    <w:rsid w:val="004C43A6"/>
    <w:rsid w:val="004C5019"/>
    <w:rsid w:val="004C5A2C"/>
    <w:rsid w:val="004C651A"/>
    <w:rsid w:val="004C75D8"/>
    <w:rsid w:val="004D3183"/>
    <w:rsid w:val="004D351F"/>
    <w:rsid w:val="004D3B40"/>
    <w:rsid w:val="004D3E95"/>
    <w:rsid w:val="004D4067"/>
    <w:rsid w:val="004D6F76"/>
    <w:rsid w:val="004E0C2D"/>
    <w:rsid w:val="004E2D7F"/>
    <w:rsid w:val="004E44D6"/>
    <w:rsid w:val="004E4CCD"/>
    <w:rsid w:val="004E6257"/>
    <w:rsid w:val="004F2BBC"/>
    <w:rsid w:val="004F2D5F"/>
    <w:rsid w:val="004F363F"/>
    <w:rsid w:val="004F3B1F"/>
    <w:rsid w:val="004F3E56"/>
    <w:rsid w:val="004F61EB"/>
    <w:rsid w:val="004F7299"/>
    <w:rsid w:val="004F7799"/>
    <w:rsid w:val="00500A71"/>
    <w:rsid w:val="0050163E"/>
    <w:rsid w:val="00501777"/>
    <w:rsid w:val="00501A2E"/>
    <w:rsid w:val="00501FF1"/>
    <w:rsid w:val="00502145"/>
    <w:rsid w:val="00502E74"/>
    <w:rsid w:val="00503F89"/>
    <w:rsid w:val="00505E1F"/>
    <w:rsid w:val="00507330"/>
    <w:rsid w:val="00507B98"/>
    <w:rsid w:val="00510DD0"/>
    <w:rsid w:val="0051102E"/>
    <w:rsid w:val="005134C2"/>
    <w:rsid w:val="00514E02"/>
    <w:rsid w:val="00516A0C"/>
    <w:rsid w:val="00516F88"/>
    <w:rsid w:val="005172E0"/>
    <w:rsid w:val="0052051C"/>
    <w:rsid w:val="0052120B"/>
    <w:rsid w:val="00521A81"/>
    <w:rsid w:val="0052249E"/>
    <w:rsid w:val="00522E0C"/>
    <w:rsid w:val="00524192"/>
    <w:rsid w:val="0052535A"/>
    <w:rsid w:val="00525434"/>
    <w:rsid w:val="00525964"/>
    <w:rsid w:val="00525DDD"/>
    <w:rsid w:val="00525E26"/>
    <w:rsid w:val="00525F22"/>
    <w:rsid w:val="00527137"/>
    <w:rsid w:val="005272BF"/>
    <w:rsid w:val="0053002D"/>
    <w:rsid w:val="00530087"/>
    <w:rsid w:val="00530497"/>
    <w:rsid w:val="00530828"/>
    <w:rsid w:val="00531274"/>
    <w:rsid w:val="0053184E"/>
    <w:rsid w:val="005318A2"/>
    <w:rsid w:val="0053382B"/>
    <w:rsid w:val="005353D4"/>
    <w:rsid w:val="005361C0"/>
    <w:rsid w:val="0053686A"/>
    <w:rsid w:val="00536DF9"/>
    <w:rsid w:val="005407B9"/>
    <w:rsid w:val="00540C7F"/>
    <w:rsid w:val="00541258"/>
    <w:rsid w:val="0054264F"/>
    <w:rsid w:val="00542897"/>
    <w:rsid w:val="00543A94"/>
    <w:rsid w:val="005443C9"/>
    <w:rsid w:val="00545240"/>
    <w:rsid w:val="00547E6F"/>
    <w:rsid w:val="00550766"/>
    <w:rsid w:val="00553C3C"/>
    <w:rsid w:val="00553FFF"/>
    <w:rsid w:val="00554407"/>
    <w:rsid w:val="0055657F"/>
    <w:rsid w:val="00556BB7"/>
    <w:rsid w:val="00556E9A"/>
    <w:rsid w:val="00557AF1"/>
    <w:rsid w:val="005612C0"/>
    <w:rsid w:val="00561314"/>
    <w:rsid w:val="0056151B"/>
    <w:rsid w:val="00561F01"/>
    <w:rsid w:val="00561F4F"/>
    <w:rsid w:val="00561F76"/>
    <w:rsid w:val="00562E7E"/>
    <w:rsid w:val="00563C4D"/>
    <w:rsid w:val="00564FD3"/>
    <w:rsid w:val="00565975"/>
    <w:rsid w:val="00565E04"/>
    <w:rsid w:val="00566172"/>
    <w:rsid w:val="005664F5"/>
    <w:rsid w:val="0056673D"/>
    <w:rsid w:val="005707FA"/>
    <w:rsid w:val="00570933"/>
    <w:rsid w:val="00570AF3"/>
    <w:rsid w:val="00570B8F"/>
    <w:rsid w:val="00573C94"/>
    <w:rsid w:val="00574BE6"/>
    <w:rsid w:val="005765BE"/>
    <w:rsid w:val="0057666B"/>
    <w:rsid w:val="005767A6"/>
    <w:rsid w:val="00576BCB"/>
    <w:rsid w:val="005834EA"/>
    <w:rsid w:val="00584391"/>
    <w:rsid w:val="005844DE"/>
    <w:rsid w:val="0058613A"/>
    <w:rsid w:val="0058623F"/>
    <w:rsid w:val="0058713C"/>
    <w:rsid w:val="00590175"/>
    <w:rsid w:val="00590C3F"/>
    <w:rsid w:val="0059116D"/>
    <w:rsid w:val="0059122A"/>
    <w:rsid w:val="00591DCA"/>
    <w:rsid w:val="00594AC3"/>
    <w:rsid w:val="00595C6B"/>
    <w:rsid w:val="005966EE"/>
    <w:rsid w:val="00596A01"/>
    <w:rsid w:val="00596DBE"/>
    <w:rsid w:val="005A0802"/>
    <w:rsid w:val="005A2793"/>
    <w:rsid w:val="005A2A5B"/>
    <w:rsid w:val="005A391A"/>
    <w:rsid w:val="005A6747"/>
    <w:rsid w:val="005A6A22"/>
    <w:rsid w:val="005A6FC8"/>
    <w:rsid w:val="005A7D82"/>
    <w:rsid w:val="005A7FB6"/>
    <w:rsid w:val="005B043B"/>
    <w:rsid w:val="005B09A0"/>
    <w:rsid w:val="005B27F3"/>
    <w:rsid w:val="005B2C4F"/>
    <w:rsid w:val="005B2D00"/>
    <w:rsid w:val="005B36C5"/>
    <w:rsid w:val="005B38D9"/>
    <w:rsid w:val="005B5910"/>
    <w:rsid w:val="005C1E28"/>
    <w:rsid w:val="005C258D"/>
    <w:rsid w:val="005C2E89"/>
    <w:rsid w:val="005C331D"/>
    <w:rsid w:val="005C49B7"/>
    <w:rsid w:val="005C4C8C"/>
    <w:rsid w:val="005C50D7"/>
    <w:rsid w:val="005C5970"/>
    <w:rsid w:val="005C5C8D"/>
    <w:rsid w:val="005C686D"/>
    <w:rsid w:val="005C75F9"/>
    <w:rsid w:val="005D07C5"/>
    <w:rsid w:val="005D1006"/>
    <w:rsid w:val="005D1A0E"/>
    <w:rsid w:val="005D22F0"/>
    <w:rsid w:val="005D2319"/>
    <w:rsid w:val="005D32AB"/>
    <w:rsid w:val="005D42F4"/>
    <w:rsid w:val="005D451A"/>
    <w:rsid w:val="005D4E5B"/>
    <w:rsid w:val="005D5A82"/>
    <w:rsid w:val="005D7F8A"/>
    <w:rsid w:val="005E1012"/>
    <w:rsid w:val="005E22CF"/>
    <w:rsid w:val="005E2AA1"/>
    <w:rsid w:val="005E3FC7"/>
    <w:rsid w:val="005E4878"/>
    <w:rsid w:val="005E4BAC"/>
    <w:rsid w:val="005E64BB"/>
    <w:rsid w:val="005E6F95"/>
    <w:rsid w:val="005E782E"/>
    <w:rsid w:val="005F07C2"/>
    <w:rsid w:val="005F24CE"/>
    <w:rsid w:val="005F337F"/>
    <w:rsid w:val="005F511C"/>
    <w:rsid w:val="005F5351"/>
    <w:rsid w:val="005F5775"/>
    <w:rsid w:val="005F650F"/>
    <w:rsid w:val="005F742D"/>
    <w:rsid w:val="005F7613"/>
    <w:rsid w:val="00600004"/>
    <w:rsid w:val="00600D34"/>
    <w:rsid w:val="00601AB0"/>
    <w:rsid w:val="00601D5A"/>
    <w:rsid w:val="00603000"/>
    <w:rsid w:val="0060380A"/>
    <w:rsid w:val="00604AC0"/>
    <w:rsid w:val="0060592D"/>
    <w:rsid w:val="00606815"/>
    <w:rsid w:val="00606955"/>
    <w:rsid w:val="00607319"/>
    <w:rsid w:val="00610291"/>
    <w:rsid w:val="00610371"/>
    <w:rsid w:val="0061058F"/>
    <w:rsid w:val="00612018"/>
    <w:rsid w:val="00612B8A"/>
    <w:rsid w:val="00612C08"/>
    <w:rsid w:val="006175D1"/>
    <w:rsid w:val="00622D61"/>
    <w:rsid w:val="00624F8E"/>
    <w:rsid w:val="00625006"/>
    <w:rsid w:val="006264F9"/>
    <w:rsid w:val="00627D1F"/>
    <w:rsid w:val="00630495"/>
    <w:rsid w:val="00630B34"/>
    <w:rsid w:val="00631251"/>
    <w:rsid w:val="00631A84"/>
    <w:rsid w:val="00631EA3"/>
    <w:rsid w:val="0063228E"/>
    <w:rsid w:val="0063285C"/>
    <w:rsid w:val="0063288C"/>
    <w:rsid w:val="00633E14"/>
    <w:rsid w:val="00633EEE"/>
    <w:rsid w:val="00634510"/>
    <w:rsid w:val="00635392"/>
    <w:rsid w:val="00635AAF"/>
    <w:rsid w:val="00636D31"/>
    <w:rsid w:val="006370E8"/>
    <w:rsid w:val="006377E9"/>
    <w:rsid w:val="0064250B"/>
    <w:rsid w:val="00643F0F"/>
    <w:rsid w:val="006441A8"/>
    <w:rsid w:val="0064503E"/>
    <w:rsid w:val="006453A8"/>
    <w:rsid w:val="0064569B"/>
    <w:rsid w:val="00646505"/>
    <w:rsid w:val="00647ECA"/>
    <w:rsid w:val="00650717"/>
    <w:rsid w:val="00650D9C"/>
    <w:rsid w:val="0065166F"/>
    <w:rsid w:val="0065361D"/>
    <w:rsid w:val="00653F83"/>
    <w:rsid w:val="00654A30"/>
    <w:rsid w:val="00655C9A"/>
    <w:rsid w:val="00656950"/>
    <w:rsid w:val="00656EF7"/>
    <w:rsid w:val="00657370"/>
    <w:rsid w:val="00661996"/>
    <w:rsid w:val="00662F6C"/>
    <w:rsid w:val="0066305D"/>
    <w:rsid w:val="006636FF"/>
    <w:rsid w:val="00664FE0"/>
    <w:rsid w:val="0066547A"/>
    <w:rsid w:val="00665A23"/>
    <w:rsid w:val="0066756A"/>
    <w:rsid w:val="006705E3"/>
    <w:rsid w:val="00670AEE"/>
    <w:rsid w:val="00670C50"/>
    <w:rsid w:val="006716C0"/>
    <w:rsid w:val="00671AF5"/>
    <w:rsid w:val="00671DB6"/>
    <w:rsid w:val="0067227F"/>
    <w:rsid w:val="00672D3D"/>
    <w:rsid w:val="0067358F"/>
    <w:rsid w:val="00673F82"/>
    <w:rsid w:val="00675312"/>
    <w:rsid w:val="00675BD0"/>
    <w:rsid w:val="006776C6"/>
    <w:rsid w:val="00680808"/>
    <w:rsid w:val="00685A2B"/>
    <w:rsid w:val="006918C2"/>
    <w:rsid w:val="00693671"/>
    <w:rsid w:val="00693818"/>
    <w:rsid w:val="006945F6"/>
    <w:rsid w:val="00694B6C"/>
    <w:rsid w:val="00695A12"/>
    <w:rsid w:val="0069678B"/>
    <w:rsid w:val="00697371"/>
    <w:rsid w:val="006A1361"/>
    <w:rsid w:val="006A2F2B"/>
    <w:rsid w:val="006A3412"/>
    <w:rsid w:val="006A3DD2"/>
    <w:rsid w:val="006A6484"/>
    <w:rsid w:val="006A743D"/>
    <w:rsid w:val="006A7BD8"/>
    <w:rsid w:val="006B0023"/>
    <w:rsid w:val="006B163F"/>
    <w:rsid w:val="006B18D2"/>
    <w:rsid w:val="006B1AD7"/>
    <w:rsid w:val="006B25FF"/>
    <w:rsid w:val="006B32F8"/>
    <w:rsid w:val="006B374E"/>
    <w:rsid w:val="006B455A"/>
    <w:rsid w:val="006B45E1"/>
    <w:rsid w:val="006B6293"/>
    <w:rsid w:val="006B6A84"/>
    <w:rsid w:val="006B78B3"/>
    <w:rsid w:val="006B7CBD"/>
    <w:rsid w:val="006C02AF"/>
    <w:rsid w:val="006C0FAD"/>
    <w:rsid w:val="006C1930"/>
    <w:rsid w:val="006C20F5"/>
    <w:rsid w:val="006C2519"/>
    <w:rsid w:val="006C3669"/>
    <w:rsid w:val="006C5C2F"/>
    <w:rsid w:val="006C6829"/>
    <w:rsid w:val="006C7908"/>
    <w:rsid w:val="006C7DE1"/>
    <w:rsid w:val="006D01FE"/>
    <w:rsid w:val="006D068B"/>
    <w:rsid w:val="006D1609"/>
    <w:rsid w:val="006D1971"/>
    <w:rsid w:val="006D2AB6"/>
    <w:rsid w:val="006D342C"/>
    <w:rsid w:val="006D4016"/>
    <w:rsid w:val="006D424A"/>
    <w:rsid w:val="006D71F6"/>
    <w:rsid w:val="006D7B21"/>
    <w:rsid w:val="006D7C1F"/>
    <w:rsid w:val="006E007C"/>
    <w:rsid w:val="006E0622"/>
    <w:rsid w:val="006E2008"/>
    <w:rsid w:val="006E34BC"/>
    <w:rsid w:val="006E6234"/>
    <w:rsid w:val="006E6948"/>
    <w:rsid w:val="006E7621"/>
    <w:rsid w:val="006F0634"/>
    <w:rsid w:val="006F09DF"/>
    <w:rsid w:val="006F25CC"/>
    <w:rsid w:val="006F2650"/>
    <w:rsid w:val="006F27CF"/>
    <w:rsid w:val="006F3535"/>
    <w:rsid w:val="006F4F8C"/>
    <w:rsid w:val="006F6633"/>
    <w:rsid w:val="006F677E"/>
    <w:rsid w:val="006F6831"/>
    <w:rsid w:val="00703B03"/>
    <w:rsid w:val="007041AB"/>
    <w:rsid w:val="00704448"/>
    <w:rsid w:val="0070461D"/>
    <w:rsid w:val="0070571A"/>
    <w:rsid w:val="0070652E"/>
    <w:rsid w:val="00707344"/>
    <w:rsid w:val="00710486"/>
    <w:rsid w:val="00710892"/>
    <w:rsid w:val="0071129B"/>
    <w:rsid w:val="00712AA0"/>
    <w:rsid w:val="00714393"/>
    <w:rsid w:val="0071503C"/>
    <w:rsid w:val="007161D4"/>
    <w:rsid w:val="007169C3"/>
    <w:rsid w:val="00720280"/>
    <w:rsid w:val="00721751"/>
    <w:rsid w:val="00722EB0"/>
    <w:rsid w:val="00724794"/>
    <w:rsid w:val="00724D42"/>
    <w:rsid w:val="007257F2"/>
    <w:rsid w:val="00726CB3"/>
    <w:rsid w:val="00727026"/>
    <w:rsid w:val="00727068"/>
    <w:rsid w:val="007274F5"/>
    <w:rsid w:val="007344AD"/>
    <w:rsid w:val="00734938"/>
    <w:rsid w:val="00735BEA"/>
    <w:rsid w:val="007379B9"/>
    <w:rsid w:val="00737AD9"/>
    <w:rsid w:val="00737FEB"/>
    <w:rsid w:val="0074006D"/>
    <w:rsid w:val="00741B80"/>
    <w:rsid w:val="00742781"/>
    <w:rsid w:val="00742B3A"/>
    <w:rsid w:val="0074330F"/>
    <w:rsid w:val="00743ACF"/>
    <w:rsid w:val="00743FCE"/>
    <w:rsid w:val="007444B5"/>
    <w:rsid w:val="00744EB4"/>
    <w:rsid w:val="0074553B"/>
    <w:rsid w:val="00745596"/>
    <w:rsid w:val="00747348"/>
    <w:rsid w:val="007505F3"/>
    <w:rsid w:val="007510E3"/>
    <w:rsid w:val="00752811"/>
    <w:rsid w:val="0075282B"/>
    <w:rsid w:val="00752A82"/>
    <w:rsid w:val="00752C9A"/>
    <w:rsid w:val="00754E63"/>
    <w:rsid w:val="00755035"/>
    <w:rsid w:val="00755307"/>
    <w:rsid w:val="00757930"/>
    <w:rsid w:val="007603BC"/>
    <w:rsid w:val="00761A24"/>
    <w:rsid w:val="00761B69"/>
    <w:rsid w:val="007620FC"/>
    <w:rsid w:val="00763172"/>
    <w:rsid w:val="007646FA"/>
    <w:rsid w:val="0076471C"/>
    <w:rsid w:val="00765400"/>
    <w:rsid w:val="00766668"/>
    <w:rsid w:val="00770143"/>
    <w:rsid w:val="0077088C"/>
    <w:rsid w:val="0077114F"/>
    <w:rsid w:val="00771396"/>
    <w:rsid w:val="00772C1B"/>
    <w:rsid w:val="00773198"/>
    <w:rsid w:val="007743E6"/>
    <w:rsid w:val="00774561"/>
    <w:rsid w:val="007748AE"/>
    <w:rsid w:val="00775395"/>
    <w:rsid w:val="00775614"/>
    <w:rsid w:val="00775708"/>
    <w:rsid w:val="00775B0C"/>
    <w:rsid w:val="00776EC4"/>
    <w:rsid w:val="0078061B"/>
    <w:rsid w:val="00780678"/>
    <w:rsid w:val="007810BD"/>
    <w:rsid w:val="007812AC"/>
    <w:rsid w:val="007817C6"/>
    <w:rsid w:val="007818A4"/>
    <w:rsid w:val="00782023"/>
    <w:rsid w:val="0078396C"/>
    <w:rsid w:val="00783EB5"/>
    <w:rsid w:val="00784477"/>
    <w:rsid w:val="007849EA"/>
    <w:rsid w:val="007858E8"/>
    <w:rsid w:val="0078779A"/>
    <w:rsid w:val="007878B0"/>
    <w:rsid w:val="00787B82"/>
    <w:rsid w:val="007920EF"/>
    <w:rsid w:val="0079341E"/>
    <w:rsid w:val="00793D90"/>
    <w:rsid w:val="00793ECF"/>
    <w:rsid w:val="0079438B"/>
    <w:rsid w:val="00794AB1"/>
    <w:rsid w:val="007966AA"/>
    <w:rsid w:val="007A0B30"/>
    <w:rsid w:val="007A289E"/>
    <w:rsid w:val="007A3031"/>
    <w:rsid w:val="007A6985"/>
    <w:rsid w:val="007B03E2"/>
    <w:rsid w:val="007B1461"/>
    <w:rsid w:val="007B1EE4"/>
    <w:rsid w:val="007B2DE0"/>
    <w:rsid w:val="007B325E"/>
    <w:rsid w:val="007B3E86"/>
    <w:rsid w:val="007B5A3A"/>
    <w:rsid w:val="007B5AE1"/>
    <w:rsid w:val="007B60D6"/>
    <w:rsid w:val="007B75A8"/>
    <w:rsid w:val="007B7F24"/>
    <w:rsid w:val="007C1E1B"/>
    <w:rsid w:val="007C29F5"/>
    <w:rsid w:val="007C4992"/>
    <w:rsid w:val="007C5240"/>
    <w:rsid w:val="007C5E19"/>
    <w:rsid w:val="007C6938"/>
    <w:rsid w:val="007C7EB7"/>
    <w:rsid w:val="007D0C2E"/>
    <w:rsid w:val="007D12E4"/>
    <w:rsid w:val="007D199D"/>
    <w:rsid w:val="007D2546"/>
    <w:rsid w:val="007D283C"/>
    <w:rsid w:val="007D2D74"/>
    <w:rsid w:val="007D30BA"/>
    <w:rsid w:val="007D3F56"/>
    <w:rsid w:val="007D4442"/>
    <w:rsid w:val="007D461D"/>
    <w:rsid w:val="007D4886"/>
    <w:rsid w:val="007D51BF"/>
    <w:rsid w:val="007D5CCE"/>
    <w:rsid w:val="007D631F"/>
    <w:rsid w:val="007D65FB"/>
    <w:rsid w:val="007D6F89"/>
    <w:rsid w:val="007D75DD"/>
    <w:rsid w:val="007E019D"/>
    <w:rsid w:val="007E12F3"/>
    <w:rsid w:val="007E199F"/>
    <w:rsid w:val="007E3A13"/>
    <w:rsid w:val="007E5BCD"/>
    <w:rsid w:val="007E6A57"/>
    <w:rsid w:val="007F0A85"/>
    <w:rsid w:val="007F0FF7"/>
    <w:rsid w:val="007F3035"/>
    <w:rsid w:val="007F31E0"/>
    <w:rsid w:val="007F35C6"/>
    <w:rsid w:val="007F6A29"/>
    <w:rsid w:val="007F72C6"/>
    <w:rsid w:val="0080182B"/>
    <w:rsid w:val="008025B9"/>
    <w:rsid w:val="00803298"/>
    <w:rsid w:val="00804F51"/>
    <w:rsid w:val="00805F63"/>
    <w:rsid w:val="0080674C"/>
    <w:rsid w:val="00811E55"/>
    <w:rsid w:val="00812588"/>
    <w:rsid w:val="00813803"/>
    <w:rsid w:val="00813AE6"/>
    <w:rsid w:val="00815CC5"/>
    <w:rsid w:val="00816BD9"/>
    <w:rsid w:val="00817397"/>
    <w:rsid w:val="0082034F"/>
    <w:rsid w:val="00820423"/>
    <w:rsid w:val="0082102E"/>
    <w:rsid w:val="008218EF"/>
    <w:rsid w:val="008234BC"/>
    <w:rsid w:val="00823C9D"/>
    <w:rsid w:val="00823FCB"/>
    <w:rsid w:val="00824A9C"/>
    <w:rsid w:val="00825AA4"/>
    <w:rsid w:val="008301D4"/>
    <w:rsid w:val="00830972"/>
    <w:rsid w:val="00830E0A"/>
    <w:rsid w:val="00831A54"/>
    <w:rsid w:val="00831BEE"/>
    <w:rsid w:val="00833713"/>
    <w:rsid w:val="00833D99"/>
    <w:rsid w:val="008362D1"/>
    <w:rsid w:val="008402F5"/>
    <w:rsid w:val="00841111"/>
    <w:rsid w:val="00842BD6"/>
    <w:rsid w:val="00843326"/>
    <w:rsid w:val="00843A81"/>
    <w:rsid w:val="00843D7F"/>
    <w:rsid w:val="0084450C"/>
    <w:rsid w:val="008448E7"/>
    <w:rsid w:val="008448E8"/>
    <w:rsid w:val="00844A65"/>
    <w:rsid w:val="00845726"/>
    <w:rsid w:val="00845AFC"/>
    <w:rsid w:val="00847EAE"/>
    <w:rsid w:val="0085051C"/>
    <w:rsid w:val="00850FCB"/>
    <w:rsid w:val="00851B6D"/>
    <w:rsid w:val="008540D2"/>
    <w:rsid w:val="00854134"/>
    <w:rsid w:val="008568AA"/>
    <w:rsid w:val="00857170"/>
    <w:rsid w:val="008577E2"/>
    <w:rsid w:val="0086103D"/>
    <w:rsid w:val="00861C90"/>
    <w:rsid w:val="008664B9"/>
    <w:rsid w:val="008664D6"/>
    <w:rsid w:val="008668D0"/>
    <w:rsid w:val="00867350"/>
    <w:rsid w:val="008674FE"/>
    <w:rsid w:val="00867CE5"/>
    <w:rsid w:val="00870EDA"/>
    <w:rsid w:val="00872C5E"/>
    <w:rsid w:val="00873A08"/>
    <w:rsid w:val="008756A5"/>
    <w:rsid w:val="008759B8"/>
    <w:rsid w:val="0088013F"/>
    <w:rsid w:val="00881400"/>
    <w:rsid w:val="00881410"/>
    <w:rsid w:val="00881B6E"/>
    <w:rsid w:val="0088257F"/>
    <w:rsid w:val="00882E4E"/>
    <w:rsid w:val="00882EA3"/>
    <w:rsid w:val="008836DA"/>
    <w:rsid w:val="00883BB7"/>
    <w:rsid w:val="008843E4"/>
    <w:rsid w:val="00884506"/>
    <w:rsid w:val="008857F7"/>
    <w:rsid w:val="00885931"/>
    <w:rsid w:val="0088604D"/>
    <w:rsid w:val="00886964"/>
    <w:rsid w:val="00886CDC"/>
    <w:rsid w:val="0089048F"/>
    <w:rsid w:val="00891438"/>
    <w:rsid w:val="008918FE"/>
    <w:rsid w:val="00891969"/>
    <w:rsid w:val="0089244A"/>
    <w:rsid w:val="008931AC"/>
    <w:rsid w:val="00893672"/>
    <w:rsid w:val="00894F43"/>
    <w:rsid w:val="0089507B"/>
    <w:rsid w:val="00895EA4"/>
    <w:rsid w:val="00896339"/>
    <w:rsid w:val="00896A08"/>
    <w:rsid w:val="008A060F"/>
    <w:rsid w:val="008A0ED1"/>
    <w:rsid w:val="008A1FA6"/>
    <w:rsid w:val="008A4F70"/>
    <w:rsid w:val="008A5047"/>
    <w:rsid w:val="008A556E"/>
    <w:rsid w:val="008A6484"/>
    <w:rsid w:val="008A7C8D"/>
    <w:rsid w:val="008B064C"/>
    <w:rsid w:val="008B1344"/>
    <w:rsid w:val="008B24CC"/>
    <w:rsid w:val="008B31DC"/>
    <w:rsid w:val="008B40F5"/>
    <w:rsid w:val="008B4D95"/>
    <w:rsid w:val="008B5A4E"/>
    <w:rsid w:val="008B6157"/>
    <w:rsid w:val="008C038C"/>
    <w:rsid w:val="008C1702"/>
    <w:rsid w:val="008C24FA"/>
    <w:rsid w:val="008C28CF"/>
    <w:rsid w:val="008C2C26"/>
    <w:rsid w:val="008C2C2B"/>
    <w:rsid w:val="008C48A8"/>
    <w:rsid w:val="008C4C32"/>
    <w:rsid w:val="008C505A"/>
    <w:rsid w:val="008C52A2"/>
    <w:rsid w:val="008C669F"/>
    <w:rsid w:val="008C740C"/>
    <w:rsid w:val="008D0952"/>
    <w:rsid w:val="008D0F6B"/>
    <w:rsid w:val="008D11B4"/>
    <w:rsid w:val="008D19DE"/>
    <w:rsid w:val="008D2622"/>
    <w:rsid w:val="008D2AF3"/>
    <w:rsid w:val="008D39FE"/>
    <w:rsid w:val="008D3A06"/>
    <w:rsid w:val="008E0952"/>
    <w:rsid w:val="008E0C6E"/>
    <w:rsid w:val="008E1634"/>
    <w:rsid w:val="008E7A73"/>
    <w:rsid w:val="008F0026"/>
    <w:rsid w:val="008F13B0"/>
    <w:rsid w:val="008F187B"/>
    <w:rsid w:val="008F2264"/>
    <w:rsid w:val="008F2D00"/>
    <w:rsid w:val="008F3BB3"/>
    <w:rsid w:val="008F4631"/>
    <w:rsid w:val="008F56FF"/>
    <w:rsid w:val="00900FD2"/>
    <w:rsid w:val="00904C59"/>
    <w:rsid w:val="009051D7"/>
    <w:rsid w:val="009068F0"/>
    <w:rsid w:val="00906CAB"/>
    <w:rsid w:val="0091134C"/>
    <w:rsid w:val="00911B4B"/>
    <w:rsid w:val="0091343B"/>
    <w:rsid w:val="009136B0"/>
    <w:rsid w:val="009138D0"/>
    <w:rsid w:val="00913E07"/>
    <w:rsid w:val="009148EA"/>
    <w:rsid w:val="00914E79"/>
    <w:rsid w:val="0091540F"/>
    <w:rsid w:val="0091541F"/>
    <w:rsid w:val="00915D6F"/>
    <w:rsid w:val="009165E0"/>
    <w:rsid w:val="00916B6A"/>
    <w:rsid w:val="00916E0F"/>
    <w:rsid w:val="0092122D"/>
    <w:rsid w:val="00921F8A"/>
    <w:rsid w:val="00922AB3"/>
    <w:rsid w:val="00922FDC"/>
    <w:rsid w:val="00924111"/>
    <w:rsid w:val="00925B3B"/>
    <w:rsid w:val="00926779"/>
    <w:rsid w:val="00926EA8"/>
    <w:rsid w:val="009279CC"/>
    <w:rsid w:val="0093207D"/>
    <w:rsid w:val="009348D1"/>
    <w:rsid w:val="00936B2A"/>
    <w:rsid w:val="00936D5A"/>
    <w:rsid w:val="009374E6"/>
    <w:rsid w:val="00941ADA"/>
    <w:rsid w:val="00950F87"/>
    <w:rsid w:val="0095139D"/>
    <w:rsid w:val="009516D4"/>
    <w:rsid w:val="009518E8"/>
    <w:rsid w:val="00951B1B"/>
    <w:rsid w:val="009524A1"/>
    <w:rsid w:val="0095328E"/>
    <w:rsid w:val="009560A0"/>
    <w:rsid w:val="00956175"/>
    <w:rsid w:val="00957613"/>
    <w:rsid w:val="00960A72"/>
    <w:rsid w:val="0096183C"/>
    <w:rsid w:val="00962016"/>
    <w:rsid w:val="00962096"/>
    <w:rsid w:val="00962340"/>
    <w:rsid w:val="00962383"/>
    <w:rsid w:val="00962555"/>
    <w:rsid w:val="009626F0"/>
    <w:rsid w:val="0096296A"/>
    <w:rsid w:val="00965CB3"/>
    <w:rsid w:val="00965CEC"/>
    <w:rsid w:val="00965ED0"/>
    <w:rsid w:val="00966C0B"/>
    <w:rsid w:val="00970764"/>
    <w:rsid w:val="00970A4D"/>
    <w:rsid w:val="00971E91"/>
    <w:rsid w:val="009740C7"/>
    <w:rsid w:val="00974A50"/>
    <w:rsid w:val="00975366"/>
    <w:rsid w:val="00977722"/>
    <w:rsid w:val="0097791C"/>
    <w:rsid w:val="0098123B"/>
    <w:rsid w:val="00983644"/>
    <w:rsid w:val="0098365A"/>
    <w:rsid w:val="00983FA6"/>
    <w:rsid w:val="0098473F"/>
    <w:rsid w:val="009848F8"/>
    <w:rsid w:val="009854ED"/>
    <w:rsid w:val="00985943"/>
    <w:rsid w:val="00986299"/>
    <w:rsid w:val="00987C6C"/>
    <w:rsid w:val="009905BE"/>
    <w:rsid w:val="009910F6"/>
    <w:rsid w:val="0099146C"/>
    <w:rsid w:val="009927E1"/>
    <w:rsid w:val="00995114"/>
    <w:rsid w:val="009960B3"/>
    <w:rsid w:val="0099610B"/>
    <w:rsid w:val="00997A41"/>
    <w:rsid w:val="009A0587"/>
    <w:rsid w:val="009A1726"/>
    <w:rsid w:val="009A173E"/>
    <w:rsid w:val="009A1CB5"/>
    <w:rsid w:val="009A3196"/>
    <w:rsid w:val="009A58CB"/>
    <w:rsid w:val="009A753C"/>
    <w:rsid w:val="009A7CD4"/>
    <w:rsid w:val="009B16FB"/>
    <w:rsid w:val="009B1F96"/>
    <w:rsid w:val="009B1FF2"/>
    <w:rsid w:val="009B37D3"/>
    <w:rsid w:val="009B622C"/>
    <w:rsid w:val="009B6448"/>
    <w:rsid w:val="009B689A"/>
    <w:rsid w:val="009B68DC"/>
    <w:rsid w:val="009B7477"/>
    <w:rsid w:val="009C2568"/>
    <w:rsid w:val="009C2C30"/>
    <w:rsid w:val="009C4897"/>
    <w:rsid w:val="009C4CB6"/>
    <w:rsid w:val="009C4D32"/>
    <w:rsid w:val="009C6517"/>
    <w:rsid w:val="009D3A14"/>
    <w:rsid w:val="009D3E16"/>
    <w:rsid w:val="009D411E"/>
    <w:rsid w:val="009D4162"/>
    <w:rsid w:val="009D41CC"/>
    <w:rsid w:val="009D5476"/>
    <w:rsid w:val="009D5BB2"/>
    <w:rsid w:val="009D5EFD"/>
    <w:rsid w:val="009E2AB4"/>
    <w:rsid w:val="009E37C9"/>
    <w:rsid w:val="009E460F"/>
    <w:rsid w:val="009E4D02"/>
    <w:rsid w:val="009E56C7"/>
    <w:rsid w:val="009E579B"/>
    <w:rsid w:val="009E5884"/>
    <w:rsid w:val="009F5B71"/>
    <w:rsid w:val="009F66A6"/>
    <w:rsid w:val="009F6788"/>
    <w:rsid w:val="009F7122"/>
    <w:rsid w:val="009F728F"/>
    <w:rsid w:val="009F7F3E"/>
    <w:rsid w:val="00A003FC"/>
    <w:rsid w:val="00A019F9"/>
    <w:rsid w:val="00A03C27"/>
    <w:rsid w:val="00A05895"/>
    <w:rsid w:val="00A05ADF"/>
    <w:rsid w:val="00A06B9B"/>
    <w:rsid w:val="00A071CF"/>
    <w:rsid w:val="00A07B00"/>
    <w:rsid w:val="00A100E9"/>
    <w:rsid w:val="00A122AA"/>
    <w:rsid w:val="00A14630"/>
    <w:rsid w:val="00A15ED8"/>
    <w:rsid w:val="00A168D7"/>
    <w:rsid w:val="00A212D1"/>
    <w:rsid w:val="00A212DE"/>
    <w:rsid w:val="00A22BE6"/>
    <w:rsid w:val="00A22CA3"/>
    <w:rsid w:val="00A2344D"/>
    <w:rsid w:val="00A23E5B"/>
    <w:rsid w:val="00A2495C"/>
    <w:rsid w:val="00A25204"/>
    <w:rsid w:val="00A267B6"/>
    <w:rsid w:val="00A2682C"/>
    <w:rsid w:val="00A277A7"/>
    <w:rsid w:val="00A304C6"/>
    <w:rsid w:val="00A309D4"/>
    <w:rsid w:val="00A30D23"/>
    <w:rsid w:val="00A3253B"/>
    <w:rsid w:val="00A32C25"/>
    <w:rsid w:val="00A33761"/>
    <w:rsid w:val="00A33B22"/>
    <w:rsid w:val="00A354D8"/>
    <w:rsid w:val="00A3559C"/>
    <w:rsid w:val="00A37501"/>
    <w:rsid w:val="00A377AE"/>
    <w:rsid w:val="00A40474"/>
    <w:rsid w:val="00A408FB"/>
    <w:rsid w:val="00A412D6"/>
    <w:rsid w:val="00A41F98"/>
    <w:rsid w:val="00A4237B"/>
    <w:rsid w:val="00A42BE1"/>
    <w:rsid w:val="00A43290"/>
    <w:rsid w:val="00A43813"/>
    <w:rsid w:val="00A43FBC"/>
    <w:rsid w:val="00A4459A"/>
    <w:rsid w:val="00A44936"/>
    <w:rsid w:val="00A4503E"/>
    <w:rsid w:val="00A47E10"/>
    <w:rsid w:val="00A50263"/>
    <w:rsid w:val="00A5053F"/>
    <w:rsid w:val="00A505DE"/>
    <w:rsid w:val="00A5164E"/>
    <w:rsid w:val="00A51D08"/>
    <w:rsid w:val="00A52583"/>
    <w:rsid w:val="00A53ACA"/>
    <w:rsid w:val="00A55669"/>
    <w:rsid w:val="00A56475"/>
    <w:rsid w:val="00A56993"/>
    <w:rsid w:val="00A5708F"/>
    <w:rsid w:val="00A57D9D"/>
    <w:rsid w:val="00A64D0B"/>
    <w:rsid w:val="00A6533D"/>
    <w:rsid w:val="00A66016"/>
    <w:rsid w:val="00A66C0F"/>
    <w:rsid w:val="00A66D64"/>
    <w:rsid w:val="00A66E3D"/>
    <w:rsid w:val="00A67406"/>
    <w:rsid w:val="00A67AC6"/>
    <w:rsid w:val="00A67EC4"/>
    <w:rsid w:val="00A70A54"/>
    <w:rsid w:val="00A73DCA"/>
    <w:rsid w:val="00A7459C"/>
    <w:rsid w:val="00A74CF5"/>
    <w:rsid w:val="00A74EF8"/>
    <w:rsid w:val="00A77CC1"/>
    <w:rsid w:val="00A81A64"/>
    <w:rsid w:val="00A829D4"/>
    <w:rsid w:val="00A83D5E"/>
    <w:rsid w:val="00A84352"/>
    <w:rsid w:val="00A84A98"/>
    <w:rsid w:val="00A84E47"/>
    <w:rsid w:val="00A85040"/>
    <w:rsid w:val="00A854E3"/>
    <w:rsid w:val="00A9079C"/>
    <w:rsid w:val="00A91224"/>
    <w:rsid w:val="00A91E57"/>
    <w:rsid w:val="00A92047"/>
    <w:rsid w:val="00A92138"/>
    <w:rsid w:val="00A9283E"/>
    <w:rsid w:val="00A9308A"/>
    <w:rsid w:val="00A9405B"/>
    <w:rsid w:val="00A96698"/>
    <w:rsid w:val="00A966B0"/>
    <w:rsid w:val="00A97FD6"/>
    <w:rsid w:val="00AA0546"/>
    <w:rsid w:val="00AA13C3"/>
    <w:rsid w:val="00AA4974"/>
    <w:rsid w:val="00AA566E"/>
    <w:rsid w:val="00AA6CE9"/>
    <w:rsid w:val="00AA7AE6"/>
    <w:rsid w:val="00AB0BBC"/>
    <w:rsid w:val="00AB1465"/>
    <w:rsid w:val="00AB1724"/>
    <w:rsid w:val="00AB1833"/>
    <w:rsid w:val="00AB18FA"/>
    <w:rsid w:val="00AB336F"/>
    <w:rsid w:val="00AB3E8B"/>
    <w:rsid w:val="00AB4C90"/>
    <w:rsid w:val="00AB56A4"/>
    <w:rsid w:val="00AB5812"/>
    <w:rsid w:val="00AC14BD"/>
    <w:rsid w:val="00AC203C"/>
    <w:rsid w:val="00AC279D"/>
    <w:rsid w:val="00AC36E1"/>
    <w:rsid w:val="00AC38DC"/>
    <w:rsid w:val="00AC4F61"/>
    <w:rsid w:val="00AC6705"/>
    <w:rsid w:val="00AC6809"/>
    <w:rsid w:val="00AC6B7E"/>
    <w:rsid w:val="00AC7866"/>
    <w:rsid w:val="00AC7DCD"/>
    <w:rsid w:val="00AD06B8"/>
    <w:rsid w:val="00AD20AB"/>
    <w:rsid w:val="00AD4106"/>
    <w:rsid w:val="00AD4B87"/>
    <w:rsid w:val="00AD5A34"/>
    <w:rsid w:val="00AD5C2F"/>
    <w:rsid w:val="00AD6BEF"/>
    <w:rsid w:val="00AD713E"/>
    <w:rsid w:val="00AE0748"/>
    <w:rsid w:val="00AE1666"/>
    <w:rsid w:val="00AE2510"/>
    <w:rsid w:val="00AE42A1"/>
    <w:rsid w:val="00AE4D47"/>
    <w:rsid w:val="00AE5161"/>
    <w:rsid w:val="00AE69D1"/>
    <w:rsid w:val="00AE7D7B"/>
    <w:rsid w:val="00AF2B8E"/>
    <w:rsid w:val="00AF384C"/>
    <w:rsid w:val="00AF5019"/>
    <w:rsid w:val="00AF5432"/>
    <w:rsid w:val="00B00493"/>
    <w:rsid w:val="00B00D93"/>
    <w:rsid w:val="00B015E7"/>
    <w:rsid w:val="00B03171"/>
    <w:rsid w:val="00B03763"/>
    <w:rsid w:val="00B0393F"/>
    <w:rsid w:val="00B044DA"/>
    <w:rsid w:val="00B05960"/>
    <w:rsid w:val="00B070FB"/>
    <w:rsid w:val="00B12CE6"/>
    <w:rsid w:val="00B143DD"/>
    <w:rsid w:val="00B14652"/>
    <w:rsid w:val="00B155F7"/>
    <w:rsid w:val="00B20B4E"/>
    <w:rsid w:val="00B20FFC"/>
    <w:rsid w:val="00B2286C"/>
    <w:rsid w:val="00B23C97"/>
    <w:rsid w:val="00B25A1D"/>
    <w:rsid w:val="00B26C06"/>
    <w:rsid w:val="00B27FAC"/>
    <w:rsid w:val="00B3095F"/>
    <w:rsid w:val="00B31D2B"/>
    <w:rsid w:val="00B328CA"/>
    <w:rsid w:val="00B33917"/>
    <w:rsid w:val="00B33984"/>
    <w:rsid w:val="00B33C5B"/>
    <w:rsid w:val="00B3520F"/>
    <w:rsid w:val="00B35831"/>
    <w:rsid w:val="00B37F75"/>
    <w:rsid w:val="00B406DC"/>
    <w:rsid w:val="00B40773"/>
    <w:rsid w:val="00B41924"/>
    <w:rsid w:val="00B42CE6"/>
    <w:rsid w:val="00B43189"/>
    <w:rsid w:val="00B4427B"/>
    <w:rsid w:val="00B44338"/>
    <w:rsid w:val="00B506F3"/>
    <w:rsid w:val="00B514A5"/>
    <w:rsid w:val="00B52A48"/>
    <w:rsid w:val="00B549BA"/>
    <w:rsid w:val="00B56A3F"/>
    <w:rsid w:val="00B60A15"/>
    <w:rsid w:val="00B6445F"/>
    <w:rsid w:val="00B647C2"/>
    <w:rsid w:val="00B64E57"/>
    <w:rsid w:val="00B654F7"/>
    <w:rsid w:val="00B6562E"/>
    <w:rsid w:val="00B6682F"/>
    <w:rsid w:val="00B66DCA"/>
    <w:rsid w:val="00B67352"/>
    <w:rsid w:val="00B6778D"/>
    <w:rsid w:val="00B677BB"/>
    <w:rsid w:val="00B677E1"/>
    <w:rsid w:val="00B708E7"/>
    <w:rsid w:val="00B71B12"/>
    <w:rsid w:val="00B723C1"/>
    <w:rsid w:val="00B75A0A"/>
    <w:rsid w:val="00B7613F"/>
    <w:rsid w:val="00B76321"/>
    <w:rsid w:val="00B7687E"/>
    <w:rsid w:val="00B818BE"/>
    <w:rsid w:val="00B8190B"/>
    <w:rsid w:val="00B81BA8"/>
    <w:rsid w:val="00B82325"/>
    <w:rsid w:val="00B824AB"/>
    <w:rsid w:val="00B826F8"/>
    <w:rsid w:val="00B83067"/>
    <w:rsid w:val="00B837B0"/>
    <w:rsid w:val="00B83C28"/>
    <w:rsid w:val="00B84AE9"/>
    <w:rsid w:val="00B84C97"/>
    <w:rsid w:val="00B865E0"/>
    <w:rsid w:val="00B87E25"/>
    <w:rsid w:val="00B901D6"/>
    <w:rsid w:val="00B909DA"/>
    <w:rsid w:val="00B90AFC"/>
    <w:rsid w:val="00B9157F"/>
    <w:rsid w:val="00B9450B"/>
    <w:rsid w:val="00B9528C"/>
    <w:rsid w:val="00B95721"/>
    <w:rsid w:val="00B9579E"/>
    <w:rsid w:val="00B959C7"/>
    <w:rsid w:val="00B96641"/>
    <w:rsid w:val="00B96752"/>
    <w:rsid w:val="00BA13AB"/>
    <w:rsid w:val="00BA2653"/>
    <w:rsid w:val="00BA3390"/>
    <w:rsid w:val="00BA3BF5"/>
    <w:rsid w:val="00BA42DD"/>
    <w:rsid w:val="00BA51A7"/>
    <w:rsid w:val="00BA537F"/>
    <w:rsid w:val="00BA591C"/>
    <w:rsid w:val="00BA6C11"/>
    <w:rsid w:val="00BA719F"/>
    <w:rsid w:val="00BB03A0"/>
    <w:rsid w:val="00BB043F"/>
    <w:rsid w:val="00BB0BCC"/>
    <w:rsid w:val="00BB2AE4"/>
    <w:rsid w:val="00BB33E6"/>
    <w:rsid w:val="00BB4FDD"/>
    <w:rsid w:val="00BB5EEF"/>
    <w:rsid w:val="00BB63BF"/>
    <w:rsid w:val="00BB656F"/>
    <w:rsid w:val="00BB6588"/>
    <w:rsid w:val="00BB6597"/>
    <w:rsid w:val="00BB6622"/>
    <w:rsid w:val="00BB77EB"/>
    <w:rsid w:val="00BC147E"/>
    <w:rsid w:val="00BC21A0"/>
    <w:rsid w:val="00BC2BFD"/>
    <w:rsid w:val="00BC5484"/>
    <w:rsid w:val="00BC54AD"/>
    <w:rsid w:val="00BC5FED"/>
    <w:rsid w:val="00BC7DE6"/>
    <w:rsid w:val="00BD0039"/>
    <w:rsid w:val="00BD08BB"/>
    <w:rsid w:val="00BD2526"/>
    <w:rsid w:val="00BD2566"/>
    <w:rsid w:val="00BD2ACD"/>
    <w:rsid w:val="00BD2FBE"/>
    <w:rsid w:val="00BD3A29"/>
    <w:rsid w:val="00BD54DC"/>
    <w:rsid w:val="00BD563A"/>
    <w:rsid w:val="00BD57F7"/>
    <w:rsid w:val="00BD5B24"/>
    <w:rsid w:val="00BD667C"/>
    <w:rsid w:val="00BD6749"/>
    <w:rsid w:val="00BD67CC"/>
    <w:rsid w:val="00BD75CB"/>
    <w:rsid w:val="00BE011D"/>
    <w:rsid w:val="00BE3EC1"/>
    <w:rsid w:val="00BE41BE"/>
    <w:rsid w:val="00BE5C75"/>
    <w:rsid w:val="00BE5CAE"/>
    <w:rsid w:val="00BE71E5"/>
    <w:rsid w:val="00BE72F4"/>
    <w:rsid w:val="00BF05DB"/>
    <w:rsid w:val="00BF2796"/>
    <w:rsid w:val="00BF2D67"/>
    <w:rsid w:val="00BF34DF"/>
    <w:rsid w:val="00BF3B5C"/>
    <w:rsid w:val="00BF6548"/>
    <w:rsid w:val="00BF6E62"/>
    <w:rsid w:val="00BF74D5"/>
    <w:rsid w:val="00C00693"/>
    <w:rsid w:val="00C00F5C"/>
    <w:rsid w:val="00C02376"/>
    <w:rsid w:val="00C037DF"/>
    <w:rsid w:val="00C04B69"/>
    <w:rsid w:val="00C0539D"/>
    <w:rsid w:val="00C061FA"/>
    <w:rsid w:val="00C068EB"/>
    <w:rsid w:val="00C06B94"/>
    <w:rsid w:val="00C06CF8"/>
    <w:rsid w:val="00C07029"/>
    <w:rsid w:val="00C073F0"/>
    <w:rsid w:val="00C07449"/>
    <w:rsid w:val="00C078EB"/>
    <w:rsid w:val="00C100FD"/>
    <w:rsid w:val="00C104A4"/>
    <w:rsid w:val="00C11994"/>
    <w:rsid w:val="00C11C45"/>
    <w:rsid w:val="00C1295F"/>
    <w:rsid w:val="00C14E0F"/>
    <w:rsid w:val="00C15A3C"/>
    <w:rsid w:val="00C15FAC"/>
    <w:rsid w:val="00C161B4"/>
    <w:rsid w:val="00C17EA0"/>
    <w:rsid w:val="00C214FF"/>
    <w:rsid w:val="00C21F40"/>
    <w:rsid w:val="00C223FB"/>
    <w:rsid w:val="00C23833"/>
    <w:rsid w:val="00C23B22"/>
    <w:rsid w:val="00C23FBA"/>
    <w:rsid w:val="00C24376"/>
    <w:rsid w:val="00C27473"/>
    <w:rsid w:val="00C27AA0"/>
    <w:rsid w:val="00C27FD9"/>
    <w:rsid w:val="00C30AED"/>
    <w:rsid w:val="00C32050"/>
    <w:rsid w:val="00C325A8"/>
    <w:rsid w:val="00C32DD9"/>
    <w:rsid w:val="00C36D36"/>
    <w:rsid w:val="00C373EF"/>
    <w:rsid w:val="00C401A5"/>
    <w:rsid w:val="00C40A49"/>
    <w:rsid w:val="00C43E4D"/>
    <w:rsid w:val="00C4488B"/>
    <w:rsid w:val="00C44DBF"/>
    <w:rsid w:val="00C45E1D"/>
    <w:rsid w:val="00C46BFB"/>
    <w:rsid w:val="00C47691"/>
    <w:rsid w:val="00C505AA"/>
    <w:rsid w:val="00C50700"/>
    <w:rsid w:val="00C50F4B"/>
    <w:rsid w:val="00C525D5"/>
    <w:rsid w:val="00C54809"/>
    <w:rsid w:val="00C54A66"/>
    <w:rsid w:val="00C5521D"/>
    <w:rsid w:val="00C5536D"/>
    <w:rsid w:val="00C55DD2"/>
    <w:rsid w:val="00C61CA6"/>
    <w:rsid w:val="00C6401A"/>
    <w:rsid w:val="00C67850"/>
    <w:rsid w:val="00C71A39"/>
    <w:rsid w:val="00C72B10"/>
    <w:rsid w:val="00C76E5A"/>
    <w:rsid w:val="00C80FF7"/>
    <w:rsid w:val="00C81DDC"/>
    <w:rsid w:val="00C843A9"/>
    <w:rsid w:val="00C845ED"/>
    <w:rsid w:val="00C8508F"/>
    <w:rsid w:val="00C8670C"/>
    <w:rsid w:val="00C87B0F"/>
    <w:rsid w:val="00C90EE8"/>
    <w:rsid w:val="00C917B6"/>
    <w:rsid w:val="00C91BC5"/>
    <w:rsid w:val="00C91F8E"/>
    <w:rsid w:val="00C92209"/>
    <w:rsid w:val="00C92A27"/>
    <w:rsid w:val="00C962B7"/>
    <w:rsid w:val="00C968BC"/>
    <w:rsid w:val="00C968C7"/>
    <w:rsid w:val="00CA14F2"/>
    <w:rsid w:val="00CA51F9"/>
    <w:rsid w:val="00CA5912"/>
    <w:rsid w:val="00CA64F7"/>
    <w:rsid w:val="00CA6C33"/>
    <w:rsid w:val="00CA6CFC"/>
    <w:rsid w:val="00CA7DCF"/>
    <w:rsid w:val="00CA7ECB"/>
    <w:rsid w:val="00CB1333"/>
    <w:rsid w:val="00CB16B5"/>
    <w:rsid w:val="00CB2461"/>
    <w:rsid w:val="00CB3819"/>
    <w:rsid w:val="00CB46F2"/>
    <w:rsid w:val="00CB6FF2"/>
    <w:rsid w:val="00CB7641"/>
    <w:rsid w:val="00CC0F7F"/>
    <w:rsid w:val="00CC1AF6"/>
    <w:rsid w:val="00CC3265"/>
    <w:rsid w:val="00CC4B76"/>
    <w:rsid w:val="00CC4D29"/>
    <w:rsid w:val="00CC55A5"/>
    <w:rsid w:val="00CC5666"/>
    <w:rsid w:val="00CC75D3"/>
    <w:rsid w:val="00CD1A37"/>
    <w:rsid w:val="00CD1B79"/>
    <w:rsid w:val="00CD2E9D"/>
    <w:rsid w:val="00CD42DB"/>
    <w:rsid w:val="00CD50C6"/>
    <w:rsid w:val="00CD6483"/>
    <w:rsid w:val="00CD68E3"/>
    <w:rsid w:val="00CD6A77"/>
    <w:rsid w:val="00CD7826"/>
    <w:rsid w:val="00CE0C08"/>
    <w:rsid w:val="00CE39B9"/>
    <w:rsid w:val="00CE41D9"/>
    <w:rsid w:val="00CE4ADC"/>
    <w:rsid w:val="00CE6D08"/>
    <w:rsid w:val="00CF189B"/>
    <w:rsid w:val="00CF2A15"/>
    <w:rsid w:val="00CF2B16"/>
    <w:rsid w:val="00CF3551"/>
    <w:rsid w:val="00CF4995"/>
    <w:rsid w:val="00CF5F0D"/>
    <w:rsid w:val="00CF7E4D"/>
    <w:rsid w:val="00D010FF"/>
    <w:rsid w:val="00D014D1"/>
    <w:rsid w:val="00D0151A"/>
    <w:rsid w:val="00D016A6"/>
    <w:rsid w:val="00D02A6D"/>
    <w:rsid w:val="00D02C7C"/>
    <w:rsid w:val="00D02D6C"/>
    <w:rsid w:val="00D02E91"/>
    <w:rsid w:val="00D03667"/>
    <w:rsid w:val="00D03B04"/>
    <w:rsid w:val="00D03E25"/>
    <w:rsid w:val="00D03F4E"/>
    <w:rsid w:val="00D04817"/>
    <w:rsid w:val="00D05CC0"/>
    <w:rsid w:val="00D07CBA"/>
    <w:rsid w:val="00D103D1"/>
    <w:rsid w:val="00D10586"/>
    <w:rsid w:val="00D10C48"/>
    <w:rsid w:val="00D110BA"/>
    <w:rsid w:val="00D12186"/>
    <w:rsid w:val="00D13B85"/>
    <w:rsid w:val="00D15519"/>
    <w:rsid w:val="00D1635B"/>
    <w:rsid w:val="00D16720"/>
    <w:rsid w:val="00D16CD1"/>
    <w:rsid w:val="00D203BD"/>
    <w:rsid w:val="00D21499"/>
    <w:rsid w:val="00D21DB9"/>
    <w:rsid w:val="00D253DD"/>
    <w:rsid w:val="00D25918"/>
    <w:rsid w:val="00D26E4C"/>
    <w:rsid w:val="00D2763D"/>
    <w:rsid w:val="00D3005A"/>
    <w:rsid w:val="00D302D3"/>
    <w:rsid w:val="00D313C3"/>
    <w:rsid w:val="00D314A0"/>
    <w:rsid w:val="00D318E0"/>
    <w:rsid w:val="00D32391"/>
    <w:rsid w:val="00D332A1"/>
    <w:rsid w:val="00D335A0"/>
    <w:rsid w:val="00D34BA6"/>
    <w:rsid w:val="00D34C2E"/>
    <w:rsid w:val="00D34FA0"/>
    <w:rsid w:val="00D35C61"/>
    <w:rsid w:val="00D35F15"/>
    <w:rsid w:val="00D3664C"/>
    <w:rsid w:val="00D37B06"/>
    <w:rsid w:val="00D405D6"/>
    <w:rsid w:val="00D41E25"/>
    <w:rsid w:val="00D434E6"/>
    <w:rsid w:val="00D440B1"/>
    <w:rsid w:val="00D441F5"/>
    <w:rsid w:val="00D44A00"/>
    <w:rsid w:val="00D44E5C"/>
    <w:rsid w:val="00D4610B"/>
    <w:rsid w:val="00D478C2"/>
    <w:rsid w:val="00D50622"/>
    <w:rsid w:val="00D51FDE"/>
    <w:rsid w:val="00D52212"/>
    <w:rsid w:val="00D5307F"/>
    <w:rsid w:val="00D53FCB"/>
    <w:rsid w:val="00D544E3"/>
    <w:rsid w:val="00D55BAE"/>
    <w:rsid w:val="00D55CA6"/>
    <w:rsid w:val="00D57DCA"/>
    <w:rsid w:val="00D62691"/>
    <w:rsid w:val="00D63567"/>
    <w:rsid w:val="00D636E2"/>
    <w:rsid w:val="00D638AB"/>
    <w:rsid w:val="00D63924"/>
    <w:rsid w:val="00D63E59"/>
    <w:rsid w:val="00D65B4D"/>
    <w:rsid w:val="00D66E44"/>
    <w:rsid w:val="00D677CD"/>
    <w:rsid w:val="00D67DC5"/>
    <w:rsid w:val="00D70F50"/>
    <w:rsid w:val="00D711C1"/>
    <w:rsid w:val="00D726DB"/>
    <w:rsid w:val="00D734EA"/>
    <w:rsid w:val="00D73588"/>
    <w:rsid w:val="00D73644"/>
    <w:rsid w:val="00D742A5"/>
    <w:rsid w:val="00D74EB8"/>
    <w:rsid w:val="00D75169"/>
    <w:rsid w:val="00D76948"/>
    <w:rsid w:val="00D8025C"/>
    <w:rsid w:val="00D80780"/>
    <w:rsid w:val="00D8102A"/>
    <w:rsid w:val="00D823CC"/>
    <w:rsid w:val="00D837BB"/>
    <w:rsid w:val="00D83828"/>
    <w:rsid w:val="00D8429D"/>
    <w:rsid w:val="00D84D56"/>
    <w:rsid w:val="00D85340"/>
    <w:rsid w:val="00D8743B"/>
    <w:rsid w:val="00D87579"/>
    <w:rsid w:val="00D90C33"/>
    <w:rsid w:val="00D91285"/>
    <w:rsid w:val="00D91A22"/>
    <w:rsid w:val="00D91CEA"/>
    <w:rsid w:val="00D920D5"/>
    <w:rsid w:val="00D935DB"/>
    <w:rsid w:val="00D94647"/>
    <w:rsid w:val="00D95B26"/>
    <w:rsid w:val="00D96EAB"/>
    <w:rsid w:val="00D97B7B"/>
    <w:rsid w:val="00DA21F0"/>
    <w:rsid w:val="00DA239A"/>
    <w:rsid w:val="00DA31FB"/>
    <w:rsid w:val="00DA393F"/>
    <w:rsid w:val="00DA4F3D"/>
    <w:rsid w:val="00DA5567"/>
    <w:rsid w:val="00DB0133"/>
    <w:rsid w:val="00DB0290"/>
    <w:rsid w:val="00DB07FB"/>
    <w:rsid w:val="00DB141B"/>
    <w:rsid w:val="00DB1591"/>
    <w:rsid w:val="00DB3F36"/>
    <w:rsid w:val="00DB4546"/>
    <w:rsid w:val="00DB4CB1"/>
    <w:rsid w:val="00DB4D99"/>
    <w:rsid w:val="00DB5D3F"/>
    <w:rsid w:val="00DB7782"/>
    <w:rsid w:val="00DC031C"/>
    <w:rsid w:val="00DC0FFD"/>
    <w:rsid w:val="00DC2B6F"/>
    <w:rsid w:val="00DC4909"/>
    <w:rsid w:val="00DC51C0"/>
    <w:rsid w:val="00DC5B4F"/>
    <w:rsid w:val="00DC6385"/>
    <w:rsid w:val="00DC77E5"/>
    <w:rsid w:val="00DD01BA"/>
    <w:rsid w:val="00DD37A9"/>
    <w:rsid w:val="00DD424A"/>
    <w:rsid w:val="00DD4A35"/>
    <w:rsid w:val="00DD4E65"/>
    <w:rsid w:val="00DD506E"/>
    <w:rsid w:val="00DD5678"/>
    <w:rsid w:val="00DD5767"/>
    <w:rsid w:val="00DE037D"/>
    <w:rsid w:val="00DE09E8"/>
    <w:rsid w:val="00DE19AF"/>
    <w:rsid w:val="00DE5070"/>
    <w:rsid w:val="00DE65C6"/>
    <w:rsid w:val="00DE682A"/>
    <w:rsid w:val="00DE7EBF"/>
    <w:rsid w:val="00DF0D5D"/>
    <w:rsid w:val="00DF0F34"/>
    <w:rsid w:val="00DF15A7"/>
    <w:rsid w:val="00DF2B4A"/>
    <w:rsid w:val="00DF3432"/>
    <w:rsid w:val="00DF4F7B"/>
    <w:rsid w:val="00DF5F95"/>
    <w:rsid w:val="00DF648C"/>
    <w:rsid w:val="00E001AA"/>
    <w:rsid w:val="00E012DF"/>
    <w:rsid w:val="00E01A11"/>
    <w:rsid w:val="00E023E2"/>
    <w:rsid w:val="00E03C00"/>
    <w:rsid w:val="00E04CBF"/>
    <w:rsid w:val="00E057F3"/>
    <w:rsid w:val="00E05ED2"/>
    <w:rsid w:val="00E05F90"/>
    <w:rsid w:val="00E06792"/>
    <w:rsid w:val="00E0682C"/>
    <w:rsid w:val="00E071D9"/>
    <w:rsid w:val="00E07217"/>
    <w:rsid w:val="00E10413"/>
    <w:rsid w:val="00E10573"/>
    <w:rsid w:val="00E1085A"/>
    <w:rsid w:val="00E10B35"/>
    <w:rsid w:val="00E13480"/>
    <w:rsid w:val="00E1496E"/>
    <w:rsid w:val="00E14E7D"/>
    <w:rsid w:val="00E15A9F"/>
    <w:rsid w:val="00E16A82"/>
    <w:rsid w:val="00E22C7B"/>
    <w:rsid w:val="00E23114"/>
    <w:rsid w:val="00E23DDD"/>
    <w:rsid w:val="00E249BD"/>
    <w:rsid w:val="00E257AD"/>
    <w:rsid w:val="00E26B0C"/>
    <w:rsid w:val="00E26E7C"/>
    <w:rsid w:val="00E3242C"/>
    <w:rsid w:val="00E3292F"/>
    <w:rsid w:val="00E34F7F"/>
    <w:rsid w:val="00E35177"/>
    <w:rsid w:val="00E357AF"/>
    <w:rsid w:val="00E37F48"/>
    <w:rsid w:val="00E412FE"/>
    <w:rsid w:val="00E417A6"/>
    <w:rsid w:val="00E430FE"/>
    <w:rsid w:val="00E439EB"/>
    <w:rsid w:val="00E4448B"/>
    <w:rsid w:val="00E44D80"/>
    <w:rsid w:val="00E450A5"/>
    <w:rsid w:val="00E45F17"/>
    <w:rsid w:val="00E476C1"/>
    <w:rsid w:val="00E501A1"/>
    <w:rsid w:val="00E50D95"/>
    <w:rsid w:val="00E516EE"/>
    <w:rsid w:val="00E51ECE"/>
    <w:rsid w:val="00E532D2"/>
    <w:rsid w:val="00E536A8"/>
    <w:rsid w:val="00E54028"/>
    <w:rsid w:val="00E54F54"/>
    <w:rsid w:val="00E55346"/>
    <w:rsid w:val="00E55554"/>
    <w:rsid w:val="00E55966"/>
    <w:rsid w:val="00E55C0F"/>
    <w:rsid w:val="00E55C12"/>
    <w:rsid w:val="00E56E2E"/>
    <w:rsid w:val="00E60198"/>
    <w:rsid w:val="00E6196F"/>
    <w:rsid w:val="00E63709"/>
    <w:rsid w:val="00E64687"/>
    <w:rsid w:val="00E65BBC"/>
    <w:rsid w:val="00E65E4A"/>
    <w:rsid w:val="00E6602C"/>
    <w:rsid w:val="00E66DA7"/>
    <w:rsid w:val="00E67AA1"/>
    <w:rsid w:val="00E72479"/>
    <w:rsid w:val="00E72DA2"/>
    <w:rsid w:val="00E73942"/>
    <w:rsid w:val="00E73B21"/>
    <w:rsid w:val="00E74486"/>
    <w:rsid w:val="00E746FF"/>
    <w:rsid w:val="00E76202"/>
    <w:rsid w:val="00E77486"/>
    <w:rsid w:val="00E81089"/>
    <w:rsid w:val="00E81E30"/>
    <w:rsid w:val="00E82901"/>
    <w:rsid w:val="00E8295C"/>
    <w:rsid w:val="00E83A00"/>
    <w:rsid w:val="00E84B22"/>
    <w:rsid w:val="00E856A2"/>
    <w:rsid w:val="00E86CFF"/>
    <w:rsid w:val="00E877FE"/>
    <w:rsid w:val="00E90C37"/>
    <w:rsid w:val="00E921FD"/>
    <w:rsid w:val="00E93B84"/>
    <w:rsid w:val="00E950F3"/>
    <w:rsid w:val="00E960F7"/>
    <w:rsid w:val="00E96715"/>
    <w:rsid w:val="00E9793C"/>
    <w:rsid w:val="00EA1086"/>
    <w:rsid w:val="00EA122D"/>
    <w:rsid w:val="00EA1C92"/>
    <w:rsid w:val="00EA1F4E"/>
    <w:rsid w:val="00EA3A1A"/>
    <w:rsid w:val="00EA3C3F"/>
    <w:rsid w:val="00EA41BC"/>
    <w:rsid w:val="00EA4C69"/>
    <w:rsid w:val="00EA55F7"/>
    <w:rsid w:val="00EA6831"/>
    <w:rsid w:val="00EA6CEE"/>
    <w:rsid w:val="00EA7BC5"/>
    <w:rsid w:val="00EA7CAE"/>
    <w:rsid w:val="00EB013C"/>
    <w:rsid w:val="00EB104A"/>
    <w:rsid w:val="00EB3682"/>
    <w:rsid w:val="00EB3FC2"/>
    <w:rsid w:val="00EB4ED0"/>
    <w:rsid w:val="00EB5DA2"/>
    <w:rsid w:val="00EC0A81"/>
    <w:rsid w:val="00EC2255"/>
    <w:rsid w:val="00EC3678"/>
    <w:rsid w:val="00EC4E5A"/>
    <w:rsid w:val="00EC4EC1"/>
    <w:rsid w:val="00EC5137"/>
    <w:rsid w:val="00EC58C4"/>
    <w:rsid w:val="00EC58EC"/>
    <w:rsid w:val="00EC6340"/>
    <w:rsid w:val="00EC6B7E"/>
    <w:rsid w:val="00ED00F5"/>
    <w:rsid w:val="00ED0E31"/>
    <w:rsid w:val="00ED16A0"/>
    <w:rsid w:val="00ED3826"/>
    <w:rsid w:val="00ED3EBA"/>
    <w:rsid w:val="00ED43A2"/>
    <w:rsid w:val="00ED4AAA"/>
    <w:rsid w:val="00ED51A5"/>
    <w:rsid w:val="00EE0158"/>
    <w:rsid w:val="00EE0ED1"/>
    <w:rsid w:val="00EE149A"/>
    <w:rsid w:val="00EE1F05"/>
    <w:rsid w:val="00EE41B4"/>
    <w:rsid w:val="00EE52B1"/>
    <w:rsid w:val="00EE5AA6"/>
    <w:rsid w:val="00EE61A4"/>
    <w:rsid w:val="00EE6EA7"/>
    <w:rsid w:val="00EE793F"/>
    <w:rsid w:val="00EE7CCC"/>
    <w:rsid w:val="00EF0A70"/>
    <w:rsid w:val="00EF11A4"/>
    <w:rsid w:val="00EF1DDB"/>
    <w:rsid w:val="00EF339B"/>
    <w:rsid w:val="00EF3E65"/>
    <w:rsid w:val="00EF5346"/>
    <w:rsid w:val="00EF652B"/>
    <w:rsid w:val="00F00493"/>
    <w:rsid w:val="00F013A1"/>
    <w:rsid w:val="00F02337"/>
    <w:rsid w:val="00F029B2"/>
    <w:rsid w:val="00F02D6C"/>
    <w:rsid w:val="00F03130"/>
    <w:rsid w:val="00F03546"/>
    <w:rsid w:val="00F03780"/>
    <w:rsid w:val="00F06599"/>
    <w:rsid w:val="00F06D57"/>
    <w:rsid w:val="00F06D7A"/>
    <w:rsid w:val="00F101A9"/>
    <w:rsid w:val="00F10592"/>
    <w:rsid w:val="00F107A2"/>
    <w:rsid w:val="00F1096C"/>
    <w:rsid w:val="00F11C27"/>
    <w:rsid w:val="00F14679"/>
    <w:rsid w:val="00F14EE0"/>
    <w:rsid w:val="00F15579"/>
    <w:rsid w:val="00F15C34"/>
    <w:rsid w:val="00F16C78"/>
    <w:rsid w:val="00F225BC"/>
    <w:rsid w:val="00F22DF7"/>
    <w:rsid w:val="00F24338"/>
    <w:rsid w:val="00F24B3C"/>
    <w:rsid w:val="00F27063"/>
    <w:rsid w:val="00F32D3E"/>
    <w:rsid w:val="00F338FD"/>
    <w:rsid w:val="00F3429E"/>
    <w:rsid w:val="00F34452"/>
    <w:rsid w:val="00F349F6"/>
    <w:rsid w:val="00F35738"/>
    <w:rsid w:val="00F36610"/>
    <w:rsid w:val="00F37903"/>
    <w:rsid w:val="00F37C5D"/>
    <w:rsid w:val="00F4084D"/>
    <w:rsid w:val="00F40B9F"/>
    <w:rsid w:val="00F41091"/>
    <w:rsid w:val="00F41907"/>
    <w:rsid w:val="00F41A18"/>
    <w:rsid w:val="00F4268D"/>
    <w:rsid w:val="00F43423"/>
    <w:rsid w:val="00F43ED5"/>
    <w:rsid w:val="00F44749"/>
    <w:rsid w:val="00F45B85"/>
    <w:rsid w:val="00F466D0"/>
    <w:rsid w:val="00F46D2F"/>
    <w:rsid w:val="00F470FF"/>
    <w:rsid w:val="00F47A29"/>
    <w:rsid w:val="00F54C65"/>
    <w:rsid w:val="00F54CBF"/>
    <w:rsid w:val="00F54F4E"/>
    <w:rsid w:val="00F5527B"/>
    <w:rsid w:val="00F56D98"/>
    <w:rsid w:val="00F56E1B"/>
    <w:rsid w:val="00F56F5D"/>
    <w:rsid w:val="00F5799A"/>
    <w:rsid w:val="00F61351"/>
    <w:rsid w:val="00F61386"/>
    <w:rsid w:val="00F61B18"/>
    <w:rsid w:val="00F62030"/>
    <w:rsid w:val="00F62632"/>
    <w:rsid w:val="00F62F8F"/>
    <w:rsid w:val="00F635CA"/>
    <w:rsid w:val="00F64967"/>
    <w:rsid w:val="00F655CB"/>
    <w:rsid w:val="00F66DC7"/>
    <w:rsid w:val="00F675C9"/>
    <w:rsid w:val="00F7025A"/>
    <w:rsid w:val="00F712A3"/>
    <w:rsid w:val="00F72DAA"/>
    <w:rsid w:val="00F73A61"/>
    <w:rsid w:val="00F76F5B"/>
    <w:rsid w:val="00F774E4"/>
    <w:rsid w:val="00F7754C"/>
    <w:rsid w:val="00F8029B"/>
    <w:rsid w:val="00F80950"/>
    <w:rsid w:val="00F80FC4"/>
    <w:rsid w:val="00F82122"/>
    <w:rsid w:val="00F8278D"/>
    <w:rsid w:val="00F82899"/>
    <w:rsid w:val="00F8490F"/>
    <w:rsid w:val="00F84A7E"/>
    <w:rsid w:val="00F8741E"/>
    <w:rsid w:val="00F877F7"/>
    <w:rsid w:val="00F92471"/>
    <w:rsid w:val="00F9291E"/>
    <w:rsid w:val="00F94E1C"/>
    <w:rsid w:val="00F95212"/>
    <w:rsid w:val="00F976DF"/>
    <w:rsid w:val="00F9783E"/>
    <w:rsid w:val="00F97A05"/>
    <w:rsid w:val="00FA093E"/>
    <w:rsid w:val="00FA1145"/>
    <w:rsid w:val="00FA3CAC"/>
    <w:rsid w:val="00FA5AB2"/>
    <w:rsid w:val="00FA68E0"/>
    <w:rsid w:val="00FA6DB3"/>
    <w:rsid w:val="00FA7445"/>
    <w:rsid w:val="00FA7722"/>
    <w:rsid w:val="00FA7971"/>
    <w:rsid w:val="00FA79B6"/>
    <w:rsid w:val="00FB1E8F"/>
    <w:rsid w:val="00FB20C7"/>
    <w:rsid w:val="00FB2A27"/>
    <w:rsid w:val="00FB3068"/>
    <w:rsid w:val="00FB315F"/>
    <w:rsid w:val="00FB4392"/>
    <w:rsid w:val="00FB52F4"/>
    <w:rsid w:val="00FB6BBF"/>
    <w:rsid w:val="00FB6C48"/>
    <w:rsid w:val="00FC0CDA"/>
    <w:rsid w:val="00FC0E95"/>
    <w:rsid w:val="00FC21E8"/>
    <w:rsid w:val="00FC3814"/>
    <w:rsid w:val="00FC460D"/>
    <w:rsid w:val="00FC491D"/>
    <w:rsid w:val="00FC58B3"/>
    <w:rsid w:val="00FD08E0"/>
    <w:rsid w:val="00FD09B7"/>
    <w:rsid w:val="00FD0A4C"/>
    <w:rsid w:val="00FD1E79"/>
    <w:rsid w:val="00FD27C2"/>
    <w:rsid w:val="00FD2BD9"/>
    <w:rsid w:val="00FD4C8E"/>
    <w:rsid w:val="00FD5119"/>
    <w:rsid w:val="00FE0A6B"/>
    <w:rsid w:val="00FE1203"/>
    <w:rsid w:val="00FE1CC2"/>
    <w:rsid w:val="00FE26DC"/>
    <w:rsid w:val="00FE52B5"/>
    <w:rsid w:val="00FE5B3A"/>
    <w:rsid w:val="00FE6B29"/>
    <w:rsid w:val="00FE775D"/>
    <w:rsid w:val="00FE7CDB"/>
    <w:rsid w:val="00FF0094"/>
    <w:rsid w:val="00FF1A64"/>
    <w:rsid w:val="00FF1CFA"/>
    <w:rsid w:val="00FF25C7"/>
    <w:rsid w:val="00FF2D2D"/>
    <w:rsid w:val="00FF3C91"/>
    <w:rsid w:val="00FF41D1"/>
    <w:rsid w:val="00FF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CD2DA1"/>
  <w15:chartTrackingRefBased/>
  <w15:docId w15:val="{CF65AB51-A35C-4908-8E24-68596396D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831"/>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B84C9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semiHidden/>
    <w:unhideWhenUsed/>
    <w:qFormat/>
    <w:rsid w:val="006E6948"/>
    <w:pPr>
      <w:keepNext/>
      <w:ind w:left="720"/>
      <w:jc w:val="both"/>
      <w:outlineLvl w:val="2"/>
    </w:pPr>
    <w:rPr>
      <w:rFonts w:ascii="Tahoma" w:eastAsia="Times New Roman" w:hAnsi="Tahoma" w:cs="Tahoma"/>
      <w:b/>
      <w:bCs/>
      <w:sz w:val="20"/>
      <w:szCs w:val="20"/>
    </w:rPr>
  </w:style>
  <w:style w:type="paragraph" w:styleId="Heading4">
    <w:name w:val="heading 4"/>
    <w:basedOn w:val="Normal"/>
    <w:next w:val="Normal"/>
    <w:link w:val="Heading4Char"/>
    <w:uiPriority w:val="9"/>
    <w:unhideWhenUsed/>
    <w:qFormat/>
    <w:rsid w:val="00DF2B4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6E6948"/>
    <w:rPr>
      <w:rFonts w:ascii="Tahoma" w:eastAsia="Times New Roman" w:hAnsi="Tahoma" w:cs="Tahoma"/>
      <w:b/>
      <w:bCs/>
      <w:sz w:val="20"/>
      <w:szCs w:val="20"/>
      <w:lang w:eastAsia="zh-CN"/>
    </w:rPr>
  </w:style>
  <w:style w:type="paragraph" w:styleId="NormalWeb">
    <w:name w:val="Normal (Web)"/>
    <w:basedOn w:val="Normal"/>
    <w:uiPriority w:val="99"/>
    <w:unhideWhenUsed/>
    <w:rsid w:val="006E6948"/>
    <w:pPr>
      <w:spacing w:before="100" w:beforeAutospacing="1" w:after="100" w:afterAutospacing="1"/>
    </w:pPr>
    <w:rPr>
      <w:rFonts w:ascii="Georgia" w:hAnsi="Georgia"/>
      <w:color w:val="000000"/>
      <w:sz w:val="21"/>
      <w:szCs w:val="21"/>
    </w:rPr>
  </w:style>
  <w:style w:type="character" w:styleId="FootnoteReference">
    <w:name w:val="footnote reference"/>
    <w:basedOn w:val="DefaultParagraphFont"/>
    <w:uiPriority w:val="99"/>
    <w:semiHidden/>
    <w:unhideWhenUsed/>
    <w:rsid w:val="006945F6"/>
    <w:rPr>
      <w:vertAlign w:val="superscript"/>
    </w:rPr>
  </w:style>
  <w:style w:type="paragraph" w:styleId="ListParagraph">
    <w:name w:val="List Paragraph"/>
    <w:basedOn w:val="Normal"/>
    <w:link w:val="ListParagraphChar"/>
    <w:uiPriority w:val="34"/>
    <w:qFormat/>
    <w:rsid w:val="006945F6"/>
    <w:pPr>
      <w:ind w:left="720"/>
      <w:contextualSpacing/>
    </w:pPr>
    <w:rPr>
      <w:rFonts w:eastAsia="Times New Roman"/>
      <w:lang w:val="en-US" w:eastAsia="en-US"/>
    </w:rPr>
  </w:style>
  <w:style w:type="character" w:customStyle="1" w:styleId="ListParagraphChar">
    <w:name w:val="List Paragraph Char"/>
    <w:link w:val="ListParagraph"/>
    <w:uiPriority w:val="34"/>
    <w:qFormat/>
    <w:locked/>
    <w:rsid w:val="006945F6"/>
    <w:rPr>
      <w:rFonts w:ascii="Times New Roman" w:eastAsia="Times New Roman" w:hAnsi="Times New Roman" w:cs="Times New Roman"/>
      <w:sz w:val="24"/>
      <w:szCs w:val="24"/>
      <w:lang w:val="en-US"/>
    </w:rPr>
  </w:style>
  <w:style w:type="character" w:styleId="Hyperlink">
    <w:name w:val="Hyperlink"/>
    <w:basedOn w:val="DefaultParagraphFont"/>
    <w:uiPriority w:val="99"/>
    <w:rsid w:val="006945F6"/>
    <w:rPr>
      <w:color w:val="0000FF"/>
      <w:u w:val="single"/>
    </w:rPr>
  </w:style>
  <w:style w:type="paragraph" w:styleId="FootnoteText">
    <w:name w:val="footnote text"/>
    <w:basedOn w:val="Normal"/>
    <w:link w:val="FootnoteTextChar"/>
    <w:uiPriority w:val="99"/>
    <w:unhideWhenUsed/>
    <w:rsid w:val="006945F6"/>
    <w:rPr>
      <w:rFonts w:eastAsia="Times New Roman"/>
      <w:sz w:val="20"/>
      <w:szCs w:val="20"/>
      <w:lang w:val="en-US" w:eastAsia="en-US"/>
    </w:rPr>
  </w:style>
  <w:style w:type="character" w:customStyle="1" w:styleId="FootnoteTextChar">
    <w:name w:val="Footnote Text Char"/>
    <w:basedOn w:val="DefaultParagraphFont"/>
    <w:link w:val="FootnoteText"/>
    <w:uiPriority w:val="99"/>
    <w:rsid w:val="006945F6"/>
    <w:rPr>
      <w:rFonts w:ascii="Times New Roman" w:eastAsia="Times New Roman" w:hAnsi="Times New Roman" w:cs="Times New Roman"/>
      <w:sz w:val="20"/>
      <w:szCs w:val="20"/>
      <w:lang w:val="en-US"/>
    </w:rPr>
  </w:style>
  <w:style w:type="paragraph" w:styleId="PlainText">
    <w:name w:val="Plain Text"/>
    <w:basedOn w:val="Normal"/>
    <w:link w:val="PlainTextChar"/>
    <w:rsid w:val="006945F6"/>
    <w:rPr>
      <w:rFonts w:ascii="Courier New" w:eastAsia="Times New Roman" w:hAnsi="Courier New" w:cs="Courier New"/>
      <w:sz w:val="20"/>
      <w:szCs w:val="20"/>
      <w:lang w:eastAsia="en-US"/>
    </w:rPr>
  </w:style>
  <w:style w:type="character" w:customStyle="1" w:styleId="PlainTextChar">
    <w:name w:val="Plain Text Char"/>
    <w:basedOn w:val="DefaultParagraphFont"/>
    <w:link w:val="PlainText"/>
    <w:rsid w:val="006945F6"/>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B84C97"/>
    <w:rPr>
      <w:rFonts w:asciiTheme="majorHAnsi" w:eastAsiaTheme="majorEastAsia" w:hAnsiTheme="majorHAnsi" w:cstheme="majorBidi"/>
      <w:color w:val="2F5496" w:themeColor="accent1" w:themeShade="BF"/>
      <w:sz w:val="32"/>
      <w:szCs w:val="32"/>
      <w:lang w:eastAsia="zh-CN"/>
    </w:rPr>
  </w:style>
  <w:style w:type="character" w:customStyle="1" w:styleId="mw-page-title-main">
    <w:name w:val="mw-page-title-main"/>
    <w:basedOn w:val="DefaultParagraphFont"/>
    <w:rsid w:val="00B84C97"/>
  </w:style>
  <w:style w:type="character" w:customStyle="1" w:styleId="player-emotion-cache-1t2sqj7">
    <w:name w:val="player-emotion-cache-1t2sqj7"/>
    <w:basedOn w:val="DefaultParagraphFont"/>
    <w:rsid w:val="00B84C97"/>
  </w:style>
  <w:style w:type="character" w:customStyle="1" w:styleId="nowrap">
    <w:name w:val="nowrap"/>
    <w:basedOn w:val="DefaultParagraphFont"/>
    <w:rsid w:val="00B84C97"/>
  </w:style>
  <w:style w:type="character" w:customStyle="1" w:styleId="hide-when-compact">
    <w:name w:val="hide-when-compact"/>
    <w:basedOn w:val="DefaultParagraphFont"/>
    <w:rsid w:val="00B84C97"/>
  </w:style>
  <w:style w:type="character" w:customStyle="1" w:styleId="date-container">
    <w:name w:val="date-container"/>
    <w:basedOn w:val="DefaultParagraphFont"/>
    <w:rsid w:val="00B84C97"/>
  </w:style>
  <w:style w:type="character" w:customStyle="1" w:styleId="Date1">
    <w:name w:val="Date1"/>
    <w:basedOn w:val="DefaultParagraphFont"/>
    <w:rsid w:val="00B84C97"/>
  </w:style>
  <w:style w:type="character" w:customStyle="1" w:styleId="mw-collapsible-toggle">
    <w:name w:val="mw-collapsible-toggle"/>
    <w:basedOn w:val="DefaultParagraphFont"/>
    <w:rsid w:val="00B84C97"/>
  </w:style>
  <w:style w:type="character" w:customStyle="1" w:styleId="ipa">
    <w:name w:val="ipa"/>
    <w:basedOn w:val="DefaultParagraphFont"/>
    <w:rsid w:val="00B84C97"/>
  </w:style>
  <w:style w:type="character" w:customStyle="1" w:styleId="fn">
    <w:name w:val="fn"/>
    <w:basedOn w:val="DefaultParagraphFont"/>
    <w:rsid w:val="00B84C97"/>
  </w:style>
  <w:style w:type="character" w:customStyle="1" w:styleId="Heading4Char">
    <w:name w:val="Heading 4 Char"/>
    <w:basedOn w:val="DefaultParagraphFont"/>
    <w:link w:val="Heading4"/>
    <w:uiPriority w:val="9"/>
    <w:rsid w:val="00DF2B4A"/>
    <w:rPr>
      <w:rFonts w:asciiTheme="majorHAnsi" w:eastAsiaTheme="majorEastAsia" w:hAnsiTheme="majorHAnsi" w:cstheme="majorBidi"/>
      <w:i/>
      <w:iCs/>
      <w:color w:val="2F5496" w:themeColor="accent1" w:themeShade="BF"/>
      <w:sz w:val="24"/>
      <w:szCs w:val="24"/>
      <w:lang w:eastAsia="zh-CN"/>
    </w:rPr>
  </w:style>
  <w:style w:type="character" w:customStyle="1" w:styleId="mw-headline">
    <w:name w:val="mw-headline"/>
    <w:basedOn w:val="DefaultParagraphFont"/>
    <w:rsid w:val="00DF2B4A"/>
  </w:style>
  <w:style w:type="character" w:customStyle="1" w:styleId="mw-editsection">
    <w:name w:val="mw-editsection"/>
    <w:basedOn w:val="DefaultParagraphFont"/>
    <w:rsid w:val="00F34452"/>
  </w:style>
  <w:style w:type="character" w:customStyle="1" w:styleId="mw-editsection-bracket">
    <w:name w:val="mw-editsection-bracket"/>
    <w:basedOn w:val="DefaultParagraphFont"/>
    <w:rsid w:val="00F34452"/>
  </w:style>
  <w:style w:type="character" w:styleId="FollowedHyperlink">
    <w:name w:val="FollowedHyperlink"/>
    <w:basedOn w:val="DefaultParagraphFont"/>
    <w:uiPriority w:val="99"/>
    <w:semiHidden/>
    <w:unhideWhenUsed/>
    <w:rsid w:val="00A92047"/>
    <w:rPr>
      <w:color w:val="954F72" w:themeColor="followedHyperlink"/>
      <w:u w:val="single"/>
    </w:rPr>
  </w:style>
  <w:style w:type="character" w:customStyle="1" w:styleId="reference-text">
    <w:name w:val="reference-text"/>
    <w:basedOn w:val="DefaultParagraphFont"/>
    <w:rsid w:val="00262876"/>
  </w:style>
  <w:style w:type="paragraph" w:styleId="Header">
    <w:name w:val="header"/>
    <w:basedOn w:val="Normal"/>
    <w:link w:val="HeaderChar"/>
    <w:uiPriority w:val="99"/>
    <w:semiHidden/>
    <w:unhideWhenUsed/>
    <w:rsid w:val="00ED16A0"/>
    <w:pPr>
      <w:tabs>
        <w:tab w:val="center" w:pos="4513"/>
        <w:tab w:val="right" w:pos="9026"/>
      </w:tabs>
    </w:pPr>
  </w:style>
  <w:style w:type="character" w:customStyle="1" w:styleId="HeaderChar">
    <w:name w:val="Header Char"/>
    <w:basedOn w:val="DefaultParagraphFont"/>
    <w:link w:val="Header"/>
    <w:uiPriority w:val="99"/>
    <w:semiHidden/>
    <w:rsid w:val="00ED16A0"/>
    <w:rPr>
      <w:rFonts w:ascii="Times New Roman" w:eastAsia="SimSun" w:hAnsi="Times New Roman" w:cs="Times New Roman"/>
      <w:sz w:val="24"/>
      <w:szCs w:val="24"/>
      <w:lang w:eastAsia="zh-CN"/>
    </w:rPr>
  </w:style>
  <w:style w:type="paragraph" w:styleId="Footer">
    <w:name w:val="footer"/>
    <w:basedOn w:val="Normal"/>
    <w:link w:val="FooterChar"/>
    <w:uiPriority w:val="99"/>
    <w:semiHidden/>
    <w:unhideWhenUsed/>
    <w:rsid w:val="00ED16A0"/>
    <w:pPr>
      <w:tabs>
        <w:tab w:val="center" w:pos="4513"/>
        <w:tab w:val="right" w:pos="9026"/>
      </w:tabs>
    </w:pPr>
  </w:style>
  <w:style w:type="character" w:customStyle="1" w:styleId="FooterChar">
    <w:name w:val="Footer Char"/>
    <w:basedOn w:val="DefaultParagraphFont"/>
    <w:link w:val="Footer"/>
    <w:uiPriority w:val="99"/>
    <w:semiHidden/>
    <w:rsid w:val="00ED16A0"/>
    <w:rPr>
      <w:rFonts w:ascii="Times New Roman" w:eastAsia="SimSun" w:hAnsi="Times New Roman" w:cs="Times New Roman"/>
      <w:sz w:val="24"/>
      <w:szCs w:val="24"/>
      <w:lang w:eastAsia="zh-CN"/>
    </w:rPr>
  </w:style>
  <w:style w:type="paragraph" w:styleId="Revision">
    <w:name w:val="Revision"/>
    <w:hidden/>
    <w:uiPriority w:val="99"/>
    <w:semiHidden/>
    <w:rsid w:val="009E5884"/>
    <w:pPr>
      <w:spacing w:after="0" w:line="240" w:lineRule="auto"/>
    </w:pPr>
    <w:rPr>
      <w:rFonts w:ascii="Times New Roman" w:eastAsia="SimSun" w:hAnsi="Times New Roman" w:cs="Times New Roman"/>
      <w:sz w:val="24"/>
      <w:szCs w:val="24"/>
      <w:lang w:eastAsia="zh-CN"/>
    </w:rPr>
  </w:style>
  <w:style w:type="character" w:customStyle="1" w:styleId="Subtitle1">
    <w:name w:val="Subtitle1"/>
    <w:basedOn w:val="DefaultParagraphFont"/>
    <w:rsid w:val="000C1716"/>
  </w:style>
  <w:style w:type="character" w:styleId="UnresolvedMention">
    <w:name w:val="Unresolved Mention"/>
    <w:basedOn w:val="DefaultParagraphFont"/>
    <w:uiPriority w:val="99"/>
    <w:semiHidden/>
    <w:unhideWhenUsed/>
    <w:rsid w:val="005D2319"/>
    <w:rPr>
      <w:color w:val="605E5C"/>
      <w:shd w:val="clear" w:color="auto" w:fill="E1DFDD"/>
    </w:rPr>
  </w:style>
  <w:style w:type="character" w:styleId="Emphasis">
    <w:name w:val="Emphasis"/>
    <w:basedOn w:val="DefaultParagraphFont"/>
    <w:uiPriority w:val="20"/>
    <w:qFormat/>
    <w:rsid w:val="007A69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37765">
      <w:bodyDiv w:val="1"/>
      <w:marLeft w:val="0"/>
      <w:marRight w:val="0"/>
      <w:marTop w:val="0"/>
      <w:marBottom w:val="0"/>
      <w:divBdr>
        <w:top w:val="none" w:sz="0" w:space="0" w:color="auto"/>
        <w:left w:val="none" w:sz="0" w:space="0" w:color="auto"/>
        <w:bottom w:val="none" w:sz="0" w:space="0" w:color="auto"/>
        <w:right w:val="none" w:sz="0" w:space="0" w:color="auto"/>
      </w:divBdr>
      <w:divsChild>
        <w:div w:id="1804613129">
          <w:marLeft w:val="0"/>
          <w:marRight w:val="0"/>
          <w:marTop w:val="0"/>
          <w:marBottom w:val="0"/>
          <w:divBdr>
            <w:top w:val="none" w:sz="0" w:space="0" w:color="auto"/>
            <w:left w:val="none" w:sz="0" w:space="0" w:color="auto"/>
            <w:bottom w:val="none" w:sz="0" w:space="0" w:color="auto"/>
            <w:right w:val="none" w:sz="0" w:space="0" w:color="auto"/>
          </w:divBdr>
          <w:divsChild>
            <w:div w:id="1117605539">
              <w:marLeft w:val="0"/>
              <w:marRight w:val="0"/>
              <w:marTop w:val="0"/>
              <w:marBottom w:val="0"/>
              <w:divBdr>
                <w:top w:val="none" w:sz="0" w:space="0" w:color="auto"/>
                <w:left w:val="none" w:sz="0" w:space="0" w:color="auto"/>
                <w:bottom w:val="none" w:sz="0" w:space="0" w:color="auto"/>
                <w:right w:val="none" w:sz="0" w:space="0" w:color="auto"/>
              </w:divBdr>
              <w:divsChild>
                <w:div w:id="1923953132">
                  <w:marLeft w:val="0"/>
                  <w:marRight w:val="0"/>
                  <w:marTop w:val="300"/>
                  <w:marBottom w:val="300"/>
                  <w:divBdr>
                    <w:top w:val="none" w:sz="0" w:space="0" w:color="auto"/>
                    <w:left w:val="none" w:sz="0" w:space="0" w:color="auto"/>
                    <w:bottom w:val="none" w:sz="0" w:space="0" w:color="auto"/>
                    <w:right w:val="none" w:sz="0" w:space="0" w:color="auto"/>
                  </w:divBdr>
                  <w:divsChild>
                    <w:div w:id="530923657">
                      <w:marLeft w:val="180"/>
                      <w:marRight w:val="0"/>
                      <w:marTop w:val="0"/>
                      <w:marBottom w:val="0"/>
                      <w:divBdr>
                        <w:top w:val="none" w:sz="0" w:space="0" w:color="auto"/>
                        <w:left w:val="none" w:sz="0" w:space="0" w:color="auto"/>
                        <w:bottom w:val="none" w:sz="0" w:space="0" w:color="auto"/>
                        <w:right w:val="none" w:sz="0" w:space="0" w:color="auto"/>
                      </w:divBdr>
                      <w:divsChild>
                        <w:div w:id="146350005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659846727">
          <w:marLeft w:val="0"/>
          <w:marRight w:val="0"/>
          <w:marTop w:val="0"/>
          <w:marBottom w:val="0"/>
          <w:divBdr>
            <w:top w:val="none" w:sz="0" w:space="0" w:color="auto"/>
            <w:left w:val="none" w:sz="0" w:space="0" w:color="auto"/>
            <w:bottom w:val="none" w:sz="0" w:space="0" w:color="auto"/>
            <w:right w:val="none" w:sz="0" w:space="0" w:color="auto"/>
          </w:divBdr>
          <w:divsChild>
            <w:div w:id="172187652">
              <w:marLeft w:val="0"/>
              <w:marRight w:val="0"/>
              <w:marTop w:val="0"/>
              <w:marBottom w:val="0"/>
              <w:divBdr>
                <w:top w:val="none" w:sz="0" w:space="0" w:color="auto"/>
                <w:left w:val="none" w:sz="0" w:space="0" w:color="auto"/>
                <w:bottom w:val="none" w:sz="0" w:space="0" w:color="auto"/>
                <w:right w:val="none" w:sz="0" w:space="0" w:color="auto"/>
              </w:divBdr>
            </w:div>
            <w:div w:id="503861178">
              <w:marLeft w:val="0"/>
              <w:marRight w:val="0"/>
              <w:marTop w:val="0"/>
              <w:marBottom w:val="0"/>
              <w:divBdr>
                <w:top w:val="none" w:sz="0" w:space="0" w:color="auto"/>
                <w:left w:val="none" w:sz="0" w:space="0" w:color="auto"/>
                <w:bottom w:val="none" w:sz="0" w:space="0" w:color="auto"/>
                <w:right w:val="none" w:sz="0" w:space="0" w:color="auto"/>
              </w:divBdr>
              <w:divsChild>
                <w:div w:id="1853957473">
                  <w:marLeft w:val="0"/>
                  <w:marRight w:val="0"/>
                  <w:marTop w:val="0"/>
                  <w:marBottom w:val="0"/>
                  <w:divBdr>
                    <w:top w:val="none" w:sz="0" w:space="0" w:color="auto"/>
                    <w:left w:val="none" w:sz="0" w:space="0" w:color="auto"/>
                    <w:bottom w:val="none" w:sz="0" w:space="0" w:color="auto"/>
                    <w:right w:val="none" w:sz="0" w:space="0" w:color="auto"/>
                  </w:divBdr>
                  <w:divsChild>
                    <w:div w:id="494079068">
                      <w:marLeft w:val="0"/>
                      <w:marRight w:val="0"/>
                      <w:marTop w:val="0"/>
                      <w:marBottom w:val="0"/>
                      <w:divBdr>
                        <w:top w:val="none" w:sz="0" w:space="0" w:color="auto"/>
                        <w:left w:val="none" w:sz="0" w:space="0" w:color="auto"/>
                        <w:bottom w:val="none" w:sz="0" w:space="0" w:color="auto"/>
                        <w:right w:val="none" w:sz="0" w:space="0" w:color="auto"/>
                      </w:divBdr>
                    </w:div>
                    <w:div w:id="972293259">
                      <w:marLeft w:val="0"/>
                      <w:marRight w:val="0"/>
                      <w:marTop w:val="0"/>
                      <w:marBottom w:val="0"/>
                      <w:divBdr>
                        <w:top w:val="none" w:sz="0" w:space="0" w:color="auto"/>
                        <w:left w:val="none" w:sz="0" w:space="0" w:color="auto"/>
                        <w:bottom w:val="none" w:sz="0" w:space="0" w:color="auto"/>
                        <w:right w:val="none" w:sz="0" w:space="0" w:color="auto"/>
                      </w:divBdr>
                    </w:div>
                    <w:div w:id="1676568156">
                      <w:marLeft w:val="0"/>
                      <w:marRight w:val="0"/>
                      <w:marTop w:val="0"/>
                      <w:marBottom w:val="0"/>
                      <w:divBdr>
                        <w:top w:val="none" w:sz="0" w:space="0" w:color="auto"/>
                        <w:left w:val="none" w:sz="0" w:space="0" w:color="auto"/>
                        <w:bottom w:val="none" w:sz="0" w:space="0" w:color="auto"/>
                        <w:right w:val="none" w:sz="0" w:space="0" w:color="auto"/>
                      </w:divBdr>
                    </w:div>
                    <w:div w:id="286010707">
                      <w:marLeft w:val="0"/>
                      <w:marRight w:val="0"/>
                      <w:marTop w:val="0"/>
                      <w:marBottom w:val="0"/>
                      <w:divBdr>
                        <w:top w:val="none" w:sz="0" w:space="0" w:color="auto"/>
                        <w:left w:val="none" w:sz="0" w:space="0" w:color="auto"/>
                        <w:bottom w:val="none" w:sz="0" w:space="0" w:color="auto"/>
                        <w:right w:val="none" w:sz="0" w:space="0" w:color="auto"/>
                      </w:divBdr>
                    </w:div>
                    <w:div w:id="1521240317">
                      <w:marLeft w:val="0"/>
                      <w:marRight w:val="0"/>
                      <w:marTop w:val="0"/>
                      <w:marBottom w:val="0"/>
                      <w:divBdr>
                        <w:top w:val="none" w:sz="0" w:space="0" w:color="auto"/>
                        <w:left w:val="none" w:sz="0" w:space="0" w:color="auto"/>
                        <w:bottom w:val="none" w:sz="0" w:space="0" w:color="auto"/>
                        <w:right w:val="none" w:sz="0" w:space="0" w:color="auto"/>
                      </w:divBdr>
                    </w:div>
                    <w:div w:id="761756019">
                      <w:marLeft w:val="0"/>
                      <w:marRight w:val="0"/>
                      <w:marTop w:val="0"/>
                      <w:marBottom w:val="0"/>
                      <w:divBdr>
                        <w:top w:val="none" w:sz="0" w:space="0" w:color="auto"/>
                        <w:left w:val="none" w:sz="0" w:space="0" w:color="auto"/>
                        <w:bottom w:val="none" w:sz="0" w:space="0" w:color="auto"/>
                        <w:right w:val="none" w:sz="0" w:space="0" w:color="auto"/>
                      </w:divBdr>
                    </w:div>
                    <w:div w:id="1729959571">
                      <w:marLeft w:val="0"/>
                      <w:marRight w:val="0"/>
                      <w:marTop w:val="0"/>
                      <w:marBottom w:val="0"/>
                      <w:divBdr>
                        <w:top w:val="none" w:sz="0" w:space="0" w:color="auto"/>
                        <w:left w:val="none" w:sz="0" w:space="0" w:color="auto"/>
                        <w:bottom w:val="none" w:sz="0" w:space="0" w:color="auto"/>
                        <w:right w:val="none" w:sz="0" w:space="0" w:color="auto"/>
                      </w:divBdr>
                    </w:div>
                    <w:div w:id="967131517">
                      <w:marLeft w:val="0"/>
                      <w:marRight w:val="0"/>
                      <w:marTop w:val="0"/>
                      <w:marBottom w:val="0"/>
                      <w:divBdr>
                        <w:top w:val="none" w:sz="0" w:space="0" w:color="auto"/>
                        <w:left w:val="none" w:sz="0" w:space="0" w:color="auto"/>
                        <w:bottom w:val="none" w:sz="0" w:space="0" w:color="auto"/>
                        <w:right w:val="none" w:sz="0" w:space="0" w:color="auto"/>
                      </w:divBdr>
                    </w:div>
                    <w:div w:id="954411043">
                      <w:marLeft w:val="0"/>
                      <w:marRight w:val="0"/>
                      <w:marTop w:val="0"/>
                      <w:marBottom w:val="0"/>
                      <w:divBdr>
                        <w:top w:val="none" w:sz="0" w:space="0" w:color="auto"/>
                        <w:left w:val="none" w:sz="0" w:space="0" w:color="auto"/>
                        <w:bottom w:val="none" w:sz="0" w:space="0" w:color="auto"/>
                        <w:right w:val="none" w:sz="0" w:space="0" w:color="auto"/>
                      </w:divBdr>
                      <w:divsChild>
                        <w:div w:id="1644965557">
                          <w:marLeft w:val="0"/>
                          <w:marRight w:val="0"/>
                          <w:marTop w:val="15"/>
                          <w:marBottom w:val="0"/>
                          <w:divBdr>
                            <w:top w:val="none" w:sz="0" w:space="0" w:color="auto"/>
                            <w:left w:val="none" w:sz="0" w:space="0" w:color="auto"/>
                            <w:bottom w:val="none" w:sz="0" w:space="0" w:color="auto"/>
                            <w:right w:val="none" w:sz="0" w:space="0" w:color="auto"/>
                          </w:divBdr>
                        </w:div>
                        <w:div w:id="1691103628">
                          <w:marLeft w:val="0"/>
                          <w:marRight w:val="0"/>
                          <w:marTop w:val="0"/>
                          <w:marBottom w:val="0"/>
                          <w:divBdr>
                            <w:top w:val="none" w:sz="0" w:space="0" w:color="auto"/>
                            <w:left w:val="none" w:sz="0" w:space="0" w:color="auto"/>
                            <w:bottom w:val="none" w:sz="0" w:space="0" w:color="auto"/>
                            <w:right w:val="none" w:sz="0" w:space="0" w:color="auto"/>
                          </w:divBdr>
                        </w:div>
                        <w:div w:id="1350834883">
                          <w:marLeft w:val="0"/>
                          <w:marRight w:val="0"/>
                          <w:marTop w:val="0"/>
                          <w:marBottom w:val="15"/>
                          <w:divBdr>
                            <w:top w:val="none" w:sz="0" w:space="0" w:color="auto"/>
                            <w:left w:val="none" w:sz="0" w:space="0" w:color="auto"/>
                            <w:bottom w:val="none" w:sz="0" w:space="0" w:color="auto"/>
                            <w:right w:val="none" w:sz="0" w:space="0" w:color="auto"/>
                          </w:divBdr>
                        </w:div>
                      </w:divsChild>
                    </w:div>
                    <w:div w:id="1467773804">
                      <w:marLeft w:val="0"/>
                      <w:marRight w:val="0"/>
                      <w:marTop w:val="0"/>
                      <w:marBottom w:val="0"/>
                      <w:divBdr>
                        <w:top w:val="none" w:sz="0" w:space="0" w:color="auto"/>
                        <w:left w:val="none" w:sz="0" w:space="0" w:color="auto"/>
                        <w:bottom w:val="none" w:sz="0" w:space="0" w:color="auto"/>
                        <w:right w:val="none" w:sz="0" w:space="0" w:color="auto"/>
                      </w:divBdr>
                    </w:div>
                    <w:div w:id="325599434">
                      <w:marLeft w:val="0"/>
                      <w:marRight w:val="0"/>
                      <w:marTop w:val="0"/>
                      <w:marBottom w:val="0"/>
                      <w:divBdr>
                        <w:top w:val="none" w:sz="0" w:space="0" w:color="auto"/>
                        <w:left w:val="none" w:sz="0" w:space="0" w:color="auto"/>
                        <w:bottom w:val="none" w:sz="0" w:space="0" w:color="auto"/>
                        <w:right w:val="none" w:sz="0" w:space="0" w:color="auto"/>
                      </w:divBdr>
                    </w:div>
                    <w:div w:id="66015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003036">
      <w:bodyDiv w:val="1"/>
      <w:marLeft w:val="0"/>
      <w:marRight w:val="0"/>
      <w:marTop w:val="0"/>
      <w:marBottom w:val="0"/>
      <w:divBdr>
        <w:top w:val="none" w:sz="0" w:space="0" w:color="auto"/>
        <w:left w:val="none" w:sz="0" w:space="0" w:color="auto"/>
        <w:bottom w:val="none" w:sz="0" w:space="0" w:color="auto"/>
        <w:right w:val="none" w:sz="0" w:space="0" w:color="auto"/>
      </w:divBdr>
    </w:div>
    <w:div w:id="938948876">
      <w:bodyDiv w:val="1"/>
      <w:marLeft w:val="0"/>
      <w:marRight w:val="0"/>
      <w:marTop w:val="0"/>
      <w:marBottom w:val="0"/>
      <w:divBdr>
        <w:top w:val="none" w:sz="0" w:space="0" w:color="auto"/>
        <w:left w:val="none" w:sz="0" w:space="0" w:color="auto"/>
        <w:bottom w:val="none" w:sz="0" w:space="0" w:color="auto"/>
        <w:right w:val="none" w:sz="0" w:space="0" w:color="auto"/>
      </w:divBdr>
    </w:div>
    <w:div w:id="1045177411">
      <w:bodyDiv w:val="1"/>
      <w:marLeft w:val="0"/>
      <w:marRight w:val="0"/>
      <w:marTop w:val="0"/>
      <w:marBottom w:val="0"/>
      <w:divBdr>
        <w:top w:val="none" w:sz="0" w:space="0" w:color="auto"/>
        <w:left w:val="none" w:sz="0" w:space="0" w:color="auto"/>
        <w:bottom w:val="none" w:sz="0" w:space="0" w:color="auto"/>
        <w:right w:val="none" w:sz="0" w:space="0" w:color="auto"/>
      </w:divBdr>
      <w:divsChild>
        <w:div w:id="434324141">
          <w:marLeft w:val="0"/>
          <w:marRight w:val="180"/>
          <w:marTop w:val="0"/>
          <w:marBottom w:val="0"/>
          <w:divBdr>
            <w:top w:val="none" w:sz="0" w:space="0" w:color="auto"/>
            <w:left w:val="none" w:sz="0" w:space="0" w:color="auto"/>
            <w:bottom w:val="none" w:sz="0" w:space="0" w:color="auto"/>
            <w:right w:val="none" w:sz="0" w:space="0" w:color="auto"/>
          </w:divBdr>
        </w:div>
        <w:div w:id="2004311538">
          <w:marLeft w:val="0"/>
          <w:marRight w:val="0"/>
          <w:marTop w:val="0"/>
          <w:marBottom w:val="30"/>
          <w:divBdr>
            <w:top w:val="none" w:sz="0" w:space="0" w:color="auto"/>
            <w:left w:val="none" w:sz="0" w:space="0" w:color="auto"/>
            <w:bottom w:val="none" w:sz="0" w:space="0" w:color="auto"/>
            <w:right w:val="none" w:sz="0" w:space="0" w:color="auto"/>
          </w:divBdr>
          <w:divsChild>
            <w:div w:id="2010714822">
              <w:marLeft w:val="0"/>
              <w:marRight w:val="0"/>
              <w:marTop w:val="48"/>
              <w:marBottom w:val="48"/>
              <w:divBdr>
                <w:top w:val="none" w:sz="0" w:space="0" w:color="auto"/>
                <w:left w:val="none" w:sz="0" w:space="0" w:color="auto"/>
                <w:bottom w:val="none" w:sz="0" w:space="0" w:color="auto"/>
                <w:right w:val="none" w:sz="0" w:space="0" w:color="auto"/>
              </w:divBdr>
            </w:div>
            <w:div w:id="930164515">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092511229">
      <w:bodyDiv w:val="1"/>
      <w:marLeft w:val="0"/>
      <w:marRight w:val="0"/>
      <w:marTop w:val="0"/>
      <w:marBottom w:val="0"/>
      <w:divBdr>
        <w:top w:val="none" w:sz="0" w:space="0" w:color="auto"/>
        <w:left w:val="none" w:sz="0" w:space="0" w:color="auto"/>
        <w:bottom w:val="none" w:sz="0" w:space="0" w:color="auto"/>
        <w:right w:val="none" w:sz="0" w:space="0" w:color="auto"/>
      </w:divBdr>
    </w:div>
    <w:div w:id="1094088800">
      <w:bodyDiv w:val="1"/>
      <w:marLeft w:val="0"/>
      <w:marRight w:val="0"/>
      <w:marTop w:val="0"/>
      <w:marBottom w:val="0"/>
      <w:divBdr>
        <w:top w:val="none" w:sz="0" w:space="0" w:color="auto"/>
        <w:left w:val="none" w:sz="0" w:space="0" w:color="auto"/>
        <w:bottom w:val="none" w:sz="0" w:space="0" w:color="auto"/>
        <w:right w:val="none" w:sz="0" w:space="0" w:color="auto"/>
      </w:divBdr>
    </w:div>
    <w:div w:id="1104499453">
      <w:bodyDiv w:val="1"/>
      <w:marLeft w:val="0"/>
      <w:marRight w:val="0"/>
      <w:marTop w:val="0"/>
      <w:marBottom w:val="0"/>
      <w:divBdr>
        <w:top w:val="none" w:sz="0" w:space="0" w:color="auto"/>
        <w:left w:val="none" w:sz="0" w:space="0" w:color="auto"/>
        <w:bottom w:val="none" w:sz="0" w:space="0" w:color="auto"/>
        <w:right w:val="none" w:sz="0" w:space="0" w:color="auto"/>
      </w:divBdr>
      <w:divsChild>
        <w:div w:id="878856367">
          <w:marLeft w:val="0"/>
          <w:marRight w:val="0"/>
          <w:marTop w:val="0"/>
          <w:marBottom w:val="0"/>
          <w:divBdr>
            <w:top w:val="none" w:sz="0" w:space="0" w:color="auto"/>
            <w:left w:val="none" w:sz="0" w:space="0" w:color="auto"/>
            <w:bottom w:val="none" w:sz="0" w:space="0" w:color="auto"/>
            <w:right w:val="none" w:sz="0" w:space="0" w:color="auto"/>
          </w:divBdr>
          <w:divsChild>
            <w:div w:id="820120605">
              <w:marLeft w:val="0"/>
              <w:marRight w:val="0"/>
              <w:marTop w:val="0"/>
              <w:marBottom w:val="0"/>
              <w:divBdr>
                <w:top w:val="none" w:sz="0" w:space="0" w:color="auto"/>
                <w:left w:val="none" w:sz="0" w:space="0" w:color="auto"/>
                <w:bottom w:val="none" w:sz="0" w:space="0" w:color="auto"/>
                <w:right w:val="none" w:sz="0" w:space="0" w:color="auto"/>
              </w:divBdr>
              <w:divsChild>
                <w:div w:id="1913158522">
                  <w:marLeft w:val="0"/>
                  <w:marRight w:val="0"/>
                  <w:marTop w:val="105"/>
                  <w:marBottom w:val="0"/>
                  <w:divBdr>
                    <w:top w:val="none" w:sz="0" w:space="0" w:color="auto"/>
                    <w:left w:val="none" w:sz="0" w:space="0" w:color="auto"/>
                    <w:bottom w:val="none" w:sz="0" w:space="0" w:color="auto"/>
                    <w:right w:val="none" w:sz="0" w:space="0" w:color="auto"/>
                  </w:divBdr>
                  <w:divsChild>
                    <w:div w:id="25227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703412">
          <w:marLeft w:val="0"/>
          <w:marRight w:val="0"/>
          <w:marTop w:val="0"/>
          <w:marBottom w:val="0"/>
          <w:divBdr>
            <w:top w:val="none" w:sz="0" w:space="0" w:color="auto"/>
            <w:left w:val="none" w:sz="0" w:space="0" w:color="auto"/>
            <w:bottom w:val="none" w:sz="0" w:space="0" w:color="auto"/>
            <w:right w:val="none" w:sz="0" w:space="0" w:color="auto"/>
          </w:divBdr>
          <w:divsChild>
            <w:div w:id="1183280865">
              <w:marLeft w:val="0"/>
              <w:marRight w:val="0"/>
              <w:marTop w:val="0"/>
              <w:marBottom w:val="0"/>
              <w:divBdr>
                <w:top w:val="none" w:sz="0" w:space="0" w:color="auto"/>
                <w:left w:val="none" w:sz="0" w:space="0" w:color="auto"/>
                <w:bottom w:val="none" w:sz="0" w:space="0" w:color="auto"/>
                <w:right w:val="none" w:sz="0" w:space="0" w:color="auto"/>
              </w:divBdr>
              <w:divsChild>
                <w:div w:id="1567953920">
                  <w:marLeft w:val="0"/>
                  <w:marRight w:val="0"/>
                  <w:marTop w:val="105"/>
                  <w:marBottom w:val="0"/>
                  <w:divBdr>
                    <w:top w:val="none" w:sz="0" w:space="0" w:color="auto"/>
                    <w:left w:val="none" w:sz="0" w:space="0" w:color="auto"/>
                    <w:bottom w:val="none" w:sz="0" w:space="0" w:color="auto"/>
                    <w:right w:val="none" w:sz="0" w:space="0" w:color="auto"/>
                  </w:divBdr>
                  <w:divsChild>
                    <w:div w:id="19958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62265">
      <w:bodyDiv w:val="1"/>
      <w:marLeft w:val="0"/>
      <w:marRight w:val="0"/>
      <w:marTop w:val="0"/>
      <w:marBottom w:val="0"/>
      <w:divBdr>
        <w:top w:val="none" w:sz="0" w:space="0" w:color="auto"/>
        <w:left w:val="none" w:sz="0" w:space="0" w:color="auto"/>
        <w:bottom w:val="none" w:sz="0" w:space="0" w:color="auto"/>
        <w:right w:val="none" w:sz="0" w:space="0" w:color="auto"/>
      </w:divBdr>
    </w:div>
    <w:div w:id="1202329180">
      <w:bodyDiv w:val="1"/>
      <w:marLeft w:val="0"/>
      <w:marRight w:val="0"/>
      <w:marTop w:val="0"/>
      <w:marBottom w:val="0"/>
      <w:divBdr>
        <w:top w:val="none" w:sz="0" w:space="0" w:color="auto"/>
        <w:left w:val="none" w:sz="0" w:space="0" w:color="auto"/>
        <w:bottom w:val="none" w:sz="0" w:space="0" w:color="auto"/>
        <w:right w:val="none" w:sz="0" w:space="0" w:color="auto"/>
      </w:divBdr>
      <w:divsChild>
        <w:div w:id="1344209356">
          <w:marLeft w:val="0"/>
          <w:marRight w:val="0"/>
          <w:marTop w:val="0"/>
          <w:marBottom w:val="0"/>
          <w:divBdr>
            <w:top w:val="none" w:sz="0" w:space="0" w:color="auto"/>
            <w:left w:val="none" w:sz="0" w:space="0" w:color="auto"/>
            <w:bottom w:val="none" w:sz="0" w:space="0" w:color="auto"/>
            <w:right w:val="none" w:sz="0" w:space="0" w:color="auto"/>
          </w:divBdr>
          <w:divsChild>
            <w:div w:id="2126340962">
              <w:marLeft w:val="0"/>
              <w:marRight w:val="240"/>
              <w:marTop w:val="0"/>
              <w:marBottom w:val="0"/>
              <w:divBdr>
                <w:top w:val="none" w:sz="0" w:space="0" w:color="auto"/>
                <w:left w:val="none" w:sz="0" w:space="0" w:color="auto"/>
                <w:bottom w:val="none" w:sz="0" w:space="0" w:color="auto"/>
                <w:right w:val="none" w:sz="0" w:space="0" w:color="auto"/>
              </w:divBdr>
              <w:divsChild>
                <w:div w:id="144862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987127">
          <w:marLeft w:val="0"/>
          <w:marRight w:val="0"/>
          <w:marTop w:val="120"/>
          <w:marBottom w:val="0"/>
          <w:divBdr>
            <w:top w:val="none" w:sz="0" w:space="0" w:color="auto"/>
            <w:left w:val="none" w:sz="0" w:space="0" w:color="auto"/>
            <w:bottom w:val="none" w:sz="0" w:space="0" w:color="auto"/>
            <w:right w:val="none" w:sz="0" w:space="0" w:color="auto"/>
          </w:divBdr>
          <w:divsChild>
            <w:div w:id="41709771">
              <w:marLeft w:val="0"/>
              <w:marRight w:val="0"/>
              <w:marTop w:val="0"/>
              <w:marBottom w:val="0"/>
              <w:divBdr>
                <w:top w:val="none" w:sz="0" w:space="0" w:color="auto"/>
                <w:left w:val="none" w:sz="0" w:space="0" w:color="auto"/>
                <w:bottom w:val="none" w:sz="0" w:space="0" w:color="auto"/>
                <w:right w:val="none" w:sz="0" w:space="0" w:color="auto"/>
              </w:divBdr>
            </w:div>
          </w:divsChild>
        </w:div>
        <w:div w:id="1559783620">
          <w:marLeft w:val="0"/>
          <w:marRight w:val="0"/>
          <w:marTop w:val="120"/>
          <w:marBottom w:val="0"/>
          <w:divBdr>
            <w:top w:val="none" w:sz="0" w:space="0" w:color="auto"/>
            <w:left w:val="none" w:sz="0" w:space="0" w:color="auto"/>
            <w:bottom w:val="none" w:sz="0" w:space="0" w:color="auto"/>
            <w:right w:val="none" w:sz="0" w:space="0" w:color="auto"/>
          </w:divBdr>
          <w:divsChild>
            <w:div w:id="820123211">
              <w:marLeft w:val="0"/>
              <w:marRight w:val="0"/>
              <w:marTop w:val="0"/>
              <w:marBottom w:val="0"/>
              <w:divBdr>
                <w:top w:val="none" w:sz="0" w:space="0" w:color="auto"/>
                <w:left w:val="none" w:sz="0" w:space="0" w:color="auto"/>
                <w:bottom w:val="none" w:sz="0" w:space="0" w:color="auto"/>
                <w:right w:val="none" w:sz="0" w:space="0" w:color="auto"/>
              </w:divBdr>
            </w:div>
            <w:div w:id="143289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639268">
      <w:bodyDiv w:val="1"/>
      <w:marLeft w:val="0"/>
      <w:marRight w:val="0"/>
      <w:marTop w:val="0"/>
      <w:marBottom w:val="0"/>
      <w:divBdr>
        <w:top w:val="none" w:sz="0" w:space="0" w:color="auto"/>
        <w:left w:val="none" w:sz="0" w:space="0" w:color="auto"/>
        <w:bottom w:val="none" w:sz="0" w:space="0" w:color="auto"/>
        <w:right w:val="none" w:sz="0" w:space="0" w:color="auto"/>
      </w:divBdr>
      <w:divsChild>
        <w:div w:id="293026859">
          <w:marLeft w:val="336"/>
          <w:marRight w:val="0"/>
          <w:marTop w:val="120"/>
          <w:marBottom w:val="312"/>
          <w:divBdr>
            <w:top w:val="none" w:sz="0" w:space="0" w:color="auto"/>
            <w:left w:val="none" w:sz="0" w:space="0" w:color="auto"/>
            <w:bottom w:val="none" w:sz="0" w:space="0" w:color="auto"/>
            <w:right w:val="none" w:sz="0" w:space="0" w:color="auto"/>
          </w:divBdr>
          <w:divsChild>
            <w:div w:id="4976499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294481575">
      <w:bodyDiv w:val="1"/>
      <w:marLeft w:val="0"/>
      <w:marRight w:val="0"/>
      <w:marTop w:val="0"/>
      <w:marBottom w:val="0"/>
      <w:divBdr>
        <w:top w:val="none" w:sz="0" w:space="0" w:color="auto"/>
        <w:left w:val="none" w:sz="0" w:space="0" w:color="auto"/>
        <w:bottom w:val="none" w:sz="0" w:space="0" w:color="auto"/>
        <w:right w:val="none" w:sz="0" w:space="0" w:color="auto"/>
      </w:divBdr>
      <w:divsChild>
        <w:div w:id="1928272293">
          <w:marLeft w:val="336"/>
          <w:marRight w:val="0"/>
          <w:marTop w:val="120"/>
          <w:marBottom w:val="312"/>
          <w:divBdr>
            <w:top w:val="none" w:sz="0" w:space="0" w:color="auto"/>
            <w:left w:val="none" w:sz="0" w:space="0" w:color="auto"/>
            <w:bottom w:val="none" w:sz="0" w:space="0" w:color="auto"/>
            <w:right w:val="none" w:sz="0" w:space="0" w:color="auto"/>
          </w:divBdr>
          <w:divsChild>
            <w:div w:id="4518059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60828072">
      <w:bodyDiv w:val="1"/>
      <w:marLeft w:val="0"/>
      <w:marRight w:val="0"/>
      <w:marTop w:val="0"/>
      <w:marBottom w:val="0"/>
      <w:divBdr>
        <w:top w:val="none" w:sz="0" w:space="0" w:color="auto"/>
        <w:left w:val="none" w:sz="0" w:space="0" w:color="auto"/>
        <w:bottom w:val="none" w:sz="0" w:space="0" w:color="auto"/>
        <w:right w:val="none" w:sz="0" w:space="0" w:color="auto"/>
      </w:divBdr>
      <w:divsChild>
        <w:div w:id="1478496077">
          <w:marLeft w:val="0"/>
          <w:marRight w:val="180"/>
          <w:marTop w:val="0"/>
          <w:marBottom w:val="0"/>
          <w:divBdr>
            <w:top w:val="none" w:sz="0" w:space="0" w:color="auto"/>
            <w:left w:val="none" w:sz="0" w:space="0" w:color="auto"/>
            <w:bottom w:val="none" w:sz="0" w:space="0" w:color="auto"/>
            <w:right w:val="none" w:sz="0" w:space="0" w:color="auto"/>
          </w:divBdr>
        </w:div>
        <w:div w:id="991328941">
          <w:marLeft w:val="0"/>
          <w:marRight w:val="0"/>
          <w:marTop w:val="0"/>
          <w:marBottom w:val="30"/>
          <w:divBdr>
            <w:top w:val="none" w:sz="0" w:space="0" w:color="auto"/>
            <w:left w:val="none" w:sz="0" w:space="0" w:color="auto"/>
            <w:bottom w:val="none" w:sz="0" w:space="0" w:color="auto"/>
            <w:right w:val="none" w:sz="0" w:space="0" w:color="auto"/>
          </w:divBdr>
          <w:divsChild>
            <w:div w:id="2078087880">
              <w:marLeft w:val="0"/>
              <w:marRight w:val="0"/>
              <w:marTop w:val="48"/>
              <w:marBottom w:val="48"/>
              <w:divBdr>
                <w:top w:val="none" w:sz="0" w:space="0" w:color="auto"/>
                <w:left w:val="none" w:sz="0" w:space="0" w:color="auto"/>
                <w:bottom w:val="none" w:sz="0" w:space="0" w:color="auto"/>
                <w:right w:val="none" w:sz="0" w:space="0" w:color="auto"/>
              </w:divBdr>
            </w:div>
            <w:div w:id="2110276434">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603606845">
      <w:bodyDiv w:val="1"/>
      <w:marLeft w:val="0"/>
      <w:marRight w:val="0"/>
      <w:marTop w:val="0"/>
      <w:marBottom w:val="0"/>
      <w:divBdr>
        <w:top w:val="none" w:sz="0" w:space="0" w:color="auto"/>
        <w:left w:val="none" w:sz="0" w:space="0" w:color="auto"/>
        <w:bottom w:val="none" w:sz="0" w:space="0" w:color="auto"/>
        <w:right w:val="none" w:sz="0" w:space="0" w:color="auto"/>
      </w:divBdr>
      <w:divsChild>
        <w:div w:id="2119980274">
          <w:marLeft w:val="0"/>
          <w:marRight w:val="0"/>
          <w:marTop w:val="0"/>
          <w:marBottom w:val="0"/>
          <w:divBdr>
            <w:top w:val="none" w:sz="0" w:space="0" w:color="auto"/>
            <w:left w:val="none" w:sz="0" w:space="0" w:color="auto"/>
            <w:bottom w:val="none" w:sz="0" w:space="0" w:color="auto"/>
            <w:right w:val="none" w:sz="0" w:space="0" w:color="auto"/>
          </w:divBdr>
          <w:divsChild>
            <w:div w:id="5415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560215">
      <w:bodyDiv w:val="1"/>
      <w:marLeft w:val="0"/>
      <w:marRight w:val="0"/>
      <w:marTop w:val="0"/>
      <w:marBottom w:val="0"/>
      <w:divBdr>
        <w:top w:val="none" w:sz="0" w:space="0" w:color="auto"/>
        <w:left w:val="none" w:sz="0" w:space="0" w:color="auto"/>
        <w:bottom w:val="none" w:sz="0" w:space="0" w:color="auto"/>
        <w:right w:val="none" w:sz="0" w:space="0" w:color="auto"/>
      </w:divBdr>
    </w:div>
    <w:div w:id="1862477869">
      <w:bodyDiv w:val="1"/>
      <w:marLeft w:val="0"/>
      <w:marRight w:val="0"/>
      <w:marTop w:val="0"/>
      <w:marBottom w:val="0"/>
      <w:divBdr>
        <w:top w:val="none" w:sz="0" w:space="0" w:color="auto"/>
        <w:left w:val="none" w:sz="0" w:space="0" w:color="auto"/>
        <w:bottom w:val="none" w:sz="0" w:space="0" w:color="auto"/>
        <w:right w:val="none" w:sz="0" w:space="0" w:color="auto"/>
      </w:divBdr>
      <w:divsChild>
        <w:div w:id="469710061">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E8A393F-226C-48D1-8100-61726E137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15810</TotalTime>
  <Pages>9</Pages>
  <Words>3161</Words>
  <Characters>18349</Characters>
  <Application>Microsoft Office Word</Application>
  <DocSecurity>0</DocSecurity>
  <Lines>407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Gonzalez McNiven</dc:creator>
  <cp:keywords/>
  <dc:description/>
  <cp:lastModifiedBy>Holly Gonzalez McNiven</cp:lastModifiedBy>
  <cp:revision>2441</cp:revision>
  <dcterms:created xsi:type="dcterms:W3CDTF">2022-10-24T20:33:00Z</dcterms:created>
  <dcterms:modified xsi:type="dcterms:W3CDTF">2022-11-10T00:56:00Z</dcterms:modified>
</cp:coreProperties>
</file>