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E81855" w:rsidRDefault="00E81855" w14:paraId="1BB96D48" w14:textId="77777777" w:rsidP="0048245A">
      <w:pPr>
        <w:pBdr>
          <w:bottom w:val="single" w:sz="4" w:color="auto" w:space="1"/>
        </w:pBdr>
        <w:jc w:val="center"/>
        <w:rPr>
          <w:b/>
          <w:sz w:val="36"/>
        </w:rPr>
      </w:pPr>
      <w:r>
        <w:rPr>
          <w:b/>
          <w:sz w:val="36"/>
        </w:rPr>
        <w:t xml:space="preserve">Alondra Burkevica </w:t>
      </w:r>
    </w:p>
    <w:p>
      <w:pPr>
        <w:pBdr>
          <w:bottom w:val="single" w:sz="4" w:color="auto" w:space="1"/>
        </w:pBdr>
        <w:jc w:val="center"/>
      </w:pPr>
      <w:r>
        <w:rPr>
          <w:b/>
          <w:sz w:val="36"/>
        </w:rPr>
        <w:t xml:space="preserve"> 2243585</w:t>
      </w:r>
    </w:p>
    <w:p w:rsidR="00E81855" w:rsidRDefault="00E81855" w14:paraId="6CF78EC3" w14:textId="23CC3476" w:rsidP="0048245A">
      <w:pPr>
        <w:pBdr>
          <w:bottom w:val="single" w:sz="4" w:color="auto" w:space="1"/>
        </w:pBdr>
        <w:jc w:val="center"/>
        <w:rPr>
          <w:b/>
          <w:sz w:val="36"/>
        </w:rPr>
      </w:pPr>
      <w:r w:rsidRPr="00E81855">
        <w:rPr>
          <w:b/>
          <w:sz w:val="36"/>
        </w:rPr>
        <w:t>Module code</w:t>
      </w:r>
      <w:r>
        <w:rPr>
          <w:b/>
          <w:sz w:val="36"/>
        </w:rPr>
        <w:t xml:space="preserve">- </w:t>
      </w:r>
      <w:r w:rsidRPr="00E81855">
        <w:rPr>
          <w:b/>
          <w:sz w:val="36"/>
        </w:rPr>
        <w:t>BMPL 4001</w:t>
      </w:r>
    </w:p>
    <w:p w:rsidR="00C85562" w:rsidRDefault="00E81855" w14:paraId="3AB7D82F" w14:textId="1D66D935" w:rsidP="0048245A" w:rsidRPr="00963DD7">
      <w:pPr>
        <w:pBdr>
          <w:bottom w:val="single" w:sz="4" w:color="auto" w:space="1"/>
        </w:pBdr>
        <w:jc w:val="center"/>
        <w:rPr>
          <w:b/>
          <w:sz w:val="36"/>
        </w:rPr>
      </w:pPr>
      <w:r w:rsidRPr="00E81855">
        <w:rPr>
          <w:b/>
          <w:sz w:val="36"/>
        </w:rPr>
        <w:t>Module:</w:t>
      </w:r>
      <w:r>
        <w:rPr>
          <w:b/>
          <w:sz w:val="36"/>
        </w:rPr>
        <w:t xml:space="preserve"> </w:t>
      </w:r>
      <w:r w:rsidR="00963DD7" w:rsidRPr="00963DD7">
        <w:rPr>
          <w:b/>
          <w:sz w:val="36"/>
        </w:rPr>
        <w:t>Evidence Based Policing</w:t>
      </w:r>
    </w:p>
    <w:p w:rsidR="005255E4" w:rsidRDefault="005255E4" w14:paraId="39ED59EB" w14:textId="77777777"/>
    <w:p w:rsidR="005255E4" w:rsidRDefault="005255E4" w14:paraId="619F53DA" w14:textId="77777777"/>
    <w:p w:rsidR="005255E4" w:rsidRDefault="005255E4" w14:paraId="3860B6FA" w14:textId="77777777"/>
    <w:p w:rsidR="005255E4" w:rsidRDefault="005255E4" w14:paraId="7158540F" w14:textId="77777777"/>
    <w:p w:rsidR="005255E4" w:rsidRDefault="005255E4" w14:paraId="649DA8FA" w14:textId="77777777">
      <w:pPr>
        <w:jc w:val="left"/>
        <w:spacing w:before="0" w:line="259" w:lineRule="auto"/>
      </w:pPr>
      <w:r>
        <w:br w:type="page"/>
      </w:r>
    </w:p>
    <w:p w:rsidR="00AE3490" w:rsidRDefault="00347335" w14:paraId="0F685D75" w14:textId="77777777" w:rsidP="00347335">
      <w:pPr>
        <w:pStyle w:val="Heading1"/>
        <w:jc w:val="center"/>
      </w:pPr>
      <w:bookmarkStart w:id="0" w:name="_Toc141248350"/>
      <w:r w:rsidRPr="00347335">
        <w:t xml:space="preserve">The </w:t>
        <w:lastRenderedPageBreak/>
      </w:r>
      <w:r>
        <w:t>Use o</w:t>
      </w:r>
      <w:r w:rsidRPr="00347335">
        <w:t>f Body Worn Cam</w:t>
      </w:r>
      <w:r>
        <w:t xml:space="preserve">eras </w:t>
      </w:r>
      <w:r w:rsidR="00963DD7">
        <w:t>in</w:t>
      </w:r>
      <w:r>
        <w:t xml:space="preserve"> Evidence-Based Policing</w:t>
      </w:r>
      <w:bookmarkEnd w:id="0"/>
    </w:p>
    <w:p w:rsidR="00853FC4" w:rsidRDefault="005255E4" w14:paraId="31D614CA" w14:textId="77777777" w:rsidP="005255E4">
      <w:r>
        <w:t xml:space="preserve">In recent years, the </w:t>
      </w:r>
      <w:r w:rsidR="00AE3490">
        <w:t>concept</w:t>
      </w:r>
      <w:r>
        <w:t xml:space="preserve"> of evidence-based policing </w:t>
      </w:r>
      <w:r w:rsidR="00AE3490">
        <w:t xml:space="preserve">(EBP) </w:t>
      </w:r>
      <w:r>
        <w:t xml:space="preserve">has </w:t>
      </w:r>
      <w:r w:rsidR="0048245A">
        <w:t xml:space="preserve">been popular among the countries </w:t>
      </w:r>
      <w:r>
        <w:t xml:space="preserve">causing </w:t>
      </w:r>
      <w:r w:rsidR="0048245A">
        <w:t>a big change</w:t>
      </w:r>
      <w:r>
        <w:t xml:space="preserve"> in the way police work. It entails law enforcement authorities making decisions based on a methodical examination of available empirical evidence. Body-worn cameras (BWCs) are a game-changer in thi</w:t>
      </w:r>
      <w:r w:rsidR="00853FC4">
        <w:t xml:space="preserve">s area of technology. The term </w:t>
      </w:r>
      <w:r>
        <w:t>evidence-based policing refers to the movement toward making decisions in the police force based on hard data and research rather than gut feelings or custom</w:t>
      </w:r>
      <w:r w:rsidR="00881896">
        <w:t xml:space="preserve"> (</w:t>
      </w:r>
      <w:proofErr w:type="spellStart"/>
      <w:r w:rsidR="00881896" w:rsidRPr="00881896">
        <w:t>Malm</w:t>
      </w:r>
      <w:proofErr w:type="spellEnd"/>
      <w:r w:rsidR="00881896" w:rsidRPr="00881896">
        <w:t>, 2019</w:t>
      </w:r>
      <w:r w:rsidR="00881896">
        <w:t xml:space="preserve">). </w:t>
      </w:r>
      <w:r w:rsidR="00881896" w:rsidRPr="00881896">
        <w:t>Evaluating the efficacy of initiatives, increasing agency ope</w:t>
      </w:r>
      <w:r w:rsidR="00881896">
        <w:t>nness</w:t>
      </w:r>
      <w:r w:rsidR="00881896" w:rsidRPr="00881896">
        <w:t xml:space="preserve"> and holding officers accountable are all important tenets of EBP. To ensure that law enforcement practises are based on evidence rather than depending primarily on tradition or intuition, EBP aims to close the gap between academic</w:t>
      </w:r>
      <w:r w:rsidR="00963DD7">
        <w:t xml:space="preserve"> research and police operations. </w:t>
      </w:r>
      <w:r w:rsidR="00963DD7" w:rsidRPr="00963DD7">
        <w:t>Evidence-based policing is a philosophy that works well with the usage of body-worn cameras</w:t>
      </w:r>
      <w:r w:rsidR="00963DD7">
        <w:t xml:space="preserve"> (BWCs)</w:t>
      </w:r>
      <w:r w:rsidR="00963DD7" w:rsidRPr="00963DD7">
        <w:t>. BWCs aid in the collecting of useful data that can be analysed to support evidence-based choices by recording encounters between law enforcement and the public. In addition, BWCs facilitate evidence-based policing through increasing confidence between police and the community via increa</w:t>
      </w:r>
      <w:r w:rsidR="00963DD7">
        <w:t xml:space="preserve">sed openness and accountability </w:t>
      </w:r>
      <w:r w:rsidR="00D83174">
        <w:t>(</w:t>
      </w:r>
      <w:proofErr w:type="spellStart"/>
      <w:r w:rsidR="00D83174" w:rsidRPr="00D83174">
        <w:t>Yokum</w:t>
      </w:r>
      <w:proofErr w:type="spellEnd"/>
      <w:r w:rsidR="00D83174" w:rsidRPr="00D83174">
        <w:t xml:space="preserve">, </w:t>
      </w:r>
      <w:r w:rsidR="00D83174">
        <w:t xml:space="preserve">Ravishankar and Coppock, </w:t>
      </w:r>
      <w:r w:rsidR="00D83174" w:rsidRPr="00D83174">
        <w:t>2019</w:t>
      </w:r>
      <w:r w:rsidR="00D83174">
        <w:t>)</w:t>
      </w:r>
      <w:r>
        <w:t>.</w:t>
      </w:r>
    </w:p>
    <w:p w:rsidR="005255E4" w:rsidRDefault="005255E4" w14:paraId="7CE86790" w14:textId="77777777" w:rsidP="005255E4">
      <w:r>
        <w:t>In order to spot recurring issues and emerging problems, law enforcement authorities gather and analy</w:t>
      </w:r>
      <w:r w:rsidR="00853FC4">
        <w:t>s</w:t>
      </w:r>
      <w:r>
        <w:t>e data. With this data-driven strategy, organi</w:t>
      </w:r>
      <w:r w:rsidR="00853FC4">
        <w:t>sations can</w:t>
      </w:r>
      <w:r>
        <w:t xml:space="preserve"> better deploy their resources and take preventative measures against criminal activity and disturbance. EBP also calls for the ongoing assessment of strategies and interventions for efficacy. This enables government organizations to check if their strategies are producing the expected results and make modifications as needed</w:t>
      </w:r>
      <w:r w:rsidR="00D83174">
        <w:t xml:space="preserve"> (</w:t>
      </w:r>
      <w:proofErr w:type="spellStart"/>
      <w:r w:rsidR="00D83174" w:rsidRPr="00D83174">
        <w:t>Smykla</w:t>
      </w:r>
      <w:proofErr w:type="spellEnd"/>
      <w:r w:rsidR="00D83174">
        <w:t xml:space="preserve"> et al., </w:t>
      </w:r>
      <w:r w:rsidR="00D83174" w:rsidRPr="00D83174">
        <w:t>2016</w:t>
      </w:r>
      <w:r w:rsidR="00D83174">
        <w:t>)</w:t>
      </w:r>
      <w:r>
        <w:t>.</w:t>
      </w:r>
      <w:r w:rsidR="00853FC4">
        <w:t xml:space="preserve"> </w:t>
      </w:r>
      <w:r>
        <w:t xml:space="preserve">Cooperation between academic institutions and researchers in the conduct of studies and assessments is essential for effective EBP. </w:t>
      </w:r>
      <w:r w:rsidR="0048245A">
        <w:t xml:space="preserve">With such cooperation, the law enforcement authorities in the countries can create new ideas and data driven strategies against the raised issues which make it more effective. They also can share information with the people which is an important part of the agencies to ensure for being open and accountable in their job. </w:t>
      </w:r>
      <w:r>
        <w:t>In the long run, this improves public safety since it increases confidence between the people and law enforcement</w:t>
      </w:r>
      <w:r w:rsidR="00D83174">
        <w:t xml:space="preserve"> (</w:t>
      </w:r>
      <w:proofErr w:type="spellStart"/>
      <w:r w:rsidR="00D83174" w:rsidRPr="00D83174">
        <w:t>Todak</w:t>
      </w:r>
      <w:proofErr w:type="spellEnd"/>
      <w:r w:rsidR="00D83174" w:rsidRPr="00D83174">
        <w:t>, 2019</w:t>
      </w:r>
      <w:r w:rsidR="00D83174">
        <w:t>)</w:t>
      </w:r>
      <w:r>
        <w:t>.</w:t>
      </w:r>
      <w:r w:rsidR="00A72F8B">
        <w:t xml:space="preserve"> </w:t>
      </w:r>
    </w:p>
    <w:p w:rsidR="005255E4" w:rsidRDefault="008048A3" w14:paraId="7ADA0BE0" w14:textId="77777777" w:rsidP="005255E4">
      <w:r>
        <w:t>The usage</w:t>
      </w:r>
      <w:r w:rsidR="00963DD7">
        <w:t xml:space="preserve"> of body-worn cameras</w:t>
      </w:r>
      <w:r>
        <w:t xml:space="preserve"> (BWCs)</w:t>
      </w:r>
      <w:r w:rsidR="00963DD7">
        <w:t xml:space="preserve"> </w:t>
      </w:r>
      <w:r>
        <w:t>by police</w:t>
      </w:r>
      <w:r w:rsidR="005255E4">
        <w:t xml:space="preserve"> to </w:t>
      </w:r>
      <w:r>
        <w:t>capture the criminal incidents</w:t>
      </w:r>
      <w:r w:rsidR="005255E4">
        <w:t xml:space="preserve"> is becoming increasingly common. There are several benefits to using BWCs in evidence-based policing. First and foremost, BWCs capture interactions between officers and civilians in a way that is both accurate and impartial, capturing both visual and aural data that </w:t>
      </w:r>
      <w:r w:rsidR="00AF2EEF">
        <w:t>can</w:t>
      </w:r>
      <w:r w:rsidR="005255E4">
        <w:t xml:space="preserve"> be used as </w:t>
      </w:r>
      <w:r w:rsidR="005255E4">
        <w:t>evidence in subsequent investigations or court procedures. Important for guaranteeing openness and verifying officer statements</w:t>
        <w:lastRenderedPageBreak/>
      </w:r>
      <w:r w:rsidR="008D603A">
        <w:t xml:space="preserve"> (Lum et al., </w:t>
      </w:r>
      <w:r w:rsidR="008D603A" w:rsidRPr="008D603A">
        <w:t>2019</w:t>
      </w:r>
      <w:r w:rsidR="008D603A">
        <w:t>)</w:t>
      </w:r>
      <w:r w:rsidR="005255E4">
        <w:t xml:space="preserve">. Evidence suggests that police officers act more professionally when BWCs are present. Police officers are less likely to engage in wrongdoing or excessive use of force when they know their actions are being filmed and can be held accountable. BWCs' recordings provide evidence that may be used to assess how well police tactics are working. Agencies </w:t>
      </w:r>
      <w:r w:rsidR="00AF2EEF">
        <w:t>can</w:t>
      </w:r>
      <w:r w:rsidR="005255E4">
        <w:t xml:space="preserve"> better serve the community by examining acquired data to determine where improvements are needed, the effectiveness of current methods and new directions to go</w:t>
      </w:r>
      <w:r w:rsidR="008D603A">
        <w:t xml:space="preserve"> (Mitchell and </w:t>
      </w:r>
      <w:r w:rsidR="008D603A" w:rsidRPr="008D603A">
        <w:t>Huey, 2018</w:t>
      </w:r>
      <w:r w:rsidR="008D603A">
        <w:t>)</w:t>
      </w:r>
      <w:r w:rsidR="005255E4">
        <w:t>.</w:t>
      </w:r>
    </w:p>
    <w:p w:rsidR="005255E4" w:rsidRDefault="005255E4" w14:paraId="1A06874A" w14:textId="77777777" w:rsidP="005255E4">
      <w:r>
        <w:t xml:space="preserve">Furthermore, BWCs can assist in fostering confidence between the police and the people they protect. Better community-police relations may result from the increased accountability and openness provided by these cameras. </w:t>
      </w:r>
      <w:r w:rsidR="00AF2EEF">
        <w:t>A</w:t>
      </w:r>
      <w:r>
        <w:t xml:space="preserve">gain, BWC film </w:t>
      </w:r>
      <w:r w:rsidR="00AF2EEF">
        <w:t>can</w:t>
      </w:r>
      <w:r>
        <w:t xml:space="preserve"> be included into programs that educate both new and veteran police personnel. Officers </w:t>
      </w:r>
      <w:r w:rsidR="00AF2EEF">
        <w:t>can</w:t>
      </w:r>
      <w:r>
        <w:t xml:space="preserve"> improve their skills and judgment with the support of real-life incidents filmed on video</w:t>
      </w:r>
      <w:r w:rsidR="008D603A">
        <w:t xml:space="preserve"> (White and </w:t>
      </w:r>
      <w:proofErr w:type="spellStart"/>
      <w:r w:rsidR="008D603A" w:rsidRPr="008D603A">
        <w:t>Malm</w:t>
      </w:r>
      <w:proofErr w:type="spellEnd"/>
      <w:r w:rsidR="008D603A" w:rsidRPr="008D603A">
        <w:t>, 2020</w:t>
      </w:r>
      <w:r w:rsidR="008D603A">
        <w:t>)</w:t>
      </w:r>
      <w:r>
        <w:t>.</w:t>
      </w:r>
    </w:p>
    <w:p w:rsidR="000328B0" w:rsidRDefault="00327F20" w14:paraId="0780DF8D" w14:textId="77777777" w:rsidP="000328B0">
      <w:r>
        <w:t>There are a number of cases where the BWCs has been used by the UK police. On May 2, 2017, a serious event occurred when a woman</w:t>
      </w:r>
      <w:r w:rsidR="009E1DEF">
        <w:t xml:space="preserve"> who was 21 years old,</w:t>
      </w:r>
      <w:r>
        <w:t xml:space="preserve"> was shot by </w:t>
      </w:r>
      <w:r w:rsidR="009E1DEF">
        <w:t xml:space="preserve">police </w:t>
      </w:r>
      <w:r>
        <w:t>officers from the Metropolitan Police's Counter Terrorism Command (CTC) during a counter-terrorism raid in Willesde</w:t>
      </w:r>
      <w:r w:rsidR="009E1DEF">
        <w:t xml:space="preserve">n, north-west London. The lady was allegedly </w:t>
      </w:r>
      <w:r>
        <w:t xml:space="preserve">one of </w:t>
      </w:r>
      <w:r w:rsidR="00E833B4">
        <w:t xml:space="preserve">other </w:t>
      </w:r>
      <w:r>
        <w:t xml:space="preserve">nine </w:t>
      </w:r>
      <w:r w:rsidR="00E833B4">
        <w:t>individuals</w:t>
      </w:r>
      <w:r>
        <w:t xml:space="preserve"> </w:t>
      </w:r>
      <w:r w:rsidR="00E833B4">
        <w:t xml:space="preserve">who was </w:t>
      </w:r>
      <w:r>
        <w:t xml:space="preserve">accused of </w:t>
      </w:r>
      <w:r w:rsidR="000328B0">
        <w:t xml:space="preserve">planning </w:t>
      </w:r>
      <w:r>
        <w:t xml:space="preserve">a terrorist act. </w:t>
      </w:r>
      <w:r w:rsidR="000328B0">
        <w:t>For the raid, the police officers wore body cameras which let them analyse the situations more. Also, the footage was later realised to the people in the UK which gave them clearer ideas about the raid. The video started where the police officers entered a house in Willesden and ordered the woman to get on the ground. Then one of the cops saw her clutching a knife. The officers ordered the woman to put down the knife but she did not. When the woman refused to drop the knife, the police shot the person in her leg. The woman has suffered several injuries but still she recovered from the injuries. After that, she was later realised with no criminal charges filed against her</w:t>
      </w:r>
      <w:r w:rsidR="00506709">
        <w:t xml:space="preserve"> (BBC, 2017)</w:t>
      </w:r>
      <w:r w:rsidR="000328B0">
        <w:t xml:space="preserve">. After that, the IPCC (Independent Police Complaints Commission) investigated the incident. The investigation confirmed that the officers did the right thing which was also legal as they conducted an extensive investigation. As the whole situation was very challenging for the police officers, the use of the force was appropriate for the raid. </w:t>
      </w:r>
      <w:r w:rsidR="000328B0" w:rsidRPr="000328B0">
        <w:t>This was one of the first high-profile cases in the UK to include police officers wearing body cameras.</w:t>
      </w:r>
      <w:r w:rsidR="000328B0">
        <w:t xml:space="preserve"> The cameras have given crucial information about the situation as the experts of IPCC could see what really was happening in the situation. It allowed for a fair and thorough examination of what happened during the raid. The usage of the BWCs in the UK police departments has increased </w:t>
      </w:r>
      <w:r w:rsidR="000328B0">
        <w:t>significantly. In 2017, only 22,000 cameras were used in the UK while the number is 60,000 for the year of 2022</w:t>
        <w:lastRenderedPageBreak/>
      </w:r>
      <w:r w:rsidR="009A684E">
        <w:t xml:space="preserve"> (</w:t>
      </w:r>
      <w:r w:rsidR="009A684E" w:rsidRPr="009A684E">
        <w:t xml:space="preserve">Webster, </w:t>
      </w:r>
      <w:r w:rsidR="009A684E">
        <w:t xml:space="preserve">Miranda and </w:t>
      </w:r>
      <w:proofErr w:type="spellStart"/>
      <w:r w:rsidR="009A684E" w:rsidRPr="009A684E">
        <w:t>Leleux</w:t>
      </w:r>
      <w:proofErr w:type="spellEnd"/>
      <w:r w:rsidR="009A684E" w:rsidRPr="009A684E">
        <w:t>, 2022</w:t>
      </w:r>
      <w:r w:rsidR="009A684E">
        <w:t>)</w:t>
      </w:r>
      <w:r w:rsidR="000328B0">
        <w:t>. This rise can be attributed to the increased acceptance of the idea that the deployment of body cameras by police officer’s increases transparency and accountability. By giving evidence of encounters between police officers and members of the public, these cameras are beneficial in the process of settling complaints and other legal issues</w:t>
      </w:r>
      <w:r w:rsidR="008D603A">
        <w:t xml:space="preserve"> (</w:t>
      </w:r>
      <w:proofErr w:type="spellStart"/>
      <w:r w:rsidR="008D603A" w:rsidRPr="008D603A">
        <w:t>Todak</w:t>
      </w:r>
      <w:proofErr w:type="spellEnd"/>
      <w:r w:rsidR="008D603A" w:rsidRPr="008D603A">
        <w:t xml:space="preserve">, </w:t>
      </w:r>
      <w:proofErr w:type="spellStart"/>
      <w:r w:rsidR="008D603A">
        <w:t>Leban</w:t>
      </w:r>
      <w:proofErr w:type="spellEnd"/>
      <w:r w:rsidR="008D603A">
        <w:t xml:space="preserve"> and James, </w:t>
      </w:r>
      <w:r w:rsidR="008D603A" w:rsidRPr="008D603A">
        <w:t>2021</w:t>
      </w:r>
      <w:r w:rsidR="008D603A">
        <w:t>)</w:t>
      </w:r>
      <w:r w:rsidR="000328B0">
        <w:t>.</w:t>
      </w:r>
    </w:p>
    <w:p w:rsidR="008A4A45" w:rsidRDefault="00A94207" w14:paraId="760CEA81" w14:textId="77777777" w:rsidP="008A4A45">
      <w:r>
        <w:t xml:space="preserve">There are a number of advantages of BWCs. </w:t>
      </w:r>
      <w:r w:rsidR="008A4A45">
        <w:t>By keeping an impartial record of what happened, BWCs encourage law enforcement officials to take responsibility for their actions. The possibility of wrongdoing might be reduced and officers can be encouraged to perform professionally if they know their activities are being recorded</w:t>
      </w:r>
      <w:r w:rsidR="008D603A">
        <w:t xml:space="preserve"> (Crow and </w:t>
      </w:r>
      <w:proofErr w:type="spellStart"/>
      <w:r w:rsidR="008D603A" w:rsidRPr="008D603A">
        <w:t>Smykla</w:t>
      </w:r>
      <w:proofErr w:type="spellEnd"/>
      <w:r w:rsidR="008D603A" w:rsidRPr="008D603A">
        <w:t>, 2019</w:t>
      </w:r>
      <w:r w:rsidR="008D603A">
        <w:t>)</w:t>
      </w:r>
      <w:r w:rsidR="008A4A45">
        <w:t>. Real-time contacts are also recorded by BWC cameras, providing crucial evidence for police work, prosecution and the courtroom. This improves the veracity of occurrences and lessens the reliance on subjective descriptions. The public's ability to see BWC recordings increases trust in law enforcement. It can aid in restoring public faith in law enforcement by clearing up any misunderstandings or misinformation that may exist. However, police can have latitude in deciding whether to use their BWCs, leaving room for selective recording. Officers might fail to turn on the camera in times of high stress, leading to unreliable or skewed recordings. Furthermore, BWCs can invade people's privacy, especially in delicate circumstances like domestic violence cases. It is a difficult ethical conundrum to strike a balance between the necessity for proof and the privacy rights of persons concerned. Once again, the broad use of BWCs will produce massive volumes of data that will need to be managed and stored safely. Law enforcement agencies may face severe financial strain as a result of the expenditures involved</w:t>
      </w:r>
      <w:r w:rsidR="008D603A">
        <w:t xml:space="preserve"> (</w:t>
      </w:r>
      <w:proofErr w:type="spellStart"/>
      <w:r w:rsidR="008D603A" w:rsidRPr="008D603A">
        <w:t>Todak</w:t>
      </w:r>
      <w:proofErr w:type="spellEnd"/>
      <w:r w:rsidR="008D603A" w:rsidRPr="008D603A">
        <w:t xml:space="preserve">, </w:t>
      </w:r>
      <w:proofErr w:type="spellStart"/>
      <w:r w:rsidR="008D603A">
        <w:t>Gaub</w:t>
      </w:r>
      <w:proofErr w:type="spellEnd"/>
      <w:r w:rsidR="008D603A">
        <w:t xml:space="preserve"> and </w:t>
      </w:r>
      <w:r w:rsidR="008D603A" w:rsidRPr="008D603A">
        <w:t>White, 2018</w:t>
      </w:r>
      <w:r w:rsidR="008D603A">
        <w:t>)</w:t>
      </w:r>
      <w:r w:rsidR="008A4A45">
        <w:t>.</w:t>
      </w:r>
    </w:p>
    <w:p w:rsidR="008A4A45" w:rsidRDefault="008A4A45" w14:paraId="688D3F3C" w14:textId="77777777" w:rsidP="008A4A45">
      <w:r>
        <w:t xml:space="preserve">There are ethical constraints as well. Concerns have been raised concerning the usage of BWCs in sensitive settings without first getting the subjects' informed permission. Consent is essential, but officers also have a duty to act legally and safely. </w:t>
      </w:r>
      <w:r w:rsidR="00A72F8B" w:rsidRPr="00A72F8B">
        <w:t xml:space="preserve">Police officers can be compelled to warn subjects that they are being recorded, although it </w:t>
      </w:r>
      <w:r w:rsidR="00A72F8B">
        <w:t>is</w:t>
      </w:r>
      <w:r w:rsidR="00A72F8B" w:rsidRPr="00A72F8B">
        <w:t xml:space="preserve"> impractical or impossible to get informed permission in all cases. In high-stakes circumstances, it can be difficult to educate people about their rights and the consequences of being filmed.</w:t>
      </w:r>
      <w:r w:rsidR="00A72F8B">
        <w:t xml:space="preserve"> </w:t>
      </w:r>
      <w:r>
        <w:t>BWC film might be purposefully or mistakenly manipulated or misconstrued. Because of this, the veracity of the evidence may be compromised by biased accounts of happenings.</w:t>
      </w:r>
      <w:r w:rsidR="00A72F8B">
        <w:t xml:space="preserve"> </w:t>
      </w:r>
      <w:r w:rsidR="00A72F8B" w:rsidRPr="00A72F8B">
        <w:t xml:space="preserve">When it comes to BWC data, security and retention standards are vital. It is critical to protect sensitive information from being mishandled or stolen. BWCs have the potential to record off-duty police activities and </w:t>
      </w:r>
      <w:r w:rsidR="00A72F8B" w:rsidRPr="00A72F8B">
        <w:t>discussions. To avoid unwanted intrusions into an officer's personal life, it is important to establish clear guidelines for when and when BWCs should be operational.</w:t>
        <w:lastRenderedPageBreak/>
      </w:r>
      <w:r w:rsidR="00A72F8B">
        <w:t xml:space="preserve"> Also, c</w:t>
      </w:r>
      <w:r>
        <w:t>areful deliberation is required before making BWC footage public as doing so might endanger individuals filmed. It is essential to find a happy medium between sharing information openly and protecting people's privacy</w:t>
      </w:r>
      <w:r w:rsidR="008D603A">
        <w:t xml:space="preserve"> (Adams and</w:t>
      </w:r>
      <w:r w:rsidR="008D603A" w:rsidRPr="008D603A">
        <w:t xml:space="preserve"> </w:t>
      </w:r>
      <w:proofErr w:type="spellStart"/>
      <w:r w:rsidR="008D603A" w:rsidRPr="008D603A">
        <w:t>Mastracci</w:t>
      </w:r>
      <w:proofErr w:type="spellEnd"/>
      <w:r w:rsidR="008D603A" w:rsidRPr="008D603A">
        <w:t>, 2019</w:t>
      </w:r>
      <w:r w:rsidR="008D603A">
        <w:t>)</w:t>
      </w:r>
      <w:r>
        <w:t>.</w:t>
      </w:r>
    </w:p>
    <w:p w:rsidR="008A4A45" w:rsidRDefault="008048A3" w14:paraId="0DBFE20D" w14:textId="77777777" w:rsidP="008A4A45">
      <w:r>
        <w:t xml:space="preserve">When there is any </w:t>
      </w:r>
      <w:r w:rsidRPr="00A72F8B">
        <w:t>domestic violence</w:t>
      </w:r>
      <w:r>
        <w:t xml:space="preserve"> when the crime takes place in private and victims cannot come forward or cannot show proof of the abuse, BWCs can be a blessing. </w:t>
      </w:r>
      <w:r w:rsidR="008A4A45">
        <w:t xml:space="preserve">Video footage can be crucial in corroborating witness statements and giving impartial proof of what took place. </w:t>
      </w:r>
      <w:r>
        <w:t xml:space="preserve">BWCs shows the videos of the crime which creates strong evidence of the crime and can strengthen cases and lead to convictions. For example, in such situations of domestic crime, the abuser spouse can claim that the victim mentally or physically abusing or the accused and abusing spouse can claim that all the allegations are false. </w:t>
      </w:r>
      <w:r w:rsidR="008A4A45">
        <w:t>Video from police' body cameras will indicate the victim was injured and records the sounds of the altercation. The film can back up the victim's story and provide crucial evidence in the prosecution's case</w:t>
      </w:r>
      <w:r w:rsidR="008D603A">
        <w:t xml:space="preserve"> (</w:t>
      </w:r>
      <w:r w:rsidR="008D603A" w:rsidRPr="008D603A">
        <w:t>Ariel, 2016</w:t>
      </w:r>
      <w:r w:rsidR="008D603A">
        <w:t>)</w:t>
      </w:r>
      <w:r w:rsidR="008A4A45">
        <w:t xml:space="preserve">. </w:t>
      </w:r>
    </w:p>
    <w:p w:rsidR="00A72F8B" w:rsidRDefault="008A4A45" w14:paraId="154FCCDD" w14:textId="77777777" w:rsidP="008A4A45">
      <w:r w:rsidRPr="008A4A45">
        <w:t xml:space="preserve">Providing a first-person account of encounters between police officers and suspects or witnesses, body-worn cameras are useful tools in combating street crime. The mere knowledge that their acts are being recorded by BWCs </w:t>
      </w:r>
      <w:r w:rsidR="00FC59A0" w:rsidRPr="008A4A45">
        <w:t>can</w:t>
      </w:r>
      <w:r w:rsidRPr="008A4A45">
        <w:t xml:space="preserve"> be enough to dissuade would-be perpetrators. In addition, the videos </w:t>
      </w:r>
      <w:r w:rsidR="00FC59A0">
        <w:t>will</w:t>
      </w:r>
      <w:r w:rsidRPr="008A4A45">
        <w:t xml:space="preserve"> help with everything from identifying criminals to documenting illegal activity to ultimately getting them convicted. Wearable cameras can increase openness and responsibility in police stops and searches. Police officers who wear BWCs are less likely to engage in unlawful or discriminatory behaviour because they are more likely to follow established procedures and policies</w:t>
      </w:r>
      <w:r w:rsidR="00FD0A63">
        <w:t xml:space="preserve"> (</w:t>
      </w:r>
      <w:r w:rsidR="00FD0A63" w:rsidRPr="00FD0A63">
        <w:t xml:space="preserve">Crow and </w:t>
      </w:r>
      <w:proofErr w:type="spellStart"/>
      <w:r w:rsidR="00FD0A63" w:rsidRPr="00FD0A63">
        <w:t>Smykla</w:t>
      </w:r>
      <w:proofErr w:type="spellEnd"/>
      <w:r w:rsidR="00FD0A63" w:rsidRPr="00FD0A63">
        <w:t>, 2019</w:t>
      </w:r>
      <w:r w:rsidR="00FD0A63">
        <w:t>)</w:t>
      </w:r>
      <w:r w:rsidRPr="008A4A45">
        <w:t xml:space="preserve">. The rights of individuals and the legitimacy of law enforcement can both benefit from having video evidence of stop and search interactions available. </w:t>
      </w:r>
      <w:r w:rsidR="00B56D0B">
        <w:t xml:space="preserve">For example, if a </w:t>
      </w:r>
      <w:r w:rsidR="00B56D0B" w:rsidRPr="00B56D0B">
        <w:t>person complains about a stop and search incident, saying the police officer was forceful and se</w:t>
      </w:r>
      <w:r w:rsidR="00B56D0B">
        <w:t>arched without probable cause, the officer will</w:t>
      </w:r>
      <w:r w:rsidR="00B56D0B" w:rsidRPr="00B56D0B">
        <w:t xml:space="preserve"> be seen on body camera footage justifying the search and discussing the incident with the individual. </w:t>
      </w:r>
      <w:r w:rsidR="00B56D0B">
        <w:t>One can</w:t>
      </w:r>
      <w:r w:rsidR="00B56D0B" w:rsidRPr="00B56D0B">
        <w:t xml:space="preserve"> check the stop and search protocols against the tape to see if they were followed.</w:t>
      </w:r>
      <w:r w:rsidR="00B56D0B">
        <w:t xml:space="preserve"> </w:t>
      </w:r>
    </w:p>
    <w:p w:rsidR="00AF2EEF" w:rsidRDefault="00A72F8B" w14:paraId="31730058" w14:textId="77777777" w:rsidP="008A4A45">
      <w:r w:rsidRPr="00A72F8B">
        <w:t xml:space="preserve">BWCs can be useful in different anti-social behaviour too which includes public disturbances, vandalism, or harassment. Through the video records, the police officers can identify and take action against the perpetrators accountable for their actions with solid evidence. Also, BWCs can work as a warning as it can be used as a solid evidence about the criminal </w:t>
      </w:r>
      <w:r>
        <w:t>(</w:t>
      </w:r>
      <w:proofErr w:type="spellStart"/>
      <w:r w:rsidR="00FD0A63" w:rsidRPr="00FD0A63">
        <w:t>Todak</w:t>
      </w:r>
      <w:proofErr w:type="spellEnd"/>
      <w:r w:rsidR="00FD0A63" w:rsidRPr="00FD0A63">
        <w:t xml:space="preserve">, </w:t>
      </w:r>
      <w:proofErr w:type="spellStart"/>
      <w:r w:rsidR="00FD0A63" w:rsidRPr="00FD0A63">
        <w:t>Gaub</w:t>
      </w:r>
      <w:proofErr w:type="spellEnd"/>
      <w:r w:rsidR="00FD0A63" w:rsidRPr="00FD0A63">
        <w:t xml:space="preserve"> </w:t>
      </w:r>
      <w:r w:rsidR="00FD0A63" w:rsidRPr="00FD0A63">
        <w:t>and White, 2018</w:t>
        <w:lastRenderedPageBreak/>
      </w:r>
      <w:r w:rsidR="00FD0A63">
        <w:t>)</w:t>
      </w:r>
      <w:r w:rsidR="008A4A45" w:rsidRPr="008A4A45">
        <w:t>.</w:t>
      </w:r>
      <w:r w:rsidR="00B56D0B">
        <w:t xml:space="preserve"> </w:t>
      </w:r>
      <w:r>
        <w:t xml:space="preserve">For example, </w:t>
      </w:r>
      <w:r w:rsidRPr="00A72F8B">
        <w:t xml:space="preserve">after receiving calls about a rowdy group of people in a park, police </w:t>
      </w:r>
      <w:r>
        <w:t xml:space="preserve">will usually </w:t>
      </w:r>
      <w:r w:rsidRPr="00A72F8B">
        <w:t>arrive on the scene. When the police arrive, they turn on their body cameras and record the group's disruptive behaviour, including their use of loud noises and foul language. These recordings can be used to enforce rules,</w:t>
      </w:r>
      <w:r>
        <w:t xml:space="preserve"> protect the public </w:t>
      </w:r>
      <w:r w:rsidRPr="00A72F8B">
        <w:t>and reward good behaviour in public places.</w:t>
      </w:r>
    </w:p>
    <w:p w:rsidR="00AF2EEF" w:rsidRDefault="005F761F" w14:paraId="23E10371" w14:textId="77777777" w:rsidP="005255E4">
      <w:r w:rsidRPr="005F761F">
        <w:t>Police body cams have been shown to be an effective tool in the fight against crime and the administration of justice. The data gathered by BWCs promotes case results in a variety of criminal cases by increasing openness and accountability. It is important to weigh the advantages of body-worn cameras against concerns about privacy and the ethics of their use. If these issues are resolved, body cams will remain an effective evidence-based policing tool that helps make communities safer</w:t>
      </w:r>
      <w:r w:rsidR="00FD0A63">
        <w:t xml:space="preserve"> (</w:t>
      </w:r>
      <w:proofErr w:type="spellStart"/>
      <w:r w:rsidR="00FD0A63" w:rsidRPr="00FD0A63">
        <w:t>Smykla</w:t>
      </w:r>
      <w:proofErr w:type="spellEnd"/>
      <w:r w:rsidR="00FD0A63" w:rsidRPr="00FD0A63">
        <w:t xml:space="preserve"> et al., 2016</w:t>
      </w:r>
      <w:r w:rsidR="00FD0A63">
        <w:t>)</w:t>
      </w:r>
      <w:r w:rsidRPr="005F761F">
        <w:t>.</w:t>
      </w:r>
    </w:p>
    <w:p w:rsidR="005255E4" w:rsidRDefault="00AF2EEF" w14:paraId="0A4DC6DE" w14:textId="77777777" w:rsidP="005255E4">
      <w:r>
        <w:t>EBP</w:t>
      </w:r>
      <w:r w:rsidRPr="00AF2EEF">
        <w:t>, which incorporates body cameras, marks a significant departure from traditional methods of police work. Law enforcement organisations may better serve the public by adopting data-d</w:t>
      </w:r>
      <w:r>
        <w:t>riven decision-making, openness</w:t>
      </w:r>
      <w:r w:rsidRPr="00AF2EEF">
        <w:t xml:space="preserve"> and accountability. In addition to improving evidence collection and officer accountability, body-worn cameras also help improve community relations and police tactics. </w:t>
      </w:r>
      <w:r>
        <w:t>EBP</w:t>
      </w:r>
      <w:r w:rsidRPr="00AF2EEF">
        <w:t>, which incorporates BWCs, is becoming increasingly important for fostering a more equitable and secure society as technology develops.</w:t>
      </w:r>
    </w:p>
    <w:p w:rsidR="005255E4" w:rsidRDefault="005255E4" w14:paraId="64D2EAB1" w14:textId="77777777" w:rsidP="005255E4"/>
    <w:p w:rsidR="005255E4" w:rsidRDefault="005255E4" w14:paraId="0A828369" w14:textId="77777777" w:rsidP="005255E4"/>
    <w:p w:rsidR="00635045" w:rsidRDefault="00635045" w14:paraId="4BF81754" w14:textId="77777777">
      <w:pPr>
        <w:jc w:val="left"/>
        <w:spacing w:before="0" w:line="259" w:lineRule="auto"/>
      </w:pPr>
      <w:r>
        <w:br w:type="page"/>
      </w:r>
    </w:p>
    <w:p w:rsidR="005255E4" w:rsidRDefault="00635045" w14:paraId="07A3D699" w14:textId="77777777" w:rsidP="00635045" w:rsidRPr="00E81855">
      <w:pPr>
        <w:pStyle w:val="Heading1"/>
        <w:rPr>
          <w:lang w:val="pt-PT"/>
        </w:rPr>
      </w:pPr>
      <w:bookmarkStart w:id="1" w:name="_Toc141248351"/>
      <w:r w:rsidRPr="00E81855">
        <w:rPr>
          <w:lang w:val="pt-PT"/>
        </w:rPr>
        <w:t>References</w:t>
        <w:lastRenderedPageBreak/>
      </w:r>
      <w:bookmarkEnd w:id="1"/>
      <w:r w:rsidRPr="00E81855">
        <w:rPr>
          <w:lang w:val="pt-PT"/>
        </w:rPr>
        <w:t xml:space="preserve"> </w:t>
      </w:r>
    </w:p>
    <w:p w:rsidR="00E81855" w:rsidRDefault="00E81855" w14:paraId="25CE9671" w14:textId="77777777" w:rsidP="00E81855">
      <w:pPr>
        <w:spacing w:line="276" w:lineRule="auto"/>
      </w:pPr>
      <w:r w:rsidRPr="00D83174">
        <w:t xml:space="preserve">Adams, I., &amp; </w:t>
      </w:r>
      <w:proofErr w:type="spellStart"/>
      <w:r w:rsidRPr="00D83174">
        <w:t>Mastracci</w:t>
      </w:r>
      <w:proofErr w:type="spellEnd"/>
      <w:r w:rsidRPr="00D83174">
        <w:t>, S. (2019). Police body-worn cameras: Effects on officers’ burnout and perceived organizational support. </w:t>
      </w:r>
      <w:r w:rsidRPr="008D603A">
        <w:rPr>
          <w:iCs/>
          <w:i/>
        </w:rPr>
        <w:t>Police quarterly</w:t>
      </w:r>
      <w:r w:rsidRPr="00D83174">
        <w:t>, </w:t>
      </w:r>
      <w:r w:rsidRPr="008D603A">
        <w:rPr>
          <w:iCs/>
          <w:i/>
        </w:rPr>
        <w:t>22</w:t>
      </w:r>
      <w:r w:rsidRPr="00D83174">
        <w:t>(1), 5-30.</w:t>
      </w:r>
    </w:p>
    <w:p w:rsidR="00E81855" w:rsidRDefault="00E81855" w14:paraId="016E26F9" w14:textId="77777777" w:rsidP="00E81855">
      <w:pPr>
        <w:spacing w:line="276" w:lineRule="auto"/>
      </w:pPr>
      <w:r w:rsidRPr="00D83174">
        <w:t>Ariel, B. (2016). Police body cameras in large police departments. </w:t>
      </w:r>
      <w:r w:rsidRPr="008D603A">
        <w:rPr>
          <w:iCs/>
          <w:i/>
        </w:rPr>
        <w:t>The Journal of Criminal Law and Criminology (1973-)</w:t>
      </w:r>
      <w:r w:rsidRPr="00D83174">
        <w:t>, 729-768.</w:t>
      </w:r>
    </w:p>
    <w:p w:rsidR="00E81855" w:rsidRDefault="00E81855" w14:paraId="79D9E197" w14:textId="77777777" w:rsidP="00E81855">
      <w:pPr>
        <w:spacing w:line="276" w:lineRule="auto"/>
      </w:pPr>
      <w:r>
        <w:t xml:space="preserve">BBC (2017) </w:t>
      </w:r>
      <w:r w:rsidRPr="00635045">
        <w:t>Willesden terror raid: Three more women arrested</w:t>
      </w:r>
      <w:r>
        <w:t xml:space="preserve"> [online] available at: </w:t>
      </w:r>
      <w:hyperlink w:history="1" r:id="rId7">
        <w:r w:rsidRPr="00EF0D72">
          <w:rPr>
            <w:rStyle w:val="Hyperlink"/>
          </w:rPr>
          <w:t>https://www.bbc.com/news/uk-39770195</w:t>
        </w:r>
      </w:hyperlink>
      <w:r>
        <w:t xml:space="preserve"> (Accessed on 26 </w:t>
      </w:r>
      <w:proofErr w:type="gramStart"/>
      <w:r>
        <w:t>July,</w:t>
      </w:r>
      <w:proofErr w:type="gramEnd"/>
      <w:r>
        <w:t xml:space="preserve"> 2023)</w:t>
      </w:r>
    </w:p>
    <w:p w:rsidR="00E81855" w:rsidRDefault="00E81855" w14:paraId="36B05478" w14:textId="77777777" w:rsidP="00E81855">
      <w:pPr>
        <w:spacing w:line="276" w:lineRule="auto"/>
      </w:pPr>
      <w:r w:rsidRPr="00D83174">
        <w:t xml:space="preserve">Crow, M. S., &amp; </w:t>
      </w:r>
      <w:proofErr w:type="spellStart"/>
      <w:r w:rsidRPr="00D83174">
        <w:t>Smykla</w:t>
      </w:r>
      <w:proofErr w:type="spellEnd"/>
      <w:r w:rsidRPr="00D83174">
        <w:t>, J. O. (2019). Police body-worn cameras: Research developments on an emerging technology. </w:t>
      </w:r>
      <w:r w:rsidRPr="008D603A">
        <w:rPr>
          <w:iCs/>
          <w:i/>
        </w:rPr>
        <w:t>Criminal Justice Review</w:t>
      </w:r>
      <w:r w:rsidRPr="00D83174">
        <w:t>, </w:t>
      </w:r>
      <w:r w:rsidRPr="008D603A">
        <w:rPr>
          <w:iCs/>
          <w:i/>
        </w:rPr>
        <w:t>44</w:t>
      </w:r>
      <w:r w:rsidRPr="00D83174">
        <w:t>(3), 257-262.</w:t>
      </w:r>
    </w:p>
    <w:p w:rsidR="00E81855" w:rsidRDefault="00E81855" w14:paraId="25A5534A" w14:textId="77777777" w:rsidP="00E81855">
      <w:pPr>
        <w:spacing w:line="276" w:lineRule="auto"/>
      </w:pPr>
      <w:r w:rsidRPr="00D83174">
        <w:t>Lum, C., Stoltz, M., Koper, C. S., &amp; Scherer, J. A. (2019). Research on body‐worn cameras: What we know, what we need to know. </w:t>
      </w:r>
      <w:r w:rsidRPr="008D603A">
        <w:rPr>
          <w:iCs/>
          <w:i/>
        </w:rPr>
        <w:t>Criminology &amp; public policy</w:t>
      </w:r>
      <w:r w:rsidRPr="00D83174">
        <w:t>, </w:t>
      </w:r>
      <w:r w:rsidRPr="008D603A">
        <w:rPr>
          <w:iCs/>
          <w:i/>
        </w:rPr>
        <w:t>18</w:t>
      </w:r>
      <w:r w:rsidRPr="00D83174">
        <w:t>(1), 93-118.</w:t>
      </w:r>
    </w:p>
    <w:p w:rsidR="00E81855" w:rsidRDefault="00E81855" w14:paraId="5279139A" w14:textId="77777777" w:rsidP="00E81855">
      <w:pPr>
        <w:spacing w:line="276" w:lineRule="auto"/>
      </w:pPr>
      <w:proofErr w:type="spellStart"/>
      <w:r w:rsidRPr="00D83174">
        <w:t>Malm</w:t>
      </w:r>
      <w:proofErr w:type="spellEnd"/>
      <w:r w:rsidRPr="00D83174">
        <w:t>, A. (2019). Promise of police body-worn cameras. </w:t>
      </w:r>
      <w:r w:rsidRPr="008D603A">
        <w:rPr>
          <w:iCs/>
          <w:i/>
        </w:rPr>
        <w:t xml:space="preserve">Criminology &amp; Pub. </w:t>
      </w:r>
      <w:proofErr w:type="spellStart"/>
      <w:r w:rsidRPr="008D603A">
        <w:rPr>
          <w:iCs/>
          <w:i/>
        </w:rPr>
        <w:t>Pol'y</w:t>
      </w:r>
      <w:proofErr w:type="spellEnd"/>
      <w:r w:rsidRPr="00D83174">
        <w:t>, </w:t>
      </w:r>
      <w:r w:rsidRPr="008D603A">
        <w:rPr>
          <w:iCs/>
          <w:i/>
        </w:rPr>
        <w:t>18</w:t>
      </w:r>
      <w:r w:rsidRPr="00D83174">
        <w:t>, 119.</w:t>
      </w:r>
    </w:p>
    <w:p w:rsidR="00E81855" w:rsidRDefault="00E81855" w14:paraId="09F1CCFF" w14:textId="77777777" w:rsidP="00E81855">
      <w:pPr>
        <w:spacing w:line="276" w:lineRule="auto"/>
      </w:pPr>
      <w:r w:rsidRPr="00D83174">
        <w:t>Mitchell, R., &amp; Huey, L. (Eds.). (2018). </w:t>
      </w:r>
      <w:r w:rsidRPr="008D603A">
        <w:rPr>
          <w:iCs/>
          <w:i/>
        </w:rPr>
        <w:t>Evidence based policing: An introduction</w:t>
      </w:r>
      <w:r w:rsidRPr="00D83174">
        <w:t>. Policy Press.</w:t>
      </w:r>
    </w:p>
    <w:p w:rsidR="00E81855" w:rsidRDefault="00E81855" w14:paraId="1C520225" w14:textId="77777777" w:rsidP="00E81855">
      <w:pPr>
        <w:spacing w:line="276" w:lineRule="auto"/>
      </w:pPr>
      <w:proofErr w:type="spellStart"/>
      <w:r w:rsidRPr="00D83174">
        <w:t>Smykla</w:t>
      </w:r>
      <w:proofErr w:type="spellEnd"/>
      <w:r w:rsidRPr="00D83174">
        <w:t>, J. O., Crow, M. S., Crichlow, V. J., &amp; Snyder, J. A. (2016). Police body-worn cameras: Perceptions of law enforcement leadership. </w:t>
      </w:r>
      <w:r w:rsidRPr="008D603A">
        <w:rPr>
          <w:iCs/>
          <w:i/>
        </w:rPr>
        <w:t>American journal of criminal justice</w:t>
      </w:r>
      <w:r w:rsidRPr="00D83174">
        <w:t>, </w:t>
      </w:r>
      <w:r w:rsidRPr="008D603A">
        <w:rPr>
          <w:iCs/>
          <w:i/>
        </w:rPr>
        <w:t>41</w:t>
      </w:r>
      <w:r w:rsidRPr="00D83174">
        <w:t>, 424-443.</w:t>
      </w:r>
    </w:p>
    <w:p w:rsidR="00E81855" w:rsidRDefault="00E81855" w14:paraId="1128FF10" w14:textId="77777777" w:rsidP="00E81855">
      <w:pPr>
        <w:spacing w:line="276" w:lineRule="auto"/>
      </w:pPr>
      <w:proofErr w:type="spellStart"/>
      <w:r w:rsidRPr="00D83174">
        <w:t>Todak</w:t>
      </w:r>
      <w:proofErr w:type="spellEnd"/>
      <w:r w:rsidRPr="00D83174">
        <w:t>, N. (2019). Using body-worn cameras to create an evidence based de-escalation training program. </w:t>
      </w:r>
      <w:r w:rsidRPr="008D603A">
        <w:rPr>
          <w:iCs/>
          <w:i/>
        </w:rPr>
        <w:t>Evidence based policing: An introduction</w:t>
      </w:r>
      <w:r w:rsidRPr="00D83174">
        <w:t>, 187-196.</w:t>
      </w:r>
    </w:p>
    <w:p w:rsidR="00E81855" w:rsidRDefault="00E81855" w14:paraId="6CCDD670" w14:textId="77777777" w:rsidP="00E81855">
      <w:pPr>
        <w:spacing w:line="276" w:lineRule="auto"/>
      </w:pPr>
      <w:proofErr w:type="spellStart"/>
      <w:r w:rsidRPr="00D83174">
        <w:t>Todak</w:t>
      </w:r>
      <w:proofErr w:type="spellEnd"/>
      <w:r w:rsidRPr="00D83174">
        <w:t xml:space="preserve">, N., </w:t>
      </w:r>
      <w:proofErr w:type="spellStart"/>
      <w:r w:rsidRPr="00D83174">
        <w:t>Gaub</w:t>
      </w:r>
      <w:proofErr w:type="spellEnd"/>
      <w:r w:rsidRPr="00D83174">
        <w:t>, J. E., &amp; White, M. D. (2018). The importance of external stakeholders for police body-worn camera diffusion. </w:t>
      </w:r>
      <w:r w:rsidRPr="008D603A">
        <w:rPr>
          <w:iCs/>
          <w:i/>
        </w:rPr>
        <w:t>Policing: An International Journal</w:t>
      </w:r>
      <w:r w:rsidRPr="00D83174">
        <w:t>, </w:t>
      </w:r>
      <w:r w:rsidRPr="008D603A">
        <w:rPr>
          <w:iCs/>
          <w:i/>
        </w:rPr>
        <w:t>41</w:t>
      </w:r>
      <w:r w:rsidRPr="00D83174">
        <w:t>(4), 448-464.</w:t>
      </w:r>
    </w:p>
    <w:p w:rsidR="00E81855" w:rsidRDefault="00E81855" w14:paraId="2FA8676C" w14:textId="77777777" w:rsidP="00E81855">
      <w:pPr>
        <w:spacing w:line="276" w:lineRule="auto"/>
      </w:pPr>
      <w:proofErr w:type="spellStart"/>
      <w:r w:rsidRPr="00D83174">
        <w:t>Todak</w:t>
      </w:r>
      <w:proofErr w:type="spellEnd"/>
      <w:r w:rsidRPr="00D83174">
        <w:t xml:space="preserve">, N., </w:t>
      </w:r>
      <w:proofErr w:type="spellStart"/>
      <w:r w:rsidRPr="00D83174">
        <w:t>Leban</w:t>
      </w:r>
      <w:proofErr w:type="spellEnd"/>
      <w:r w:rsidRPr="00D83174">
        <w:t>, L., &amp; James, L. (2021). Citizen attitudes towards the public release of police body-worn camera video footage. </w:t>
      </w:r>
      <w:r w:rsidRPr="008D603A">
        <w:rPr>
          <w:iCs/>
          <w:i/>
        </w:rPr>
        <w:t>Police practice and research</w:t>
      </w:r>
      <w:r w:rsidRPr="00D83174">
        <w:t>, </w:t>
      </w:r>
      <w:r w:rsidRPr="008D603A">
        <w:rPr>
          <w:iCs/>
          <w:i/>
        </w:rPr>
        <w:t>22</w:t>
      </w:r>
      <w:r w:rsidRPr="00D83174">
        <w:t>(7), 1760-1776.</w:t>
      </w:r>
    </w:p>
    <w:p w:rsidR="00E81855" w:rsidRDefault="00E81855" w14:paraId="6A9460E4" w14:textId="77777777" w:rsidP="00E81855" w:rsidRPr="009A684E">
      <w:pPr>
        <w:spacing w:line="276" w:lineRule="auto"/>
      </w:pPr>
      <w:r w:rsidRPr="00E81855">
        <w:rPr>
          <w:lang w:val="pt-PT"/>
        </w:rPr>
        <w:t xml:space="preserve">Webster, C. W., Miranda, D., &amp; Leleux, C. (2022). </w:t>
      </w:r>
      <w:r w:rsidRPr="009A684E">
        <w:t>Evidence Review into Public Experience and Confidence of Body Worn Video in a Policing Context.</w:t>
      </w:r>
    </w:p>
    <w:p w:rsidR="00E81855" w:rsidRDefault="00E81855" w14:paraId="5955EFAE" w14:textId="77777777" w:rsidP="00E81855">
      <w:pPr>
        <w:spacing w:line="276" w:lineRule="auto"/>
      </w:pPr>
      <w:r w:rsidRPr="00D83174">
        <w:t xml:space="preserve">White, M. D., &amp; </w:t>
      </w:r>
      <w:proofErr w:type="spellStart"/>
      <w:r w:rsidRPr="00D83174">
        <w:t>Malm</w:t>
      </w:r>
      <w:proofErr w:type="spellEnd"/>
      <w:r w:rsidRPr="00D83174">
        <w:t>, A. (2020). </w:t>
      </w:r>
      <w:r w:rsidRPr="008D603A">
        <w:rPr>
          <w:iCs/>
          <w:i/>
        </w:rPr>
        <w:t>Cops, cameras, and crisis: The potential and the perils of police body-worn cameras</w:t>
      </w:r>
      <w:r w:rsidRPr="00D83174">
        <w:t>. NYU Press.</w:t>
      </w:r>
    </w:p>
    <w:p w:rsidR="00E81855" w:rsidRDefault="00E81855" w14:paraId="50D8D2C8" w14:textId="77777777" w:rsidP="00E81855">
      <w:pPr>
        <w:spacing w:line="276" w:lineRule="auto"/>
      </w:pPr>
      <w:proofErr w:type="spellStart"/>
      <w:r w:rsidRPr="00D83174">
        <w:t>Yokum</w:t>
      </w:r>
      <w:proofErr w:type="spellEnd"/>
      <w:r w:rsidRPr="00D83174">
        <w:t>, D., Ravishankar, A., &amp; Coppock, A. (2019). A randomized control trial evaluating the effects of police body-worn cameras. </w:t>
      </w:r>
      <w:r w:rsidRPr="008D603A">
        <w:rPr>
          <w:iCs/>
          <w:i/>
        </w:rPr>
        <w:t>Proceedings of the National Academy of Sciences</w:t>
      </w:r>
      <w:r w:rsidRPr="00D83174">
        <w:t>, </w:t>
      </w:r>
      <w:r w:rsidRPr="008D603A">
        <w:rPr>
          <w:iCs/>
          <w:i/>
        </w:rPr>
        <w:t>116</w:t>
      </w:r>
      <w:r w:rsidRPr="00D83174">
        <w:t>(21), 10329-10332.</w:t>
      </w:r>
    </w:p>
    <w:p w:rsidR="00635045" w:rsidRDefault="00635045" w14:paraId="0001BA88" w14:textId="77777777" w:rsidP="005255E4"/>
    <w:p w:rsidR="00635045" w:rsidRDefault="00635045" w14:paraId="5D5D9832" w14:textId="77777777" w:rsidP="005255E4"/>
    <w:p w:rsidR="005255E4" w:rsidRDefault="005255E4" w14:paraId="734E6E58" w14:textId="77777777"/>
    <w:p w:rsidR="005255E4" w:rsidRDefault="005255E4" w14:paraId="660490B5" w14:textId="77777777"/>
    <w:sectPr w:rsidR="005255E4">
      <w:docGrid w:linePitch="360"/>
      <w:footerReference r:id="rId8" w:type="default"/>
      <w:pgSz w:w="11906" w:h="16838"/>
      <w:pgMar w:left="1440" w:right="1440" w:top="1440" w:bottom="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2FDDF" w14:textId="77777777" w:rsidR="00176B2B" w:rsidRDefault="00176B2B" w:rsidP="00F7073B">
      <w:pPr>
        <w:spacing w:before="0" w:after="0" w:line="240" w:lineRule="auto"/>
      </w:pPr>
      <w:r>
        <w:separator/>
      </w:r>
    </w:p>
  </w:endnote>
  <w:endnote w:type="continuationSeparator" w:id="0">
    <w:p w14:paraId="27500593" w14:textId="77777777" w:rsidR="00176B2B" w:rsidRDefault="00176B2B" w:rsidP="00F7073B">
      <w:pPr>
        <w:spacing w:before="0"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Symbol"/>
  <w:font w:name="Courier New"/>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532904"/>
      <w:docPartObj>
        <w:docPartGallery w:val="Page Numbers (Bottom of Page)"/>
        <w:docPartUnique/>
      </w:docPartObj>
    </w:sdtPr>
    <w:sdtEndPr>
      <w:rPr>
        <w:color w:val="7F7F7F" w:themeColor="background1" w:themeShade="7F"/>
        <w:spacing w:val="60"/>
      </w:rPr>
    </w:sdtEndPr>
    <w:sdtContent>
      <w:p w14:paraId="4E6B0CE5" w14:textId="77777777" w:rsidR="00F7073B" w:rsidRDefault="00F7073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5</w:t>
        </w:r>
        <w:r>
          <w:rPr>
            <w:noProof/>
          </w:rPr>
          <w:fldChar w:fldCharType="end"/>
        </w:r>
        <w:r>
          <w:t xml:space="preserve"> | </w:t>
        </w:r>
        <w:r>
          <w:rPr>
            <w:color w:val="7F7F7F" w:themeColor="background1" w:themeShade="7F"/>
            <w:spacing w:val="60"/>
          </w:rPr>
          <w:t>Page</w:t>
        </w:r>
      </w:p>
    </w:sdtContent>
  </w:sdt>
  <w:p w14:paraId="7BDA86BA" w14:textId="77777777" w:rsidR="00F7073B" w:rsidRDefault="00F707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DF73E" w14:textId="77777777" w:rsidR="00176B2B" w:rsidRDefault="00176B2B" w:rsidP="00F7073B">
      <w:pPr>
        <w:spacing w:before="0" w:after="0" w:line="240" w:lineRule="auto"/>
      </w:pPr>
      <w:r>
        <w:separator/>
      </w:r>
    </w:p>
  </w:footnote>
  <w:footnote w:type="continuationSeparator" w:id="0">
    <w:p w14:paraId="3BFAC34F" w14:textId="77777777" w:rsidR="00176B2B" w:rsidRDefault="00176B2B" w:rsidP="00F7073B">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A7554D7"/>
    <w:tmpl w:val="E7F08186"/>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
    <w:multiLevelType w:val="hybridMultilevel"/>
    <w:nsid w:val="2D73630F"/>
    <w:tmpl w:val="F648E92A"/>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2">
    <w:multiLevelType w:val="hybridMultilevel"/>
    <w:nsid w:val="4CD42536"/>
    <w:tmpl w:val="A900D52E"/>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3">
    <w:multiLevelType w:val="hybridMultilevel"/>
    <w:nsid w:val="5B9D60D6"/>
    <w:tmpl w:val="8920F980"/>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num w:numId="1">
    <w:abstractNumId w:val="3"/>
  </w:num>
  <w:num w:numId="2">
    <w:abstractNumId w:val="1"/>
  </w:num>
  <w:num w:numId="3">
    <w:abstractNumId w:val="2"/>
  </w:num>
  <w:num w:numId="4">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A3A8A"/>
  <w15:chartTrackingRefBased/>
  <w:rsids>
    <w:rsidRoot val="003D38DB"/>
    <w:rsid val="00022D74"/>
    <w:rsid val="000328B0"/>
    <w:rsid val="00046BFD"/>
    <w:rsid val="00176B2B"/>
    <w:rsid val="00327F20"/>
    <w:rsid val="00347335"/>
    <w:rsid val="003D38DB"/>
    <w:rsid val="0048245A"/>
    <w:rsid val="00506709"/>
    <w:rsid val="005255E4"/>
    <w:rsid val="005F761F"/>
    <w:rsid val="00635045"/>
    <w:rsid val="008048A3"/>
    <w:rsid val="00853FC4"/>
    <w:rsid val="00881896"/>
    <w:rsid val="008923C9"/>
    <w:rsid val="008A4A45"/>
    <w:rsid val="008D603A"/>
    <w:rsid val="00963DD7"/>
    <w:rsid val="009A684E"/>
    <w:rsid val="009E1DEF"/>
    <w:rsid val="00A72F8B"/>
    <w:rsid val="00A94207"/>
    <w:rsid val="00AE3490"/>
    <w:rsid val="00AF2EEF"/>
    <w:rsid val="00B466A8"/>
    <w:rsid val="00B56D0B"/>
    <w:rsid val="00C85562"/>
    <w:rsid val="00CA385E"/>
    <w:rsid val="00CB618D"/>
    <w:rsid val="00D83174"/>
    <w:rsid val="00E81855"/>
    <w:rsid val="00E833B4"/>
    <w:rsid val="00E83A9C"/>
    <w:rsid val="00F04045"/>
    <w:rsid val="00F7073B"/>
    <w:rsid val="00FC59A0"/>
    <w:rsid val="00FD0A63"/>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74"/>
    <w:pPr>
      <w:jc w:val="both"/>
      <w:spacing w:before="120" w:line="360" w:lineRule="auto"/>
    </w:pPr>
    <w:rPr>
      <w:rFonts w:ascii="Times New Roman" w:hAnsi="Times New Roman"/>
      <w:sz w:val="24"/>
    </w:rPr>
  </w:style>
  <w:style w:type="paragraph" w:styleId="Heading1">
    <w:name w:val="Heading 1"/>
    <w:qFormat/>
    <w:basedOn w:val="Normal"/>
    <w:next w:val="Normal"/>
    <w:link w:val="Heading1Char"/>
    <w:uiPriority w:val="9"/>
    <w:rsid w:val="00B466A8"/>
    <w:pPr>
      <w:keepNext/>
      <w:keepLines/>
      <w:outlineLvl w:val="0"/>
      <w:spacing w:before="240" w:after="240"/>
    </w:pPr>
    <w:rPr>
      <w:b/>
      <w:color w:val="0D0D0D"/>
      <w:rFonts w:eastAsiaTheme="majorEastAsia" w:cstheme="majorBidi"/>
      <w:sz w:val="28"/>
      <w:szCs w:val="32"/>
    </w:rPr>
  </w:style>
  <w:style w:type="paragraph" w:styleId="Heading2">
    <w:name w:val="Heading 2"/>
    <w:qFormat/>
    <w:basedOn w:val="Normal"/>
    <w:next w:val="Normal"/>
    <w:link w:val="Heading2Char"/>
    <w:uiPriority w:val="9"/>
    <w:semiHidden/>
    <w:unhideWhenUsed/>
    <w:rsid w:val="00B466A8"/>
    <w:pPr>
      <w:keepNext/>
      <w:keepLines/>
      <w:outlineLvl w:val="1"/>
      <w:spacing w:after="120"/>
    </w:pPr>
    <w:rPr>
      <w:b/>
      <w:color w:val="0D0D0D"/>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B466A8"/>
    <w:rPr>
      <w:b/>
      <w:color w:val="0D0D0D"/>
      <w:rFonts w:ascii="Times New Roman" w:hAnsi="Times New Roman" w:eastAsiaTheme="majorEastAsia" w:cstheme="majorBidi"/>
      <w:sz w:val="28"/>
      <w:szCs w:val="32"/>
    </w:rPr>
  </w:style>
  <w:style w:type="character" w:styleId="Heading2Char">
    <w:name w:val="Heading 2 Char"/>
    <w:basedOn w:val="DefaultParagraphFont"/>
    <w:link w:val="Heading2"/>
    <w:uiPriority w:val="9"/>
    <w:semiHidden/>
    <w:rsid w:val="00B466A8"/>
    <w:rPr>
      <w:b/>
      <w:color w:val="0D0D0D"/>
      <w:rFonts w:ascii="Times New Roman" w:hAnsi="Times New Roman" w:eastAsiaTheme="majorEastAsia" w:cstheme="majorBidi"/>
      <w:sz w:val="24"/>
      <w:szCs w:val="26"/>
    </w:rPr>
  </w:style>
  <w:style w:type="paragraph" w:styleId="NormalWeb">
    <w:name w:val="Normal (Web)"/>
    <w:basedOn w:val="Normal"/>
    <w:uiPriority w:val="99"/>
    <w:semiHidden/>
    <w:unhideWhenUsed/>
    <w:rsid w:val="005255E4"/>
    <w:rPr>
      <w:rFonts w:cs="Times New Roman"/>
      <w:szCs w:val="24"/>
    </w:rPr>
  </w:style>
  <w:style w:type="character" w:styleId="Hyperlink">
    <w:name w:val="Hyperlink"/>
    <w:basedOn w:val="DefaultParagraphFont"/>
    <w:uiPriority w:val="99"/>
    <w:unhideWhenUsed/>
    <w:rsid w:val="00635045"/>
    <w:rPr>
      <w:u w:val="single"/>
      <w:color w:val="0563C1"/>
    </w:rPr>
  </w:style>
  <w:style w:type="paragraph" w:styleId="ListParagraph">
    <w:name w:val="List Paragraph"/>
    <w:qFormat/>
    <w:basedOn w:val="Normal"/>
    <w:uiPriority w:val="34"/>
    <w:rsid w:val="008D603A"/>
    <w:pPr>
      <w:ind w:left="720"/>
      <w:contextualSpacing/>
    </w:pPr>
  </w:style>
  <w:style w:type="paragraph" w:styleId="TOCHeading">
    <w:name w:val="TOC Heading"/>
    <w:qFormat/>
    <w:basedOn w:val="Heading1"/>
    <w:next w:val="Normal"/>
    <w:uiPriority w:val="39"/>
    <w:unhideWhenUsed/>
    <w:rsid w:val="00963DD7"/>
    <w:pPr>
      <w:outlineLvl w:val="9"/>
      <w:jc w:val="left"/>
      <w:spacing w:after="0" w:line="259" w:lineRule="auto"/>
    </w:pPr>
    <w:rPr>
      <w:lang w:val="en-US"/>
      <w:b w:val="0"/>
      <w:color w:val="2E74B5"/>
      <w:rFonts w:ascii="Calibri Light" w:hAnsiTheme="majorHAnsi"/>
      <w:sz w:val="32"/>
    </w:rPr>
  </w:style>
  <w:style w:type="paragraph" w:styleId="TOC1">
    <w:name w:val="toc 1"/>
    <w:basedOn w:val="Normal"/>
    <w:next w:val="Normal"/>
    <w:autoRedefine/>
    <w:uiPriority w:val="39"/>
    <w:unhideWhenUsed/>
    <w:rsid w:val="00963DD7"/>
    <w:pPr>
      <w:spacing w:after="100"/>
    </w:pPr>
  </w:style>
  <w:style w:type="paragraph" w:styleId="Header">
    <w:name w:val="header"/>
    <w:basedOn w:val="Normal"/>
    <w:link w:val="HeaderChar"/>
    <w:uiPriority w:val="99"/>
    <w:unhideWhenUsed/>
    <w:rsid w:val="00F7073B"/>
    <w:pPr>
      <w:spacing w:before="0" w:after="0" w:line="240" w:lineRule="auto"/>
      <w:tabs>
        <w:tab w:val="center" w:pos="4513"/>
        <w:tab w:val="right" w:pos="9026"/>
      </w:tabs>
    </w:pPr>
  </w:style>
  <w:style w:type="character" w:styleId="HeaderChar">
    <w:name w:val="Header Char"/>
    <w:basedOn w:val="DefaultParagraphFont"/>
    <w:link w:val="Header"/>
    <w:uiPriority w:val="99"/>
    <w:rsid w:val="00F7073B"/>
    <w:rPr>
      <w:rFonts w:ascii="Times New Roman" w:hAnsi="Times New Roman"/>
      <w:sz w:val="24"/>
    </w:rPr>
  </w:style>
  <w:style w:type="paragraph" w:styleId="Footer">
    <w:name w:val="footer"/>
    <w:basedOn w:val="Normal"/>
    <w:link w:val="FooterChar"/>
    <w:uiPriority w:val="99"/>
    <w:unhideWhenUsed/>
    <w:rsid w:val="00F7073B"/>
    <w:pPr>
      <w:spacing w:before="0" w:after="0" w:line="240" w:lineRule="auto"/>
      <w:tabs>
        <w:tab w:val="center" w:pos="4513"/>
        <w:tab w:val="right" w:pos="9026"/>
      </w:tabs>
    </w:pPr>
  </w:style>
  <w:style w:type="character" w:styleId="FooterChar">
    <w:name w:val="Footer Char"/>
    <w:basedOn w:val="DefaultParagraphFont"/>
    <w:link w:val="Footer"/>
    <w:uiPriority w:val="99"/>
    <w:rsid w:val="00F7073B"/>
    <w:rPr>
      <w:rFonts w:ascii="Times New Roman" w:hAnsi="Times New Roman"/>
      <w:sz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54731">
      <w:bodyDiv w:val="1"/>
      <w:marLeft w:val="0"/>
      <w:marRight w:val="0"/>
      <w:marTop w:val="0"/>
      <w:marBottom w:val="0"/>
      <w:divBdr>
        <w:top w:val="none" w:sz="0" w:space="0" w:color="auto"/>
        <w:left w:val="none" w:sz="0" w:space="0" w:color="auto"/>
        <w:bottom w:val="none" w:sz="0" w:space="0" w:color="auto"/>
        <w:right w:val="none" w:sz="0" w:space="0" w:color="auto"/>
      </w:divBdr>
    </w:div>
    <w:div w:id="145244888">
      <w:bodyDiv w:val="1"/>
      <w:marLeft w:val="0"/>
      <w:marRight w:val="0"/>
      <w:marTop w:val="0"/>
      <w:marBottom w:val="0"/>
      <w:divBdr>
        <w:top w:val="none" w:sz="0" w:space="0" w:color="auto"/>
        <w:left w:val="none" w:sz="0" w:space="0" w:color="auto"/>
        <w:bottom w:val="none" w:sz="0" w:space="0" w:color="auto"/>
        <w:right w:val="none" w:sz="0" w:space="0" w:color="auto"/>
      </w:divBdr>
    </w:div>
    <w:div w:id="470942475">
      <w:bodyDiv w:val="1"/>
      <w:marLeft w:val="0"/>
      <w:marRight w:val="0"/>
      <w:marTop w:val="0"/>
      <w:marBottom w:val="0"/>
      <w:divBdr>
        <w:top w:val="none" w:sz="0" w:space="0" w:color="auto"/>
        <w:left w:val="none" w:sz="0" w:space="0" w:color="auto"/>
        <w:bottom w:val="none" w:sz="0" w:space="0" w:color="auto"/>
        <w:right w:val="none" w:sz="0" w:space="0" w:color="auto"/>
      </w:divBdr>
    </w:div>
    <w:div w:id="485556489">
      <w:bodyDiv w:val="1"/>
      <w:marLeft w:val="0"/>
      <w:marRight w:val="0"/>
      <w:marTop w:val="0"/>
      <w:marBottom w:val="0"/>
      <w:divBdr>
        <w:top w:val="none" w:sz="0" w:space="0" w:color="auto"/>
        <w:left w:val="none" w:sz="0" w:space="0" w:color="auto"/>
        <w:bottom w:val="none" w:sz="0" w:space="0" w:color="auto"/>
        <w:right w:val="none" w:sz="0" w:space="0" w:color="auto"/>
      </w:divBdr>
    </w:div>
    <w:div w:id="890311116">
      <w:bodyDiv w:val="1"/>
      <w:marLeft w:val="0"/>
      <w:marRight w:val="0"/>
      <w:marTop w:val="0"/>
      <w:marBottom w:val="0"/>
      <w:divBdr>
        <w:top w:val="none" w:sz="0" w:space="0" w:color="auto"/>
        <w:left w:val="none" w:sz="0" w:space="0" w:color="auto"/>
        <w:bottom w:val="none" w:sz="0" w:space="0" w:color="auto"/>
        <w:right w:val="none" w:sz="0" w:space="0" w:color="auto"/>
      </w:divBdr>
    </w:div>
    <w:div w:id="1716587718">
      <w:bodyDiv w:val="1"/>
      <w:marLeft w:val="0"/>
      <w:marRight w:val="0"/>
      <w:marTop w:val="0"/>
      <w:marBottom w:val="0"/>
      <w:divBdr>
        <w:top w:val="none" w:sz="0" w:space="0" w:color="auto"/>
        <w:left w:val="none" w:sz="0" w:space="0" w:color="auto"/>
        <w:bottom w:val="none" w:sz="0" w:space="0" w:color="auto"/>
        <w:right w:val="none" w:sz="0" w:space="0" w:color="auto"/>
      </w:divBdr>
    </w:div>
    <w:div w:id="1763184754">
      <w:bodyDiv w:val="1"/>
      <w:marLeft w:val="0"/>
      <w:marRight w:val="0"/>
      <w:marTop w:val="0"/>
      <w:marBottom w:val="0"/>
      <w:divBdr>
        <w:top w:val="none" w:sz="0" w:space="0" w:color="auto"/>
        <w:left w:val="none" w:sz="0" w:space="0" w:color="auto"/>
        <w:bottom w:val="none" w:sz="0" w:space="0" w:color="auto"/>
        <w:right w:val="none" w:sz="0" w:space="0" w:color="auto"/>
      </w:divBdr>
    </w:div>
    <w:div w:id="2012826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bc.com/news/uk-3977019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2278</Words>
  <Characters>12990</Characters>
  <Application>Microsoft Office Word</Application>
  <DocSecurity>0</DocSecurity>
  <Lines>108</Lines>
  <Paragraphs>30</Paragraphs>
  <ScaleCrop>false</ScaleCrop>
  <Company/>
  <LinksUpToDate>false</LinksUpToDate>
  <CharactersWithSpaces>15238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2023-07-26T17:44:00Z</dcterms:created>
  <dcterms:modified xsi:type="dcterms:W3CDTF">2023-07-26T17:44:00Z</dcterms:modified>
</cp:coreProperties>
</file>