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AE8F1F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B427E" w:rsidRPr="00BE168C">
              <w:rPr>
                <w:b/>
                <w:color w:val="auto"/>
                <w:sz w:val="32"/>
                <w:u w:val="single"/>
              </w:rPr>
              <w:t>Lewis Jones</w:t>
            </w:r>
            <w:r w:rsidR="005B427E">
              <w:rPr>
                <w:b/>
                <w:color w:val="auto"/>
                <w:sz w:val="32"/>
              </w:rPr>
              <w:t xml:space="preserve">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02B68208"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BE168C">
              <w:rPr>
                <w:b/>
                <w:color w:val="auto"/>
                <w:sz w:val="32"/>
              </w:rPr>
              <w:t xml:space="preserve"> </w:t>
            </w:r>
            <w:r w:rsidR="005B427E" w:rsidRPr="00BE168C">
              <w:rPr>
                <w:b/>
                <w:color w:val="auto"/>
                <w:sz w:val="32"/>
                <w:u w:val="single"/>
              </w:rPr>
              <w:t>192</w:t>
            </w:r>
            <w:r w:rsidR="00BE168C" w:rsidRPr="00BE168C">
              <w:rPr>
                <w:b/>
                <w:color w:val="auto"/>
                <w:sz w:val="32"/>
                <w:u w:val="single"/>
              </w:rPr>
              <w:t>2</w:t>
            </w:r>
            <w:r w:rsidR="005B427E" w:rsidRPr="00BE168C">
              <w:rPr>
                <w:b/>
                <w:color w:val="auto"/>
                <w:sz w:val="32"/>
                <w:u w:val="single"/>
              </w:rPr>
              <w:t>455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420EF0">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420EF0">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420EF0">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420EF0">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420EF0">
      <w:pPr>
        <w:pStyle w:val="ListParagraph"/>
        <w:numPr>
          <w:ilvl w:val="0"/>
          <w:numId w:val="4"/>
        </w:numPr>
        <w:ind w:right="107"/>
        <w:jc w:val="both"/>
        <w:rPr>
          <w:sz w:val="24"/>
          <w:szCs w:val="24"/>
        </w:rPr>
      </w:pPr>
      <w:r w:rsidRPr="00D8652C">
        <w:rPr>
          <w:sz w:val="24"/>
          <w:szCs w:val="24"/>
        </w:rPr>
        <w:t>Criminal Justice</w:t>
      </w:r>
    </w:p>
    <w:p w14:paraId="009CF0CE" w14:textId="191D7283" w:rsidR="009D25B4" w:rsidRPr="00D8652C" w:rsidRDefault="009D25B4" w:rsidP="00420EF0">
      <w:pPr>
        <w:pStyle w:val="ListParagraph"/>
        <w:numPr>
          <w:ilvl w:val="0"/>
          <w:numId w:val="4"/>
        </w:numPr>
        <w:ind w:right="107"/>
        <w:jc w:val="both"/>
        <w:rPr>
          <w:sz w:val="24"/>
          <w:szCs w:val="24"/>
        </w:rPr>
      </w:pPr>
      <w:r w:rsidRPr="00D8652C">
        <w:rPr>
          <w:sz w:val="24"/>
          <w:szCs w:val="24"/>
        </w:rPr>
        <w:t xml:space="preserve">Decision making, </w:t>
      </w:r>
      <w:r w:rsidR="001B50EE" w:rsidRPr="00D8652C">
        <w:rPr>
          <w:sz w:val="24"/>
          <w:szCs w:val="24"/>
        </w:rPr>
        <w:t>discretion.</w:t>
      </w:r>
    </w:p>
    <w:p w14:paraId="1FCEBA12" w14:textId="77777777" w:rsidR="009D25B4" w:rsidRPr="00D8652C" w:rsidRDefault="009D25B4" w:rsidP="00420EF0">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420EF0">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420EF0">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420EF0">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420EF0">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420EF0">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9461D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proofErr w:type="gramStart"/>
      <w:r w:rsidRPr="7560A895">
        <w:rPr>
          <w:rFonts w:eastAsia="Arial"/>
          <w:color w:val="000000" w:themeColor="text1"/>
          <w:sz w:val="24"/>
          <w:szCs w:val="24"/>
        </w:rPr>
        <w:t>victims</w:t>
      </w:r>
      <w:proofErr w:type="gramEnd"/>
      <w:r w:rsidRPr="7560A895">
        <w:rPr>
          <w:rFonts w:eastAsia="Arial"/>
          <w:color w:val="000000" w:themeColor="text1"/>
          <w:sz w:val="24"/>
          <w:szCs w:val="24"/>
        </w:rPr>
        <w:t xml:space="preserve">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proofErr w:type="gramStart"/>
            <w:r w:rsidRPr="28A9B94D">
              <w:rPr>
                <w:b/>
                <w:bCs/>
                <w:sz w:val="24"/>
                <w:szCs w:val="24"/>
              </w:rPr>
              <w:t>discuss</w:t>
            </w:r>
            <w:proofErr w:type="gramEnd"/>
            <w:r w:rsidRPr="28A9B94D">
              <w:rPr>
                <w:b/>
                <w:bCs/>
                <w:sz w:val="24"/>
                <w:szCs w:val="24"/>
              </w:rPr>
              <w:t xml:space="preserve">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4AD48A7A" w:rsidR="00AA666E" w:rsidRDefault="00025650" w:rsidP="00E6298B">
      <w:pPr>
        <w:ind w:right="107"/>
        <w:jc w:val="both"/>
        <w:rPr>
          <w:b/>
          <w:sz w:val="24"/>
          <w:szCs w:val="24"/>
        </w:rPr>
      </w:pPr>
      <w:r w:rsidRPr="00025650">
        <w:rPr>
          <w:b/>
          <w:sz w:val="24"/>
          <w:szCs w:val="24"/>
        </w:rPr>
        <w:t>ANSWER:</w:t>
      </w:r>
    </w:p>
    <w:p w14:paraId="56D14D13" w14:textId="3686BB2D" w:rsidR="00F97ECA" w:rsidRDefault="00F97ECA" w:rsidP="00E6298B">
      <w:pPr>
        <w:ind w:right="107"/>
        <w:jc w:val="both"/>
        <w:rPr>
          <w:b/>
          <w:sz w:val="24"/>
          <w:szCs w:val="24"/>
        </w:rPr>
      </w:pPr>
    </w:p>
    <w:p w14:paraId="27C7E088" w14:textId="5A1D9F6B" w:rsidR="00F97ECA" w:rsidRPr="00F97ECA" w:rsidRDefault="000B60BA" w:rsidP="00F97ECA">
      <w:pPr>
        <w:ind w:firstLine="720"/>
        <w:rPr>
          <w:sz w:val="22"/>
          <w:szCs w:val="22"/>
        </w:rPr>
      </w:pPr>
      <w:r>
        <w:rPr>
          <w:sz w:val="22"/>
          <w:szCs w:val="22"/>
        </w:rPr>
        <w:t>‘</w:t>
      </w:r>
      <w:r w:rsidR="00F97ECA" w:rsidRPr="00F97ECA">
        <w:rPr>
          <w:sz w:val="22"/>
          <w:szCs w:val="22"/>
        </w:rPr>
        <w:t>Mind</w:t>
      </w:r>
      <w:r>
        <w:rPr>
          <w:sz w:val="22"/>
          <w:szCs w:val="22"/>
        </w:rPr>
        <w:t>’</w:t>
      </w:r>
      <w:r w:rsidR="00F97ECA" w:rsidRPr="00F97ECA">
        <w:rPr>
          <w:sz w:val="22"/>
          <w:szCs w:val="22"/>
        </w:rPr>
        <w:t xml:space="preserve"> describes stress as being comprised of two main aspects, these being the initial situation that has put sufficient pressure on our mental and/or physical wellbeing that it causes us to be stressed, and then our reaction to said pressure. (Mind, 2017). In most roles, stress is inevitable, policing is no different. In fact, some may find that the role of a Police Officer carries a plethora of additional stress when compared to the roles and responsibilities that they may have had in previous occupations. With this in mind, it becomes essential that one implements existing, or devises new coping methods and strategies. Particularly when one is starting in a brand-new role, in a completely new field, in an organisation that is comprised of many new and diverse cultures, new ideas about ‘normal’, new colleagues and to a large extent, new ways of thinking. For some, the routine of dressing in a uniform will be a strange concept that they now have to grapple with and adapt to.</w:t>
      </w:r>
    </w:p>
    <w:p w14:paraId="39FD9015" w14:textId="458A7DC1" w:rsidR="00F97ECA" w:rsidRPr="00F97ECA" w:rsidRDefault="00F97ECA" w:rsidP="00F97ECA">
      <w:pPr>
        <w:ind w:firstLine="720"/>
        <w:rPr>
          <w:sz w:val="22"/>
          <w:szCs w:val="22"/>
        </w:rPr>
      </w:pPr>
      <w:r w:rsidRPr="00F97ECA">
        <w:rPr>
          <w:sz w:val="22"/>
          <w:szCs w:val="22"/>
        </w:rPr>
        <w:t>Within a police environment, stress can take many forms. A 2019 study by Sarah Robertson &amp; Rob England, who wrote an article for BBC news, showed that the number of emergenc</w:t>
      </w:r>
      <w:r w:rsidR="00CC7FCC">
        <w:rPr>
          <w:sz w:val="22"/>
          <w:szCs w:val="22"/>
        </w:rPr>
        <w:t>y</w:t>
      </w:r>
      <w:r w:rsidRPr="00F97ECA">
        <w:rPr>
          <w:sz w:val="22"/>
          <w:szCs w:val="22"/>
        </w:rPr>
        <w:t xml:space="preserve"> workers, particularly fire, police and ambulance staff who were taking more sick leave from work as a result of poor mental health had risen by a third between 2014 and 2018. (England and Robertson, 2019). In their article they discuss the fact that many emergency workers have suffered poor mental health and have been urged to seek help following traumatic events. Entering into the police force, I am already aware that there is a large possibility that during my career I will encounter an incident that may be traumatic. Whether it is discovering a dead body, witnessing a horrific attack, a road traffic collision or dealing with varying forms of conflict. Whatever the case may be, in joining this organisation I am aware that I will not only encounter extremely difficult, stressful, and even traumatic scenarios, but I will also be expected to dive headfirst into them as a first responder. The public will look to myself and my fellow officers to deal with these traumatic incidents and resolve them to the best of our ability and to a professional standard. This means that during the course of my career I can expect to shoulder the burden of these stressful scenarios and it is imperative that, in order to effectively conduct my duties, I must develop a means of coping with these stressors in an efficient and healthy way. </w:t>
      </w:r>
    </w:p>
    <w:p w14:paraId="4F8D44D4" w14:textId="0F6D18D0" w:rsidR="00F97ECA" w:rsidRPr="00F97ECA" w:rsidRDefault="00F97ECA" w:rsidP="00F97ECA">
      <w:pPr>
        <w:ind w:firstLine="720"/>
        <w:rPr>
          <w:sz w:val="22"/>
          <w:szCs w:val="22"/>
        </w:rPr>
      </w:pPr>
      <w:r w:rsidRPr="00F97ECA">
        <w:rPr>
          <w:sz w:val="22"/>
          <w:szCs w:val="22"/>
        </w:rPr>
        <w:t xml:space="preserve">Now, I realise that during my first six months of training, I had no real exposure to the types of stressors previously mentioned. However, the academic side of the role, which we are first introduced to, brings with it a different set of challenges. For myself, having entered the Police Force from university, I already had a good grasp of strategies and coping mechanisms for dealing with assignments and exams as I had a number of years experiencing said stressors and I had a good idea of what to expect from the academic side of my new career. This being said, the type of academia was quite different. My degree is in History and French, the exams and the assignments for these subjects varied considerably from what was now expected from the policing point of view. History largely consisted largely of researching historical events, and comparing and contrasting the varying views that historians had on them. Whereas French was predominantly oral based assessments and getting to grips with the nuance of a new language. In the police, the </w:t>
      </w:r>
      <w:r w:rsidRPr="00F97ECA">
        <w:rPr>
          <w:sz w:val="22"/>
          <w:szCs w:val="22"/>
        </w:rPr>
        <w:lastRenderedPageBreak/>
        <w:t xml:space="preserve">examinations consisted largely of reciting definitions word for word as well as applying the understanding of various legislations and acts to certain scenarios. Even though this was a new </w:t>
      </w:r>
      <w:r w:rsidR="00F6372C" w:rsidRPr="00F97ECA">
        <w:rPr>
          <w:sz w:val="22"/>
          <w:szCs w:val="22"/>
        </w:rPr>
        <w:t>way</w:t>
      </w:r>
      <w:r w:rsidRPr="00F97ECA">
        <w:rPr>
          <w:sz w:val="22"/>
          <w:szCs w:val="22"/>
        </w:rPr>
        <w:t xml:space="preserve"> of learning, the techniques I have applied to enable myself to accomplish these tasks has been largely similar. </w:t>
      </w:r>
    </w:p>
    <w:p w14:paraId="799652A0" w14:textId="77777777" w:rsidR="00F97ECA" w:rsidRPr="00F97ECA" w:rsidRDefault="00F97ECA" w:rsidP="00F97ECA">
      <w:pPr>
        <w:ind w:firstLine="720"/>
        <w:rPr>
          <w:sz w:val="22"/>
          <w:szCs w:val="22"/>
        </w:rPr>
      </w:pPr>
      <w:r w:rsidRPr="00F97ECA">
        <w:rPr>
          <w:sz w:val="22"/>
          <w:szCs w:val="22"/>
        </w:rPr>
        <w:t xml:space="preserve">It is worth noting that my initial 6 months of training took place during the coronavirus pandemic during 2020, this meant that usual class/team dynamics simply did not exist. For example, where usually new intakes would be split into three teams of twenty students, we were split into six teams of ten students. Straight away this impacted the ease of which we could establish peer groups as the groups of students we were interacting with was significantly diminished. This being said, I found myself in a fortunate situation as the nine other students in my class were all of similar ages and backgrounds to me, this made it easier for us to establish some common grounds and gave us the ability to create a more intimate social network. This intimacy may not have been possible in a larger group so in some ways the smaller classes worked in our favour. </w:t>
      </w:r>
    </w:p>
    <w:p w14:paraId="16ECCD9F" w14:textId="77777777" w:rsidR="00F97ECA" w:rsidRPr="00F97ECA" w:rsidRDefault="00F97ECA" w:rsidP="00F97ECA">
      <w:pPr>
        <w:rPr>
          <w:sz w:val="22"/>
          <w:szCs w:val="22"/>
        </w:rPr>
      </w:pPr>
      <w:r w:rsidRPr="00F97ECA">
        <w:rPr>
          <w:sz w:val="22"/>
          <w:szCs w:val="22"/>
        </w:rPr>
        <w:tab/>
        <w:t xml:space="preserve">Although a strong social bond was developed between myself and my team, there were clear vulnerabilities present. Given the fact that most of us were of a similar age, early to mid-20’s, the amount of experience we had in life as a whole wasn’t overly broad. Most of us coming from academic backgrounds had only known the academic side of the work so when dealing with the routines and stresses that a new occupation brought with it, our experience was limited. Little describes the importance of developing peer groups as necessary in order to gain “a source of information, feedback and support”. (Little. 2020). As discussed, this was advantageous in my situation as with my class all being a similar age and of the same experience we had no trouble in supporting each other and assisting where possible. </w:t>
      </w:r>
    </w:p>
    <w:p w14:paraId="15990C3B" w14:textId="77777777" w:rsidR="00F97ECA" w:rsidRPr="00F97ECA" w:rsidRDefault="00F97ECA" w:rsidP="00F97ECA">
      <w:pPr>
        <w:rPr>
          <w:sz w:val="22"/>
          <w:szCs w:val="22"/>
        </w:rPr>
      </w:pPr>
      <w:r w:rsidRPr="00F97ECA">
        <w:rPr>
          <w:sz w:val="22"/>
          <w:szCs w:val="22"/>
        </w:rPr>
        <w:tab/>
        <w:t xml:space="preserve">As far as my own personal coping strategies were concerned, this was another aspect of my early career severely impacted by the coronavirus. Due to the restrictions set in place by the Welsh Government, work was to be conducted from home if not expressly necessary to be done in person. (Drakeford, 2020). As a consequence of said restrictions, the majority of our learning was done in our own homes, over PowerPoint, with follow up skype sessions. I am a very social person and I struggled greatly with trying to train myself to learn in this way. It was in no doubt a challenge to have this very impersonal form of education with a person’s voice recorded reeling off notes they had prepared, it removed the classroom dynamic and only really catered to one form of learning, which I did not subscribe to. I find it much easier to learn by asking multiple questions and applying the knowledge being taught to scenarios so that I can formulate the ideas better in my own mind, this was impossible when I could not interact directly with the person giving the lecture. Not only was the learning environment completely alien to me, my usual methods of dealing with stress were also now unavailable. The National Health Service recommends socialising with friends and engaging in activities with them as it is a helpful way of relaxing and connecting with others, (National Health Service, 2018), this was out of the question during my initial six months as lockdown restrictions meant meeting those outside of your own household was against the law. In the past, socialising with friends was my primary means of de-stressing myself, I now had to find new ways of managing not only the stress of the new job, but the stress of the new means of education and also the looming threat of a global pandemic. I found myself engaging in more physical activity than I had previously ever done before, I had read up on the benefits of being physically active from the National Health Service website, namely the ability to set personal goals to accomplish, the positive impact it can have on my mental state as exercising releases positive hormones in the brain and the rise in self-esteem experienced in noticing visible changes in my weight and fitness levels. (National Health Service, 2019). This is a coping strategy I have continued with well beyond my initial training period as I find it is the most effective way for me to set myself personal goals which can distract me from the stresses and pressures that can come from my role as not only a Police Officer but as a university student as well. </w:t>
      </w:r>
    </w:p>
    <w:p w14:paraId="2B76E124" w14:textId="625D5998" w:rsidR="00F97ECA" w:rsidRDefault="00F97ECA" w:rsidP="00F97ECA">
      <w:pPr>
        <w:rPr>
          <w:sz w:val="22"/>
          <w:szCs w:val="22"/>
        </w:rPr>
      </w:pPr>
      <w:r w:rsidRPr="00F97ECA">
        <w:rPr>
          <w:sz w:val="22"/>
          <w:szCs w:val="22"/>
        </w:rPr>
        <w:tab/>
        <w:t xml:space="preserve">In conclusion, my initial training period was always going to being new challenges to the table both academically and in the context of starting a new career. This was made ever more noticeable with the coronavirus pandemic uprooting and significantly altering the day to day lives and routines of everyone. With this in mind, I found myself finding a passion for physical activity and I have discovered the positive effects it can have with dealing with stress. As such, it is the primary </w:t>
      </w:r>
      <w:r w:rsidRPr="00F97ECA">
        <w:rPr>
          <w:sz w:val="22"/>
          <w:szCs w:val="22"/>
        </w:rPr>
        <w:lastRenderedPageBreak/>
        <w:t xml:space="preserve">coping strategy that I have brought forward to my tutorship phase of my career as I have found that keeping fit and enabling both my mind and body to be active and healthy, has helped me deal with not only the stresses of academic life, but also the stresses of the daily life of a Police Officer and the regular stress that comes part and parcel of the job. </w:t>
      </w:r>
    </w:p>
    <w:p w14:paraId="3242F755" w14:textId="0295CB3F" w:rsidR="00BB4CD3" w:rsidRDefault="00BB4CD3" w:rsidP="00F97ECA">
      <w:pPr>
        <w:rPr>
          <w:sz w:val="22"/>
          <w:szCs w:val="22"/>
        </w:rPr>
      </w:pPr>
    </w:p>
    <w:p w14:paraId="47A2E443" w14:textId="1EFC68ED" w:rsidR="00E07826" w:rsidRPr="00420EF0" w:rsidRDefault="00E07826" w:rsidP="00F97ECA">
      <w:pPr>
        <w:rPr>
          <w:rFonts w:asciiTheme="minorHAnsi" w:hAnsiTheme="minorHAnsi" w:cstheme="minorHAnsi"/>
          <w:b/>
          <w:bCs/>
          <w:sz w:val="22"/>
          <w:szCs w:val="22"/>
        </w:rPr>
      </w:pPr>
      <w:r w:rsidRPr="00420EF0">
        <w:rPr>
          <w:rFonts w:asciiTheme="minorHAnsi" w:hAnsiTheme="minorHAnsi" w:cstheme="minorHAnsi"/>
          <w:b/>
          <w:bCs/>
          <w:sz w:val="22"/>
          <w:szCs w:val="22"/>
        </w:rPr>
        <w:t>(</w:t>
      </w:r>
      <w:r w:rsidR="00420EF0" w:rsidRPr="00420EF0">
        <w:rPr>
          <w:rFonts w:asciiTheme="minorHAnsi" w:hAnsiTheme="minorHAnsi" w:cstheme="minorHAnsi"/>
          <w:b/>
          <w:bCs/>
          <w:sz w:val="22"/>
          <w:szCs w:val="22"/>
        </w:rPr>
        <w:t xml:space="preserve">Words: </w:t>
      </w:r>
      <w:r w:rsidRPr="00420EF0">
        <w:rPr>
          <w:rFonts w:asciiTheme="minorHAnsi" w:hAnsiTheme="minorHAnsi" w:cstheme="minorHAnsi"/>
          <w:b/>
          <w:bCs/>
          <w:sz w:val="22"/>
          <w:szCs w:val="22"/>
        </w:rPr>
        <w:t>1545</w:t>
      </w:r>
      <w:r w:rsidR="00D14013" w:rsidRPr="00420EF0">
        <w:rPr>
          <w:rFonts w:asciiTheme="minorHAnsi" w:hAnsiTheme="minorHAnsi" w:cstheme="minorHAnsi"/>
          <w:b/>
          <w:bCs/>
          <w:sz w:val="22"/>
          <w:szCs w:val="22"/>
        </w:rPr>
        <w:t>)</w:t>
      </w:r>
    </w:p>
    <w:p w14:paraId="6EEED9CA" w14:textId="77777777" w:rsidR="00BB4CD3" w:rsidRPr="00F97ECA" w:rsidRDefault="00BB4CD3" w:rsidP="00F97ECA">
      <w:pPr>
        <w:rPr>
          <w:sz w:val="22"/>
          <w:szCs w:val="22"/>
        </w:rPr>
      </w:pPr>
    </w:p>
    <w:p w14:paraId="69C78F0D" w14:textId="77777777" w:rsidR="00F97ECA" w:rsidRPr="00F97ECA" w:rsidRDefault="00F97ECA" w:rsidP="00E6298B">
      <w:pPr>
        <w:ind w:right="107"/>
        <w:jc w:val="both"/>
        <w:rPr>
          <w:b/>
          <w:sz w:val="22"/>
          <w:szCs w:val="22"/>
        </w:r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2AC69D09"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r w:rsidR="00F6372C" w:rsidRPr="28A9B94D">
              <w:rPr>
                <w:sz w:val="24"/>
                <w:szCs w:val="24"/>
              </w:rPr>
              <w:t>e.g.,</w:t>
            </w:r>
            <w:r w:rsidRPr="28A9B94D">
              <w:rPr>
                <w:sz w:val="24"/>
                <w:szCs w:val="24"/>
              </w:rPr>
              <w:t xml:space="preserve">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 xml:space="preserve">your understanding and application of core principles of ethics, equality, </w:t>
            </w:r>
            <w:proofErr w:type="gramStart"/>
            <w:r>
              <w:rPr>
                <w:sz w:val="24"/>
                <w:szCs w:val="24"/>
              </w:rPr>
              <w:t>diversity</w:t>
            </w:r>
            <w:proofErr w:type="gramEnd"/>
            <w:r>
              <w:rPr>
                <w:sz w:val="24"/>
                <w:szCs w:val="24"/>
              </w:rPr>
              <w:t xml:space="preserve">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032A3920" w:rsidR="003B2A14" w:rsidRDefault="003B2A14" w:rsidP="00E6298B">
      <w:pPr>
        <w:ind w:right="107"/>
        <w:jc w:val="both"/>
        <w:rPr>
          <w:b/>
          <w:sz w:val="24"/>
          <w:szCs w:val="24"/>
        </w:rPr>
      </w:pPr>
      <w:r w:rsidRPr="00450C83">
        <w:rPr>
          <w:b/>
          <w:sz w:val="24"/>
          <w:szCs w:val="24"/>
        </w:rPr>
        <w:t>ANSWER:</w:t>
      </w:r>
    </w:p>
    <w:p w14:paraId="05DE214C" w14:textId="35B01B95" w:rsidR="00E52330" w:rsidRDefault="00E52330" w:rsidP="00E6298B">
      <w:pPr>
        <w:ind w:right="107"/>
        <w:jc w:val="both"/>
        <w:rPr>
          <w:b/>
          <w:sz w:val="24"/>
          <w:szCs w:val="24"/>
        </w:rPr>
      </w:pPr>
    </w:p>
    <w:p w14:paraId="02E73F8E" w14:textId="77777777" w:rsidR="00E52330" w:rsidRDefault="00E52330" w:rsidP="00E52330">
      <w:pPr>
        <w:ind w:firstLine="720"/>
      </w:pPr>
      <w:r>
        <w:rPr>
          <w:b/>
          <w:sz w:val="24"/>
          <w:szCs w:val="24"/>
        </w:rPr>
        <w:tab/>
      </w:r>
      <w:r>
        <w:t>The Cambridge dictionary defines conflict as “</w:t>
      </w:r>
      <w:r w:rsidRPr="00BE6C52">
        <w:t>an active disagreement between people with opposing opinions or principles</w:t>
      </w:r>
      <w:r>
        <w:t>” (Cambridge English Dictionary, 2021). In a policing environment however, this definition can vary greatly. The nature of the policing role is that conflict is by and large inevitable. Conflict can arise from something as simple as a verbal argument/abuse and can escalate to something more serious such as assault, potentially even with weapons, and various public order offences. South Wales Police defines the role of a Police Constable as “</w:t>
      </w:r>
      <w:r w:rsidRPr="00BE6F1E">
        <w:t>to be the best at understanding and responding to the needs of the community; to protecting the most vulnerable, catching criminals and keeping the public safe, whilst also abiding by the policing Code of Ethics</w:t>
      </w:r>
      <w:r>
        <w:t xml:space="preserve">” (South Wales Police, 2021). Reviewing this vision and identifying the key points within, catching criminals, and keeping the public safe, these are elements of the role that will more often than not mean that an officer will become in some way or another, involved in conflict. The important part is the “abiding by the policing Code of Ethics”, this means that officers will be able to deal with conflict effectively whilst also ensuring that they are treating members of the public with respect and also preserving their human rights. </w:t>
      </w:r>
    </w:p>
    <w:p w14:paraId="7C7DEC25" w14:textId="2F83DE02" w:rsidR="00E52330" w:rsidRDefault="00E52330" w:rsidP="00E52330">
      <w:pPr>
        <w:ind w:firstLine="720"/>
      </w:pPr>
      <w:r>
        <w:lastRenderedPageBreak/>
        <w:t xml:space="preserve">It is particularly pertinent to acknowledge that my initial training period at South Wales Police has taken place at the height of the protests and anger felt surrounding the death of George Floyd which has shocked the world over and has significantly changed the face of policing not just in the United States of America but here in the United Kingdom also. The police force as a whole are now under far more scrutiny by the general public after the shocking events that took place in America. Rick Muir (2020) discusses the ramifications that George Floyd’s death had around the world by discussing the fact that many protests broke out in the UK which were attended by primarily younger people both black and white who had felt the impact of this injustice. Muir also makes a valid comparison of US vs UK policing. UK policing operates on a policy of ‘Policing by Consent’, which is a principle that, in essence, means that the police work directly with the public and both cherish and rely upon their cooperation which in turn, maintains the faith and respect that the public have for their police force. (GOV.UK, 2012). This differs to that of the American police who Muir states have become more militarised in their ‘war on drugs’, as well as the prevalent issues surrounding firearms which increases the threat and risk of more serious conflict from both the police and criminals. (Muir, 2020). In a BBC News article, Levi Jouavel (2020), when speaking with members of the Black Lives Matter protests in London noted that the unifying feeling amongst the protestors was that even though George Floyd’s death happened in America, similar incidents have also happened in the UK. A specific incident that was cited was the death of Mark Duggan, a Black male who was shot and killed by London Police as they were making attempts to arrest him on suspicion of planning a terror attack as well as possession of a firearm. (BBC NEWS, 2015). This was followed by an inquest into the Metropolitan Police which discovered that more than a third of the incidents in which Police used force involved Black people. (Francis, 2018), as detailed in the below graph taken from the same article written by Francis. </w:t>
      </w:r>
    </w:p>
    <w:p w14:paraId="70E8CF1C" w14:textId="2E5E63F4" w:rsidR="00E52330" w:rsidRDefault="00E52330" w:rsidP="00E52330">
      <w:pPr>
        <w:ind w:firstLine="720"/>
      </w:pPr>
    </w:p>
    <w:p w14:paraId="762D4800" w14:textId="42302954" w:rsidR="00E52330" w:rsidRDefault="00E52330" w:rsidP="00E52330">
      <w:pPr>
        <w:ind w:firstLine="720"/>
      </w:pPr>
    </w:p>
    <w:p w14:paraId="540EF77B" w14:textId="77777777" w:rsidR="00E52330" w:rsidRDefault="00E52330" w:rsidP="00E52330">
      <w:pPr>
        <w:ind w:firstLine="720"/>
      </w:pPr>
    </w:p>
    <w:p w14:paraId="05D9452D" w14:textId="77777777" w:rsidR="00E52330" w:rsidRDefault="00E52330" w:rsidP="00E52330">
      <w:r>
        <w:rPr>
          <w:noProof/>
        </w:rPr>
        <w:drawing>
          <wp:anchor distT="0" distB="0" distL="114300" distR="114300" simplePos="0" relativeHeight="251659264" behindDoc="0" locked="0" layoutInCell="1" allowOverlap="1" wp14:anchorId="1C1BFF3F" wp14:editId="791BE5EE">
            <wp:simplePos x="0" y="0"/>
            <wp:positionH relativeFrom="margin">
              <wp:align>right</wp:align>
            </wp:positionH>
            <wp:positionV relativeFrom="paragraph">
              <wp:posOffset>0</wp:posOffset>
            </wp:positionV>
            <wp:extent cx="5731510" cy="3627755"/>
            <wp:effectExtent l="0" t="0" r="2540" b="0"/>
            <wp:wrapSquare wrapText="bothSides"/>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627755"/>
                    </a:xfrm>
                    <a:prstGeom prst="rect">
                      <a:avLst/>
                    </a:prstGeom>
                  </pic:spPr>
                </pic:pic>
              </a:graphicData>
            </a:graphic>
            <wp14:sizeRelH relativeFrom="page">
              <wp14:pctWidth>0</wp14:pctWidth>
            </wp14:sizeRelH>
            <wp14:sizeRelV relativeFrom="page">
              <wp14:pctHeight>0</wp14:pctHeight>
            </wp14:sizeRelV>
          </wp:anchor>
        </w:drawing>
      </w:r>
      <w:r>
        <w:t>(Francis, 2020).</w:t>
      </w:r>
    </w:p>
    <w:p w14:paraId="708EC0B5" w14:textId="77777777" w:rsidR="00E52330" w:rsidRDefault="00E52330" w:rsidP="00E52330">
      <w:r>
        <w:tab/>
      </w:r>
    </w:p>
    <w:p w14:paraId="7B3F91F5" w14:textId="740EA2F7" w:rsidR="00E52330" w:rsidRDefault="00E52330" w:rsidP="00E52330">
      <w:pPr>
        <w:ind w:firstLine="720"/>
      </w:pPr>
      <w:r>
        <w:t xml:space="preserve">This shows us that although this incident happened in America, it is not exclusive to American police forces. Many similar incidents have happened in the UK and the sentiment among the young and specifically BAME communities towards the police as a whole is the same as that In America. </w:t>
      </w:r>
    </w:p>
    <w:p w14:paraId="50CF5033" w14:textId="77777777" w:rsidR="00E52330" w:rsidRDefault="00E52330" w:rsidP="00E52330">
      <w:r>
        <w:tab/>
        <w:t>With this in mind, the incident that I have decided to analyse, discuss, and reflect upon for this task is one early on in my tutorship phase. The reflective model I have chosen to use for discussing this incident is the Gibb’s Reflective Model as detailed in the diagram below…</w:t>
      </w:r>
    </w:p>
    <w:p w14:paraId="3C449975" w14:textId="77777777" w:rsidR="00E52330" w:rsidRDefault="00E52330" w:rsidP="00E52330">
      <w:r>
        <w:rPr>
          <w:noProof/>
        </w:rPr>
        <w:lastRenderedPageBreak/>
        <w:drawing>
          <wp:anchor distT="0" distB="0" distL="114300" distR="114300" simplePos="0" relativeHeight="251660288" behindDoc="0" locked="0" layoutInCell="1" allowOverlap="1" wp14:anchorId="3E50D7B1" wp14:editId="3E6F816F">
            <wp:simplePos x="0" y="0"/>
            <wp:positionH relativeFrom="margin">
              <wp:align>center</wp:align>
            </wp:positionH>
            <wp:positionV relativeFrom="paragraph">
              <wp:posOffset>6819</wp:posOffset>
            </wp:positionV>
            <wp:extent cx="2759075" cy="2759075"/>
            <wp:effectExtent l="0" t="0" r="3175" b="3175"/>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759075" cy="2759075"/>
                    </a:xfrm>
                    <a:prstGeom prst="rect">
                      <a:avLst/>
                    </a:prstGeom>
                  </pic:spPr>
                </pic:pic>
              </a:graphicData>
            </a:graphic>
            <wp14:sizeRelH relativeFrom="margin">
              <wp14:pctWidth>0</wp14:pctWidth>
            </wp14:sizeRelH>
            <wp14:sizeRelV relativeFrom="margin">
              <wp14:pctHeight>0</wp14:pctHeight>
            </wp14:sizeRelV>
          </wp:anchor>
        </w:drawing>
      </w:r>
    </w:p>
    <w:p w14:paraId="2EBFEAAE" w14:textId="77777777" w:rsidR="00E52330" w:rsidRDefault="00E52330" w:rsidP="00E52330"/>
    <w:p w14:paraId="139AF280" w14:textId="77777777" w:rsidR="00E52330" w:rsidRDefault="00E52330" w:rsidP="00E52330"/>
    <w:p w14:paraId="3A55D172" w14:textId="77777777" w:rsidR="00E52330" w:rsidRDefault="00E52330" w:rsidP="00E52330"/>
    <w:p w14:paraId="0950DE0E" w14:textId="77777777" w:rsidR="00E52330" w:rsidRDefault="00E52330" w:rsidP="00E52330"/>
    <w:p w14:paraId="7E63782E" w14:textId="77777777" w:rsidR="00E52330" w:rsidRDefault="00E52330" w:rsidP="00E52330"/>
    <w:p w14:paraId="49066649" w14:textId="77777777" w:rsidR="00E52330" w:rsidRDefault="00E52330" w:rsidP="00E52330"/>
    <w:p w14:paraId="158ED5D0" w14:textId="77777777" w:rsidR="00E52330" w:rsidRDefault="00E52330" w:rsidP="00E52330"/>
    <w:p w14:paraId="23AD577E" w14:textId="77777777" w:rsidR="00E52330" w:rsidRDefault="00E52330" w:rsidP="00E52330"/>
    <w:p w14:paraId="4C0248D3" w14:textId="77777777" w:rsidR="00E52330" w:rsidRDefault="00E52330" w:rsidP="00E52330"/>
    <w:p w14:paraId="3419D6EB" w14:textId="77777777" w:rsidR="00D83A0E" w:rsidRDefault="00D83A0E" w:rsidP="00E52330"/>
    <w:p w14:paraId="4166D2AA" w14:textId="77777777" w:rsidR="00D83A0E" w:rsidRDefault="00D83A0E" w:rsidP="00E52330"/>
    <w:p w14:paraId="16B14494" w14:textId="77777777" w:rsidR="00D83A0E" w:rsidRDefault="00D83A0E" w:rsidP="00E52330"/>
    <w:p w14:paraId="137E3B30" w14:textId="77777777" w:rsidR="00D83A0E" w:rsidRDefault="00D83A0E" w:rsidP="00E52330"/>
    <w:p w14:paraId="6868FB23" w14:textId="77777777" w:rsidR="00D83A0E" w:rsidRDefault="00D83A0E" w:rsidP="00E52330"/>
    <w:p w14:paraId="63D543AA" w14:textId="77777777" w:rsidR="00D83A0E" w:rsidRDefault="00D83A0E" w:rsidP="00E52330"/>
    <w:p w14:paraId="7F918478" w14:textId="77777777" w:rsidR="00D83A0E" w:rsidRDefault="00D83A0E" w:rsidP="00E52330"/>
    <w:p w14:paraId="1F8357F7" w14:textId="77777777" w:rsidR="00D83A0E" w:rsidRDefault="00D83A0E" w:rsidP="00E52330"/>
    <w:p w14:paraId="7F828090" w14:textId="77777777" w:rsidR="00D83A0E" w:rsidRDefault="00D83A0E" w:rsidP="00E52330"/>
    <w:p w14:paraId="0EB0AE82" w14:textId="0CD26BE9" w:rsidR="00E52330" w:rsidRDefault="00E52330" w:rsidP="00E52330">
      <w:r>
        <w:t>(University of Edinburgh, 2020).</w:t>
      </w:r>
    </w:p>
    <w:p w14:paraId="4A2030E2" w14:textId="77777777" w:rsidR="00D83A0E" w:rsidRDefault="00D83A0E" w:rsidP="00E52330">
      <w:pPr>
        <w:ind w:firstLine="720"/>
      </w:pPr>
    </w:p>
    <w:p w14:paraId="0670EF5D" w14:textId="49E75121" w:rsidR="00E52330" w:rsidRDefault="00E52330" w:rsidP="00E52330">
      <w:pPr>
        <w:ind w:firstLine="720"/>
      </w:pPr>
      <w:r>
        <w:t xml:space="preserve">The incident In question took place within the first week of my 12-week tutorship phase. I view this as being advantageous as I had only recently left the training and classroom environment and so I was in the process of transitioning out of the more academic phase of the role and into a more practical phase. This meant that I had a good understanding of the legislative knowledge, but this would be my chance to apply it practically and to put various theories and models to use. My first shift was a night shift. I am based in Swansea Centre and so usually the city would be alive during these hours with the continually active student and night life in the city. With the coronavirus very much still at the height of its impact however, there was no real night-time economy to speak of, save a number of 24-hour off-licences. The call came over the radio stating that a male was being assaulted by another male outside one of these off-licences and that officers must attend the call which had been graded as a G1 which means a 15 minute or less response time. En route to the call I considered internally and with my tutor constable the use and application of the National Decision-Making Model (College of Policing, 2014), and I began to engage with the first step in the model ‘Gather Information and Intelligence’. Over the air, I requested further information on the incident itself, namely the location, what exactly was happening, descriptions of those involved and if those involved were already identified. If any persons were identified, what information did we know about them with regards to previous incidents and any potential warning markers to be aware of, for example, if the male who was assaulting the victim was well known to the police for concealing weapons of assaulting police officers. This information is vital before arrival at the scene as it allows for dynamic decision making to take place and can better inform us of what actions we will need to take to resolve the situation in the most effective way. </w:t>
      </w:r>
    </w:p>
    <w:p w14:paraId="359B63FB" w14:textId="77777777" w:rsidR="00E52330" w:rsidRDefault="00E52330" w:rsidP="00E52330">
      <w:r>
        <w:tab/>
        <w:t xml:space="preserve">Thinking then about the second step of the National Decision Model (NDM), which is ‘Assess threat and risk and develop a working strategy’. Realising that the incident had been reported as an assault and that according to information coming over our radios, it was still ongoing, I realised that I would need to act immediately to stop the fight to prevent any further harm coming to anyone involved. Due to the nature of the call, I also considered what aspects could possibly go wrong, the male involved had been identified and had no warning markers thanks to information and intelligence passed over from the control room. This being said, conflict could further arise simply from police presence at the scene, and it could lead to those involved directing their aggressions as us. I also considered whether or not if I were to arrest and detain the male suspect, what would his behaviour be like? This could culminate in my necessity for using force to effect an arrest. I also assessed the threat and risk that those involved may have sustained injuries, upon my arrival and involvement with the incident I would have a duty of care to those involved and should any party be injured it would be my responsibility to give them assistance, whether it be calling an ambulance, conveying them to hospital myself or providing first aid on the scene. Ultimately in my assessment I concluded that by my involvement I was intending to achieve a result in which the assault was dealt with, the incident broken up and that my actions would resolve the situation in the best possible way given the circumstances. </w:t>
      </w:r>
    </w:p>
    <w:p w14:paraId="25575992" w14:textId="77777777" w:rsidR="00E52330" w:rsidRDefault="00E52330" w:rsidP="00E52330">
      <w:r>
        <w:tab/>
        <w:t>With an ongoing threat and risk assessment taking place in my head I was then able to consider what powers and policies I could draw upon to enable me to resolve the situation. Given that the call was for an assault, there had been no injuries reported and so I brought to mind the definition of a Common Assault which is Section 39 of the Criminal Justice Act 1988 “</w:t>
      </w:r>
      <w:r w:rsidRPr="00400DC6">
        <w:t xml:space="preserve">An assault is any act (and not mere omission to act) by which a person intentionally or recklessly causes another to suffer or apprehend immediate unlawful </w:t>
      </w:r>
      <w:r w:rsidRPr="00400DC6">
        <w:lastRenderedPageBreak/>
        <w:t>violence.</w:t>
      </w:r>
      <w:r>
        <w:t>” (CPS, 2020). Common Assault is a summary offence which means that it is triable in a Magistrates’ Court and carries with it a maximum prison sentence of 6 months and/or a fine of up to £5000, (Thomson Reuters Practical Law, 2021). Taking this into consideration I could apply various police powers and policies to the incident which could impact what actions I decide to take as I am continuously applying the NDM. For example, as this is an arrestable offence I considered my use of force powers. Firstly, there was Section 117 of the Police and Criminal Evidence Act 1984, (PACE), which states that a constable has the power to use reasonable force: -</w:t>
      </w:r>
    </w:p>
    <w:p w14:paraId="2313F129" w14:textId="77777777" w:rsidR="00E52330" w:rsidRDefault="00E52330" w:rsidP="00E52330">
      <w:r>
        <w:t>“Where any provision of this Act—</w:t>
      </w:r>
    </w:p>
    <w:p w14:paraId="4F17716F" w14:textId="77777777" w:rsidR="00E52330" w:rsidRDefault="00E52330" w:rsidP="00E52330">
      <w:r>
        <w:t>(a)confers a power on a constable; and</w:t>
      </w:r>
    </w:p>
    <w:p w14:paraId="51678A5D" w14:textId="77777777" w:rsidR="00E52330" w:rsidRDefault="00E52330" w:rsidP="00E52330">
      <w:r>
        <w:t xml:space="preserve">(b)does not provide that the power may only be exercised with the consent of some person, other than a police officer, the officer may use reasonable force, if necessary, in the exercise of the power.” (Legislation.gov.uk, 2021). </w:t>
      </w:r>
      <w:r>
        <w:tab/>
      </w:r>
      <w:r>
        <w:tab/>
      </w:r>
    </w:p>
    <w:p w14:paraId="0C33DFDD" w14:textId="77777777" w:rsidR="00E52330" w:rsidRDefault="00E52330" w:rsidP="00E52330">
      <w:r>
        <w:tab/>
        <w:t>I also considered Section 3 of the Criminal Law Act 1967, which allows me to use force when I am making an arrest: -</w:t>
      </w:r>
    </w:p>
    <w:p w14:paraId="3D1FDF1A" w14:textId="77777777" w:rsidR="00E52330" w:rsidRDefault="00E52330" w:rsidP="00E52330">
      <w:r>
        <w:t>“(1) A person may use such force as is reasonable in the circumstances in the prevention of crime, or in effecting or assisting in the lawful arrest of offenders or suspected offenders or of persons unlawfully at large.</w:t>
      </w:r>
    </w:p>
    <w:p w14:paraId="0ABEBCAB" w14:textId="77777777" w:rsidR="00E52330" w:rsidRDefault="00E52330" w:rsidP="00E52330">
      <w:r>
        <w:t xml:space="preserve">(2) Subsection (1) above shall replace the rules of the common law on the question when force used for a purpose mentioned in the subsection is justified by that purpose.” (Legislation.gov.uk, 2021). </w:t>
      </w:r>
    </w:p>
    <w:p w14:paraId="5258A5E4" w14:textId="77777777" w:rsidR="00E52330" w:rsidRDefault="00E52330" w:rsidP="00E52330">
      <w:r>
        <w:tab/>
        <w:t xml:space="preserve">As well as relevant subsections of Section 24 of PACE 1984, namely, </w:t>
      </w:r>
    </w:p>
    <w:p w14:paraId="2DE0F764" w14:textId="77777777" w:rsidR="00E52330" w:rsidRDefault="00E52330" w:rsidP="00E52330">
      <w:r>
        <w:t>“(1)A constable may arrest without a warrant—</w:t>
      </w:r>
    </w:p>
    <w:p w14:paraId="2A7F8FD2" w14:textId="77777777" w:rsidR="00E52330" w:rsidRDefault="00E52330" w:rsidP="00E52330">
      <w:r>
        <w:t>(a)anyone who is about to commit an offence.</w:t>
      </w:r>
    </w:p>
    <w:p w14:paraId="7ABD329E" w14:textId="77777777" w:rsidR="00E52330" w:rsidRDefault="00E52330" w:rsidP="00E52330">
      <w:r>
        <w:t>(b)anyone who is in the act of committing an offence.</w:t>
      </w:r>
    </w:p>
    <w:p w14:paraId="474BD49A" w14:textId="77777777" w:rsidR="00E52330" w:rsidRDefault="00E52330" w:rsidP="00E52330">
      <w:r>
        <w:t>(c)anyone whom he has reasonable grounds for suspecting to be about to commit an offence.</w:t>
      </w:r>
    </w:p>
    <w:p w14:paraId="432805DE" w14:textId="77777777" w:rsidR="00E52330" w:rsidRDefault="00E52330" w:rsidP="00E52330">
      <w:r>
        <w:t>(d)anyone whom he has reasonable grounds for suspecting to be committing an offence.” (Legislation.gov.uk, 2021).</w:t>
      </w:r>
    </w:p>
    <w:p w14:paraId="7175DB08" w14:textId="77777777" w:rsidR="00E52330" w:rsidRDefault="00E52330" w:rsidP="00E52330">
      <w:r>
        <w:tab/>
        <w:t xml:space="preserve">With these powers in mind, I felt in good confidence that any actions I take at the scene would be backed up by legislation and by police powers and policies. All of my actions can be traced back through the steps of the NDM. Upon our arrival at the scene, I could instantly see that whatever assault or fighting that had taken place had now stopped and the parties had separated onto opposite sides of the street. The two males involved were Black males and so this instantly made me consider the issues discussed previously surrounding George Floyd and the now altered perception of the Police by the public. There were numerous members of the public present at the scene who had witnessed the incident and had remained at the location. It was important that they see us conducting our duties and responsibilities in a professional manner to instil some confidence back into the public. That being said, I continued to consider and assess the impact any use of force or arrest would have, as I previously discussed in the use of force diagram, it is well documented that the cases of force used show a disproportionate trend against Black people. However, I was bound by my duty and responsibilities to ensure that the matter be resolved to the best possible outcome, ensuring that the victim is safeguarded, as necessary. </w:t>
      </w:r>
    </w:p>
    <w:p w14:paraId="5160A363" w14:textId="77777777" w:rsidR="00E52330" w:rsidRDefault="00E52330" w:rsidP="00E52330">
      <w:r>
        <w:tab/>
        <w:t>Once the suspect had been identified and the victim wished to make a formal complaint, I knew that it was necessary to arrest the male responsible. Now it was time to consider my behaviour towards the suspect who was at this time, still quite agitated. I was now considering the subject behaviour model that was studied during training. The Ministry of Defence, (2021), discusses the 6 main aspects of a suspect’s conduct. These are: -</w:t>
      </w:r>
    </w:p>
    <w:p w14:paraId="0368F2F2" w14:textId="77777777" w:rsidR="00E52330" w:rsidRDefault="00E52330" w:rsidP="00420EF0">
      <w:pPr>
        <w:pStyle w:val="ListParagraph"/>
        <w:numPr>
          <w:ilvl w:val="0"/>
          <w:numId w:val="5"/>
        </w:numPr>
        <w:overflowPunct/>
        <w:autoSpaceDE/>
        <w:autoSpaceDN/>
        <w:adjustRightInd/>
        <w:spacing w:after="160" w:line="259" w:lineRule="auto"/>
        <w:textAlignment w:val="auto"/>
      </w:pPr>
      <w:r>
        <w:t>“Compliant: No resistance to instructions</w:t>
      </w:r>
    </w:p>
    <w:p w14:paraId="6C3CE98E" w14:textId="77777777" w:rsidR="00E52330" w:rsidRDefault="00E52330" w:rsidP="00420EF0">
      <w:pPr>
        <w:pStyle w:val="ListParagraph"/>
        <w:numPr>
          <w:ilvl w:val="0"/>
          <w:numId w:val="5"/>
        </w:numPr>
        <w:overflowPunct/>
        <w:autoSpaceDE/>
        <w:autoSpaceDN/>
        <w:adjustRightInd/>
        <w:spacing w:after="160" w:line="259" w:lineRule="auto"/>
        <w:textAlignment w:val="auto"/>
      </w:pPr>
      <w:r>
        <w:t>Verbal resistance: Verbal abuse or gestures made but does not offer any physical resistance e.g., verbally swearing, offensive finger gestures.</w:t>
      </w:r>
    </w:p>
    <w:p w14:paraId="77D8DCE6" w14:textId="77777777" w:rsidR="00E52330" w:rsidRDefault="00E52330" w:rsidP="00420EF0">
      <w:pPr>
        <w:pStyle w:val="ListParagraph"/>
        <w:numPr>
          <w:ilvl w:val="0"/>
          <w:numId w:val="5"/>
        </w:numPr>
        <w:overflowPunct/>
        <w:autoSpaceDE/>
        <w:autoSpaceDN/>
        <w:adjustRightInd/>
        <w:spacing w:after="160" w:line="259" w:lineRule="auto"/>
        <w:textAlignment w:val="auto"/>
      </w:pPr>
      <w:r>
        <w:t>Passive resistance: Resistance that is not physical in nature but is intended to stop an officer or the general public from leading their day-to-day activities for example, sitting in the road, refusing to move.</w:t>
      </w:r>
    </w:p>
    <w:p w14:paraId="559F6E8C" w14:textId="77777777" w:rsidR="00E52330" w:rsidRDefault="00E52330" w:rsidP="00420EF0">
      <w:pPr>
        <w:pStyle w:val="ListParagraph"/>
        <w:numPr>
          <w:ilvl w:val="0"/>
          <w:numId w:val="5"/>
        </w:numPr>
        <w:overflowPunct/>
        <w:autoSpaceDE/>
        <w:autoSpaceDN/>
        <w:adjustRightInd/>
        <w:spacing w:after="160" w:line="259" w:lineRule="auto"/>
        <w:textAlignment w:val="auto"/>
      </w:pPr>
      <w:r>
        <w:t>Active resistance: A form of resistance or obstruction that is mildly physical in nature e.g., pushing, shoving.</w:t>
      </w:r>
    </w:p>
    <w:p w14:paraId="6060C899" w14:textId="77777777" w:rsidR="00E52330" w:rsidRDefault="00E52330" w:rsidP="00420EF0">
      <w:pPr>
        <w:pStyle w:val="ListParagraph"/>
        <w:numPr>
          <w:ilvl w:val="0"/>
          <w:numId w:val="5"/>
        </w:numPr>
        <w:overflowPunct/>
        <w:autoSpaceDE/>
        <w:autoSpaceDN/>
        <w:adjustRightInd/>
        <w:spacing w:after="160" w:line="259" w:lineRule="auto"/>
        <w:textAlignment w:val="auto"/>
      </w:pPr>
      <w:r>
        <w:t>Aggressive resistance: A stage above active resistance where physical resistance is more pronounced but has no intention to injure an officer for example, struggling against an officer.</w:t>
      </w:r>
    </w:p>
    <w:p w14:paraId="7BFC8A51" w14:textId="77777777" w:rsidR="00E52330" w:rsidRDefault="00E52330" w:rsidP="00420EF0">
      <w:pPr>
        <w:pStyle w:val="ListParagraph"/>
        <w:numPr>
          <w:ilvl w:val="0"/>
          <w:numId w:val="5"/>
        </w:numPr>
        <w:overflowPunct/>
        <w:autoSpaceDE/>
        <w:autoSpaceDN/>
        <w:adjustRightInd/>
        <w:spacing w:after="160" w:line="259" w:lineRule="auto"/>
        <w:textAlignment w:val="auto"/>
      </w:pPr>
      <w:r>
        <w:t>Serious/aggravated resistance: Use of violence against police with the intention to seriously injure or evade arrest for example, striking with a weapon, punching.”</w:t>
      </w:r>
    </w:p>
    <w:p w14:paraId="2253457B" w14:textId="77777777" w:rsidR="00E52330" w:rsidRDefault="00E52330" w:rsidP="00E52330">
      <w:pPr>
        <w:ind w:left="360" w:firstLine="360"/>
      </w:pPr>
      <w:r>
        <w:t xml:space="preserve">In this case, the suspect was compliant, offered no resistance to police instructions and was compliantly handcuffed to the rear, and placed in the back of the marked police vehicle and conveyed to the custody suite. During the detention and arrest I was considering my preferred model for conflict management, Betari’s Box. </w:t>
      </w:r>
    </w:p>
    <w:p w14:paraId="6F9D437E" w14:textId="77777777" w:rsidR="00E52330" w:rsidRDefault="00E52330" w:rsidP="00E52330">
      <w:pPr>
        <w:ind w:left="360"/>
      </w:pPr>
      <w:r>
        <w:rPr>
          <w:noProof/>
        </w:rPr>
        <w:lastRenderedPageBreak/>
        <w:drawing>
          <wp:inline distT="0" distB="0" distL="0" distR="0" wp14:anchorId="56C55AE3" wp14:editId="6C3C8EF4">
            <wp:extent cx="5731510" cy="4298950"/>
            <wp:effectExtent l="0" t="0" r="2540"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F33215F" w14:textId="77777777" w:rsidR="00E52330" w:rsidRDefault="00E52330" w:rsidP="00E52330"/>
    <w:p w14:paraId="6794293A" w14:textId="5DCAAB72" w:rsidR="00E52330" w:rsidRDefault="00E52330" w:rsidP="00E52330">
      <w:r>
        <w:t xml:space="preserve">(College of Policing, 2020). </w:t>
      </w:r>
    </w:p>
    <w:p w14:paraId="4320216F" w14:textId="77777777" w:rsidR="00E52330" w:rsidRDefault="00E52330" w:rsidP="00E52330"/>
    <w:p w14:paraId="39FE8FAE" w14:textId="77777777" w:rsidR="00E52330" w:rsidRDefault="00E52330" w:rsidP="00E52330">
      <w:r>
        <w:tab/>
        <w:t>This model is always at the forefront of my mind when making decisions in relation to dealing with a member of the public and trying to manage any potential conflicts that an arise. It states that my attitude will affect my behaviour which will in turn affect the attitude and behaviour of the subject also. This is why it is important to enter a situation at a calm level, this will prevent me becoming agitated and potentially aggressive which in turn will help in lowering the temperament of the subject. If I enter a situation at a high level of confrontation, the subject will not calm down and will react to my confrontation with their own which will result in a higher degree of conflict than is necessary and which also impacts the safety of me, the subject and anyone else present as with higher confrontation comes a larger needs to police to use force to gain compliance ,when this can easily be avoided by utilisation of other communication skills.</w:t>
      </w:r>
    </w:p>
    <w:p w14:paraId="75DAD87B" w14:textId="4A17A8B0" w:rsidR="00E52330" w:rsidRDefault="00E52330" w:rsidP="00E52330">
      <w:r>
        <w:tab/>
        <w:t xml:space="preserve">Upon reflection of the incident, I can now reflect on my actions and my understanding and </w:t>
      </w:r>
      <w:r w:rsidRPr="0061076F">
        <w:rPr>
          <w:rFonts w:eastAsiaTheme="minorEastAsia"/>
        </w:rPr>
        <w:t xml:space="preserve">application of core principles of ethics, equality, </w:t>
      </w:r>
      <w:r w:rsidRPr="0061076F">
        <w:t>diversity,</w:t>
      </w:r>
      <w:r>
        <w:t xml:space="preserve"> </w:t>
      </w:r>
      <w:r w:rsidRPr="0061076F">
        <w:rPr>
          <w:rFonts w:eastAsiaTheme="minorEastAsia"/>
        </w:rPr>
        <w:t>and human rights</w:t>
      </w:r>
      <w:r>
        <w:t xml:space="preserve">. In any incident where a subject is arrested it is necessary to consider the fact that we are interacting with Article 5 of the Human Rights Act: Right to liberty and security, (Equality and Human Rights Commission, 2018). In order to comply with this article, the arrested male was clearly explained to the reason for his arrest as well as given his rights in the form of the Police Caution. Upon his arrival in custody, he was also explained his rights. I also internally considered the offence for which he was arrested, Section 39 Common Assault, and the defences they he may be able to offer to justify his actions. Was this incident one of self-defence? Was he defending another person or property? As culturally sensitive as this incident may appear, police officers arresting a Black male, my reflection was that </w:t>
      </w:r>
      <w:r w:rsidR="00052C41">
        <w:t>w</w:t>
      </w:r>
      <w:r>
        <w:t xml:space="preserve">e acted lawfully and within our codes of ethics and principles as our primary objective at the scene was to safeguard the victim and prevent any further harm befalling them. The necessity of the arrest was for a prompt and effective investigation through questioning in an interview which will give the suspect the opportunity to give us his version of events and any defences that he may wish to put forward. </w:t>
      </w:r>
    </w:p>
    <w:p w14:paraId="67AFD174" w14:textId="77777777" w:rsidR="00E52330" w:rsidRDefault="00E52330" w:rsidP="00E52330">
      <w:r>
        <w:tab/>
        <w:t xml:space="preserve">Although the conflict in this incident was minimal from a police point of view, the potential for conflict was ever present and this incident was a good first practical occurrence that allowed me to implement and consider a number of theories, legislations and police powers that had until now not been implemented in real world situations. </w:t>
      </w:r>
    </w:p>
    <w:p w14:paraId="401EEBBA" w14:textId="44EE53A1" w:rsidR="00E52330" w:rsidRDefault="00E52330" w:rsidP="00E6298B">
      <w:pPr>
        <w:ind w:right="107"/>
        <w:jc w:val="both"/>
        <w:rPr>
          <w:b/>
          <w:sz w:val="24"/>
          <w:szCs w:val="24"/>
        </w:rPr>
      </w:pPr>
    </w:p>
    <w:p w14:paraId="4519C025" w14:textId="56A8FDEC" w:rsidR="008B28E7" w:rsidRPr="00420EF0" w:rsidRDefault="00E4216A" w:rsidP="00E6298B">
      <w:pPr>
        <w:ind w:right="107"/>
        <w:jc w:val="both"/>
        <w:rPr>
          <w:rFonts w:asciiTheme="minorHAnsi" w:hAnsiTheme="minorHAnsi" w:cstheme="minorHAnsi"/>
          <w:sz w:val="22"/>
          <w:szCs w:val="22"/>
        </w:rPr>
      </w:pPr>
      <w:r w:rsidRPr="00420EF0">
        <w:rPr>
          <w:rFonts w:asciiTheme="minorHAnsi" w:hAnsiTheme="minorHAnsi" w:cstheme="minorHAnsi"/>
          <w:b/>
          <w:sz w:val="22"/>
          <w:szCs w:val="22"/>
        </w:rPr>
        <w:lastRenderedPageBreak/>
        <w:t>(</w:t>
      </w:r>
      <w:r w:rsidR="00420EF0" w:rsidRPr="00420EF0">
        <w:rPr>
          <w:rFonts w:asciiTheme="minorHAnsi" w:hAnsiTheme="minorHAnsi" w:cstheme="minorHAnsi"/>
          <w:b/>
          <w:sz w:val="22"/>
          <w:szCs w:val="22"/>
        </w:rPr>
        <w:t xml:space="preserve">Words: </w:t>
      </w:r>
      <w:r w:rsidR="00214413" w:rsidRPr="00420EF0">
        <w:rPr>
          <w:rFonts w:asciiTheme="minorHAnsi" w:hAnsiTheme="minorHAnsi" w:cstheme="minorHAnsi"/>
          <w:b/>
          <w:sz w:val="22"/>
          <w:szCs w:val="22"/>
        </w:rPr>
        <w:t xml:space="preserve">2703). </w:t>
      </w:r>
    </w:p>
    <w:p w14:paraId="07ED14A6" w14:textId="77777777" w:rsidR="00AA666E" w:rsidRPr="00270EEB" w:rsidRDefault="00AA666E" w:rsidP="00E6298B">
      <w:pPr>
        <w:ind w:right="107"/>
        <w:jc w:val="both"/>
        <w:rPr>
          <w:sz w:val="24"/>
          <w:szCs w:val="24"/>
        </w:rPr>
      </w:pPr>
    </w:p>
    <w:p w14:paraId="4A21C3DD" w14:textId="77777777" w:rsidR="00214413" w:rsidRDefault="00214413" w:rsidP="00214413">
      <w:pPr>
        <w:ind w:right="107"/>
        <w:rPr>
          <w:b/>
          <w:sz w:val="24"/>
          <w:szCs w:val="24"/>
        </w:rPr>
      </w:pPr>
    </w:p>
    <w:p w14:paraId="13F4B7E0" w14:textId="264542D6" w:rsidR="00082668" w:rsidRPr="00214413" w:rsidRDefault="28A9B94D" w:rsidP="00214413">
      <w:pPr>
        <w:ind w:right="107"/>
        <w:jc w:val="cente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00748CDA" w:rsidR="00112751" w:rsidRDefault="00112751" w:rsidP="00E6298B">
      <w:pPr>
        <w:ind w:right="107"/>
        <w:jc w:val="both"/>
        <w:rPr>
          <w:b/>
          <w:sz w:val="24"/>
          <w:szCs w:val="24"/>
        </w:rPr>
      </w:pPr>
      <w:r w:rsidRPr="00450C83">
        <w:rPr>
          <w:b/>
          <w:sz w:val="24"/>
          <w:szCs w:val="24"/>
        </w:rPr>
        <w:t>ANSWER:</w:t>
      </w:r>
    </w:p>
    <w:p w14:paraId="124C4191" w14:textId="127C1E43" w:rsidR="00E762B2" w:rsidRDefault="00E762B2" w:rsidP="00E6298B">
      <w:pPr>
        <w:ind w:right="107"/>
        <w:jc w:val="both"/>
        <w:rPr>
          <w:b/>
          <w:sz w:val="24"/>
          <w:szCs w:val="24"/>
        </w:rPr>
      </w:pPr>
    </w:p>
    <w:p w14:paraId="5C6ACFC3" w14:textId="77777777" w:rsidR="00E762B2" w:rsidRPr="00FF6EF0" w:rsidRDefault="00E762B2" w:rsidP="00E762B2">
      <w:pPr>
        <w:rPr>
          <w:rFonts w:asciiTheme="minorHAnsi" w:hAnsiTheme="minorHAnsi" w:cstheme="minorHAnsi"/>
          <w:color w:val="auto"/>
        </w:rPr>
      </w:pPr>
      <w:r w:rsidRPr="00FF6EF0">
        <w:rPr>
          <w:rFonts w:asciiTheme="minorHAnsi" w:hAnsiTheme="minorHAnsi" w:cstheme="minorHAnsi"/>
          <w:color w:val="auto"/>
        </w:rPr>
        <w:tab/>
        <w:t xml:space="preserve">For this task I have decided to discuss and analyse an incident which I have attended which involved an assault but not only a common assault it was elevated by the fact that it was domestic violence related. In this incident, the circumstances were that a male had slapped his wife in the face, causing no visible injury. </w:t>
      </w:r>
    </w:p>
    <w:p w14:paraId="08B14D40" w14:textId="77777777" w:rsidR="00E762B2" w:rsidRPr="00FF6EF0" w:rsidRDefault="00E762B2" w:rsidP="00E762B2">
      <w:pPr>
        <w:rPr>
          <w:rFonts w:asciiTheme="minorHAnsi" w:hAnsiTheme="minorHAnsi" w:cstheme="minorHAnsi"/>
          <w:color w:val="auto"/>
        </w:rPr>
      </w:pPr>
      <w:r w:rsidRPr="00FF6EF0">
        <w:rPr>
          <w:rFonts w:asciiTheme="minorHAnsi" w:hAnsiTheme="minorHAnsi" w:cstheme="minorHAnsi"/>
          <w:color w:val="auto"/>
        </w:rPr>
        <w:tab/>
        <w:t xml:space="preserve">Before delving too deep into the incident itself, I would first like to discuss domestic violence in England and Wales, the frequency and severity of the cases, what actions we as a police force take to deal with each incident and what we do to ensure the victim is supported and safeguarded every step of the way. I will also be discussing the nature of domestic violence calls throughout the coronavirus pandemic and lockdown and I believe the findings to be remarkably interesting when discussing this incident. </w:t>
      </w:r>
    </w:p>
    <w:p w14:paraId="14ED48D3" w14:textId="77777777" w:rsidR="00E762B2" w:rsidRPr="00FF6EF0" w:rsidRDefault="00E762B2" w:rsidP="00E762B2">
      <w:pPr>
        <w:rPr>
          <w:rFonts w:asciiTheme="minorHAnsi" w:hAnsiTheme="minorHAnsi" w:cstheme="minorHAnsi"/>
          <w:color w:val="auto"/>
        </w:rPr>
      </w:pPr>
      <w:r w:rsidRPr="00FF6EF0">
        <w:rPr>
          <w:rFonts w:asciiTheme="minorHAnsi" w:hAnsiTheme="minorHAnsi" w:cstheme="minorHAnsi"/>
          <w:color w:val="auto"/>
        </w:rPr>
        <w:tab/>
        <w:t>Women’s Aid (2021) defines domestic abuse as “incident or pattern of incidents of controlling, coercive, threatening, degrading and violent behaviour, including sexual violence, in the majority of cases by a partner or ex-partner, but also by a family member or carer.”</w:t>
      </w:r>
    </w:p>
    <w:p w14:paraId="6E0F7F72" w14:textId="77777777" w:rsidR="00E762B2" w:rsidRPr="00FF6EF0" w:rsidRDefault="00E762B2" w:rsidP="00E762B2">
      <w:pPr>
        <w:rPr>
          <w:rFonts w:asciiTheme="minorHAnsi" w:hAnsiTheme="minorHAnsi" w:cstheme="minorHAnsi"/>
          <w:color w:val="auto"/>
        </w:rPr>
      </w:pPr>
      <w:r w:rsidRPr="00FF6EF0">
        <w:rPr>
          <w:rFonts w:asciiTheme="minorHAnsi" w:hAnsiTheme="minorHAnsi" w:cstheme="minorHAnsi"/>
          <w:color w:val="auto"/>
        </w:rPr>
        <w:tab/>
        <w:t xml:space="preserve">According to the Office for National Statistics (2020) and its latest release on domestic abuse statistics, a Crime Survey for both England and Wales showed that approximately 2.3 million adults aged 16-74 experienced a form of domestic abuse in the 12-month period. The ratio was 1.6 million women to 757,00 men.  The findings also show that the police recorded 758,941 domestic abuse-related crimes which was in an increase of 9% from the year before. In recent years there has been a big push in all police forces to better record and deal with incidents of domestic abuse and to offer better support to the victims, I will discuss South Wales Police’s specific approach later in this essay. Once again, during the course of my training and initial 12-week tutorship period, the UK is still battling the Coronavirus pandemic and lockdown restrictions have been implemented and eased on and off for the past 12 months. I then find it interesting to discuss what effect the lockdown has had on domestic abuse related crimes occurring, being reported and recorded, and the impact on domestic abuse support services as any victims already suffering some form of abuse from their partners may experience an increase in occurrences as now they are confined in a house with the aggressor </w:t>
      </w:r>
      <w:r w:rsidRPr="00FF6EF0">
        <w:rPr>
          <w:rFonts w:asciiTheme="minorHAnsi" w:hAnsiTheme="minorHAnsi" w:cstheme="minorHAnsi"/>
          <w:color w:val="auto"/>
        </w:rPr>
        <w:lastRenderedPageBreak/>
        <w:t xml:space="preserve">and in some cases some victims may have experiences their first instance of domestic abuse as now they are law-bound to remain at home, tensions may rise which may lead to some conflict that wouldn’t have occurred otherwise. </w:t>
      </w:r>
      <w:r w:rsidRPr="00FF6EF0">
        <w:rPr>
          <w:rFonts w:asciiTheme="minorHAnsi" w:hAnsiTheme="minorHAnsi" w:cstheme="minorHAnsi"/>
          <w:color w:val="auto"/>
        </w:rPr>
        <w:tab/>
      </w:r>
    </w:p>
    <w:p w14:paraId="63992C7A" w14:textId="6D0ED799" w:rsidR="00E762B2" w:rsidRPr="00FF6EF0" w:rsidRDefault="00E762B2" w:rsidP="00E762B2">
      <w:pPr>
        <w:rPr>
          <w:rFonts w:asciiTheme="minorHAnsi" w:hAnsiTheme="minorHAnsi" w:cstheme="minorHAnsi"/>
          <w:color w:val="auto"/>
        </w:rPr>
      </w:pPr>
      <w:r w:rsidRPr="00FF6EF0">
        <w:rPr>
          <w:rFonts w:asciiTheme="minorHAnsi" w:hAnsiTheme="minorHAnsi" w:cstheme="minorHAnsi"/>
          <w:color w:val="auto"/>
        </w:rPr>
        <w:tab/>
        <w:t xml:space="preserve">The Office for National Statistics (2020) also found that during the coronavirus pandemic and the associated lockdowns, the number of police recorded domestic abuse-related incidents had increased. They do stipulate however, that this increase may be a coincidence as it could also be attributed to the improvement of the police when recording such incidents. The report also shows that in London, the Metropolitan police service received an increased number of calls relating to domestic abuse, which as theorised, could be due to the fact that people were spending more time indoors. As lockdown measures have eased, the Office for National Statistics (2020) found that demand for support services for victims of domestic abuse related crimes ad increased, they state that it does not necessarily demonstrate an increased in the number of victims but a possible escalation of existing abuse or the start of abuse where before there was none. As I previously speculated, with everyone having to remain indoors the potential for tension and conflict rises dramatically as the possibility of escaping the situation, be if by going for a walk or meeting with friends and/or family no </w:t>
      </w:r>
      <w:r w:rsidR="00F6372C" w:rsidRPr="00FF6EF0">
        <w:rPr>
          <w:rFonts w:asciiTheme="minorHAnsi" w:hAnsiTheme="minorHAnsi" w:cstheme="minorHAnsi"/>
          <w:color w:val="auto"/>
        </w:rPr>
        <w:t>longer</w:t>
      </w:r>
      <w:r w:rsidRPr="00FF6EF0">
        <w:rPr>
          <w:rFonts w:asciiTheme="minorHAnsi" w:hAnsiTheme="minorHAnsi" w:cstheme="minorHAnsi"/>
          <w:color w:val="auto"/>
        </w:rPr>
        <w:t xml:space="preserve"> exists. With the restrictions in place, it also meant that those attending counselling to try and support their issues no longer could and so the problems manifested again. MARAC, or the multi-agency risk assessment conferences, recorded a decreased number of cases between April and June 2020. They theorised however, that this may not have been due to a decreased in domestic abuse, but an increase in difficulty, due to lockdown, of victims to safely contact support services such as the police. </w:t>
      </w:r>
    </w:p>
    <w:p w14:paraId="064C2C1A" w14:textId="77777777" w:rsidR="00E762B2" w:rsidRPr="00FF6EF0" w:rsidRDefault="00E762B2" w:rsidP="00E762B2">
      <w:pPr>
        <w:rPr>
          <w:rFonts w:asciiTheme="minorHAnsi" w:hAnsiTheme="minorHAnsi" w:cstheme="minorHAnsi"/>
          <w:color w:val="auto"/>
          <w:shd w:val="clear" w:color="auto" w:fill="FFFFFF"/>
        </w:rPr>
      </w:pPr>
      <w:r w:rsidRPr="00FF6EF0">
        <w:rPr>
          <w:rFonts w:asciiTheme="minorHAnsi" w:hAnsiTheme="minorHAnsi" w:cstheme="minorHAnsi"/>
          <w:color w:val="auto"/>
        </w:rPr>
        <w:tab/>
        <w:t xml:space="preserve">These statistics give us a good overview of the nature and frequency of domestic abuse in both England and Wales, however, as I am based in South Wales, I believe it is also important to discuss the nature of domestic abuse there, as well as discuss the measures put in place by the police force to record incidents and support victims as these can vary from one police force to another. According to a BBC NEWS (2019) article, the number of domestic abuse-related crimes recorded in South Wales was 17,389 between 2018 and 2019, which was a 53% increase over 4 years. This data was also taken from the Office for National Statistics. Now, it is unclear if this increase is an actual increase of cases of domestic violence or rather an increase in victims of domestic violence coming forward and reporting it. A spokesperson for South Wales Police said, </w:t>
      </w:r>
      <w:r w:rsidRPr="00FF6EF0">
        <w:rPr>
          <w:rFonts w:asciiTheme="minorHAnsi" w:hAnsiTheme="minorHAnsi" w:cstheme="minorHAnsi"/>
          <w:color w:val="auto"/>
          <w:shd w:val="clear" w:color="auto" w:fill="FFFFFF"/>
        </w:rPr>
        <w:t>"Provided the recorded increase of offences demonstrates that people are increasingly confident in reporting crime to us, and in our ability to respond to it, then the increased trend is positive - but we remain committed to preventing such abuse in the first place." (BBC NEWS 2019). This statement offers the thought that the increase in reports is down to the increased confidence in the police force in reporting domestic abuse-related crimes and actually doing something about it in regard to charging suspects and safeguarding victims.</w:t>
      </w:r>
    </w:p>
    <w:p w14:paraId="33448483" w14:textId="77777777" w:rsidR="00E762B2" w:rsidRPr="00FF6EF0" w:rsidRDefault="00E762B2" w:rsidP="00E762B2">
      <w:pPr>
        <w:rPr>
          <w:rFonts w:asciiTheme="minorHAnsi" w:hAnsiTheme="minorHAnsi" w:cstheme="minorHAnsi"/>
          <w:color w:val="auto"/>
          <w:shd w:val="clear" w:color="auto" w:fill="FFFFFF"/>
        </w:rPr>
      </w:pPr>
      <w:r w:rsidRPr="00FF6EF0">
        <w:rPr>
          <w:rFonts w:asciiTheme="minorHAnsi" w:hAnsiTheme="minorHAnsi" w:cstheme="minorHAnsi"/>
          <w:color w:val="auto"/>
          <w:shd w:val="clear" w:color="auto" w:fill="FFFFFF"/>
        </w:rPr>
        <w:tab/>
        <w:t xml:space="preserve">Returning to the incident I dealt with that I am discussing in this essay. Upon arrival at the scene, which was a family home, officers entered and immediately identified those involved. It was a dispute between a husband and wife which had culminated in the husband slapping his wife on the face, causing minor injury in the form of a small cut which was bleeding slightly. In this particular case, there were no children involved. South Wales Police, in line with the College of Policing (2018) guidelines, operate by taking positive action in cases of domestic abuse. This means that in almost all cases, officers will make an arrest, should the grounds and necessity for one exist. In some cases which involve a domestic element, it may only have been that a couple had had a verbal argument with no abuse either verbal or physical. In these cases, positive action still applies, and officers would look to separate the parties by taking one away to a friend or relatives house in the name of safeguarding. In this case though, there was an offence, namely a Common Assault (Section 39 Criminal Justice Act 1988) which carried with it a number of police powers that we would use to effect the arrest. These powers include Section 24 of the Police and Criminal Evidence Act or PACE 1984, which allows officers to arrest a suspect for committing an offence. Section 3 Criminal Law Act a suspect. As with all domestic abuse-related incidents, the parties are separated, this could be something as simple as taking the suspect into another room,. This way the victim can be spoken to without fear of the aggressor intimidating them and so meaning they would not cooperate with police enquiries out of fear. </w:t>
      </w:r>
      <w:r w:rsidRPr="00FF6EF0">
        <w:rPr>
          <w:rFonts w:asciiTheme="minorHAnsi" w:hAnsiTheme="minorHAnsi" w:cstheme="minorHAnsi"/>
          <w:color w:val="auto"/>
          <w:shd w:val="clear" w:color="auto" w:fill="FFFFFF"/>
        </w:rPr>
        <w:tab/>
      </w:r>
    </w:p>
    <w:p w14:paraId="669C6FBA" w14:textId="77777777" w:rsidR="00E762B2" w:rsidRDefault="00E762B2" w:rsidP="00E762B2">
      <w:pPr>
        <w:rPr>
          <w:rFonts w:cstheme="minorHAnsi"/>
        </w:rPr>
      </w:pPr>
      <w:r w:rsidRPr="00FF6EF0">
        <w:rPr>
          <w:rFonts w:asciiTheme="minorHAnsi" w:hAnsiTheme="minorHAnsi" w:cstheme="minorHAnsi"/>
          <w:color w:val="auto"/>
          <w:shd w:val="clear" w:color="auto" w:fill="FFFFFF"/>
        </w:rPr>
        <w:tab/>
        <w:t xml:space="preserve">I will be discussing both how we dealt with the suspect and the victim. I will be focussing more on the victim, but it is also important to look at how we deal with suspects of domestic abuse. Officers arrested the suspect on suspicion of assault, the grounds for the arrests in this case are usually to prevent any further injury and/or damage being caused by the suspect and to protect a vulnerable person, namely the victim. Code G of the PACE codes of practice also states that arrest necessity can include prompt and effective investigation in case where officers believe that the suspect may attempt to tamper with or destroy evidence or interfere with any witnesses or the victim themselves. Domestic abuse-related incidents will not require the victim to make a formal complaint for the suspect to be arrested, it is down to the officer’s own judgment and discretion as to whether or not an arrest should be made but in the majority of cases and for positive action, if an offence has been alleged then an arrest will be made. In domestic related incidents, the necessity for arrest does not lie with the victim’s complaint, in many cases a suspect can be charged in what is known as a ‘victimless prosecution’. As discussed by Ellison (2002), a victimless prosecution, otherwise known as an evidence-based prosecution is what officers must focus on when building a case against a domestic abuse aggressor. It not always the case that the victim will make a complaint, provide a statement, or assist </w:t>
      </w:r>
      <w:r w:rsidRPr="00FF6EF0">
        <w:rPr>
          <w:rFonts w:asciiTheme="minorHAnsi" w:hAnsiTheme="minorHAnsi" w:cstheme="minorHAnsi"/>
          <w:color w:val="auto"/>
          <w:shd w:val="clear" w:color="auto" w:fill="FFFFFF"/>
        </w:rPr>
        <w:lastRenderedPageBreak/>
        <w:t xml:space="preserve">police enquiries at all. That it way as first responders, it was my job to pursue every line on enquiry available, in speaking with the victim to ascertain what action they would like to take, in identifying potential witnesses by conduction house to house enquiries. It is essential that the case be water-tight and that no line of enquiry was left untouched. Whilst arresting the male I was again considering the human rights articles that we were engaging in, specifically Article 5: Right to liberty and security and so to comply with </w:t>
      </w:r>
      <w:r w:rsidRPr="00FF6EF0">
        <w:rPr>
          <w:rFonts w:cstheme="minorHAnsi"/>
          <w:shd w:val="clear" w:color="auto" w:fill="FFFFFF"/>
        </w:rPr>
        <w:t>this</w:t>
      </w:r>
      <w:r>
        <w:rPr>
          <w:rFonts w:cstheme="minorHAnsi"/>
          <w:shd w:val="clear" w:color="auto" w:fill="FFFFFF"/>
        </w:rPr>
        <w:t>,</w:t>
      </w:r>
      <w:r w:rsidRPr="00FF6EF0">
        <w:rPr>
          <w:rFonts w:cstheme="minorHAnsi"/>
          <w:shd w:val="clear" w:color="auto" w:fill="FFFFFF"/>
        </w:rPr>
        <w:t xml:space="preserve"> officer</w:t>
      </w:r>
      <w:r>
        <w:rPr>
          <w:rFonts w:cstheme="minorHAnsi"/>
          <w:shd w:val="clear" w:color="auto" w:fill="FFFFFF"/>
        </w:rPr>
        <w:t>s</w:t>
      </w:r>
      <w:r w:rsidRPr="00FF6EF0">
        <w:rPr>
          <w:rFonts w:asciiTheme="minorHAnsi" w:hAnsiTheme="minorHAnsi" w:cstheme="minorHAnsi"/>
          <w:color w:val="auto"/>
          <w:shd w:val="clear" w:color="auto" w:fill="FFFFFF"/>
        </w:rPr>
        <w:t xml:space="preserve"> ensured that the suspect was told clearly the reason for his arrest and detention and his understanding was confirmed. (</w:t>
      </w:r>
      <w:r w:rsidRPr="00FF6EF0">
        <w:rPr>
          <w:rFonts w:asciiTheme="minorHAnsi" w:hAnsiTheme="minorHAnsi" w:cstheme="minorHAnsi"/>
          <w:color w:val="auto"/>
        </w:rPr>
        <w:t>Equality and Human Rights Commission, 201</w:t>
      </w:r>
      <w:r>
        <w:rPr>
          <w:rFonts w:cstheme="minorHAnsi"/>
        </w:rPr>
        <w:t>8).</w:t>
      </w:r>
    </w:p>
    <w:p w14:paraId="1A77201E" w14:textId="4735C1E4" w:rsidR="00E762B2" w:rsidRDefault="00E762B2" w:rsidP="00E762B2">
      <w:pPr>
        <w:rPr>
          <w:rFonts w:cstheme="minorHAnsi"/>
        </w:rPr>
      </w:pPr>
      <w:r>
        <w:rPr>
          <w:rFonts w:cstheme="minorHAnsi"/>
        </w:rPr>
        <w:tab/>
        <w:t xml:space="preserve">Whilst the suspect was being dealt with I was also in discussion with the victim, who at the time, was not in full support of her husband being arrested. I explained to her that it was our policy and from her point of view, there were a number of benefits to his arrest. For example, she now had some time to calm herself and feel safe in her own home. This would also increase the chances of her engaging with the police and any other services that she may be referred to. It also allows officers the time to conduct a thorough investigation and it may have been the action required for the victim to break a cycle of coercive control. There are a number of extra elements that are included as part of the case being domestic abuse related. As part of the South Wales Police mission in regards to treatment of victims and witnesses, officers must ensure that they are treated with respect and sensitivity whilst always remaining professional, give appropriate support, protected </w:t>
      </w:r>
      <w:r w:rsidR="00F6372C">
        <w:rPr>
          <w:rFonts w:cstheme="minorHAnsi"/>
        </w:rPr>
        <w:t>from</w:t>
      </w:r>
      <w:r>
        <w:rPr>
          <w:rFonts w:cstheme="minorHAnsi"/>
        </w:rPr>
        <w:t xml:space="preserve"> becoming repeat victims and given information on how to access support in the future in line with ‘The code of practice for victims of crime and supporting public information materials (GOV.UK, 2018), which includes a number of information documents that are provided to victims and witnesses to allow them to seek further information and support. First and foremost, when dealing with a victim of a domestic incident is to safeguard them and to maintain their wellbeing. In arresting the suspect, we have removed the aggressor and ensured safeguarding has been followed, the victim’s injury to her face was minor and she stated she did not want to receive any medical assistance. In order to further risk-assess the victim officers ask the Domestic Abuse, Stalking and Honour Based Violence (DASH) questions, (DASH Risk Model 2009). These are a set of questions that must be asked in order to keep the victim safe. It also implements “The First Time, Right Time” (DASH Risk Model 2009) approach as the severity of domestic abuse cases warrants the job to be done correctly in the first instance to avoid disastrous consequences. These questions will enable us to risk assess the victim which in turn will inform us on how to proceed. There is also a Public Protection Notification (PPN) which is completed with the details of the victim and aggressor and the circumstances of the incident which is then risk assessed and is used to refer the victim on to support agencies such as MARAC and social services. These referrals are made without the explicit consent of the victim. GDPR must be considered in cases such as this as we are sharing the victim’s private information however in case where the wellbeing and safety of the victim is in doubt because they have been assessed as high-risk, we are able to share the information without their consent. (SafeLives, 2018, p. 3). We are able to offer further support to the victim in the form of Domestic Violence Protection Notices (DVPN) and Domestic Violence Protection Orders (DVPO). These may be used to provide short term protection to the victim and implement a number of measures that the aggressor must follow, usually not contacting the victim in any way. This will give the victim more time to be referred to support groups and other organisations without the aggressor interfering. Again, with DVPN/DVPO procedures, these can be pursued without the victim’s consent and in some cases without their knowledge, depending on the level of risk that is presented. (College of Policing, 2015). In the case of my incident, the DASH questions were completed with consent given for details to be passed to support agencies and a PPN was completed to risk assess and refer the victim. I also considered the implications on Article 8 of the human rights act, Respect for your private and family life, (Equality and Human Rights Commission, 2018). This is because this article issues the right to privacy and a family life, however, with police contact and referral this private and family life may be altered or changed all together.</w:t>
      </w:r>
    </w:p>
    <w:p w14:paraId="6717E7CD" w14:textId="77777777" w:rsidR="00E762B2" w:rsidRPr="00FF6EF0" w:rsidRDefault="00E762B2" w:rsidP="00E762B2">
      <w:pPr>
        <w:rPr>
          <w:rFonts w:asciiTheme="minorHAnsi" w:hAnsiTheme="minorHAnsi" w:cstheme="minorHAnsi"/>
          <w:color w:val="auto"/>
        </w:rPr>
      </w:pPr>
      <w:r>
        <w:rPr>
          <w:rFonts w:cstheme="minorHAnsi"/>
        </w:rPr>
        <w:tab/>
        <w:t xml:space="preserve">Finally, in cases such as these I often consider Edmond Locard’s principle, ‘every contact leaves a trace’.  (The Mind Clinic, 2016). In principle it means that any two objects that come in to contact with each other will make an exchange with each other. In a policing environment this may mean fingerprints, forensic evidence etc. But in more real terms, it can mean even a spoken interaction with someone, our behaviour, demeanour, and attitude will rub off on someone we are dealing with and theirs will impact on us for better or for worse. This then means that we need to treat witnesses and victims with respect, kindness and offer the best support that we can because once we leave, the way that they perceived us to be during our interaction will stay with them indefinitely. This is why it equally important not only to evaluate what we do as being important, but how we do it as well. </w:t>
      </w:r>
    </w:p>
    <w:p w14:paraId="1B249990" w14:textId="37A8A048" w:rsidR="00E762B2" w:rsidRDefault="00E762B2" w:rsidP="00E762B2">
      <w:pPr>
        <w:rPr>
          <w:rFonts w:asciiTheme="minorHAnsi" w:hAnsiTheme="minorHAnsi" w:cstheme="minorHAnsi"/>
          <w:color w:val="auto"/>
        </w:rPr>
      </w:pPr>
      <w:r w:rsidRPr="00FF6EF0">
        <w:rPr>
          <w:rFonts w:asciiTheme="minorHAnsi" w:hAnsiTheme="minorHAnsi" w:cstheme="minorHAnsi"/>
          <w:color w:val="auto"/>
        </w:rPr>
        <w:tab/>
      </w:r>
    </w:p>
    <w:p w14:paraId="5B19C5CB" w14:textId="4BBA2401" w:rsidR="00420EF0" w:rsidRPr="00420EF0" w:rsidRDefault="00420EF0" w:rsidP="00E762B2">
      <w:pPr>
        <w:rPr>
          <w:rFonts w:asciiTheme="minorHAnsi" w:hAnsiTheme="minorHAnsi" w:cstheme="minorHAnsi"/>
          <w:b/>
          <w:bCs/>
          <w:color w:val="auto"/>
        </w:rPr>
      </w:pPr>
      <w:r w:rsidRPr="00420EF0">
        <w:rPr>
          <w:rFonts w:asciiTheme="minorHAnsi" w:hAnsiTheme="minorHAnsi" w:cstheme="minorHAnsi"/>
          <w:b/>
          <w:bCs/>
          <w:color w:val="auto"/>
        </w:rPr>
        <w:t>(Words: 2467)</w:t>
      </w:r>
    </w:p>
    <w:p w14:paraId="6623E6FA" w14:textId="77777777" w:rsidR="00E762B2" w:rsidRPr="00FF6EF0" w:rsidRDefault="00E762B2" w:rsidP="00E762B2">
      <w:pPr>
        <w:rPr>
          <w:rFonts w:asciiTheme="minorHAnsi" w:hAnsiTheme="minorHAnsi" w:cstheme="minorHAnsi"/>
          <w:color w:val="auto"/>
        </w:rPr>
      </w:pPr>
    </w:p>
    <w:p w14:paraId="3EA1B35D" w14:textId="77777777" w:rsidR="00E762B2" w:rsidRPr="00450C83" w:rsidRDefault="00E762B2" w:rsidP="00E6298B">
      <w:pPr>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1B1AAFD" w14:textId="30B6EA9C" w:rsidR="006C7CA5" w:rsidRPr="00270EEB" w:rsidRDefault="28A9B94D" w:rsidP="00E762B2">
      <w:pPr>
        <w:spacing w:line="259" w:lineRule="auto"/>
        <w:ind w:right="107"/>
        <w:jc w:val="center"/>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34B68D93" w:rsidR="006C7CA5" w:rsidRDefault="006C7CA5" w:rsidP="00E6298B">
      <w:pPr>
        <w:ind w:right="107"/>
        <w:jc w:val="both"/>
        <w:rPr>
          <w:b/>
          <w:sz w:val="24"/>
          <w:szCs w:val="24"/>
        </w:rPr>
      </w:pPr>
      <w:r w:rsidRPr="00450C83">
        <w:rPr>
          <w:b/>
          <w:sz w:val="24"/>
          <w:szCs w:val="24"/>
        </w:rPr>
        <w:t>ANSWER:</w:t>
      </w:r>
    </w:p>
    <w:p w14:paraId="5A621A8A" w14:textId="00A1192F" w:rsidR="00190C80" w:rsidRDefault="00190C80" w:rsidP="00E6298B">
      <w:pPr>
        <w:ind w:right="107"/>
        <w:jc w:val="both"/>
        <w:rPr>
          <w:b/>
          <w:sz w:val="24"/>
          <w:szCs w:val="24"/>
        </w:rPr>
      </w:pPr>
    </w:p>
    <w:p w14:paraId="741A7DE7" w14:textId="77777777" w:rsidR="00190C80" w:rsidRDefault="00190C80" w:rsidP="00190C80">
      <w:r>
        <w:tab/>
        <w:t xml:space="preserve">For this task I have chosen to discuss an incident which involved a black male stealing a bottle of alcohol from a shop. This may seem as a quite low-level incident without many nuances, but I believe that for the purposes of this task it opens up a lot of avenues for discussion. As such then, I will be evaluating the National Decision Model (NDM), its purpose, why it was introduced and the manner in which I implemented it. I will also be able to discuss the idea of both police and individual unconscious bias and how the NDM along with the code of ethics aid to eliminate the risk of bias. I will then evaluate the process of the Criminal Procedure and Investigations Act 1996 or CPIA, and how I have engaged with it in the required way with regards to recording and retention of information. </w:t>
      </w:r>
    </w:p>
    <w:p w14:paraId="375CF86F" w14:textId="77777777" w:rsidR="00190C80" w:rsidRDefault="00190C80" w:rsidP="00190C80">
      <w:r>
        <w:tab/>
        <w:t xml:space="preserve">The police service as a whole has been plagued with issue of bias, incompetence, and racism for decades. This was most prominently highlighted in the Stephen Lawrence Inquiry by Sir William Macpherson (1999). The report was initiated after the Home Secretary, Jack Straw, informed parliament that it would be investigating the death of Stephen Lawrence who was murdered on 22 April 1993, and the purpose of the report would be to seek out lessons that could be learned in regard to the prosecution of crimes that were motivated by race. (The Guardian, 2019). The report found that the investigation into the murder of Lawrence was impacted by not only incompetence but of institutional racism, for which the Metropolitan police force were heavily criticized. Jules Holroyd (2015) discusses the psychology behind unconscious bias and how it may manifest itself. He discusses that in modern society, implicit race bias is widespread, and some examples given are that black people are more associated with weapons and that black males are more readily associated with danger than white males. It would be impossible to acknowledge these findings without also realising that these implicit biases will also influence one’s behaviour whether voluntarily or not. With many reports and research writings like this being published in recent years, one can understand why the National Decision Model was introduced and what it aimed to achieve. </w:t>
      </w:r>
    </w:p>
    <w:p w14:paraId="04B39B5C" w14:textId="77777777" w:rsidR="00190C80" w:rsidRDefault="00190C80" w:rsidP="00190C80">
      <w:r>
        <w:tab/>
        <w:t xml:space="preserve">What makes the National Decision Model unique to other decision-making models is that it is constructed around the centre principles of the police code of ethics and policing principles. This is to ensure that no matter what the incident is that an officer is attending, as long as the code of ethics and policing </w:t>
      </w:r>
      <w:r>
        <w:lastRenderedPageBreak/>
        <w:t xml:space="preserve">principles are followed, the decisions made will be consistent in line with the standards of professional behaviour, meaning that no one will be treated differently for any reason whatsoever even if some unconscious bias may exist. </w:t>
      </w:r>
    </w:p>
    <w:p w14:paraId="795BD483" w14:textId="77777777" w:rsidR="00190C80" w:rsidRDefault="00190C80" w:rsidP="00190C80">
      <w:r>
        <w:tab/>
        <w:t xml:space="preserve">The College of Policing (2014) states the principles of the code of ethics to be the following, </w:t>
      </w:r>
    </w:p>
    <w:p w14:paraId="52F4995A" w14:textId="77777777" w:rsidR="00190C80" w:rsidRDefault="00190C80" w:rsidP="00420EF0">
      <w:pPr>
        <w:pStyle w:val="ListParagraph"/>
        <w:numPr>
          <w:ilvl w:val="0"/>
          <w:numId w:val="7"/>
        </w:numPr>
        <w:overflowPunct/>
        <w:autoSpaceDE/>
        <w:autoSpaceDN/>
        <w:adjustRightInd/>
        <w:spacing w:after="160" w:line="259" w:lineRule="auto"/>
        <w:textAlignment w:val="auto"/>
      </w:pPr>
      <w:r>
        <w:t>Accountability to ensure that officers are always responsible for their own decisions and action.</w:t>
      </w:r>
    </w:p>
    <w:p w14:paraId="0CAC03F7" w14:textId="77777777" w:rsidR="00190C80" w:rsidRDefault="00190C80" w:rsidP="00420EF0">
      <w:pPr>
        <w:pStyle w:val="ListParagraph"/>
        <w:numPr>
          <w:ilvl w:val="0"/>
          <w:numId w:val="7"/>
        </w:numPr>
        <w:overflowPunct/>
        <w:autoSpaceDE/>
        <w:autoSpaceDN/>
        <w:adjustRightInd/>
        <w:spacing w:after="160" w:line="259" w:lineRule="auto"/>
        <w:textAlignment w:val="auto"/>
      </w:pPr>
      <w:r>
        <w:t xml:space="preserve">Fairness to ensure that everyone no matter their race, creed, belief, or status is treated fairly. </w:t>
      </w:r>
    </w:p>
    <w:p w14:paraId="3E20CE48" w14:textId="77777777" w:rsidR="00190C80" w:rsidRDefault="00190C80" w:rsidP="00420EF0">
      <w:pPr>
        <w:pStyle w:val="ListParagraph"/>
        <w:numPr>
          <w:ilvl w:val="0"/>
          <w:numId w:val="7"/>
        </w:numPr>
        <w:overflowPunct/>
        <w:autoSpaceDE/>
        <w:autoSpaceDN/>
        <w:adjustRightInd/>
        <w:spacing w:after="160" w:line="259" w:lineRule="auto"/>
        <w:textAlignment w:val="auto"/>
      </w:pPr>
      <w:r>
        <w:t>Honesty to ensure that we as officers and the police as an organisation as a whole can be viewed as truthful and trustworthy.</w:t>
      </w:r>
    </w:p>
    <w:p w14:paraId="0B9678CD" w14:textId="77777777" w:rsidR="00190C80" w:rsidRDefault="00190C80" w:rsidP="00420EF0">
      <w:pPr>
        <w:pStyle w:val="ListParagraph"/>
        <w:numPr>
          <w:ilvl w:val="0"/>
          <w:numId w:val="7"/>
        </w:numPr>
        <w:overflowPunct/>
        <w:autoSpaceDE/>
        <w:autoSpaceDN/>
        <w:adjustRightInd/>
        <w:spacing w:after="160" w:line="259" w:lineRule="auto"/>
        <w:textAlignment w:val="auto"/>
      </w:pPr>
      <w:r>
        <w:t xml:space="preserve">Integrity to ensure that officers always do the right things in line with the standards of professional behaviour. </w:t>
      </w:r>
    </w:p>
    <w:p w14:paraId="26A4FF61" w14:textId="77777777" w:rsidR="00190C80" w:rsidRDefault="00190C80" w:rsidP="00420EF0">
      <w:pPr>
        <w:pStyle w:val="ListParagraph"/>
        <w:numPr>
          <w:ilvl w:val="0"/>
          <w:numId w:val="7"/>
        </w:numPr>
        <w:overflowPunct/>
        <w:autoSpaceDE/>
        <w:autoSpaceDN/>
        <w:adjustRightInd/>
        <w:spacing w:after="160" w:line="259" w:lineRule="auto"/>
        <w:textAlignment w:val="auto"/>
      </w:pPr>
      <w:r>
        <w:t xml:space="preserve">Leadership skills so that officers may lead by a good example. </w:t>
      </w:r>
    </w:p>
    <w:p w14:paraId="22E5FAD7" w14:textId="77777777" w:rsidR="00190C80" w:rsidRDefault="00190C80" w:rsidP="00420EF0">
      <w:pPr>
        <w:pStyle w:val="ListParagraph"/>
        <w:numPr>
          <w:ilvl w:val="0"/>
          <w:numId w:val="7"/>
        </w:numPr>
        <w:overflowPunct/>
        <w:autoSpaceDE/>
        <w:autoSpaceDN/>
        <w:adjustRightInd/>
        <w:spacing w:after="160" w:line="259" w:lineRule="auto"/>
        <w:textAlignment w:val="auto"/>
      </w:pPr>
      <w:r>
        <w:t>Objectivity to ensure that officers remain unbiased and make decisions based on good evidence and their best professional judgement.</w:t>
      </w:r>
    </w:p>
    <w:p w14:paraId="6BD4D256" w14:textId="77777777" w:rsidR="00190C80" w:rsidRDefault="00190C80" w:rsidP="00420EF0">
      <w:pPr>
        <w:pStyle w:val="ListParagraph"/>
        <w:numPr>
          <w:ilvl w:val="0"/>
          <w:numId w:val="7"/>
        </w:numPr>
        <w:overflowPunct/>
        <w:autoSpaceDE/>
        <w:autoSpaceDN/>
        <w:adjustRightInd/>
        <w:spacing w:after="160" w:line="259" w:lineRule="auto"/>
        <w:textAlignment w:val="auto"/>
      </w:pPr>
      <w:r>
        <w:t xml:space="preserve"> Openness to ensure that officers are always transparent in everything that they do so that their actions and decisions can always be traced back to them and they can take ownership of everything that they do. </w:t>
      </w:r>
    </w:p>
    <w:p w14:paraId="5E960AFA" w14:textId="77777777" w:rsidR="00190C80" w:rsidRDefault="00190C80" w:rsidP="00420EF0">
      <w:pPr>
        <w:pStyle w:val="ListParagraph"/>
        <w:numPr>
          <w:ilvl w:val="0"/>
          <w:numId w:val="7"/>
        </w:numPr>
        <w:overflowPunct/>
        <w:autoSpaceDE/>
        <w:autoSpaceDN/>
        <w:adjustRightInd/>
        <w:spacing w:after="160" w:line="259" w:lineRule="auto"/>
        <w:textAlignment w:val="auto"/>
      </w:pPr>
      <w:r>
        <w:t xml:space="preserve">Respect so that everyone who has dealings with the police is treated respectfully. </w:t>
      </w:r>
    </w:p>
    <w:p w14:paraId="3D2FFBA7" w14:textId="77777777" w:rsidR="00190C80" w:rsidRDefault="00190C80" w:rsidP="00420EF0">
      <w:pPr>
        <w:pStyle w:val="ListParagraph"/>
        <w:numPr>
          <w:ilvl w:val="0"/>
          <w:numId w:val="7"/>
        </w:numPr>
        <w:overflowPunct/>
        <w:autoSpaceDE/>
        <w:autoSpaceDN/>
        <w:adjustRightInd/>
        <w:spacing w:after="160" w:line="259" w:lineRule="auto"/>
        <w:textAlignment w:val="auto"/>
      </w:pPr>
      <w:r>
        <w:t xml:space="preserve">Selflessness so that actions and decisions made by officers are made in the public interest and not for any personal gain. </w:t>
      </w:r>
    </w:p>
    <w:p w14:paraId="74D5FF8B" w14:textId="77777777" w:rsidR="00190C80" w:rsidRDefault="00190C80" w:rsidP="00190C80">
      <w:r>
        <w:tab/>
      </w:r>
    </w:p>
    <w:p w14:paraId="50B97B72" w14:textId="77777777" w:rsidR="00190C80" w:rsidRDefault="00190C80" w:rsidP="00190C80"/>
    <w:p w14:paraId="76C1994E" w14:textId="77777777" w:rsidR="00190C80" w:rsidRDefault="00190C80" w:rsidP="00190C80">
      <w:pPr>
        <w:ind w:firstLine="720"/>
      </w:pPr>
      <w:r>
        <w:t>The College of Policing (2014) also states the police standards for professional behaviour as: -</w:t>
      </w:r>
    </w:p>
    <w:p w14:paraId="7C233DD1" w14:textId="77777777" w:rsidR="00190C80" w:rsidRDefault="00190C80" w:rsidP="00190C80">
      <w:pPr>
        <w:ind w:firstLine="360"/>
      </w:pPr>
    </w:p>
    <w:p w14:paraId="6F077E1F" w14:textId="77777777" w:rsidR="00190C80" w:rsidRDefault="00190C80" w:rsidP="00420EF0">
      <w:pPr>
        <w:pStyle w:val="ListParagraph"/>
        <w:numPr>
          <w:ilvl w:val="0"/>
          <w:numId w:val="6"/>
        </w:numPr>
        <w:overflowPunct/>
        <w:autoSpaceDE/>
        <w:autoSpaceDN/>
        <w:adjustRightInd/>
        <w:spacing w:after="160" w:line="259" w:lineRule="auto"/>
        <w:textAlignment w:val="auto"/>
      </w:pPr>
      <w:r>
        <w:t>Honesty and integrity, so that officers may not abuse their powers.</w:t>
      </w:r>
    </w:p>
    <w:p w14:paraId="0D7E6D91" w14:textId="77777777" w:rsidR="00190C80" w:rsidRDefault="00190C80" w:rsidP="00420EF0">
      <w:pPr>
        <w:pStyle w:val="ListParagraph"/>
        <w:numPr>
          <w:ilvl w:val="0"/>
          <w:numId w:val="6"/>
        </w:numPr>
        <w:overflowPunct/>
        <w:autoSpaceDE/>
        <w:autoSpaceDN/>
        <w:adjustRightInd/>
        <w:spacing w:after="160" w:line="259" w:lineRule="auto"/>
        <w:textAlignment w:val="auto"/>
      </w:pPr>
      <w:r>
        <w:t>Authority, respect, and courtesy, so that officers will use their powers in a way that is lawful, ethical, justified, and proportionate whilst also respecting the rights of others.</w:t>
      </w:r>
    </w:p>
    <w:p w14:paraId="463E025B" w14:textId="77777777" w:rsidR="00190C80" w:rsidRDefault="00190C80" w:rsidP="00420EF0">
      <w:pPr>
        <w:pStyle w:val="ListParagraph"/>
        <w:numPr>
          <w:ilvl w:val="0"/>
          <w:numId w:val="6"/>
        </w:numPr>
        <w:overflowPunct/>
        <w:autoSpaceDE/>
        <w:autoSpaceDN/>
        <w:adjustRightInd/>
        <w:spacing w:after="160" w:line="259" w:lineRule="auto"/>
        <w:textAlignment w:val="auto"/>
      </w:pPr>
      <w:r>
        <w:t>Equality and diversity, so that officer may not discriminate against anyone despite the presence of any bias or underlying perceptions which would be unlawful and unfair.</w:t>
      </w:r>
    </w:p>
    <w:p w14:paraId="53ED3D1E" w14:textId="77777777" w:rsidR="00190C80" w:rsidRDefault="00190C80" w:rsidP="00420EF0">
      <w:pPr>
        <w:pStyle w:val="ListParagraph"/>
        <w:numPr>
          <w:ilvl w:val="0"/>
          <w:numId w:val="6"/>
        </w:numPr>
        <w:overflowPunct/>
        <w:autoSpaceDE/>
        <w:autoSpaceDN/>
        <w:adjustRightInd/>
        <w:spacing w:after="160" w:line="259" w:lineRule="auto"/>
        <w:textAlignment w:val="auto"/>
      </w:pPr>
      <w:r>
        <w:t xml:space="preserve">Use of force, so that when officers use force, they do so once again in a manner that is justified, legal, and proportionate. </w:t>
      </w:r>
    </w:p>
    <w:p w14:paraId="4F4E7C7E" w14:textId="77777777" w:rsidR="00190C80" w:rsidRDefault="00190C80" w:rsidP="00420EF0">
      <w:pPr>
        <w:pStyle w:val="ListParagraph"/>
        <w:numPr>
          <w:ilvl w:val="0"/>
          <w:numId w:val="6"/>
        </w:numPr>
        <w:overflowPunct/>
        <w:autoSpaceDE/>
        <w:autoSpaceDN/>
        <w:adjustRightInd/>
        <w:spacing w:after="160" w:line="259" w:lineRule="auto"/>
        <w:textAlignment w:val="auto"/>
      </w:pPr>
      <w:r>
        <w:t xml:space="preserve">Orders and instructions that will be carried out only if lawfully and will be done so in line with set regulations and standards and in the same way officers will provide orders and instructions which also follow the dame guidelines. </w:t>
      </w:r>
    </w:p>
    <w:p w14:paraId="110ACA63" w14:textId="77777777" w:rsidR="00190C80" w:rsidRDefault="00190C80" w:rsidP="00420EF0">
      <w:pPr>
        <w:pStyle w:val="ListParagraph"/>
        <w:numPr>
          <w:ilvl w:val="0"/>
          <w:numId w:val="6"/>
        </w:numPr>
        <w:overflowPunct/>
        <w:autoSpaceDE/>
        <w:autoSpaceDN/>
        <w:adjustRightInd/>
        <w:spacing w:after="160" w:line="259" w:lineRule="auto"/>
        <w:textAlignment w:val="auto"/>
      </w:pPr>
      <w:r>
        <w:t>Duties and responsibilities that are acknowledged and carried out bearing in mind the other principles as set out in this list.</w:t>
      </w:r>
    </w:p>
    <w:p w14:paraId="6602FEEC" w14:textId="77777777" w:rsidR="00190C80" w:rsidRDefault="00190C80" w:rsidP="00420EF0">
      <w:pPr>
        <w:pStyle w:val="ListParagraph"/>
        <w:numPr>
          <w:ilvl w:val="0"/>
          <w:numId w:val="6"/>
        </w:numPr>
        <w:overflowPunct/>
        <w:autoSpaceDE/>
        <w:autoSpaceDN/>
        <w:adjustRightInd/>
        <w:spacing w:after="160" w:line="259" w:lineRule="auto"/>
        <w:textAlignment w:val="auto"/>
      </w:pPr>
      <w:r>
        <w:t xml:space="preserve">Confidentiality with information to ensure that it is treated with respect and access to said information or disclosure of it will only be done under the proper methods in line with GDRP regulations. </w:t>
      </w:r>
    </w:p>
    <w:p w14:paraId="1BFA7E1A" w14:textId="77777777" w:rsidR="00190C80" w:rsidRDefault="00190C80" w:rsidP="00420EF0">
      <w:pPr>
        <w:pStyle w:val="ListParagraph"/>
        <w:numPr>
          <w:ilvl w:val="0"/>
          <w:numId w:val="6"/>
        </w:numPr>
        <w:overflowPunct/>
        <w:autoSpaceDE/>
        <w:autoSpaceDN/>
        <w:adjustRightInd/>
        <w:spacing w:after="160" w:line="259" w:lineRule="auto"/>
        <w:textAlignment w:val="auto"/>
      </w:pPr>
      <w:r>
        <w:t xml:space="preserve">Fitness for work so that when officers are carrying out their duties they are fit and well enough to do so the best of their abilities whilst also considering the above. </w:t>
      </w:r>
    </w:p>
    <w:p w14:paraId="73C4612B" w14:textId="77777777" w:rsidR="00190C80" w:rsidRDefault="00190C80" w:rsidP="00420EF0">
      <w:pPr>
        <w:pStyle w:val="ListParagraph"/>
        <w:numPr>
          <w:ilvl w:val="0"/>
          <w:numId w:val="6"/>
        </w:numPr>
        <w:overflowPunct/>
        <w:autoSpaceDE/>
        <w:autoSpaceDN/>
        <w:adjustRightInd/>
        <w:spacing w:after="160" w:line="259" w:lineRule="auto"/>
        <w:textAlignment w:val="auto"/>
      </w:pPr>
      <w:r>
        <w:t xml:space="preserve">Conduct so that the behaviour of officers on and off duty does not bring the reputation of the force into dispute which would undermine the confidence that the public place in us and in our ability to police. </w:t>
      </w:r>
    </w:p>
    <w:p w14:paraId="4FD09187" w14:textId="77777777" w:rsidR="00190C80" w:rsidRDefault="00190C80" w:rsidP="00420EF0">
      <w:pPr>
        <w:pStyle w:val="ListParagraph"/>
        <w:numPr>
          <w:ilvl w:val="0"/>
          <w:numId w:val="6"/>
        </w:numPr>
        <w:overflowPunct/>
        <w:autoSpaceDE/>
        <w:autoSpaceDN/>
        <w:adjustRightInd/>
        <w:spacing w:after="160" w:line="259" w:lineRule="auto"/>
        <w:textAlignment w:val="auto"/>
      </w:pPr>
      <w:r>
        <w:t>Challenging and reporting improper behaviour. Whilst it is our duty to police our communities, sometimes we must look within the organisation itself and if or when behaviour that is improper is identified it must be challenged and reported to the appropriate channels which will enable the standards to which we hold ourselves to remain high, thus maintaining our integrity which in turn improves the confidence we gain from the public.</w:t>
      </w:r>
    </w:p>
    <w:p w14:paraId="0F6BB8E5" w14:textId="77777777" w:rsidR="00190C80" w:rsidRDefault="00190C80" w:rsidP="00190C80">
      <w:pPr>
        <w:ind w:left="720"/>
      </w:pPr>
    </w:p>
    <w:p w14:paraId="32A0DC4B" w14:textId="77777777" w:rsidR="00190C80" w:rsidRDefault="00190C80" w:rsidP="00190C80">
      <w:pPr>
        <w:pStyle w:val="NoSpacing"/>
        <w:ind w:firstLine="360"/>
      </w:pPr>
      <w:r>
        <w:t xml:space="preserve">With these principles and behavioural standards fixed in my mind I felt ready to deal with my incident of shoplifting. We had received a call to say that the male in question had left the scene and was travelling in foot through the streets in the immediate area. At this time, I began to think about the NDM and the steps I would need to take in order to deal with this incident. First of all, I engaged with the first step, gather information and intelligence. The importance of this step is to gather as much information as I could before arriving at the incident so that I am as prepared as is reasonably possible to be with all the information that I need in order to conduct my duties. With this in mind, I went over the air on my radio to request further details from both the control room staff and the reporting person at the shop. I wanted to know if the identity of the suspect was known and if a description could be passed. The suspect had not been identified at this point, but </w:t>
      </w:r>
      <w:r>
        <w:lastRenderedPageBreak/>
        <w:t xml:space="preserve">a description was passed to me and the reporting person had the male captured on CCTV, so the description was very accurate. The issue that immediately came to my mind was that the area that the crime had taken place in had a large black community and many of the youths in this community wear remarkably similar items of clothing and so the description passed may have reasonable fit several people who were on the streets in that area at the time. I thought at this time about bias and discrimination as I was hesitant to stop search someone based on this description who was not involved as this could lead to more problems and complaints down the line. I also thought about the state of society and the nature of the relationship between the black community and the police in the wake of the George Floyd tragedy in America. Other conflicting ideas in my head were, thanks to out intel, it had been identified that a number of drug-gang members had travelled to Swansea from London and these were males well known to carry and use knives and be very hostile towards the police. The males identified as being part of these gangs were black males and had been sighted in or around the area in which this theft had taken place and so in my mind I was considering whether this male was a part of or in some way involved with these gangs and if so will that mean he will be carrying a knife that may be used against me. I had no proof that the male I was searching for was involved with this gang but with the information I had to hand it was nevertheless at the back of my mind that it could be a possibility which I could identify as being a potential stereotype or bias. I knew that this thought would not in any way effect my conduct or behaviour, but I knew that it was there as a precaution and that I would need to be cautious surrounding it. Although purely speculative it was undoubtedly a consideration when I as engaging with the second part of the NDM, assessing threat and risk and developing a working strategy. Arriving at the scene, in the corner of my eye, down a small life lane I noticed two makes who appeared to be passing items to each other. Myself and my tutor approached the males and detained them for the purposes of a Section 1 of PACE stop search. Using GOWISELY, I explained the grounds for the search, namely that a theft had occurred and one of these males matched the description and I have witnessed them acting suspiciously. The object of the search was to locate stolen goods. We identified ourselves as police and gave our collar numbers and the station we were attached to as well as informing the males that they had the right to receive a copy of the stop search form. </w:t>
      </w:r>
    </w:p>
    <w:p w14:paraId="602FFE70" w14:textId="77777777" w:rsidR="00190C80" w:rsidRDefault="00190C80" w:rsidP="00190C80">
      <w:pPr>
        <w:pStyle w:val="NoSpacing"/>
        <w:ind w:firstLine="360"/>
      </w:pPr>
      <w:r>
        <w:tab/>
        <w:t xml:space="preserve">As a result of the search, I found a bottle of alcohol matching the description of the one stolen from the shop. This then gave me necessity and grounds to effect an arrest of the male on suspicion of theft. At this time was considering Section 24 of PACE 1984 to give me arrest powers and Section 17 of PACE 1984 and Section 3 of the Criminal Law Act 1967 which both gave me powers to use such force as is reasonable, necessary, justifiable, and proportionate to enable me to make the arrest. My necessity for arrest was for a prompt and effective investigation and to prevent any further loss or damage to property. The stolen item was seized as evidence and the male was compliantly handcuffed to the rear and escorted in the back of a marked police van to the Swansea custody where the custody sergeant gave him is rights and authorised his detention so that we could continue our investigation. </w:t>
      </w:r>
    </w:p>
    <w:p w14:paraId="2C40FCAF" w14:textId="77777777" w:rsidR="00190C80" w:rsidRDefault="00190C80" w:rsidP="00190C80">
      <w:pPr>
        <w:pStyle w:val="NoSpacing"/>
        <w:ind w:firstLine="360"/>
      </w:pPr>
      <w:r>
        <w:t xml:space="preserve">In today’s policing environment, hand in hand with the NDM comes the needs for an officer’s own discretion. In a report by the Oxford Policing Policy Forum (2008), they discuss the fact that the police codes of practice help the officer to use their own discretion by giving them the correct framework to operate in. In the case of many of the powers bestowed upon officers by PACE, in which they must have ‘reasonable suspicion’ that may mean different things to different people and so it gives officers some space to operate in and make their own decisions confidently knowing they are still protected by legislation. In certain cases, however, discretion is not an option. When we discuss incidents of domestic abuse, the guidelines are very strict, and you must follow them to the letter and so there is no room for an officer’s own discretion due to the nature of the incident.  Ultimately though, thanks to legislative framework such as PACE, an officer may use their individual discretion where it is appropriate to do so. The scope of the discretion is limited as it is confined within the boundaries of the legislation at hand, but nevertheless it is a key tool that officers have at their disposal. </w:t>
      </w:r>
    </w:p>
    <w:p w14:paraId="542A91ED" w14:textId="77777777" w:rsidR="00190C80" w:rsidRDefault="00190C80" w:rsidP="00190C80"/>
    <w:p w14:paraId="002D0E76" w14:textId="77777777" w:rsidR="00190C80" w:rsidRDefault="00190C80" w:rsidP="00190C80">
      <w:r>
        <w:tab/>
        <w:t xml:space="preserve">Finally, once the initial response to an incident is completed, officers have a number of responsibilities and duties that they must follow to comply with the CPIA or the Criminal Procedure and Investigations Act 1996. The Ministry of Justice (2015) sets out the guidelines that an officer must follow in the course of an investigation. First of all, general responsibilities officers must carry out is to ensure that all reasonable lines of enquiry should be followed, whether those lines point towards or away from the suspect. This is important as it ensures that officers remain impartial and work off evidence. If offers investigate already believing the suspect to be guilty this would be unethical and go against the codes of ethics set out. The guidelines also state that all information must be recorded if it is relevant to the investigation. This includes and negative information and the example they give is a number of people present at an incident who state that they were present but say nothing unusual. All information that can support and harm the case must be receded in the interest of impartiality and disclosure. All information must then be recorded as soon as it is received or as soon as reasonably practicable. In my case, witness statements and accounts are recorded on my handheld mobile </w:t>
      </w:r>
      <w:r>
        <w:lastRenderedPageBreak/>
        <w:t xml:space="preserve">device and uploaded to the occurrence log and case file as soon as I record them. Everything will then be chronological and have timestamps. This included house to house enquiries which must be recorded on our electronic pocket notebook and uploaded onto the occurrence as soon as possible. With regards to the retention of said information, any and all information that is relevant to the investigation must be retained, whether it supports the prosecution or the defence. If information needs to be retained in a form other than its original form it may be photographed, copied digitally or video recorded. Any property that is seized must be packaged and stored correctly, in the case of my incident the stolen bottle of alcohol was seized and packaged in an airtight container and stored in the property stores with myself being the sole officer responsible for the item in the interest of continuity. Our body worn video which is always relevant is to be uploaded onto the website Evidence.com where it can be categorised as necessary and also linked to a particular occurrence. </w:t>
      </w:r>
    </w:p>
    <w:p w14:paraId="5B9084C8" w14:textId="6A55ACA9" w:rsidR="00190C80" w:rsidRDefault="00190C80" w:rsidP="00190C80">
      <w:r>
        <w:tab/>
        <w:t xml:space="preserve">Recording and retaining information in this way helps us build the most effective and also impartial case available in which we include information that may assist and harm the prosecution of a suspect. In this way the element of bias or interference cannot </w:t>
      </w:r>
      <w:r w:rsidR="001E15DD">
        <w:t>exist,</w:t>
      </w:r>
      <w:r>
        <w:t xml:space="preserve"> and we ensure that throughout the entire process from the first time we receive a call to the moment we file a case for prosecution, we can be confident that we do so in the most ethical, </w:t>
      </w:r>
      <w:proofErr w:type="gramStart"/>
      <w:r>
        <w:t>fair</w:t>
      </w:r>
      <w:proofErr w:type="gramEnd"/>
      <w:r>
        <w:t xml:space="preserve"> and transparent way possible and still uphold out integrity.    </w:t>
      </w:r>
    </w:p>
    <w:p w14:paraId="3F4FD13A" w14:textId="4F7F6729" w:rsidR="00190C80" w:rsidRDefault="00190C80" w:rsidP="00E6298B">
      <w:pPr>
        <w:ind w:right="107"/>
        <w:jc w:val="both"/>
        <w:rPr>
          <w:b/>
          <w:sz w:val="24"/>
          <w:szCs w:val="24"/>
        </w:rPr>
      </w:pPr>
      <w:r>
        <w:rPr>
          <w:b/>
          <w:sz w:val="24"/>
          <w:szCs w:val="24"/>
        </w:rPr>
        <w:t xml:space="preserve"> </w:t>
      </w:r>
    </w:p>
    <w:p w14:paraId="65A5744C" w14:textId="07F16A5F" w:rsidR="00190C80" w:rsidRPr="00420EF0" w:rsidRDefault="00190C80" w:rsidP="00E6298B">
      <w:pPr>
        <w:ind w:right="107"/>
        <w:jc w:val="both"/>
        <w:rPr>
          <w:rFonts w:asciiTheme="minorHAnsi" w:hAnsiTheme="minorHAnsi" w:cstheme="minorHAnsi"/>
          <w:b/>
          <w:sz w:val="22"/>
          <w:szCs w:val="22"/>
        </w:rPr>
      </w:pPr>
      <w:r w:rsidRPr="00420EF0">
        <w:rPr>
          <w:rFonts w:asciiTheme="minorHAnsi" w:hAnsiTheme="minorHAnsi" w:cstheme="minorHAnsi"/>
          <w:b/>
          <w:sz w:val="22"/>
          <w:szCs w:val="22"/>
        </w:rPr>
        <w:t xml:space="preserve">(Words: </w:t>
      </w:r>
      <w:r w:rsidR="00EF6D59" w:rsidRPr="00420EF0">
        <w:rPr>
          <w:rFonts w:asciiTheme="minorHAnsi" w:hAnsiTheme="minorHAnsi" w:cstheme="minorHAnsi"/>
          <w:b/>
          <w:sz w:val="22"/>
          <w:szCs w:val="22"/>
        </w:rPr>
        <w:t>2561)</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headerReference w:type="even" r:id="rId17"/>
          <w:headerReference w:type="default" r:id="rId18"/>
          <w:footerReference w:type="even" r:id="rId19"/>
          <w:footerReference w:type="default" r:id="rId20"/>
          <w:headerReference w:type="first" r:id="rId21"/>
          <w:footerReference w:type="first" r:id="rId22"/>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66C5449E" w:rsidR="00575A8F" w:rsidRPr="00270EEB" w:rsidRDefault="00F033C6" w:rsidP="00E6298B">
            <w:pPr>
              <w:ind w:right="107"/>
              <w:jc w:val="both"/>
              <w:rPr>
                <w:sz w:val="24"/>
                <w:szCs w:val="24"/>
              </w:rPr>
            </w:pPr>
            <w:r>
              <w:rPr>
                <w:sz w:val="24"/>
                <w:szCs w:val="24"/>
              </w:rPr>
              <w:t>Confidence in initial response with calls.</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4807632B" w:rsidR="00575A8F" w:rsidRPr="00270EEB" w:rsidRDefault="00F033C6" w:rsidP="00E6298B">
            <w:pPr>
              <w:ind w:right="107"/>
              <w:jc w:val="both"/>
              <w:rPr>
                <w:sz w:val="24"/>
                <w:szCs w:val="24"/>
              </w:rPr>
            </w:pPr>
            <w:r>
              <w:rPr>
                <w:sz w:val="24"/>
                <w:szCs w:val="24"/>
              </w:rPr>
              <w:t xml:space="preserve">By attending more calls, I will gain the confidence that I believe I am slightly lacking in. </w:t>
            </w:r>
          </w:p>
        </w:tc>
        <w:tc>
          <w:tcPr>
            <w:tcW w:w="2426" w:type="dxa"/>
            <w:shd w:val="clear" w:color="auto" w:fill="auto"/>
          </w:tcPr>
          <w:p w14:paraId="6F2EF39C" w14:textId="0E2EF6E0" w:rsidR="00575A8F" w:rsidRPr="00270EEB" w:rsidRDefault="00F033C6" w:rsidP="00E6298B">
            <w:pPr>
              <w:ind w:right="107"/>
              <w:jc w:val="both"/>
              <w:rPr>
                <w:sz w:val="24"/>
                <w:szCs w:val="24"/>
              </w:rPr>
            </w:pPr>
            <w:r>
              <w:rPr>
                <w:sz w:val="24"/>
                <w:szCs w:val="24"/>
              </w:rPr>
              <w:t>My fellow officers and my supervisors.</w:t>
            </w:r>
          </w:p>
        </w:tc>
        <w:tc>
          <w:tcPr>
            <w:tcW w:w="2426" w:type="dxa"/>
            <w:shd w:val="clear" w:color="auto" w:fill="auto"/>
          </w:tcPr>
          <w:p w14:paraId="3851D535" w14:textId="75A0A6F0" w:rsidR="28A9B94D" w:rsidRDefault="00F033C6" w:rsidP="28A9B94D">
            <w:pPr>
              <w:jc w:val="both"/>
              <w:rPr>
                <w:sz w:val="24"/>
                <w:szCs w:val="24"/>
              </w:rPr>
            </w:pPr>
            <w:r>
              <w:rPr>
                <w:sz w:val="24"/>
                <w:szCs w:val="24"/>
              </w:rPr>
              <w:t>6 months</w:t>
            </w:r>
          </w:p>
        </w:tc>
      </w:tr>
      <w:tr w:rsidR="00575A8F" w:rsidRPr="00270EEB" w14:paraId="67CEB11A" w14:textId="77777777" w:rsidTr="28A9B94D">
        <w:tc>
          <w:tcPr>
            <w:tcW w:w="2462" w:type="dxa"/>
            <w:shd w:val="clear" w:color="auto" w:fill="auto"/>
          </w:tcPr>
          <w:p w14:paraId="477E47FE" w14:textId="40F6170D" w:rsidR="00575A8F" w:rsidRPr="00270EEB" w:rsidRDefault="00F033C6" w:rsidP="00E6298B">
            <w:pPr>
              <w:ind w:right="107"/>
              <w:jc w:val="both"/>
              <w:rPr>
                <w:sz w:val="24"/>
                <w:szCs w:val="24"/>
              </w:rPr>
            </w:pPr>
            <w:r>
              <w:rPr>
                <w:sz w:val="24"/>
                <w:szCs w:val="24"/>
              </w:rPr>
              <w:t xml:space="preserve">Ensuring I am treating all </w:t>
            </w:r>
            <w:r w:rsidR="00355224">
              <w:rPr>
                <w:sz w:val="24"/>
                <w:szCs w:val="24"/>
              </w:rPr>
              <w:t>service users the same in the way I converse with them.</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1D3906B5" w:rsidR="00575A8F" w:rsidRPr="00270EEB" w:rsidRDefault="00355224" w:rsidP="00E6298B">
            <w:pPr>
              <w:ind w:right="107"/>
              <w:jc w:val="both"/>
              <w:rPr>
                <w:sz w:val="24"/>
                <w:szCs w:val="24"/>
              </w:rPr>
            </w:pPr>
            <w:r>
              <w:rPr>
                <w:sz w:val="24"/>
                <w:szCs w:val="24"/>
              </w:rPr>
              <w:t>Bu ensuring that I remain calm and impartial when dealing with a victim or an offender</w:t>
            </w:r>
          </w:p>
        </w:tc>
        <w:tc>
          <w:tcPr>
            <w:tcW w:w="2426" w:type="dxa"/>
            <w:shd w:val="clear" w:color="auto" w:fill="auto"/>
          </w:tcPr>
          <w:p w14:paraId="7A4C9A77" w14:textId="68213F1D" w:rsidR="00575A8F" w:rsidRPr="00270EEB" w:rsidRDefault="00355224" w:rsidP="00E6298B">
            <w:pPr>
              <w:ind w:right="107"/>
              <w:jc w:val="both"/>
              <w:rPr>
                <w:sz w:val="24"/>
                <w:szCs w:val="24"/>
              </w:rPr>
            </w:pPr>
            <w:r>
              <w:rPr>
                <w:sz w:val="24"/>
                <w:szCs w:val="24"/>
              </w:rPr>
              <w:t xml:space="preserve">My colleagues and my supervisor. </w:t>
            </w:r>
          </w:p>
        </w:tc>
        <w:tc>
          <w:tcPr>
            <w:tcW w:w="2426" w:type="dxa"/>
            <w:shd w:val="clear" w:color="auto" w:fill="auto"/>
          </w:tcPr>
          <w:p w14:paraId="003BC03B" w14:textId="3D642BD5" w:rsidR="28A9B94D" w:rsidRDefault="00355224" w:rsidP="28A9B94D">
            <w:pPr>
              <w:jc w:val="both"/>
              <w:rPr>
                <w:sz w:val="24"/>
                <w:szCs w:val="24"/>
              </w:rPr>
            </w:pPr>
            <w:r>
              <w:rPr>
                <w:sz w:val="24"/>
                <w:szCs w:val="24"/>
              </w:rPr>
              <w:t>6 months</w:t>
            </w:r>
          </w:p>
        </w:tc>
      </w:tr>
      <w:tr w:rsidR="00575A8F" w:rsidRPr="00270EEB" w14:paraId="3EE957C7" w14:textId="77777777" w:rsidTr="28A9B94D">
        <w:tc>
          <w:tcPr>
            <w:tcW w:w="2462" w:type="dxa"/>
            <w:shd w:val="clear" w:color="auto" w:fill="auto"/>
          </w:tcPr>
          <w:p w14:paraId="1948B27B" w14:textId="46C21233" w:rsidR="00575A8F" w:rsidRPr="00270EEB" w:rsidRDefault="0076551A" w:rsidP="00E6298B">
            <w:pPr>
              <w:ind w:right="107"/>
              <w:jc w:val="both"/>
              <w:rPr>
                <w:sz w:val="24"/>
                <w:szCs w:val="24"/>
              </w:rPr>
            </w:pPr>
            <w:r>
              <w:rPr>
                <w:sz w:val="24"/>
                <w:szCs w:val="24"/>
              </w:rPr>
              <w:t>Learning about case files in a more in-depth way.</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CB98421" w:rsidR="00575A8F" w:rsidRPr="00270EEB" w:rsidRDefault="0076551A" w:rsidP="00E6298B">
            <w:pPr>
              <w:ind w:right="107"/>
              <w:jc w:val="both"/>
              <w:rPr>
                <w:sz w:val="24"/>
                <w:szCs w:val="24"/>
              </w:rPr>
            </w:pPr>
            <w:r>
              <w:rPr>
                <w:sz w:val="24"/>
                <w:szCs w:val="24"/>
              </w:rPr>
              <w:lastRenderedPageBreak/>
              <w:t>By attending my HUB attachment.</w:t>
            </w:r>
          </w:p>
        </w:tc>
        <w:tc>
          <w:tcPr>
            <w:tcW w:w="2426" w:type="dxa"/>
            <w:shd w:val="clear" w:color="auto" w:fill="auto"/>
          </w:tcPr>
          <w:p w14:paraId="76B2A824" w14:textId="346FD18E" w:rsidR="00575A8F" w:rsidRPr="00270EEB" w:rsidRDefault="0076551A" w:rsidP="00E6298B">
            <w:pPr>
              <w:ind w:right="107"/>
              <w:jc w:val="both"/>
              <w:rPr>
                <w:sz w:val="24"/>
                <w:szCs w:val="24"/>
              </w:rPr>
            </w:pPr>
            <w:r>
              <w:rPr>
                <w:sz w:val="24"/>
                <w:szCs w:val="24"/>
              </w:rPr>
              <w:t xml:space="preserve">HUB officers. </w:t>
            </w:r>
          </w:p>
        </w:tc>
        <w:tc>
          <w:tcPr>
            <w:tcW w:w="2426" w:type="dxa"/>
            <w:shd w:val="clear" w:color="auto" w:fill="auto"/>
          </w:tcPr>
          <w:p w14:paraId="185B2EE5" w14:textId="2F95B272" w:rsidR="28A9B94D" w:rsidRDefault="0076551A" w:rsidP="28A9B94D">
            <w:pPr>
              <w:jc w:val="both"/>
              <w:rPr>
                <w:sz w:val="24"/>
                <w:szCs w:val="24"/>
              </w:rPr>
            </w:pPr>
            <w:r>
              <w:rPr>
                <w:sz w:val="24"/>
                <w:szCs w:val="24"/>
              </w:rPr>
              <w:t>By the end of July.</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6FBC2C77"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38BA3E6" w14:textId="0BE03A06" w:rsidR="00D33241" w:rsidRDefault="00D33241" w:rsidP="00E6298B">
      <w:pPr>
        <w:keepNext/>
        <w:spacing w:before="240" w:after="60"/>
        <w:ind w:right="107"/>
        <w:jc w:val="both"/>
        <w:rPr>
          <w:rFonts w:asciiTheme="minorHAnsi" w:hAnsiTheme="minorHAnsi" w:cstheme="minorHAnsi"/>
          <w:sz w:val="22"/>
          <w:szCs w:val="22"/>
        </w:rPr>
      </w:pPr>
    </w:p>
    <w:p w14:paraId="520BD58C" w14:textId="4CFD4CDA" w:rsidR="00812272" w:rsidRDefault="00812272" w:rsidP="00812272">
      <w:r>
        <w:t xml:space="preserve">BBC NEWS (2019), </w:t>
      </w:r>
      <w:r>
        <w:rPr>
          <w:i/>
          <w:iCs/>
        </w:rPr>
        <w:t>Domestic abuse: Big rise in reports to police in Wales</w:t>
      </w:r>
      <w:r>
        <w:t xml:space="preserve">, Available at: </w:t>
      </w:r>
      <w:hyperlink r:id="rId23" w:history="1">
        <w:r w:rsidRPr="00C80259">
          <w:rPr>
            <w:rStyle w:val="Hyperlink"/>
          </w:rPr>
          <w:t>https://www.bbc.co.uk/news/uk-wales-50565513</w:t>
        </w:r>
      </w:hyperlink>
      <w:r>
        <w:t xml:space="preserve"> (Accessed 8 February 2021). </w:t>
      </w:r>
    </w:p>
    <w:p w14:paraId="2C7A1A38" w14:textId="77777777" w:rsidR="00812272" w:rsidRDefault="00812272" w:rsidP="00812272">
      <w:pPr>
        <w:rPr>
          <w:rFonts w:asciiTheme="minorHAnsi" w:hAnsiTheme="minorHAnsi" w:cstheme="minorHAnsi"/>
          <w:sz w:val="22"/>
          <w:szCs w:val="22"/>
        </w:rPr>
      </w:pPr>
    </w:p>
    <w:p w14:paraId="19E41A5D" w14:textId="6E7B7994" w:rsidR="00D52EB5" w:rsidRPr="008C7305" w:rsidRDefault="00D52EB5" w:rsidP="00D33241">
      <w:pPr>
        <w:pStyle w:val="NoSpacing"/>
      </w:pPr>
      <w:r>
        <w:t>BBC NEWS</w:t>
      </w:r>
      <w:r w:rsidR="008C7305">
        <w:t xml:space="preserve"> (2015), </w:t>
      </w:r>
      <w:r w:rsidR="008C7305">
        <w:rPr>
          <w:i/>
          <w:iCs/>
        </w:rPr>
        <w:t>Mark Duggan death: Timeline of events</w:t>
      </w:r>
      <w:r w:rsidR="008C7305">
        <w:t xml:space="preserve">, Available at: </w:t>
      </w:r>
      <w:hyperlink r:id="rId24" w:history="1">
        <w:r w:rsidR="00476600" w:rsidRPr="00E33D3F">
          <w:rPr>
            <w:rStyle w:val="Hyperlink"/>
          </w:rPr>
          <w:t>https://www.bbc.co.uk/news/uk-england-london-14842416</w:t>
        </w:r>
      </w:hyperlink>
      <w:r w:rsidR="00476600">
        <w:t xml:space="preserve"> (Accessed 2 February 2021). </w:t>
      </w:r>
    </w:p>
    <w:p w14:paraId="08BC42F7" w14:textId="77777777" w:rsidR="00D52EB5" w:rsidRDefault="00D52EB5" w:rsidP="00D33241">
      <w:pPr>
        <w:pStyle w:val="NoSpacing"/>
      </w:pPr>
    </w:p>
    <w:p w14:paraId="37641266" w14:textId="7BA328B9" w:rsidR="002E1B73" w:rsidRDefault="007C0517" w:rsidP="00D33241">
      <w:pPr>
        <w:pStyle w:val="NoSpacing"/>
      </w:pPr>
      <w:r>
        <w:t>Cambridge</w:t>
      </w:r>
      <w:r w:rsidR="00D33241">
        <w:t xml:space="preserve"> </w:t>
      </w:r>
      <w:r>
        <w:t xml:space="preserve">English Dictionary (2021) </w:t>
      </w:r>
      <w:r w:rsidR="00E641CC">
        <w:rPr>
          <w:i/>
          <w:iCs/>
        </w:rPr>
        <w:t>Meaning of conflict in English,</w:t>
      </w:r>
      <w:r w:rsidR="00E641CC">
        <w:t xml:space="preserve"> Available at: </w:t>
      </w:r>
      <w:hyperlink r:id="rId25" w:history="1">
        <w:r w:rsidR="002E1B73" w:rsidRPr="00E33D3F">
          <w:rPr>
            <w:rStyle w:val="Hyperlink"/>
            <w:rFonts w:asciiTheme="minorHAnsi" w:hAnsiTheme="minorHAnsi" w:cstheme="minorHAnsi"/>
            <w:sz w:val="22"/>
            <w:szCs w:val="22"/>
          </w:rPr>
          <w:t>https://dictionary.cambridge.org/dictionary/english/conflict</w:t>
        </w:r>
      </w:hyperlink>
      <w:r w:rsidR="002E1B73">
        <w:t xml:space="preserve"> (Accessed 2 February </w:t>
      </w:r>
      <w:r w:rsidR="00D33241">
        <w:t>2021).</w:t>
      </w:r>
    </w:p>
    <w:p w14:paraId="3D5E49F4" w14:textId="6547DC25" w:rsidR="002B712A" w:rsidRDefault="002B712A" w:rsidP="00D33241">
      <w:pPr>
        <w:pStyle w:val="NoSpacing"/>
      </w:pPr>
    </w:p>
    <w:p w14:paraId="10D574BA" w14:textId="29262EDC" w:rsidR="002B712A" w:rsidRPr="00964C40" w:rsidRDefault="002B712A" w:rsidP="00D33241">
      <w:pPr>
        <w:pStyle w:val="NoSpacing"/>
      </w:pPr>
      <w:r>
        <w:t xml:space="preserve">College of Policing (2015), </w:t>
      </w:r>
      <w:r w:rsidR="00964C40" w:rsidRPr="00964C40">
        <w:rPr>
          <w:i/>
          <w:iCs/>
        </w:rPr>
        <w:t>Using domestic violence protection notices and domestic violence protection orders to make victims safer</w:t>
      </w:r>
      <w:r w:rsidR="00964C40">
        <w:rPr>
          <w:i/>
          <w:iCs/>
        </w:rPr>
        <w:t>,</w:t>
      </w:r>
      <w:r w:rsidR="0094684B">
        <w:rPr>
          <w:i/>
          <w:iCs/>
        </w:rPr>
        <w:t xml:space="preserve"> </w:t>
      </w:r>
      <w:r w:rsidR="00964C40">
        <w:t>Available at:</w:t>
      </w:r>
      <w:r w:rsidR="0094684B" w:rsidRPr="0094684B">
        <w:t xml:space="preserve"> </w:t>
      </w:r>
      <w:hyperlink r:id="rId26" w:anchor="domestic-violence-protection-notices" w:history="1">
        <w:r w:rsidR="0094684B" w:rsidRPr="00C80259">
          <w:rPr>
            <w:rStyle w:val="Hyperlink"/>
          </w:rPr>
          <w:t>https://www.app.college.police.uk/app-content/major-investigation-and-public-protection/domestic-abuse/arrest-and-other-positive-approaches/domestic-violence-protection-notices-and-domestic-violence-protection-orders/#domestic-violence-protection-notices</w:t>
        </w:r>
      </w:hyperlink>
      <w:r w:rsidR="0094684B">
        <w:t xml:space="preserve"> </w:t>
      </w:r>
      <w:r w:rsidR="00964C40">
        <w:t xml:space="preserve">(Accessed 8 February 2021). </w:t>
      </w:r>
    </w:p>
    <w:p w14:paraId="6ACB1410" w14:textId="0BCD9A22" w:rsidR="00A935C6" w:rsidRDefault="00A935C6" w:rsidP="00D33241">
      <w:pPr>
        <w:pStyle w:val="NoSpacing"/>
      </w:pPr>
    </w:p>
    <w:p w14:paraId="699EC89D" w14:textId="74E67986" w:rsidR="00A935C6" w:rsidRPr="00A935C6" w:rsidRDefault="00A935C6" w:rsidP="00D33241">
      <w:pPr>
        <w:pStyle w:val="NoSpacing"/>
      </w:pPr>
      <w:r>
        <w:t xml:space="preserve">College of Policing (2018), Major investigation and public protection: </w:t>
      </w:r>
      <w:r>
        <w:rPr>
          <w:i/>
          <w:iCs/>
        </w:rPr>
        <w:t>Arrest and other positive approaches</w:t>
      </w:r>
      <w:r>
        <w:t xml:space="preserve">, Available at: </w:t>
      </w:r>
      <w:hyperlink r:id="rId27" w:anchor="domestic-violence-protection-notices-and-domestic-violence-protection-orders" w:history="1">
        <w:r w:rsidR="007A54A2" w:rsidRPr="00C80259">
          <w:rPr>
            <w:rStyle w:val="Hyperlink"/>
          </w:rPr>
          <w:t>https://www.app.college.police.uk/app-content/major-investigation-and-public-protection/domestic-abuse/arrest-and-other-positive-approaches/#domestic-violence-protection-notices-and-domestic-violence-protection-orders</w:t>
        </w:r>
      </w:hyperlink>
      <w:r w:rsidR="007A54A2">
        <w:t xml:space="preserve"> (Accessed 8 February 2021). </w:t>
      </w:r>
    </w:p>
    <w:p w14:paraId="727BF3EB" w14:textId="18498000" w:rsidR="00B105B7" w:rsidRDefault="00B105B7" w:rsidP="00D33241">
      <w:pPr>
        <w:pStyle w:val="NoSpacing"/>
      </w:pPr>
    </w:p>
    <w:p w14:paraId="56C03CC4" w14:textId="79033957" w:rsidR="00B105B7" w:rsidRPr="00B105B7" w:rsidRDefault="00B105B7" w:rsidP="00D33241">
      <w:pPr>
        <w:pStyle w:val="NoSpacing"/>
      </w:pPr>
      <w:r>
        <w:t xml:space="preserve">College of Policing (2020), </w:t>
      </w:r>
      <w:r>
        <w:rPr>
          <w:i/>
          <w:iCs/>
        </w:rPr>
        <w:t>Conflict Management Skills</w:t>
      </w:r>
      <w:r>
        <w:t xml:space="preserve">, Available at: </w:t>
      </w:r>
      <w:hyperlink r:id="rId28" w:history="1">
        <w:r w:rsidRPr="00977D89">
          <w:rPr>
            <w:rStyle w:val="Hyperlink"/>
          </w:rPr>
          <w:t>https://www.college.police.uk/guidance/conflict-management/conflict-management-skills</w:t>
        </w:r>
      </w:hyperlink>
      <w:r>
        <w:t xml:space="preserve"> (Accessed 2 February 2021). </w:t>
      </w:r>
    </w:p>
    <w:p w14:paraId="28EDB9CE" w14:textId="42FDCE6E" w:rsidR="007F0B97" w:rsidRDefault="007F0B97" w:rsidP="00D33241">
      <w:pPr>
        <w:pStyle w:val="NoSpacing"/>
      </w:pPr>
    </w:p>
    <w:p w14:paraId="1DE52D73" w14:textId="5AA6A646" w:rsidR="007F0B97" w:rsidRDefault="007F0B97" w:rsidP="00D33241">
      <w:pPr>
        <w:pStyle w:val="NoSpacing"/>
      </w:pPr>
      <w:r>
        <w:t>College of Policing</w:t>
      </w:r>
      <w:r w:rsidR="001B536F">
        <w:t xml:space="preserve"> (2014)</w:t>
      </w:r>
      <w:r>
        <w:t xml:space="preserve">, </w:t>
      </w:r>
      <w:r>
        <w:rPr>
          <w:i/>
          <w:iCs/>
        </w:rPr>
        <w:t>National Decision Model</w:t>
      </w:r>
      <w:r>
        <w:t xml:space="preserve">, Available at: </w:t>
      </w:r>
      <w:hyperlink r:id="rId29" w:anchor="powers-and-policy-consider-powers-and-policy" w:history="1">
        <w:r w:rsidRPr="00977D89">
          <w:rPr>
            <w:rStyle w:val="Hyperlink"/>
          </w:rPr>
          <w:t>https://www.app.college.police.uk/app-content/national-decision-model/the-national-decision-model/#powers-and-policy-consider-powers-and-policy</w:t>
        </w:r>
      </w:hyperlink>
      <w:r>
        <w:t xml:space="preserve"> (Accessed 2 February 2021). </w:t>
      </w:r>
    </w:p>
    <w:p w14:paraId="1A7BB2D7" w14:textId="1688A432" w:rsidR="00A170FC" w:rsidRDefault="00A170FC" w:rsidP="00D33241">
      <w:pPr>
        <w:pStyle w:val="NoSpacing"/>
      </w:pPr>
    </w:p>
    <w:p w14:paraId="130FCD96" w14:textId="378F067F" w:rsidR="00A170FC" w:rsidRPr="006D5B33" w:rsidRDefault="00A170FC" w:rsidP="00D33241">
      <w:pPr>
        <w:pStyle w:val="NoSpacing"/>
      </w:pPr>
      <w:r>
        <w:t>CPS</w:t>
      </w:r>
      <w:r w:rsidR="00A4769D">
        <w:t xml:space="preserve"> (2020)</w:t>
      </w:r>
      <w:r w:rsidR="006D5B33">
        <w:t xml:space="preserve">, </w:t>
      </w:r>
      <w:r w:rsidR="006D5B33">
        <w:rPr>
          <w:i/>
          <w:iCs/>
        </w:rPr>
        <w:t xml:space="preserve">Offences against the Person, incorporating the Charging Standard, </w:t>
      </w:r>
      <w:r w:rsidR="006D5B33">
        <w:t xml:space="preserve">Available at: </w:t>
      </w:r>
      <w:hyperlink r:id="rId30" w:anchor=":~:text=Offences%20legal%20guidance.-,Common%20Assault%20%E2%80%93%20s.39%20Criminal%20Justice%20Act%201988,or%20apprehend%20immediate%20unlawful%20violence.&amp;text=A%20person%20may%20use%20such,self%2Ddefence" w:history="1">
        <w:r w:rsidR="00B24CA7" w:rsidRPr="00977D89">
          <w:rPr>
            <w:rStyle w:val="Hyperlink"/>
          </w:rPr>
          <w:t>https://www.cps.gov.uk/legal-guidance/offences-against-person-incorporating-charging-standard#:~:text=Offences%20legal%20guidance.-,Common%20Assault%20%E2%80%93%20s.39%20Criminal%20Justice%20Act%201988,or%20apprehend%20immediate%20unlawful%20violence.&amp;text=A%20person%20may%20use%20such,self%2Ddefence</w:t>
        </w:r>
      </w:hyperlink>
      <w:r w:rsidR="00B24CA7">
        <w:t xml:space="preserve"> (Accessed 2 February 2021). </w:t>
      </w:r>
    </w:p>
    <w:p w14:paraId="6706116D" w14:textId="77777777" w:rsidR="00390074" w:rsidRPr="00270EEB" w:rsidRDefault="00390074" w:rsidP="00E6298B">
      <w:pPr>
        <w:ind w:right="107"/>
        <w:jc w:val="both"/>
        <w:rPr>
          <w:b/>
          <w:sz w:val="24"/>
          <w:szCs w:val="24"/>
        </w:rPr>
      </w:pPr>
    </w:p>
    <w:p w14:paraId="615BDD5A" w14:textId="5CEC52C9" w:rsidR="00941961" w:rsidRDefault="00AD1234" w:rsidP="00AD1234">
      <w:pPr>
        <w:pStyle w:val="Heading1"/>
        <w:shd w:val="clear" w:color="auto" w:fill="FFFFFF"/>
        <w:spacing w:before="0" w:after="300"/>
        <w:rPr>
          <w:rFonts w:asciiTheme="minorHAnsi" w:hAnsiTheme="minorHAnsi"/>
          <w:b w:val="0"/>
          <w:bCs/>
          <w:color w:val="1F1F1F"/>
          <w:sz w:val="22"/>
          <w:szCs w:val="22"/>
        </w:rPr>
      </w:pPr>
      <w:r w:rsidRPr="00AD1234">
        <w:rPr>
          <w:rFonts w:asciiTheme="minorHAnsi" w:hAnsiTheme="minorHAnsi" w:cstheme="minorHAnsi"/>
          <w:b w:val="0"/>
          <w:sz w:val="22"/>
          <w:szCs w:val="22"/>
        </w:rPr>
        <w:t>Drakeford, M. MS, First Minister (2020)</w:t>
      </w:r>
      <w:r>
        <w:rPr>
          <w:rFonts w:asciiTheme="minorHAnsi" w:hAnsiTheme="minorHAnsi" w:cstheme="minorHAnsi"/>
          <w:bCs/>
          <w:sz w:val="22"/>
          <w:szCs w:val="22"/>
        </w:rPr>
        <w:t xml:space="preserve"> </w:t>
      </w:r>
      <w:r w:rsidRPr="006F5CE2">
        <w:rPr>
          <w:rFonts w:asciiTheme="minorHAnsi" w:hAnsiTheme="minorHAnsi"/>
          <w:b w:val="0"/>
          <w:bCs/>
          <w:i/>
          <w:iCs/>
          <w:color w:val="1F1F1F"/>
          <w:sz w:val="22"/>
          <w:szCs w:val="22"/>
        </w:rPr>
        <w:t>Written statement: Review of Lockdown Measures and The Health Protection (Coronavirus Restrictions) (Wales) Regulations 2020</w:t>
      </w:r>
      <w:r>
        <w:rPr>
          <w:rFonts w:asciiTheme="minorHAnsi" w:hAnsiTheme="minorHAnsi"/>
          <w:b w:val="0"/>
          <w:bCs/>
          <w:i/>
          <w:iCs/>
          <w:color w:val="1F1F1F"/>
          <w:sz w:val="22"/>
          <w:szCs w:val="22"/>
        </w:rPr>
        <w:t xml:space="preserve">, </w:t>
      </w:r>
      <w:r>
        <w:rPr>
          <w:rFonts w:asciiTheme="minorHAnsi" w:hAnsiTheme="minorHAnsi"/>
          <w:b w:val="0"/>
          <w:bCs/>
          <w:color w:val="1F1F1F"/>
          <w:sz w:val="22"/>
          <w:szCs w:val="22"/>
        </w:rPr>
        <w:t xml:space="preserve">Available at: </w:t>
      </w:r>
      <w:hyperlink r:id="rId31" w:history="1">
        <w:r w:rsidRPr="00FD0556">
          <w:rPr>
            <w:rStyle w:val="Hyperlink"/>
            <w:rFonts w:asciiTheme="minorHAnsi" w:hAnsiTheme="minorHAnsi"/>
            <w:b w:val="0"/>
            <w:bCs/>
            <w:sz w:val="22"/>
            <w:szCs w:val="22"/>
          </w:rPr>
          <w:t>https://gov.wales/written-statement-review-lockdown-measures-and-health-protection-coronavirus-restrictions-wales-0</w:t>
        </w:r>
      </w:hyperlink>
      <w:r>
        <w:rPr>
          <w:rFonts w:asciiTheme="minorHAnsi" w:hAnsiTheme="minorHAnsi"/>
          <w:b w:val="0"/>
          <w:bCs/>
          <w:color w:val="1F1F1F"/>
          <w:sz w:val="22"/>
          <w:szCs w:val="22"/>
        </w:rPr>
        <w:t xml:space="preserve"> (Accessed 30 January 2021). </w:t>
      </w:r>
    </w:p>
    <w:p w14:paraId="7130D30A" w14:textId="786C37F0" w:rsidR="00DE220F" w:rsidRDefault="00DE220F" w:rsidP="00DE220F">
      <w:pPr>
        <w:rPr>
          <w:color w:val="222222"/>
          <w:shd w:val="clear" w:color="auto" w:fill="FFFFFF"/>
        </w:rPr>
      </w:pPr>
      <w:r>
        <w:rPr>
          <w:color w:val="222222"/>
          <w:shd w:val="clear" w:color="auto" w:fill="FFFFFF"/>
        </w:rPr>
        <w:t>Ellison, L., (2002). Prosecuting domestic violence without victim participation. </w:t>
      </w:r>
      <w:r>
        <w:rPr>
          <w:i/>
          <w:iCs/>
          <w:color w:val="222222"/>
          <w:shd w:val="clear" w:color="auto" w:fill="FFFFFF"/>
        </w:rPr>
        <w:t>The Modern Law Review</w:t>
      </w:r>
      <w:r>
        <w:rPr>
          <w:color w:val="222222"/>
          <w:shd w:val="clear" w:color="auto" w:fill="FFFFFF"/>
        </w:rPr>
        <w:t>, </w:t>
      </w:r>
      <w:r>
        <w:rPr>
          <w:i/>
          <w:iCs/>
          <w:color w:val="222222"/>
          <w:shd w:val="clear" w:color="auto" w:fill="FFFFFF"/>
        </w:rPr>
        <w:t>65</w:t>
      </w:r>
      <w:r>
        <w:rPr>
          <w:color w:val="222222"/>
          <w:shd w:val="clear" w:color="auto" w:fill="FFFFFF"/>
        </w:rPr>
        <w:t>(6), pp.834-858.</w:t>
      </w:r>
    </w:p>
    <w:p w14:paraId="18E41918" w14:textId="77777777" w:rsidR="00DE220F" w:rsidRPr="00DE220F" w:rsidRDefault="00DE220F" w:rsidP="00DE220F"/>
    <w:p w14:paraId="6B6B250E" w14:textId="4CA6703A" w:rsidR="00BB1AD4" w:rsidRDefault="00941961" w:rsidP="00E6298B">
      <w:pPr>
        <w:overflowPunct/>
        <w:autoSpaceDE/>
        <w:autoSpaceDN/>
        <w:adjustRightInd/>
        <w:ind w:right="107"/>
        <w:textAlignment w:val="auto"/>
      </w:pPr>
      <w:r>
        <w:t xml:space="preserve">England, R. &amp; Robertson, S. (2019), </w:t>
      </w:r>
      <w:r w:rsidRPr="00941961">
        <w:rPr>
          <w:i/>
          <w:iCs/>
        </w:rPr>
        <w:t>Mental health sick leave rises for emergency workers</w:t>
      </w:r>
      <w:r>
        <w:rPr>
          <w:i/>
          <w:iCs/>
        </w:rPr>
        <w:t>.</w:t>
      </w:r>
      <w:r>
        <w:t xml:space="preserve"> Available at: </w:t>
      </w:r>
      <w:hyperlink r:id="rId32" w:history="1">
        <w:r w:rsidRPr="00FD0556">
          <w:rPr>
            <w:rStyle w:val="Hyperlink"/>
          </w:rPr>
          <w:t>https://www.bbc.co.uk/news/uk-england-49910746</w:t>
        </w:r>
      </w:hyperlink>
      <w:r>
        <w:t xml:space="preserve"> (Accessed 30 January 2021)</w:t>
      </w:r>
    </w:p>
    <w:p w14:paraId="282C518A" w14:textId="4740E743" w:rsidR="003E5DD4" w:rsidRDefault="003E5DD4" w:rsidP="00E6298B">
      <w:pPr>
        <w:overflowPunct/>
        <w:autoSpaceDE/>
        <w:autoSpaceDN/>
        <w:adjustRightInd/>
        <w:ind w:right="107"/>
        <w:textAlignment w:val="auto"/>
      </w:pPr>
    </w:p>
    <w:p w14:paraId="1FF4BDCC" w14:textId="29CBA2DC" w:rsidR="003E5DD4" w:rsidRDefault="003E5DD4" w:rsidP="00E6298B">
      <w:pPr>
        <w:overflowPunct/>
        <w:autoSpaceDE/>
        <w:autoSpaceDN/>
        <w:adjustRightInd/>
        <w:ind w:right="107"/>
        <w:textAlignment w:val="auto"/>
      </w:pPr>
      <w:r>
        <w:t xml:space="preserve">Equality and Human Rights Commission (2018), </w:t>
      </w:r>
      <w:r>
        <w:rPr>
          <w:i/>
          <w:iCs/>
        </w:rPr>
        <w:t>Article 5: Right to liberty and security</w:t>
      </w:r>
      <w:r w:rsidR="00411E11">
        <w:t xml:space="preserve">, Available at: </w:t>
      </w:r>
      <w:hyperlink r:id="rId33" w:history="1">
        <w:r w:rsidR="00411E11" w:rsidRPr="003E6EB9">
          <w:rPr>
            <w:rStyle w:val="Hyperlink"/>
          </w:rPr>
          <w:t>https://www.equalityhumanrights.com/en/human-rights-act/article-5-right-liberty-and-security</w:t>
        </w:r>
      </w:hyperlink>
      <w:r w:rsidR="00411E11">
        <w:t xml:space="preserve"> (Accessed 2 February 2021). </w:t>
      </w:r>
    </w:p>
    <w:p w14:paraId="04338A59" w14:textId="65D5B32A" w:rsidR="00AC2235" w:rsidRDefault="00AC2235" w:rsidP="00E6298B">
      <w:pPr>
        <w:overflowPunct/>
        <w:autoSpaceDE/>
        <w:autoSpaceDN/>
        <w:adjustRightInd/>
        <w:ind w:right="107"/>
        <w:textAlignment w:val="auto"/>
      </w:pPr>
    </w:p>
    <w:p w14:paraId="52473816" w14:textId="4AD25273" w:rsidR="00DA53D9" w:rsidRPr="00DA53D9" w:rsidRDefault="00DA53D9" w:rsidP="00E6298B">
      <w:pPr>
        <w:overflowPunct/>
        <w:autoSpaceDE/>
        <w:autoSpaceDN/>
        <w:adjustRightInd/>
        <w:ind w:right="107"/>
        <w:textAlignment w:val="auto"/>
      </w:pPr>
      <w:r>
        <w:lastRenderedPageBreak/>
        <w:t xml:space="preserve">Equality and Human Rights Commission (2018), </w:t>
      </w:r>
      <w:r w:rsidRPr="00DA53D9">
        <w:rPr>
          <w:i/>
          <w:iCs/>
        </w:rPr>
        <w:t>Article 8: Respect for your private and family life</w:t>
      </w:r>
      <w:r>
        <w:rPr>
          <w:i/>
          <w:iCs/>
        </w:rPr>
        <w:t xml:space="preserve">, </w:t>
      </w:r>
      <w:r>
        <w:t xml:space="preserve">Available at: </w:t>
      </w:r>
      <w:hyperlink r:id="rId34" w:history="1">
        <w:r w:rsidRPr="00C80259">
          <w:rPr>
            <w:rStyle w:val="Hyperlink"/>
          </w:rPr>
          <w:t>https://www.equalityhumanrights.com/en/human-rights-act/article-8-respect-your-private-and-family-life</w:t>
        </w:r>
      </w:hyperlink>
      <w:r>
        <w:t xml:space="preserve"> (Accessed 8 February 2021). </w:t>
      </w:r>
    </w:p>
    <w:p w14:paraId="1973D216" w14:textId="0B4F4B1F" w:rsidR="00764584" w:rsidRDefault="00764584" w:rsidP="00E6298B">
      <w:pPr>
        <w:overflowPunct/>
        <w:autoSpaceDE/>
        <w:autoSpaceDN/>
        <w:adjustRightInd/>
        <w:ind w:right="107"/>
        <w:textAlignment w:val="auto"/>
      </w:pPr>
    </w:p>
    <w:p w14:paraId="7C018F6B" w14:textId="2376407B" w:rsidR="00764584" w:rsidRDefault="00764584" w:rsidP="00E6298B">
      <w:pPr>
        <w:overflowPunct/>
        <w:autoSpaceDE/>
        <w:autoSpaceDN/>
        <w:adjustRightInd/>
        <w:ind w:right="107"/>
        <w:textAlignment w:val="auto"/>
      </w:pPr>
      <w:r w:rsidRPr="00214725">
        <w:t>Francis, S.</w:t>
      </w:r>
      <w:r w:rsidR="00214725" w:rsidRPr="00214725">
        <w:t xml:space="preserve"> (2018) ‘Met Police ‘use for</w:t>
      </w:r>
      <w:r w:rsidR="00214725">
        <w:t xml:space="preserve">ce more often’ against black people’, </w:t>
      </w:r>
      <w:r w:rsidR="00214725">
        <w:rPr>
          <w:i/>
          <w:iCs/>
        </w:rPr>
        <w:t>BBC NEWS</w:t>
      </w:r>
      <w:r w:rsidR="001C46C6">
        <w:t xml:space="preserve">. 24 May. Available at: </w:t>
      </w:r>
      <w:hyperlink r:id="rId35" w:history="1">
        <w:r w:rsidR="001C46C6" w:rsidRPr="00E33D3F">
          <w:rPr>
            <w:rStyle w:val="Hyperlink"/>
          </w:rPr>
          <w:t>https://www.bbc.co.uk/news/uk-england-london-44214748</w:t>
        </w:r>
      </w:hyperlink>
      <w:r w:rsidR="001C46C6">
        <w:t xml:space="preserve"> (Accessed 2 February 2021). </w:t>
      </w:r>
    </w:p>
    <w:p w14:paraId="0A947FC2" w14:textId="7DF5FD7B" w:rsidR="001E05E5" w:rsidRDefault="001E05E5" w:rsidP="00E6298B">
      <w:pPr>
        <w:overflowPunct/>
        <w:autoSpaceDE/>
        <w:autoSpaceDN/>
        <w:adjustRightInd/>
        <w:ind w:right="107"/>
        <w:textAlignment w:val="auto"/>
      </w:pPr>
    </w:p>
    <w:p w14:paraId="610A46E0" w14:textId="6C2C5149" w:rsidR="001E05E5" w:rsidRDefault="001E05E5" w:rsidP="00E9611B">
      <w:r>
        <w:t>GOV.UK</w:t>
      </w:r>
      <w:r w:rsidR="00E9611B">
        <w:t xml:space="preserve"> (2012), </w:t>
      </w:r>
      <w:r w:rsidR="00E9611B">
        <w:rPr>
          <w:i/>
          <w:iCs/>
        </w:rPr>
        <w:t>Definition of policing by consent</w:t>
      </w:r>
      <w:r w:rsidR="00E9611B">
        <w:t>, Available at:</w:t>
      </w:r>
      <w:r w:rsidR="00E9611B" w:rsidRPr="00E9611B">
        <w:t xml:space="preserve"> </w:t>
      </w:r>
      <w:hyperlink r:id="rId36" w:history="1">
        <w:r w:rsidR="00E9611B" w:rsidRPr="00C80259">
          <w:rPr>
            <w:rStyle w:val="Hyperlink"/>
          </w:rPr>
          <w:t>https://www.gov.uk/government/publications/policing-by-consent</w:t>
        </w:r>
      </w:hyperlink>
      <w:r w:rsidR="00E9611B">
        <w:t xml:space="preserve"> (Accessed 2 February 2021).</w:t>
      </w:r>
    </w:p>
    <w:p w14:paraId="7B376177" w14:textId="16A30D7E" w:rsidR="00E9611B" w:rsidRDefault="00E9611B" w:rsidP="00E9611B"/>
    <w:p w14:paraId="0849469C" w14:textId="2EF76850" w:rsidR="00E9611B" w:rsidRDefault="00E9611B" w:rsidP="00E9611B">
      <w:r>
        <w:t>GOV.UK</w:t>
      </w:r>
      <w:r w:rsidR="00034708">
        <w:t xml:space="preserve"> (2018), </w:t>
      </w:r>
      <w:r w:rsidR="00034708">
        <w:rPr>
          <w:i/>
          <w:iCs/>
        </w:rPr>
        <w:t>The code of practice for victims of crime and supporting public information materials</w:t>
      </w:r>
      <w:r w:rsidR="00034708">
        <w:t xml:space="preserve">, Available at: </w:t>
      </w:r>
      <w:hyperlink r:id="rId37" w:history="1">
        <w:r w:rsidR="00982F87" w:rsidRPr="00C80259">
          <w:rPr>
            <w:rStyle w:val="Hyperlink"/>
          </w:rPr>
          <w:t>https://www.gov.uk/government/publications/the-code-of-practice-for-victims-of-crime</w:t>
        </w:r>
      </w:hyperlink>
      <w:r w:rsidR="00982F87">
        <w:t xml:space="preserve"> (Accessed 8 February 2021). </w:t>
      </w:r>
    </w:p>
    <w:p w14:paraId="64699862" w14:textId="4207C0D7" w:rsidR="00C728A1" w:rsidRDefault="00C728A1" w:rsidP="00E9611B"/>
    <w:p w14:paraId="3E7DDEC2" w14:textId="7EE26F64" w:rsidR="00C728A1" w:rsidRPr="00B36814" w:rsidRDefault="00C728A1" w:rsidP="00E9611B">
      <w:r>
        <w:t xml:space="preserve">Holroyd, J. (2015) </w:t>
      </w:r>
      <w:r>
        <w:rPr>
          <w:i/>
          <w:iCs/>
        </w:rPr>
        <w:t xml:space="preserve">Implicit racial bias and the </w:t>
      </w:r>
      <w:r w:rsidR="00F73022">
        <w:rPr>
          <w:i/>
          <w:iCs/>
        </w:rPr>
        <w:t>anatomy</w:t>
      </w:r>
      <w:r>
        <w:rPr>
          <w:i/>
          <w:iCs/>
        </w:rPr>
        <w:t xml:space="preserve"> of institutional racism</w:t>
      </w:r>
      <w:r w:rsidR="00B36814">
        <w:rPr>
          <w:i/>
          <w:iCs/>
        </w:rPr>
        <w:t>,</w:t>
      </w:r>
      <w:r w:rsidR="00B36814">
        <w:t xml:space="preserve"> London: Centre for Crime and Justice Studies</w:t>
      </w:r>
    </w:p>
    <w:p w14:paraId="563667DE" w14:textId="003B8838" w:rsidR="00C81326" w:rsidRPr="00214725" w:rsidRDefault="00C81326" w:rsidP="00E6298B">
      <w:pPr>
        <w:overflowPunct/>
        <w:autoSpaceDE/>
        <w:autoSpaceDN/>
        <w:adjustRightInd/>
        <w:ind w:right="107"/>
        <w:textAlignment w:val="auto"/>
      </w:pPr>
    </w:p>
    <w:p w14:paraId="06E57449" w14:textId="11558BC4" w:rsidR="00C81326" w:rsidRDefault="00C81326" w:rsidP="00E6298B">
      <w:pPr>
        <w:overflowPunct/>
        <w:autoSpaceDE/>
        <w:autoSpaceDN/>
        <w:adjustRightInd/>
        <w:ind w:right="107"/>
        <w:textAlignment w:val="auto"/>
      </w:pPr>
      <w:r>
        <w:t>Jouavel</w:t>
      </w:r>
      <w:r w:rsidR="00CD42CE">
        <w:t xml:space="preserve">, Levi. (2020), </w:t>
      </w:r>
      <w:r w:rsidR="008D04D1">
        <w:t>‘</w:t>
      </w:r>
      <w:r w:rsidR="008F4337" w:rsidRPr="008F4337">
        <w:t>George Floyd death: Why US protests resonate in the UK</w:t>
      </w:r>
      <w:r w:rsidR="008D04D1">
        <w:t xml:space="preserve">’. </w:t>
      </w:r>
      <w:r w:rsidR="008D04D1">
        <w:rPr>
          <w:i/>
          <w:iCs/>
        </w:rPr>
        <w:t>BBC NEWS</w:t>
      </w:r>
      <w:r w:rsidR="008D04D1">
        <w:t xml:space="preserve">. 2 June. Available at: </w:t>
      </w:r>
      <w:hyperlink r:id="rId38" w:history="1">
        <w:r w:rsidR="0085139D" w:rsidRPr="00E33D3F">
          <w:rPr>
            <w:rStyle w:val="Hyperlink"/>
          </w:rPr>
          <w:t>https://www.bbc.co.uk/news/newsbeat-52877803</w:t>
        </w:r>
      </w:hyperlink>
      <w:r w:rsidR="0085139D">
        <w:t xml:space="preserve"> (Accessed 2 February 2021)</w:t>
      </w:r>
    </w:p>
    <w:p w14:paraId="19DF8BD6" w14:textId="30045BF9" w:rsidR="00052A95" w:rsidRDefault="00052A95" w:rsidP="00E6298B">
      <w:pPr>
        <w:overflowPunct/>
        <w:autoSpaceDE/>
        <w:autoSpaceDN/>
        <w:adjustRightInd/>
        <w:ind w:right="107"/>
        <w:textAlignment w:val="auto"/>
      </w:pPr>
    </w:p>
    <w:p w14:paraId="32492105" w14:textId="433E92A1" w:rsidR="00052A95" w:rsidRDefault="00052A95" w:rsidP="00E6298B">
      <w:pPr>
        <w:overflowPunct/>
        <w:autoSpaceDE/>
        <w:autoSpaceDN/>
        <w:adjustRightInd/>
        <w:ind w:right="107"/>
        <w:textAlignment w:val="auto"/>
      </w:pPr>
      <w:r>
        <w:t xml:space="preserve">Legislation.gov.uk (2021), </w:t>
      </w:r>
      <w:r w:rsidR="000029D2">
        <w:rPr>
          <w:i/>
          <w:iCs/>
        </w:rPr>
        <w:t xml:space="preserve">Criminal Law Act 1967: Section 3, </w:t>
      </w:r>
      <w:r w:rsidR="000029D2">
        <w:t>Available at:</w:t>
      </w:r>
      <w:r w:rsidR="001B6704">
        <w:t xml:space="preserve"> </w:t>
      </w:r>
      <w:hyperlink r:id="rId39" w:history="1">
        <w:r w:rsidR="001B6704" w:rsidRPr="00977D89">
          <w:rPr>
            <w:rStyle w:val="Hyperlink"/>
          </w:rPr>
          <w:t>https://www.legislation.gov.uk/ukpga/1984/60/section/24</w:t>
        </w:r>
      </w:hyperlink>
      <w:r w:rsidR="001B6704">
        <w:t xml:space="preserve"> </w:t>
      </w:r>
      <w:r w:rsidR="000029D2">
        <w:t>(Accessed 2 February 2021).</w:t>
      </w:r>
    </w:p>
    <w:p w14:paraId="5C3C9A18" w14:textId="1BF0830E" w:rsidR="00BE0B57" w:rsidRDefault="00BE0B57" w:rsidP="00E6298B">
      <w:pPr>
        <w:overflowPunct/>
        <w:autoSpaceDE/>
        <w:autoSpaceDN/>
        <w:adjustRightInd/>
        <w:ind w:right="107"/>
        <w:textAlignment w:val="auto"/>
      </w:pPr>
    </w:p>
    <w:p w14:paraId="7322579F" w14:textId="51AF7A5C" w:rsidR="00BE0B57" w:rsidRPr="002D7268" w:rsidRDefault="00BE0B57" w:rsidP="00BE0B57">
      <w:r>
        <w:t xml:space="preserve">Legislation.gov.uk (2021), </w:t>
      </w:r>
      <w:r>
        <w:rPr>
          <w:i/>
          <w:iCs/>
        </w:rPr>
        <w:t xml:space="preserve">Police and Criminal Evidence Act 1984: Section 24, </w:t>
      </w:r>
      <w:r>
        <w:t xml:space="preserve">Available at: </w:t>
      </w:r>
      <w:hyperlink r:id="rId40" w:history="1">
        <w:r w:rsidR="001B6704" w:rsidRPr="00977D89">
          <w:rPr>
            <w:rStyle w:val="Hyperlink"/>
          </w:rPr>
          <w:t>https://www.legislation.gov.uk/ukpga/1984/60/section/117</w:t>
        </w:r>
      </w:hyperlink>
      <w:r>
        <w:t xml:space="preserve"> (Accessed 2 February 2021). </w:t>
      </w:r>
    </w:p>
    <w:p w14:paraId="59DC63DF" w14:textId="76F0570C" w:rsidR="00985025" w:rsidRDefault="00985025" w:rsidP="00E6298B">
      <w:pPr>
        <w:overflowPunct/>
        <w:autoSpaceDE/>
        <w:autoSpaceDN/>
        <w:adjustRightInd/>
        <w:ind w:right="107"/>
        <w:textAlignment w:val="auto"/>
      </w:pPr>
    </w:p>
    <w:p w14:paraId="7D485CEB" w14:textId="5AE011DF" w:rsidR="00985025" w:rsidRPr="002D7268" w:rsidRDefault="00985025" w:rsidP="00483EF4">
      <w:r>
        <w:t>Legislation.gov.uk</w:t>
      </w:r>
      <w:r w:rsidR="00B40C27">
        <w:t xml:space="preserve"> (2021)</w:t>
      </w:r>
      <w:r>
        <w:t xml:space="preserve">, </w:t>
      </w:r>
      <w:r>
        <w:rPr>
          <w:i/>
          <w:iCs/>
        </w:rPr>
        <w:t xml:space="preserve">Police and Criminal Evidence Act 1984: </w:t>
      </w:r>
      <w:r w:rsidR="002D7268">
        <w:rPr>
          <w:i/>
          <w:iCs/>
        </w:rPr>
        <w:t xml:space="preserve">Section 117, </w:t>
      </w:r>
      <w:r w:rsidR="002D7268">
        <w:t xml:space="preserve">Available at: </w:t>
      </w:r>
      <w:hyperlink r:id="rId41" w:history="1">
        <w:r w:rsidR="002D7268" w:rsidRPr="00977D89">
          <w:rPr>
            <w:rStyle w:val="Hyperlink"/>
          </w:rPr>
          <w:t>https://www.legislation.gov.uk/ukpga/1984/60/section/117</w:t>
        </w:r>
      </w:hyperlink>
      <w:r w:rsidR="002D7268">
        <w:t xml:space="preserve"> (Accessed 2 February 2021). </w:t>
      </w:r>
    </w:p>
    <w:p w14:paraId="350F406E" w14:textId="77777777" w:rsidR="00BB1AD4" w:rsidRDefault="00BB1AD4" w:rsidP="00E6298B">
      <w:pPr>
        <w:overflowPunct/>
        <w:autoSpaceDE/>
        <w:autoSpaceDN/>
        <w:adjustRightInd/>
        <w:ind w:right="107"/>
        <w:textAlignment w:val="auto"/>
      </w:pPr>
    </w:p>
    <w:p w14:paraId="284F029A" w14:textId="69C2D289" w:rsidR="0050493C" w:rsidRDefault="00BB1AD4" w:rsidP="00E6298B">
      <w:pPr>
        <w:overflowPunct/>
        <w:autoSpaceDE/>
        <w:autoSpaceDN/>
        <w:adjustRightInd/>
        <w:ind w:right="107"/>
        <w:textAlignment w:val="auto"/>
        <w:rPr>
          <w:rFonts w:asciiTheme="minorHAnsi" w:hAnsiTheme="minorHAnsi" w:cstheme="minorHAnsi"/>
          <w:bCs/>
          <w:sz w:val="22"/>
          <w:szCs w:val="22"/>
        </w:rPr>
      </w:pPr>
      <w:r w:rsidRPr="00BB1AD4">
        <w:rPr>
          <w:rFonts w:asciiTheme="minorHAnsi" w:hAnsiTheme="minorHAnsi" w:cstheme="minorHAnsi"/>
          <w:bCs/>
          <w:sz w:val="22"/>
          <w:szCs w:val="22"/>
        </w:rPr>
        <w:t>Little B. (2020)</w:t>
      </w:r>
      <w:r w:rsidR="00A35D84">
        <w:rPr>
          <w:rFonts w:asciiTheme="minorHAnsi" w:hAnsiTheme="minorHAnsi" w:cstheme="minorHAnsi"/>
          <w:bCs/>
          <w:sz w:val="22"/>
          <w:szCs w:val="22"/>
        </w:rPr>
        <w:t>,</w:t>
      </w:r>
      <w:r w:rsidRPr="00BB1AD4">
        <w:rPr>
          <w:rFonts w:asciiTheme="minorHAnsi" w:hAnsiTheme="minorHAnsi" w:cstheme="minorHAnsi"/>
          <w:bCs/>
          <w:sz w:val="22"/>
          <w:szCs w:val="22"/>
        </w:rPr>
        <w:t xml:space="preserve"> Role of Peers in Personality Development, The. In: Zeigler-Hill V., Shackelford T.K. (eds) Encyclopedia of Personality and Individual Differences. Springer, Cham.</w:t>
      </w:r>
      <w:r w:rsidR="00A87EC7">
        <w:rPr>
          <w:rFonts w:asciiTheme="minorHAnsi" w:hAnsiTheme="minorHAnsi" w:cstheme="minorHAnsi"/>
          <w:bCs/>
          <w:sz w:val="22"/>
          <w:szCs w:val="22"/>
        </w:rPr>
        <w:t xml:space="preserve"> Available at:</w:t>
      </w:r>
      <w:r w:rsidRPr="00BB1AD4">
        <w:rPr>
          <w:rFonts w:asciiTheme="minorHAnsi" w:hAnsiTheme="minorHAnsi" w:cstheme="minorHAnsi"/>
          <w:bCs/>
          <w:sz w:val="22"/>
          <w:szCs w:val="22"/>
        </w:rPr>
        <w:t xml:space="preserve"> </w:t>
      </w:r>
      <w:hyperlink r:id="rId42" w:history="1">
        <w:r w:rsidR="00A87EC7" w:rsidRPr="00FD0556">
          <w:rPr>
            <w:rStyle w:val="Hyperlink"/>
            <w:rFonts w:asciiTheme="minorHAnsi" w:hAnsiTheme="minorHAnsi" w:cstheme="minorHAnsi"/>
            <w:bCs/>
            <w:sz w:val="22"/>
            <w:szCs w:val="22"/>
          </w:rPr>
          <w:t>https://doi.org/10.1007/978-3-319-24612-3_1931</w:t>
        </w:r>
      </w:hyperlink>
      <w:r w:rsidR="00A87EC7">
        <w:rPr>
          <w:rFonts w:asciiTheme="minorHAnsi" w:hAnsiTheme="minorHAnsi" w:cstheme="minorHAnsi"/>
          <w:bCs/>
          <w:sz w:val="22"/>
          <w:szCs w:val="22"/>
        </w:rPr>
        <w:t xml:space="preserve"> (Accessed </w:t>
      </w:r>
      <w:r w:rsidR="00345C24">
        <w:rPr>
          <w:rFonts w:asciiTheme="minorHAnsi" w:hAnsiTheme="minorHAnsi" w:cstheme="minorHAnsi"/>
          <w:bCs/>
          <w:sz w:val="22"/>
          <w:szCs w:val="22"/>
        </w:rPr>
        <w:t xml:space="preserve">30 January 2021). </w:t>
      </w:r>
    </w:p>
    <w:p w14:paraId="7213CCA6" w14:textId="7C9EF84F" w:rsidR="004A11A2" w:rsidRDefault="004A11A2" w:rsidP="00E6298B">
      <w:pPr>
        <w:overflowPunct/>
        <w:autoSpaceDE/>
        <w:autoSpaceDN/>
        <w:adjustRightInd/>
        <w:ind w:right="107"/>
        <w:textAlignment w:val="auto"/>
        <w:rPr>
          <w:rFonts w:asciiTheme="minorHAnsi" w:hAnsiTheme="minorHAnsi" w:cstheme="minorHAnsi"/>
          <w:bCs/>
          <w:sz w:val="22"/>
          <w:szCs w:val="22"/>
        </w:rPr>
      </w:pPr>
    </w:p>
    <w:p w14:paraId="79A8E036" w14:textId="454EC7B8" w:rsidR="004A11A2" w:rsidRPr="00F60F8C" w:rsidRDefault="004A11A2" w:rsidP="00E6298B">
      <w:pPr>
        <w:overflowPunct/>
        <w:autoSpaceDE/>
        <w:autoSpaceDN/>
        <w:adjustRightInd/>
        <w:ind w:right="107"/>
        <w:textAlignment w:val="auto"/>
        <w:rPr>
          <w:rFonts w:asciiTheme="minorHAnsi" w:hAnsiTheme="minorHAnsi" w:cstheme="minorHAnsi"/>
          <w:bCs/>
          <w:sz w:val="22"/>
          <w:szCs w:val="22"/>
        </w:rPr>
      </w:pPr>
      <w:r>
        <w:rPr>
          <w:rFonts w:asciiTheme="minorHAnsi" w:hAnsiTheme="minorHAnsi" w:cstheme="minorHAnsi"/>
          <w:bCs/>
          <w:sz w:val="22"/>
          <w:szCs w:val="22"/>
        </w:rPr>
        <w:t xml:space="preserve">Macpherson, W. (1999) </w:t>
      </w:r>
      <w:r w:rsidR="00F60F8C">
        <w:rPr>
          <w:rFonts w:asciiTheme="minorHAnsi" w:hAnsiTheme="minorHAnsi" w:cstheme="minorHAnsi"/>
          <w:bCs/>
          <w:i/>
          <w:iCs/>
          <w:sz w:val="22"/>
          <w:szCs w:val="22"/>
        </w:rPr>
        <w:t>The Stephen Lawrence Inquiry</w:t>
      </w:r>
      <w:r w:rsidR="0072528A">
        <w:rPr>
          <w:rFonts w:asciiTheme="minorHAnsi" w:hAnsiTheme="minorHAnsi" w:cstheme="minorHAnsi"/>
          <w:bCs/>
          <w:sz w:val="22"/>
          <w:szCs w:val="22"/>
        </w:rPr>
        <w:t xml:space="preserve">. London: The Stationary Office. </w:t>
      </w:r>
    </w:p>
    <w:p w14:paraId="42905BB1" w14:textId="77777777" w:rsidR="00AD1234" w:rsidRDefault="00AD1234" w:rsidP="00E6298B">
      <w:pPr>
        <w:overflowPunct/>
        <w:autoSpaceDE/>
        <w:autoSpaceDN/>
        <w:adjustRightInd/>
        <w:ind w:right="107"/>
        <w:textAlignment w:val="auto"/>
        <w:rPr>
          <w:rFonts w:asciiTheme="minorHAnsi" w:hAnsiTheme="minorHAnsi" w:cstheme="minorHAnsi"/>
          <w:bCs/>
          <w:sz w:val="22"/>
          <w:szCs w:val="22"/>
        </w:rPr>
      </w:pPr>
    </w:p>
    <w:p w14:paraId="7C9950FE" w14:textId="57D01962" w:rsidR="00AD1234" w:rsidRDefault="00AD1234" w:rsidP="00AD1234">
      <w:pPr>
        <w:overflowPunct/>
        <w:autoSpaceDE/>
        <w:autoSpaceDN/>
        <w:adjustRightInd/>
        <w:ind w:right="107"/>
        <w:textAlignment w:val="auto"/>
        <w:rPr>
          <w:rFonts w:asciiTheme="minorHAnsi" w:hAnsiTheme="minorHAnsi" w:cstheme="minorHAnsi"/>
          <w:bCs/>
          <w:sz w:val="22"/>
          <w:szCs w:val="22"/>
        </w:rPr>
      </w:pPr>
      <w:r w:rsidRPr="00941961">
        <w:rPr>
          <w:rFonts w:asciiTheme="minorHAnsi" w:hAnsiTheme="minorHAnsi" w:cstheme="minorHAnsi"/>
          <w:bCs/>
          <w:sz w:val="22"/>
          <w:szCs w:val="22"/>
        </w:rPr>
        <w:t xml:space="preserve">Mind (2017), </w:t>
      </w:r>
      <w:r w:rsidRPr="00941961">
        <w:rPr>
          <w:rFonts w:asciiTheme="minorHAnsi" w:hAnsiTheme="minorHAnsi" w:cstheme="minorHAnsi"/>
          <w:bCs/>
          <w:i/>
          <w:iCs/>
          <w:sz w:val="22"/>
          <w:szCs w:val="22"/>
        </w:rPr>
        <w:t>What is stress?</w:t>
      </w:r>
      <w:r w:rsidRPr="00941961">
        <w:rPr>
          <w:rFonts w:asciiTheme="minorHAnsi" w:hAnsiTheme="minorHAnsi" w:cstheme="minorHAnsi"/>
          <w:bCs/>
          <w:sz w:val="22"/>
          <w:szCs w:val="22"/>
        </w:rPr>
        <w:t xml:space="preserve"> Available at https://www.mind.org.uk/information-support/types-of-mental-health-problems/stress/what-is-stress/ (Accessed 30 January 2021). </w:t>
      </w:r>
    </w:p>
    <w:p w14:paraId="656AAEB3" w14:textId="48BCEAA9" w:rsidR="00136AF8" w:rsidRDefault="00136AF8" w:rsidP="00AD1234">
      <w:pPr>
        <w:overflowPunct/>
        <w:autoSpaceDE/>
        <w:autoSpaceDN/>
        <w:adjustRightInd/>
        <w:ind w:right="107"/>
        <w:textAlignment w:val="auto"/>
        <w:rPr>
          <w:rFonts w:asciiTheme="minorHAnsi" w:hAnsiTheme="minorHAnsi" w:cstheme="minorHAnsi"/>
          <w:bCs/>
          <w:sz w:val="22"/>
          <w:szCs w:val="22"/>
        </w:rPr>
      </w:pPr>
    </w:p>
    <w:p w14:paraId="128322E0" w14:textId="0C337395" w:rsidR="00136AF8" w:rsidRPr="00B14EDF" w:rsidRDefault="00136AF8" w:rsidP="00AD1234">
      <w:pPr>
        <w:overflowPunct/>
        <w:autoSpaceDE/>
        <w:autoSpaceDN/>
        <w:adjustRightInd/>
        <w:ind w:right="107"/>
        <w:textAlignment w:val="auto"/>
        <w:rPr>
          <w:rFonts w:asciiTheme="minorHAnsi" w:hAnsiTheme="minorHAnsi" w:cstheme="minorHAnsi"/>
          <w:bCs/>
          <w:sz w:val="22"/>
          <w:szCs w:val="22"/>
        </w:rPr>
      </w:pPr>
      <w:r>
        <w:rPr>
          <w:rFonts w:asciiTheme="minorHAnsi" w:hAnsiTheme="minorHAnsi" w:cstheme="minorHAnsi"/>
          <w:bCs/>
          <w:sz w:val="22"/>
          <w:szCs w:val="22"/>
        </w:rPr>
        <w:t xml:space="preserve">Mind Clinic (2016), </w:t>
      </w:r>
      <w:r>
        <w:rPr>
          <w:rFonts w:asciiTheme="minorHAnsi" w:hAnsiTheme="minorHAnsi" w:cstheme="minorHAnsi"/>
          <w:bCs/>
          <w:i/>
          <w:iCs/>
          <w:sz w:val="22"/>
          <w:szCs w:val="22"/>
        </w:rPr>
        <w:t>Leadership…and Locard’s Principle. Every contact leaves a trace</w:t>
      </w:r>
      <w:r w:rsidR="00B14EDF">
        <w:rPr>
          <w:rFonts w:asciiTheme="minorHAnsi" w:hAnsiTheme="minorHAnsi" w:cstheme="minorHAnsi"/>
          <w:bCs/>
          <w:i/>
          <w:iCs/>
          <w:sz w:val="22"/>
          <w:szCs w:val="22"/>
        </w:rPr>
        <w:t>.</w:t>
      </w:r>
      <w:r w:rsidR="00B14EDF">
        <w:rPr>
          <w:rFonts w:asciiTheme="minorHAnsi" w:hAnsiTheme="minorHAnsi" w:cstheme="minorHAnsi"/>
          <w:bCs/>
          <w:sz w:val="22"/>
          <w:szCs w:val="22"/>
        </w:rPr>
        <w:t xml:space="preserve"> Available at: </w:t>
      </w:r>
      <w:hyperlink r:id="rId43" w:anchor=":~:text=Every%20contact%20leaves%20a%20trace.,-June%2024%2C%202016&amp;text=Edmond%20Locard%20was%20a%20French,every%20contact%20leaves%20a%20trace" w:history="1">
        <w:r w:rsidR="00B14EDF" w:rsidRPr="00C80259">
          <w:rPr>
            <w:rStyle w:val="Hyperlink"/>
            <w:rFonts w:asciiTheme="minorHAnsi" w:hAnsiTheme="minorHAnsi" w:cstheme="minorHAnsi"/>
            <w:bCs/>
            <w:sz w:val="22"/>
            <w:szCs w:val="22"/>
          </w:rPr>
          <w:t>http://themindclinic.org/leadership-locards-principle-every-contact-leaves-trace/#:~:text=Every%20contact%20leaves%20a%20trace.,-June%2024%2C%202016&amp;text=Edmond%20Locard%20was%20a%20French,every%20contact%20leaves%20a%20trace</w:t>
        </w:r>
      </w:hyperlink>
      <w:r w:rsidR="00B14EDF" w:rsidRPr="00B14EDF">
        <w:rPr>
          <w:rFonts w:asciiTheme="minorHAnsi" w:hAnsiTheme="minorHAnsi" w:cstheme="minorHAnsi"/>
          <w:bCs/>
          <w:sz w:val="22"/>
          <w:szCs w:val="22"/>
        </w:rPr>
        <w:t>'.</w:t>
      </w:r>
      <w:r w:rsidR="00B14EDF">
        <w:rPr>
          <w:rFonts w:asciiTheme="minorHAnsi" w:hAnsiTheme="minorHAnsi" w:cstheme="minorHAnsi"/>
          <w:bCs/>
          <w:sz w:val="22"/>
          <w:szCs w:val="22"/>
        </w:rPr>
        <w:t xml:space="preserve"> (Accessed 8 February 2021). </w:t>
      </w:r>
    </w:p>
    <w:p w14:paraId="742C7B09" w14:textId="697903E6" w:rsidR="00D36623" w:rsidRDefault="00D36623" w:rsidP="00AD1234">
      <w:pPr>
        <w:overflowPunct/>
        <w:autoSpaceDE/>
        <w:autoSpaceDN/>
        <w:adjustRightInd/>
        <w:ind w:right="107"/>
        <w:textAlignment w:val="auto"/>
        <w:rPr>
          <w:rFonts w:asciiTheme="minorHAnsi" w:hAnsiTheme="minorHAnsi" w:cstheme="minorHAnsi"/>
          <w:bCs/>
          <w:sz w:val="22"/>
          <w:szCs w:val="22"/>
        </w:rPr>
      </w:pPr>
    </w:p>
    <w:p w14:paraId="629783AA" w14:textId="236C02F1" w:rsidR="00D36623" w:rsidRDefault="00D36623" w:rsidP="00AD1234">
      <w:pPr>
        <w:overflowPunct/>
        <w:autoSpaceDE/>
        <w:autoSpaceDN/>
        <w:adjustRightInd/>
        <w:ind w:right="107"/>
        <w:textAlignment w:val="auto"/>
        <w:rPr>
          <w:rFonts w:asciiTheme="minorHAnsi" w:hAnsiTheme="minorHAnsi" w:cstheme="minorHAnsi"/>
          <w:bCs/>
          <w:sz w:val="22"/>
          <w:szCs w:val="22"/>
        </w:rPr>
      </w:pPr>
      <w:r>
        <w:rPr>
          <w:rFonts w:asciiTheme="minorHAnsi" w:hAnsiTheme="minorHAnsi" w:cstheme="minorHAnsi"/>
          <w:bCs/>
          <w:sz w:val="22"/>
          <w:szCs w:val="22"/>
        </w:rPr>
        <w:t>Ministry of</w:t>
      </w:r>
      <w:r w:rsidR="007357E2">
        <w:rPr>
          <w:rFonts w:asciiTheme="minorHAnsi" w:hAnsiTheme="minorHAnsi" w:cstheme="minorHAnsi"/>
          <w:bCs/>
          <w:sz w:val="22"/>
          <w:szCs w:val="22"/>
        </w:rPr>
        <w:t xml:space="preserve"> Defence</w:t>
      </w:r>
      <w:r w:rsidR="009E0414">
        <w:rPr>
          <w:rFonts w:asciiTheme="minorHAnsi" w:hAnsiTheme="minorHAnsi" w:cstheme="minorHAnsi"/>
          <w:bCs/>
          <w:sz w:val="22"/>
          <w:szCs w:val="22"/>
        </w:rPr>
        <w:t xml:space="preserve"> (2021)</w:t>
      </w:r>
      <w:r w:rsidR="007357E2">
        <w:rPr>
          <w:rFonts w:asciiTheme="minorHAnsi" w:hAnsiTheme="minorHAnsi" w:cstheme="minorHAnsi"/>
          <w:bCs/>
          <w:sz w:val="22"/>
          <w:szCs w:val="22"/>
        </w:rPr>
        <w:t xml:space="preserve">, </w:t>
      </w:r>
      <w:r w:rsidR="007357E2">
        <w:rPr>
          <w:rFonts w:asciiTheme="minorHAnsi" w:hAnsiTheme="minorHAnsi" w:cstheme="minorHAnsi"/>
          <w:bCs/>
          <w:i/>
          <w:iCs/>
          <w:sz w:val="22"/>
          <w:szCs w:val="22"/>
        </w:rPr>
        <w:t>Police use of force data: October to December 2020</w:t>
      </w:r>
      <w:r w:rsidR="009E0414">
        <w:rPr>
          <w:rFonts w:asciiTheme="minorHAnsi" w:hAnsiTheme="minorHAnsi" w:cstheme="minorHAnsi"/>
          <w:bCs/>
          <w:sz w:val="22"/>
          <w:szCs w:val="22"/>
        </w:rPr>
        <w:t xml:space="preserve">, Available at: </w:t>
      </w:r>
      <w:hyperlink r:id="rId44" w:history="1">
        <w:r w:rsidR="009E0414" w:rsidRPr="00977D89">
          <w:rPr>
            <w:rStyle w:val="Hyperlink"/>
            <w:rFonts w:asciiTheme="minorHAnsi" w:hAnsiTheme="minorHAnsi" w:cstheme="minorHAnsi"/>
            <w:bCs/>
            <w:sz w:val="22"/>
            <w:szCs w:val="22"/>
          </w:rPr>
          <w:t>https://www.gov.uk/government/publications/ministry-of-defence-police-use-of-force-statistics/ministry-of-defence-police-use-of-force-data-october-to-december-2020</w:t>
        </w:r>
      </w:hyperlink>
      <w:r w:rsidR="009E0414">
        <w:rPr>
          <w:rFonts w:asciiTheme="minorHAnsi" w:hAnsiTheme="minorHAnsi" w:cstheme="minorHAnsi"/>
          <w:bCs/>
          <w:sz w:val="22"/>
          <w:szCs w:val="22"/>
        </w:rPr>
        <w:t xml:space="preserve"> (Accessed February 2021). </w:t>
      </w:r>
    </w:p>
    <w:p w14:paraId="01B99FF0" w14:textId="49395922" w:rsidR="00395721" w:rsidRDefault="00395721" w:rsidP="00AD1234">
      <w:pPr>
        <w:overflowPunct/>
        <w:autoSpaceDE/>
        <w:autoSpaceDN/>
        <w:adjustRightInd/>
        <w:ind w:right="107"/>
        <w:textAlignment w:val="auto"/>
        <w:rPr>
          <w:rFonts w:asciiTheme="minorHAnsi" w:hAnsiTheme="minorHAnsi" w:cstheme="minorHAnsi"/>
          <w:bCs/>
          <w:sz w:val="22"/>
          <w:szCs w:val="22"/>
        </w:rPr>
      </w:pPr>
    </w:p>
    <w:p w14:paraId="381D47DE" w14:textId="527072F3" w:rsidR="00395721" w:rsidRPr="009C147A" w:rsidRDefault="00395721" w:rsidP="00AD1234">
      <w:pPr>
        <w:overflowPunct/>
        <w:autoSpaceDE/>
        <w:autoSpaceDN/>
        <w:adjustRightInd/>
        <w:ind w:right="107"/>
        <w:textAlignment w:val="auto"/>
        <w:rPr>
          <w:rFonts w:asciiTheme="minorHAnsi" w:hAnsiTheme="minorHAnsi" w:cstheme="minorHAnsi"/>
          <w:bCs/>
          <w:sz w:val="22"/>
          <w:szCs w:val="22"/>
        </w:rPr>
      </w:pPr>
      <w:r>
        <w:rPr>
          <w:rFonts w:asciiTheme="minorHAnsi" w:hAnsiTheme="minorHAnsi" w:cstheme="minorHAnsi"/>
          <w:bCs/>
          <w:sz w:val="22"/>
          <w:szCs w:val="22"/>
        </w:rPr>
        <w:t>Ministry of Just</w:t>
      </w:r>
      <w:r w:rsidR="009C147A">
        <w:rPr>
          <w:rFonts w:asciiTheme="minorHAnsi" w:hAnsiTheme="minorHAnsi" w:cstheme="minorHAnsi"/>
          <w:bCs/>
          <w:sz w:val="22"/>
          <w:szCs w:val="22"/>
        </w:rPr>
        <w:t xml:space="preserve">ice (2015), </w:t>
      </w:r>
      <w:r w:rsidR="009C147A">
        <w:rPr>
          <w:rFonts w:asciiTheme="minorHAnsi" w:hAnsiTheme="minorHAnsi" w:cstheme="minorHAnsi"/>
          <w:bCs/>
          <w:i/>
          <w:iCs/>
          <w:sz w:val="22"/>
          <w:szCs w:val="22"/>
        </w:rPr>
        <w:t>Criminal Procedure and Investigations Act 1996 (section 12(1)) Code of Practice</w:t>
      </w:r>
      <w:r w:rsidR="009C147A">
        <w:rPr>
          <w:rFonts w:asciiTheme="minorHAnsi" w:hAnsiTheme="minorHAnsi" w:cstheme="minorHAnsi"/>
          <w:bCs/>
          <w:sz w:val="22"/>
          <w:szCs w:val="22"/>
        </w:rPr>
        <w:t xml:space="preserve">, Available at: </w:t>
      </w:r>
      <w:hyperlink r:id="rId45" w:history="1">
        <w:r w:rsidR="009C147A" w:rsidRPr="00237BB2">
          <w:rPr>
            <w:rStyle w:val="Hyperlink"/>
            <w:rFonts w:asciiTheme="minorHAnsi" w:hAnsiTheme="minorHAnsi" w:cstheme="minorHAnsi"/>
            <w:bCs/>
            <w:sz w:val="22"/>
            <w:szCs w:val="22"/>
          </w:rPr>
          <w:t>https://assets.publishing.service.gov.uk/government/uploads/system/uploads/attachment_data/file/447967/code-of-practice-approved.pdf</w:t>
        </w:r>
      </w:hyperlink>
      <w:r w:rsidR="009C147A">
        <w:rPr>
          <w:rFonts w:asciiTheme="minorHAnsi" w:hAnsiTheme="minorHAnsi" w:cstheme="minorHAnsi"/>
          <w:bCs/>
          <w:sz w:val="22"/>
          <w:szCs w:val="22"/>
        </w:rPr>
        <w:t xml:space="preserve"> (Accessed </w:t>
      </w:r>
      <w:r w:rsidR="000B1A9D">
        <w:rPr>
          <w:rFonts w:asciiTheme="minorHAnsi" w:hAnsiTheme="minorHAnsi" w:cstheme="minorHAnsi"/>
          <w:bCs/>
          <w:sz w:val="22"/>
          <w:szCs w:val="22"/>
        </w:rPr>
        <w:t xml:space="preserve">15 February 2021). </w:t>
      </w:r>
    </w:p>
    <w:p w14:paraId="4650EF84" w14:textId="2A017BE9" w:rsidR="000E79E1" w:rsidRDefault="000E79E1" w:rsidP="00AD1234">
      <w:pPr>
        <w:overflowPunct/>
        <w:autoSpaceDE/>
        <w:autoSpaceDN/>
        <w:adjustRightInd/>
        <w:ind w:right="107"/>
        <w:textAlignment w:val="auto"/>
        <w:rPr>
          <w:rFonts w:asciiTheme="minorHAnsi" w:hAnsiTheme="minorHAnsi" w:cstheme="minorHAnsi"/>
          <w:bCs/>
          <w:sz w:val="22"/>
          <w:szCs w:val="22"/>
        </w:rPr>
      </w:pPr>
    </w:p>
    <w:p w14:paraId="15FB7523" w14:textId="1C6323C4" w:rsidR="000E79E1" w:rsidRPr="006D537B" w:rsidRDefault="000E79E1" w:rsidP="00AD1234">
      <w:pPr>
        <w:overflowPunct/>
        <w:autoSpaceDE/>
        <w:autoSpaceDN/>
        <w:adjustRightInd/>
        <w:ind w:right="107"/>
        <w:textAlignment w:val="auto"/>
        <w:rPr>
          <w:rFonts w:asciiTheme="minorHAnsi" w:hAnsiTheme="minorHAnsi" w:cstheme="minorHAnsi"/>
          <w:bCs/>
          <w:i/>
          <w:iCs/>
          <w:sz w:val="22"/>
          <w:szCs w:val="22"/>
        </w:rPr>
      </w:pPr>
      <w:r>
        <w:rPr>
          <w:rFonts w:asciiTheme="minorHAnsi" w:hAnsiTheme="minorHAnsi" w:cstheme="minorHAnsi"/>
          <w:bCs/>
          <w:sz w:val="22"/>
          <w:szCs w:val="22"/>
        </w:rPr>
        <w:t>Muir</w:t>
      </w:r>
      <w:r w:rsidR="006D537B">
        <w:rPr>
          <w:rFonts w:asciiTheme="minorHAnsi" w:hAnsiTheme="minorHAnsi" w:cstheme="minorHAnsi"/>
          <w:bCs/>
          <w:sz w:val="22"/>
          <w:szCs w:val="22"/>
        </w:rPr>
        <w:t>, R. (2020</w:t>
      </w:r>
      <w:r w:rsidR="00B754EE">
        <w:rPr>
          <w:rFonts w:asciiTheme="minorHAnsi" w:hAnsiTheme="minorHAnsi" w:cstheme="minorHAnsi"/>
          <w:bCs/>
          <w:sz w:val="22"/>
          <w:szCs w:val="22"/>
        </w:rPr>
        <w:t>)</w:t>
      </w:r>
      <w:r w:rsidR="006D537B">
        <w:rPr>
          <w:rFonts w:asciiTheme="minorHAnsi" w:hAnsiTheme="minorHAnsi" w:cstheme="minorHAnsi"/>
          <w:bCs/>
          <w:sz w:val="22"/>
          <w:szCs w:val="22"/>
        </w:rPr>
        <w:t>,</w:t>
      </w:r>
      <w:r w:rsidR="00B754EE">
        <w:rPr>
          <w:rFonts w:asciiTheme="minorHAnsi" w:hAnsiTheme="minorHAnsi" w:cstheme="minorHAnsi"/>
          <w:bCs/>
          <w:sz w:val="22"/>
          <w:szCs w:val="22"/>
        </w:rPr>
        <w:t xml:space="preserve"> ‘Out of the darkness: policing and the death of George Floyd</w:t>
      </w:r>
      <w:r w:rsidR="0025090C">
        <w:rPr>
          <w:rFonts w:asciiTheme="minorHAnsi" w:hAnsiTheme="minorHAnsi" w:cstheme="minorHAnsi"/>
          <w:bCs/>
          <w:sz w:val="22"/>
          <w:szCs w:val="22"/>
        </w:rPr>
        <w:t xml:space="preserve">’. </w:t>
      </w:r>
      <w:r w:rsidR="0025090C">
        <w:rPr>
          <w:rFonts w:asciiTheme="minorHAnsi" w:hAnsiTheme="minorHAnsi" w:cstheme="minorHAnsi"/>
          <w:bCs/>
          <w:i/>
          <w:iCs/>
          <w:sz w:val="22"/>
          <w:szCs w:val="22"/>
        </w:rPr>
        <w:t>The Police Foundation</w:t>
      </w:r>
      <w:r w:rsidR="0025090C">
        <w:rPr>
          <w:rFonts w:asciiTheme="minorHAnsi" w:hAnsiTheme="minorHAnsi" w:cstheme="minorHAnsi"/>
          <w:bCs/>
          <w:sz w:val="22"/>
          <w:szCs w:val="22"/>
        </w:rPr>
        <w:t>. 5</w:t>
      </w:r>
      <w:r w:rsidR="0096342A">
        <w:rPr>
          <w:rFonts w:asciiTheme="minorHAnsi" w:hAnsiTheme="minorHAnsi" w:cstheme="minorHAnsi"/>
          <w:bCs/>
          <w:sz w:val="22"/>
          <w:szCs w:val="22"/>
          <w:vertAlign w:val="superscript"/>
        </w:rPr>
        <w:t xml:space="preserve"> </w:t>
      </w:r>
      <w:r w:rsidR="0025090C">
        <w:rPr>
          <w:rFonts w:asciiTheme="minorHAnsi" w:hAnsiTheme="minorHAnsi" w:cstheme="minorHAnsi"/>
          <w:bCs/>
          <w:sz w:val="22"/>
          <w:szCs w:val="22"/>
        </w:rPr>
        <w:t>July</w:t>
      </w:r>
      <w:r w:rsidR="0096342A">
        <w:rPr>
          <w:rFonts w:asciiTheme="minorHAnsi" w:hAnsiTheme="minorHAnsi" w:cstheme="minorHAnsi"/>
          <w:bCs/>
          <w:sz w:val="22"/>
          <w:szCs w:val="22"/>
        </w:rPr>
        <w:t xml:space="preserve">. Available at: </w:t>
      </w:r>
      <w:hyperlink r:id="rId46" w:history="1">
        <w:r w:rsidR="0096342A" w:rsidRPr="00E33D3F">
          <w:rPr>
            <w:rStyle w:val="Hyperlink"/>
            <w:rFonts w:asciiTheme="minorHAnsi" w:hAnsiTheme="minorHAnsi" w:cstheme="minorHAnsi"/>
            <w:bCs/>
            <w:sz w:val="22"/>
            <w:szCs w:val="22"/>
          </w:rPr>
          <w:t>http://www.police-foundation.org.uk/2020/06/policing-and-the-death-of-george-floyd/</w:t>
        </w:r>
      </w:hyperlink>
      <w:r w:rsidR="0096342A">
        <w:rPr>
          <w:rFonts w:asciiTheme="minorHAnsi" w:hAnsiTheme="minorHAnsi" w:cstheme="minorHAnsi"/>
          <w:bCs/>
          <w:sz w:val="22"/>
          <w:szCs w:val="22"/>
        </w:rPr>
        <w:t xml:space="preserve"> (Accessed 2 February 2021).</w:t>
      </w:r>
    </w:p>
    <w:p w14:paraId="468D708C" w14:textId="3B23879F" w:rsidR="00860365" w:rsidRDefault="00860365" w:rsidP="00AD1234">
      <w:pPr>
        <w:overflowPunct/>
        <w:autoSpaceDE/>
        <w:autoSpaceDN/>
        <w:adjustRightInd/>
        <w:ind w:right="107"/>
        <w:textAlignment w:val="auto"/>
        <w:rPr>
          <w:rFonts w:asciiTheme="minorHAnsi" w:hAnsiTheme="minorHAnsi" w:cstheme="minorHAnsi"/>
          <w:bCs/>
          <w:sz w:val="22"/>
          <w:szCs w:val="22"/>
        </w:rPr>
      </w:pPr>
    </w:p>
    <w:p w14:paraId="5D16B3A7" w14:textId="47DAFF77" w:rsidR="00860365" w:rsidRDefault="00860365" w:rsidP="00AD1234">
      <w:pPr>
        <w:overflowPunct/>
        <w:autoSpaceDE/>
        <w:autoSpaceDN/>
        <w:adjustRightInd/>
        <w:ind w:right="107"/>
        <w:textAlignment w:val="auto"/>
        <w:rPr>
          <w:rFonts w:asciiTheme="minorHAnsi" w:hAnsiTheme="minorHAnsi" w:cstheme="minorHAnsi"/>
          <w:bCs/>
          <w:sz w:val="22"/>
          <w:szCs w:val="22"/>
        </w:rPr>
      </w:pPr>
      <w:r>
        <w:rPr>
          <w:rFonts w:asciiTheme="minorHAnsi" w:hAnsiTheme="minorHAnsi" w:cstheme="minorHAnsi"/>
          <w:bCs/>
          <w:sz w:val="22"/>
          <w:szCs w:val="22"/>
        </w:rPr>
        <w:lastRenderedPageBreak/>
        <w:t>National Health Service (2018</w:t>
      </w:r>
      <w:r w:rsidR="005D3F58">
        <w:rPr>
          <w:rFonts w:asciiTheme="minorHAnsi" w:hAnsiTheme="minorHAnsi" w:cstheme="minorHAnsi"/>
          <w:bCs/>
          <w:sz w:val="22"/>
          <w:szCs w:val="22"/>
        </w:rPr>
        <w:t xml:space="preserve">), </w:t>
      </w:r>
      <w:r w:rsidR="005D3F58" w:rsidRPr="00A35D84">
        <w:rPr>
          <w:rFonts w:asciiTheme="minorHAnsi" w:hAnsiTheme="minorHAnsi" w:cstheme="minorHAnsi"/>
          <w:bCs/>
          <w:i/>
          <w:iCs/>
          <w:sz w:val="22"/>
          <w:szCs w:val="22"/>
        </w:rPr>
        <w:t>10 stress busters</w:t>
      </w:r>
      <w:r w:rsidR="005C5505" w:rsidRPr="00A35D84">
        <w:rPr>
          <w:rFonts w:asciiTheme="minorHAnsi" w:hAnsiTheme="minorHAnsi" w:cstheme="minorHAnsi"/>
          <w:bCs/>
          <w:i/>
          <w:iCs/>
          <w:sz w:val="22"/>
          <w:szCs w:val="22"/>
        </w:rPr>
        <w:t>.</w:t>
      </w:r>
      <w:r w:rsidR="005D3F58">
        <w:rPr>
          <w:rFonts w:asciiTheme="minorHAnsi" w:hAnsiTheme="minorHAnsi" w:cstheme="minorHAnsi"/>
          <w:bCs/>
          <w:sz w:val="22"/>
          <w:szCs w:val="22"/>
        </w:rPr>
        <w:t xml:space="preserve"> Available at: </w:t>
      </w:r>
      <w:hyperlink r:id="rId47" w:history="1">
        <w:r w:rsidR="005C5505" w:rsidRPr="00FD0556">
          <w:rPr>
            <w:rStyle w:val="Hyperlink"/>
            <w:rFonts w:asciiTheme="minorHAnsi" w:hAnsiTheme="minorHAnsi" w:cstheme="minorHAnsi"/>
            <w:bCs/>
            <w:sz w:val="22"/>
            <w:szCs w:val="22"/>
          </w:rPr>
          <w:t>https://www.nhs.uk/conditions/stress-anxiety-depression/reduce-stress/</w:t>
        </w:r>
      </w:hyperlink>
      <w:r w:rsidR="005C5505">
        <w:rPr>
          <w:rFonts w:asciiTheme="minorHAnsi" w:hAnsiTheme="minorHAnsi" w:cstheme="minorHAnsi"/>
          <w:bCs/>
          <w:sz w:val="22"/>
          <w:szCs w:val="22"/>
        </w:rPr>
        <w:t xml:space="preserve"> (Accessed 30 January 2021). </w:t>
      </w:r>
    </w:p>
    <w:p w14:paraId="3787428F" w14:textId="5B1148FB" w:rsidR="00040253" w:rsidRDefault="00040253" w:rsidP="00AD1234">
      <w:pPr>
        <w:overflowPunct/>
        <w:autoSpaceDE/>
        <w:autoSpaceDN/>
        <w:adjustRightInd/>
        <w:ind w:right="107"/>
        <w:textAlignment w:val="auto"/>
        <w:rPr>
          <w:rFonts w:asciiTheme="minorHAnsi" w:hAnsiTheme="minorHAnsi" w:cstheme="minorHAnsi"/>
          <w:bCs/>
          <w:sz w:val="22"/>
          <w:szCs w:val="22"/>
        </w:rPr>
      </w:pPr>
    </w:p>
    <w:p w14:paraId="0955225D" w14:textId="410AFE18" w:rsidR="0013657B" w:rsidRDefault="00040253" w:rsidP="00AD1234">
      <w:pPr>
        <w:overflowPunct/>
        <w:autoSpaceDE/>
        <w:autoSpaceDN/>
        <w:adjustRightInd/>
        <w:ind w:right="107"/>
        <w:textAlignment w:val="auto"/>
        <w:rPr>
          <w:rFonts w:asciiTheme="minorHAnsi" w:hAnsiTheme="minorHAnsi" w:cstheme="minorHAnsi"/>
          <w:bCs/>
          <w:sz w:val="22"/>
          <w:szCs w:val="22"/>
        </w:rPr>
      </w:pPr>
      <w:r>
        <w:rPr>
          <w:rFonts w:asciiTheme="minorHAnsi" w:hAnsiTheme="minorHAnsi" w:cstheme="minorHAnsi"/>
          <w:bCs/>
          <w:sz w:val="22"/>
          <w:szCs w:val="22"/>
        </w:rPr>
        <w:t xml:space="preserve">National Health Service (2019) </w:t>
      </w:r>
      <w:r w:rsidR="0013657B" w:rsidRPr="00A35D84">
        <w:rPr>
          <w:rFonts w:asciiTheme="minorHAnsi" w:hAnsiTheme="minorHAnsi" w:cstheme="minorHAnsi"/>
          <w:bCs/>
          <w:i/>
          <w:iCs/>
          <w:sz w:val="22"/>
          <w:szCs w:val="22"/>
        </w:rPr>
        <w:t>5 steps to mental wellbeing.</w:t>
      </w:r>
      <w:r w:rsidR="0013657B">
        <w:rPr>
          <w:rFonts w:asciiTheme="minorHAnsi" w:hAnsiTheme="minorHAnsi" w:cstheme="minorHAnsi"/>
          <w:bCs/>
          <w:sz w:val="22"/>
          <w:szCs w:val="22"/>
        </w:rPr>
        <w:t xml:space="preserve"> Available at, </w:t>
      </w:r>
      <w:hyperlink r:id="rId48" w:history="1">
        <w:r w:rsidR="0013657B" w:rsidRPr="00FD0556">
          <w:rPr>
            <w:rStyle w:val="Hyperlink"/>
            <w:rFonts w:asciiTheme="minorHAnsi" w:hAnsiTheme="minorHAnsi" w:cstheme="minorHAnsi"/>
            <w:bCs/>
            <w:sz w:val="22"/>
            <w:szCs w:val="22"/>
          </w:rPr>
          <w:t>https://www.nhs.uk/conditions/stress-anxiety-depression/improve-mental-wellbeing/</w:t>
        </w:r>
      </w:hyperlink>
      <w:r w:rsidR="0013657B">
        <w:rPr>
          <w:rFonts w:asciiTheme="minorHAnsi" w:hAnsiTheme="minorHAnsi" w:cstheme="minorHAnsi"/>
          <w:bCs/>
          <w:sz w:val="22"/>
          <w:szCs w:val="22"/>
        </w:rPr>
        <w:t xml:space="preserve"> (Accessed 30 January 2021).</w:t>
      </w:r>
    </w:p>
    <w:p w14:paraId="5DC2C718" w14:textId="145CBE89" w:rsidR="000E18E1" w:rsidRDefault="000E18E1" w:rsidP="00AD1234">
      <w:pPr>
        <w:overflowPunct/>
        <w:autoSpaceDE/>
        <w:autoSpaceDN/>
        <w:adjustRightInd/>
        <w:ind w:right="107"/>
        <w:textAlignment w:val="auto"/>
        <w:rPr>
          <w:rFonts w:asciiTheme="minorHAnsi" w:hAnsiTheme="minorHAnsi" w:cstheme="minorHAnsi"/>
          <w:bCs/>
          <w:sz w:val="22"/>
          <w:szCs w:val="22"/>
        </w:rPr>
      </w:pPr>
    </w:p>
    <w:p w14:paraId="450646F1" w14:textId="535DAF4B" w:rsidR="000E18E1" w:rsidRDefault="000E18E1" w:rsidP="00BF6058">
      <w:r>
        <w:t xml:space="preserve">Office for National Statistics (2020), </w:t>
      </w:r>
      <w:r>
        <w:rPr>
          <w:i/>
          <w:iCs/>
        </w:rPr>
        <w:t>Domestic abuse in England and Wales overview: November 2020</w:t>
      </w:r>
      <w:r>
        <w:t>, Available at:</w:t>
      </w:r>
      <w:r w:rsidR="00BF6058">
        <w:t xml:space="preserve"> </w:t>
      </w:r>
      <w:hyperlink r:id="rId49" w:history="1">
        <w:r w:rsidR="00BF6058" w:rsidRPr="00C80259">
          <w:rPr>
            <w:rStyle w:val="Hyperlink"/>
            <w:rFonts w:asciiTheme="minorHAnsi" w:hAnsiTheme="minorHAnsi" w:cstheme="minorHAnsi"/>
            <w:bCs/>
            <w:sz w:val="22"/>
            <w:szCs w:val="22"/>
          </w:rPr>
          <w:t>https://www.ons.gov.uk/peoplepopulationandcommunity/crimeandjustice/bulletins/domesticabuseinenglandandwalesoverview/november2020</w:t>
        </w:r>
      </w:hyperlink>
      <w:r w:rsidR="00BF6058">
        <w:t xml:space="preserve"> (Accessed 8 February 2021). </w:t>
      </w:r>
    </w:p>
    <w:p w14:paraId="4C1AC12A" w14:textId="397137D5" w:rsidR="00244BBE" w:rsidRDefault="00244BBE" w:rsidP="00BF6058"/>
    <w:p w14:paraId="57863C7B" w14:textId="4AAC22E4" w:rsidR="00244BBE" w:rsidRDefault="00244BBE" w:rsidP="00244BBE">
      <w:r>
        <w:t xml:space="preserve">Office for National Statistics (2020), </w:t>
      </w:r>
      <w:r w:rsidR="009E161E" w:rsidRPr="009E161E">
        <w:rPr>
          <w:i/>
          <w:iCs/>
        </w:rPr>
        <w:t>Domestic abuse during the coronavirus (COVID-19) pandemic, England and Wales: November 2020</w:t>
      </w:r>
      <w:r w:rsidR="009E161E">
        <w:rPr>
          <w:i/>
          <w:iCs/>
        </w:rPr>
        <w:t xml:space="preserve">, </w:t>
      </w:r>
      <w:r>
        <w:t xml:space="preserve">Available at: </w:t>
      </w:r>
      <w:hyperlink r:id="rId50" w:anchor="main-points" w:history="1">
        <w:r w:rsidR="009E161E" w:rsidRPr="00C80259">
          <w:rPr>
            <w:rStyle w:val="Hyperlink"/>
          </w:rPr>
          <w:t>https://www.ons.gov.uk/peoplepopulationandcommunity/crimeandjustice/articles/domesticabuseduringthecoronaviruscovid19pandemicenglandandwales/november2020#main-points</w:t>
        </w:r>
      </w:hyperlink>
      <w:r w:rsidR="009E161E">
        <w:t xml:space="preserve"> </w:t>
      </w:r>
      <w:r>
        <w:t xml:space="preserve">(Accessed 8 February 2021). </w:t>
      </w:r>
    </w:p>
    <w:p w14:paraId="48C35D52" w14:textId="09DFE597" w:rsidR="00E52351" w:rsidRDefault="00E52351" w:rsidP="00244BBE"/>
    <w:p w14:paraId="6D777A50" w14:textId="7F3F8A1B" w:rsidR="00E52351" w:rsidRPr="00F1559E" w:rsidRDefault="00E52351" w:rsidP="00244BBE">
      <w:r>
        <w:t>Oxford Policing Policy Forum</w:t>
      </w:r>
      <w:r w:rsidR="00F1559E">
        <w:t xml:space="preserve"> (2008), </w:t>
      </w:r>
      <w:r w:rsidR="00F1559E">
        <w:rPr>
          <w:i/>
          <w:iCs/>
        </w:rPr>
        <w:t>The Growth of Police Powers,</w:t>
      </w:r>
      <w:r w:rsidR="00F1559E">
        <w:t xml:space="preserve"> Oxford: All Souls College</w:t>
      </w:r>
      <w:r w:rsidR="00A56E1B">
        <w:t xml:space="preserve">. </w:t>
      </w:r>
    </w:p>
    <w:p w14:paraId="7D36F286" w14:textId="4002FE82" w:rsidR="00253111" w:rsidRDefault="00253111" w:rsidP="00244BBE"/>
    <w:p w14:paraId="4DEA9692" w14:textId="2B4116DF" w:rsidR="00253111" w:rsidRPr="00922F1E" w:rsidRDefault="00253111" w:rsidP="00244BBE">
      <w:r>
        <w:t xml:space="preserve">SafeLives (2018), </w:t>
      </w:r>
      <w:r w:rsidR="00922F1E" w:rsidRPr="00922F1E">
        <w:rPr>
          <w:i/>
          <w:iCs/>
        </w:rPr>
        <w:t>Information Sharing GDPR &amp; Data Protection Act 2018</w:t>
      </w:r>
      <w:r w:rsidR="00702D97">
        <w:t>.</w:t>
      </w:r>
    </w:p>
    <w:p w14:paraId="382C2680" w14:textId="10CDC9FB" w:rsidR="0055016B" w:rsidRDefault="0055016B" w:rsidP="00AD1234">
      <w:pPr>
        <w:overflowPunct/>
        <w:autoSpaceDE/>
        <w:autoSpaceDN/>
        <w:adjustRightInd/>
        <w:ind w:right="107"/>
        <w:textAlignment w:val="auto"/>
        <w:rPr>
          <w:rFonts w:asciiTheme="minorHAnsi" w:hAnsiTheme="minorHAnsi" w:cstheme="minorHAnsi"/>
          <w:bCs/>
          <w:sz w:val="22"/>
          <w:szCs w:val="22"/>
        </w:rPr>
      </w:pPr>
    </w:p>
    <w:p w14:paraId="41CA4E9E" w14:textId="12577A2C" w:rsidR="0055016B" w:rsidRDefault="0055016B" w:rsidP="00AD1234">
      <w:pPr>
        <w:overflowPunct/>
        <w:autoSpaceDE/>
        <w:autoSpaceDN/>
        <w:adjustRightInd/>
        <w:ind w:right="107"/>
        <w:textAlignment w:val="auto"/>
        <w:rPr>
          <w:rFonts w:asciiTheme="minorHAnsi" w:hAnsiTheme="minorHAnsi" w:cstheme="minorHAnsi"/>
          <w:bCs/>
          <w:sz w:val="22"/>
          <w:szCs w:val="22"/>
        </w:rPr>
      </w:pPr>
      <w:r>
        <w:rPr>
          <w:rFonts w:asciiTheme="minorHAnsi" w:hAnsiTheme="minorHAnsi" w:cstheme="minorHAnsi"/>
          <w:bCs/>
          <w:sz w:val="22"/>
          <w:szCs w:val="22"/>
        </w:rPr>
        <w:t>South Wales Police (2021)</w:t>
      </w:r>
      <w:r w:rsidR="00A35D84">
        <w:rPr>
          <w:rFonts w:asciiTheme="minorHAnsi" w:hAnsiTheme="minorHAnsi" w:cstheme="minorHAnsi"/>
          <w:bCs/>
          <w:sz w:val="22"/>
          <w:szCs w:val="22"/>
        </w:rPr>
        <w:t xml:space="preserve">, </w:t>
      </w:r>
      <w:r w:rsidR="00A35D84">
        <w:rPr>
          <w:rFonts w:asciiTheme="minorHAnsi" w:hAnsiTheme="minorHAnsi" w:cstheme="minorHAnsi"/>
          <w:bCs/>
          <w:i/>
          <w:iCs/>
          <w:sz w:val="22"/>
          <w:szCs w:val="22"/>
        </w:rPr>
        <w:t>The police officer role</w:t>
      </w:r>
      <w:r w:rsidR="007D00B8">
        <w:rPr>
          <w:rFonts w:asciiTheme="minorHAnsi" w:hAnsiTheme="minorHAnsi" w:cstheme="minorHAnsi"/>
          <w:bCs/>
          <w:i/>
          <w:iCs/>
          <w:sz w:val="22"/>
          <w:szCs w:val="22"/>
        </w:rPr>
        <w:t>,</w:t>
      </w:r>
      <w:r w:rsidR="007D00B8">
        <w:rPr>
          <w:rFonts w:asciiTheme="minorHAnsi" w:hAnsiTheme="minorHAnsi" w:cstheme="minorHAnsi"/>
          <w:bCs/>
          <w:sz w:val="22"/>
          <w:szCs w:val="22"/>
        </w:rPr>
        <w:t xml:space="preserve"> Available at: </w:t>
      </w:r>
      <w:hyperlink r:id="rId51" w:history="1">
        <w:r w:rsidR="007D00B8" w:rsidRPr="00E33D3F">
          <w:rPr>
            <w:rStyle w:val="Hyperlink"/>
            <w:rFonts w:asciiTheme="minorHAnsi" w:hAnsiTheme="minorHAnsi" w:cstheme="minorHAnsi"/>
            <w:bCs/>
            <w:sz w:val="22"/>
            <w:szCs w:val="22"/>
          </w:rPr>
          <w:t>https://www.south-wales.police.uk/police-forces/south-wales-police/areas/careers/careers/police-officers/police-officer-role/</w:t>
        </w:r>
      </w:hyperlink>
      <w:r w:rsidR="007D00B8">
        <w:rPr>
          <w:rFonts w:asciiTheme="minorHAnsi" w:hAnsiTheme="minorHAnsi" w:cstheme="minorHAnsi"/>
          <w:bCs/>
          <w:sz w:val="22"/>
          <w:szCs w:val="22"/>
        </w:rPr>
        <w:t xml:space="preserve"> (Accessed 2 February 2021).</w:t>
      </w:r>
    </w:p>
    <w:p w14:paraId="40F6AED8" w14:textId="529E6B89" w:rsidR="00D77370" w:rsidRDefault="00D77370" w:rsidP="00AD1234">
      <w:pPr>
        <w:overflowPunct/>
        <w:autoSpaceDE/>
        <w:autoSpaceDN/>
        <w:adjustRightInd/>
        <w:ind w:right="107"/>
        <w:textAlignment w:val="auto"/>
        <w:rPr>
          <w:rFonts w:asciiTheme="minorHAnsi" w:hAnsiTheme="minorHAnsi" w:cstheme="minorHAnsi"/>
          <w:bCs/>
          <w:sz w:val="22"/>
          <w:szCs w:val="22"/>
        </w:rPr>
      </w:pPr>
    </w:p>
    <w:p w14:paraId="22904329" w14:textId="507EA877" w:rsidR="00D77370" w:rsidRPr="00755A39" w:rsidRDefault="00D77370" w:rsidP="00AD1234">
      <w:pPr>
        <w:overflowPunct/>
        <w:autoSpaceDE/>
        <w:autoSpaceDN/>
        <w:adjustRightInd/>
        <w:ind w:right="107"/>
        <w:textAlignment w:val="auto"/>
        <w:rPr>
          <w:rFonts w:asciiTheme="minorHAnsi" w:hAnsiTheme="minorHAnsi" w:cstheme="minorHAnsi"/>
          <w:bCs/>
          <w:sz w:val="22"/>
          <w:szCs w:val="22"/>
        </w:rPr>
      </w:pPr>
      <w:r>
        <w:rPr>
          <w:rFonts w:asciiTheme="minorHAnsi" w:hAnsiTheme="minorHAnsi" w:cstheme="minorHAnsi"/>
          <w:bCs/>
          <w:sz w:val="22"/>
          <w:szCs w:val="22"/>
        </w:rPr>
        <w:t xml:space="preserve">The Guardian (2019), </w:t>
      </w:r>
      <w:r>
        <w:rPr>
          <w:rFonts w:asciiTheme="minorHAnsi" w:hAnsiTheme="minorHAnsi" w:cstheme="minorHAnsi"/>
          <w:bCs/>
          <w:i/>
          <w:iCs/>
          <w:sz w:val="22"/>
          <w:szCs w:val="22"/>
        </w:rPr>
        <w:t>Macpherson report: what was it and what impact did it have?</w:t>
      </w:r>
      <w:r w:rsidR="00755A39">
        <w:rPr>
          <w:rFonts w:asciiTheme="minorHAnsi" w:hAnsiTheme="minorHAnsi" w:cstheme="minorHAnsi"/>
          <w:bCs/>
          <w:i/>
          <w:iCs/>
          <w:sz w:val="22"/>
          <w:szCs w:val="22"/>
        </w:rPr>
        <w:t xml:space="preserve">, </w:t>
      </w:r>
      <w:r w:rsidR="00755A39">
        <w:rPr>
          <w:rFonts w:asciiTheme="minorHAnsi" w:hAnsiTheme="minorHAnsi" w:cstheme="minorHAnsi"/>
          <w:bCs/>
          <w:sz w:val="22"/>
          <w:szCs w:val="22"/>
        </w:rPr>
        <w:t xml:space="preserve">Available at: </w:t>
      </w:r>
      <w:hyperlink r:id="rId52" w:history="1">
        <w:r w:rsidR="00755A39" w:rsidRPr="00237BB2">
          <w:rPr>
            <w:rStyle w:val="Hyperlink"/>
            <w:rFonts w:asciiTheme="minorHAnsi" w:hAnsiTheme="minorHAnsi" w:cstheme="minorHAnsi"/>
            <w:bCs/>
            <w:sz w:val="22"/>
            <w:szCs w:val="22"/>
          </w:rPr>
          <w:t>https://www.theguardian.com/uk-news/2019/feb/22/macpherson-report-what-was-it-and-what-impact-did-it-have</w:t>
        </w:r>
      </w:hyperlink>
      <w:r w:rsidR="00755A39">
        <w:rPr>
          <w:rFonts w:asciiTheme="minorHAnsi" w:hAnsiTheme="minorHAnsi" w:cstheme="minorHAnsi"/>
          <w:bCs/>
          <w:sz w:val="22"/>
          <w:szCs w:val="22"/>
        </w:rPr>
        <w:t xml:space="preserve"> (Accessed 15 February 2021). </w:t>
      </w:r>
    </w:p>
    <w:p w14:paraId="1372C781" w14:textId="355C4F38" w:rsidR="001C3A80" w:rsidRDefault="001C3A80" w:rsidP="00AD1234">
      <w:pPr>
        <w:overflowPunct/>
        <w:autoSpaceDE/>
        <w:autoSpaceDN/>
        <w:adjustRightInd/>
        <w:ind w:right="107"/>
        <w:textAlignment w:val="auto"/>
        <w:rPr>
          <w:rFonts w:asciiTheme="minorHAnsi" w:hAnsiTheme="minorHAnsi" w:cstheme="minorHAnsi"/>
          <w:bCs/>
          <w:sz w:val="22"/>
          <w:szCs w:val="22"/>
        </w:rPr>
      </w:pPr>
    </w:p>
    <w:p w14:paraId="3157E964" w14:textId="4D5EE5D3" w:rsidR="001C3A80" w:rsidRPr="00D2370F" w:rsidRDefault="001C3A80" w:rsidP="00AD1234">
      <w:pPr>
        <w:overflowPunct/>
        <w:autoSpaceDE/>
        <w:autoSpaceDN/>
        <w:adjustRightInd/>
        <w:ind w:right="107"/>
        <w:textAlignment w:val="auto"/>
        <w:rPr>
          <w:rFonts w:asciiTheme="minorHAnsi" w:hAnsiTheme="minorHAnsi" w:cstheme="minorHAnsi"/>
          <w:bCs/>
          <w:sz w:val="22"/>
          <w:szCs w:val="22"/>
        </w:rPr>
      </w:pPr>
      <w:r>
        <w:rPr>
          <w:rFonts w:asciiTheme="minorHAnsi" w:hAnsiTheme="minorHAnsi" w:cstheme="minorHAnsi"/>
          <w:bCs/>
          <w:sz w:val="22"/>
          <w:szCs w:val="22"/>
        </w:rPr>
        <w:t>Thompson Reuters PRACTICAL LAW</w:t>
      </w:r>
      <w:r w:rsidR="00070AF5">
        <w:rPr>
          <w:rFonts w:asciiTheme="minorHAnsi" w:hAnsiTheme="minorHAnsi" w:cstheme="minorHAnsi"/>
          <w:bCs/>
          <w:sz w:val="22"/>
          <w:szCs w:val="22"/>
        </w:rPr>
        <w:t xml:space="preserve"> (2021)</w:t>
      </w:r>
      <w:r w:rsidR="00D2370F">
        <w:rPr>
          <w:rFonts w:asciiTheme="minorHAnsi" w:hAnsiTheme="minorHAnsi" w:cstheme="minorHAnsi"/>
          <w:bCs/>
          <w:sz w:val="22"/>
          <w:szCs w:val="22"/>
        </w:rPr>
        <w:t xml:space="preserve">, </w:t>
      </w:r>
      <w:r w:rsidR="00D2370F">
        <w:rPr>
          <w:rFonts w:asciiTheme="minorHAnsi" w:hAnsiTheme="minorHAnsi" w:cstheme="minorHAnsi"/>
          <w:bCs/>
          <w:i/>
          <w:iCs/>
          <w:sz w:val="22"/>
          <w:szCs w:val="22"/>
        </w:rPr>
        <w:t>Glossary: Summary Offence</w:t>
      </w:r>
      <w:r w:rsidR="00D2370F">
        <w:rPr>
          <w:rFonts w:asciiTheme="minorHAnsi" w:hAnsiTheme="minorHAnsi" w:cstheme="minorHAnsi"/>
          <w:bCs/>
          <w:sz w:val="22"/>
          <w:szCs w:val="22"/>
        </w:rPr>
        <w:t xml:space="preserve">, Available at: </w:t>
      </w:r>
      <w:hyperlink r:id="rId53" w:history="1">
        <w:r w:rsidR="00D2370F" w:rsidRPr="00977D89">
          <w:rPr>
            <w:rStyle w:val="Hyperlink"/>
            <w:rFonts w:asciiTheme="minorHAnsi" w:hAnsiTheme="minorHAnsi" w:cstheme="minorHAnsi"/>
            <w:bCs/>
            <w:sz w:val="22"/>
            <w:szCs w:val="22"/>
          </w:rPr>
          <w:t>https://uk.practicallaw.thomsonreuters.com/2-505-3153?transitionType=Default&amp;contextData=(sc.Default)&amp;firstPage=true</w:t>
        </w:r>
      </w:hyperlink>
      <w:r w:rsidR="00D2370F">
        <w:rPr>
          <w:rFonts w:asciiTheme="minorHAnsi" w:hAnsiTheme="minorHAnsi" w:cstheme="minorHAnsi"/>
          <w:bCs/>
          <w:sz w:val="22"/>
          <w:szCs w:val="22"/>
        </w:rPr>
        <w:t xml:space="preserve"> (Accessed 2 February 2021). </w:t>
      </w:r>
    </w:p>
    <w:p w14:paraId="1E544354" w14:textId="12B9E58D" w:rsidR="0013657B" w:rsidRDefault="0013657B" w:rsidP="00AD1234">
      <w:pPr>
        <w:overflowPunct/>
        <w:autoSpaceDE/>
        <w:autoSpaceDN/>
        <w:adjustRightInd/>
        <w:ind w:right="107"/>
        <w:textAlignment w:val="auto"/>
        <w:rPr>
          <w:rFonts w:asciiTheme="minorHAnsi" w:hAnsiTheme="minorHAnsi" w:cstheme="minorHAnsi"/>
          <w:bCs/>
          <w:sz w:val="22"/>
          <w:szCs w:val="22"/>
        </w:rPr>
      </w:pPr>
    </w:p>
    <w:p w14:paraId="00A80CD2" w14:textId="657BC794" w:rsidR="00475ED6" w:rsidRPr="003069EE" w:rsidRDefault="00475ED6" w:rsidP="00AD1234">
      <w:pPr>
        <w:overflowPunct/>
        <w:autoSpaceDE/>
        <w:autoSpaceDN/>
        <w:adjustRightInd/>
        <w:ind w:right="107"/>
        <w:textAlignment w:val="auto"/>
        <w:rPr>
          <w:rFonts w:asciiTheme="minorHAnsi" w:hAnsiTheme="minorHAnsi" w:cstheme="minorHAnsi"/>
          <w:bCs/>
          <w:sz w:val="22"/>
          <w:szCs w:val="22"/>
        </w:rPr>
      </w:pPr>
      <w:r>
        <w:rPr>
          <w:rFonts w:asciiTheme="minorHAnsi" w:hAnsiTheme="minorHAnsi" w:cstheme="minorHAnsi"/>
          <w:bCs/>
          <w:sz w:val="22"/>
          <w:szCs w:val="22"/>
        </w:rPr>
        <w:t>University of Edinburgh</w:t>
      </w:r>
      <w:r w:rsidR="00A52E39">
        <w:rPr>
          <w:rFonts w:asciiTheme="minorHAnsi" w:hAnsiTheme="minorHAnsi" w:cstheme="minorHAnsi"/>
          <w:bCs/>
          <w:sz w:val="22"/>
          <w:szCs w:val="22"/>
        </w:rPr>
        <w:t xml:space="preserve"> (2020)</w:t>
      </w:r>
      <w:r>
        <w:rPr>
          <w:rFonts w:asciiTheme="minorHAnsi" w:hAnsiTheme="minorHAnsi" w:cstheme="minorHAnsi"/>
          <w:bCs/>
          <w:sz w:val="22"/>
          <w:szCs w:val="22"/>
        </w:rPr>
        <w:t xml:space="preserve">, </w:t>
      </w:r>
      <w:r>
        <w:rPr>
          <w:rFonts w:asciiTheme="minorHAnsi" w:hAnsiTheme="minorHAnsi" w:cstheme="minorHAnsi"/>
          <w:bCs/>
          <w:i/>
          <w:iCs/>
          <w:sz w:val="22"/>
          <w:szCs w:val="22"/>
        </w:rPr>
        <w:t>Gibbs’ Reflective Cycle</w:t>
      </w:r>
      <w:r w:rsidR="003069EE">
        <w:rPr>
          <w:rFonts w:asciiTheme="minorHAnsi" w:hAnsiTheme="minorHAnsi" w:cstheme="minorHAnsi"/>
          <w:bCs/>
          <w:i/>
          <w:iCs/>
          <w:sz w:val="22"/>
          <w:szCs w:val="22"/>
        </w:rPr>
        <w:t>,</w:t>
      </w:r>
      <w:r w:rsidR="003069EE">
        <w:rPr>
          <w:rFonts w:asciiTheme="minorHAnsi" w:hAnsiTheme="minorHAnsi" w:cstheme="minorHAnsi"/>
          <w:bCs/>
          <w:sz w:val="22"/>
          <w:szCs w:val="22"/>
        </w:rPr>
        <w:t xml:space="preserve"> Available at: </w:t>
      </w:r>
      <w:hyperlink r:id="rId54" w:history="1">
        <w:r w:rsidR="00A52E39" w:rsidRPr="00977D89">
          <w:rPr>
            <w:rStyle w:val="Hyperlink"/>
            <w:rFonts w:asciiTheme="minorHAnsi" w:hAnsiTheme="minorHAnsi" w:cstheme="minorHAnsi"/>
            <w:bCs/>
            <w:sz w:val="22"/>
            <w:szCs w:val="22"/>
          </w:rPr>
          <w:t>https://www.ed.ac.uk/reflection/reflectors-toolkit/reflecting-on-experience/gibbs-reflective-cycle</w:t>
        </w:r>
      </w:hyperlink>
      <w:r w:rsidR="003069EE">
        <w:rPr>
          <w:rFonts w:asciiTheme="minorHAnsi" w:hAnsiTheme="minorHAnsi" w:cstheme="minorHAnsi"/>
          <w:bCs/>
          <w:sz w:val="22"/>
          <w:szCs w:val="22"/>
        </w:rPr>
        <w:t xml:space="preserve"> (Accessed 2 February 2021). </w:t>
      </w:r>
    </w:p>
    <w:p w14:paraId="6F8C8363" w14:textId="3C7AB5A7" w:rsidR="00AD1234" w:rsidRDefault="00AD1234" w:rsidP="00E6298B">
      <w:pPr>
        <w:overflowPunct/>
        <w:autoSpaceDE/>
        <w:autoSpaceDN/>
        <w:adjustRightInd/>
        <w:ind w:right="107"/>
        <w:textAlignment w:val="auto"/>
        <w:rPr>
          <w:rFonts w:asciiTheme="minorHAnsi" w:hAnsiTheme="minorHAnsi" w:cstheme="minorHAnsi"/>
          <w:bCs/>
          <w:sz w:val="22"/>
          <w:szCs w:val="22"/>
        </w:rPr>
      </w:pPr>
    </w:p>
    <w:p w14:paraId="4A97AC5F" w14:textId="18322FF1" w:rsidR="007D6322" w:rsidRPr="007D6322" w:rsidRDefault="007D6322" w:rsidP="00E6298B">
      <w:pPr>
        <w:overflowPunct/>
        <w:autoSpaceDE/>
        <w:autoSpaceDN/>
        <w:adjustRightInd/>
        <w:ind w:right="107"/>
        <w:textAlignment w:val="auto"/>
        <w:rPr>
          <w:rFonts w:asciiTheme="minorHAnsi" w:hAnsiTheme="minorHAnsi" w:cstheme="minorHAnsi"/>
          <w:bCs/>
          <w:sz w:val="22"/>
          <w:szCs w:val="22"/>
        </w:rPr>
      </w:pPr>
      <w:r>
        <w:rPr>
          <w:rFonts w:asciiTheme="minorHAnsi" w:hAnsiTheme="minorHAnsi" w:cstheme="minorHAnsi"/>
          <w:bCs/>
          <w:sz w:val="22"/>
          <w:szCs w:val="22"/>
        </w:rPr>
        <w:t xml:space="preserve">Women’s Aid (2021), </w:t>
      </w:r>
      <w:r>
        <w:rPr>
          <w:rFonts w:asciiTheme="minorHAnsi" w:hAnsiTheme="minorHAnsi" w:cstheme="minorHAnsi"/>
          <w:bCs/>
          <w:i/>
          <w:iCs/>
          <w:sz w:val="22"/>
          <w:szCs w:val="22"/>
        </w:rPr>
        <w:t>What is domestic abuse?</w:t>
      </w:r>
      <w:r>
        <w:rPr>
          <w:rFonts w:asciiTheme="minorHAnsi" w:hAnsiTheme="minorHAnsi" w:cstheme="minorHAnsi"/>
          <w:bCs/>
          <w:sz w:val="22"/>
          <w:szCs w:val="22"/>
        </w:rPr>
        <w:t xml:space="preserve"> Available at: </w:t>
      </w:r>
      <w:hyperlink r:id="rId55" w:history="1">
        <w:r w:rsidRPr="00C80259">
          <w:rPr>
            <w:rStyle w:val="Hyperlink"/>
            <w:rFonts w:asciiTheme="minorHAnsi" w:hAnsiTheme="minorHAnsi" w:cstheme="minorHAnsi"/>
            <w:bCs/>
            <w:sz w:val="22"/>
            <w:szCs w:val="22"/>
          </w:rPr>
          <w:t>https://www.womensaid.org.uk/information-support/what-is-domestic-abuse/</w:t>
        </w:r>
      </w:hyperlink>
      <w:r>
        <w:rPr>
          <w:rFonts w:asciiTheme="minorHAnsi" w:hAnsiTheme="minorHAnsi" w:cstheme="minorHAnsi"/>
          <w:bCs/>
          <w:sz w:val="22"/>
          <w:szCs w:val="22"/>
        </w:rPr>
        <w:t xml:space="preserve"> (Accessed 8 February 2021). </w:t>
      </w:r>
    </w:p>
    <w:p w14:paraId="411FE746" w14:textId="77777777" w:rsidR="0050493C" w:rsidRDefault="0050493C" w:rsidP="00E6298B">
      <w:pPr>
        <w:overflowPunct/>
        <w:autoSpaceDE/>
        <w:autoSpaceDN/>
        <w:adjustRightInd/>
        <w:ind w:right="107"/>
        <w:textAlignment w:val="auto"/>
        <w:rPr>
          <w:rFonts w:asciiTheme="minorHAnsi" w:hAnsiTheme="minorHAnsi" w:cstheme="minorHAnsi"/>
          <w:bCs/>
          <w:sz w:val="22"/>
          <w:szCs w:val="22"/>
        </w:rPr>
      </w:pPr>
    </w:p>
    <w:p w14:paraId="250CF227" w14:textId="7DF3EE4B" w:rsidR="006D4550" w:rsidRPr="00BB1AD4" w:rsidRDefault="006D4550" w:rsidP="00E6298B">
      <w:pPr>
        <w:overflowPunct/>
        <w:autoSpaceDE/>
        <w:autoSpaceDN/>
        <w:adjustRightInd/>
        <w:ind w:right="107"/>
        <w:textAlignment w:val="auto"/>
        <w:rPr>
          <w:rFonts w:asciiTheme="minorHAnsi" w:hAnsiTheme="minorHAnsi" w:cstheme="minorHAnsi"/>
          <w:bCs/>
          <w:sz w:val="22"/>
          <w:szCs w:val="22"/>
        </w:rPr>
      </w:pPr>
      <w:r w:rsidRPr="00BB1AD4">
        <w:rPr>
          <w:rFonts w:asciiTheme="minorHAnsi" w:hAnsiTheme="minorHAnsi" w:cstheme="minorHAnsi"/>
          <w:bCs/>
          <w:sz w:val="22"/>
          <w:szCs w:val="22"/>
        </w:rPr>
        <w:br w:type="page"/>
      </w:r>
    </w:p>
    <w:p w14:paraId="56261151" w14:textId="2335591F" w:rsidR="00AC4637" w:rsidRPr="00D31CB0"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64CB8A5C"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r w:rsidR="00F6372C" w:rsidRPr="2E5ED9CE">
        <w:rPr>
          <w:b/>
          <w:bCs/>
          <w:sz w:val="24"/>
          <w:szCs w:val="24"/>
        </w:rPr>
        <w:t>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4D038604" w:rsidR="5C6AD3C6" w:rsidRDefault="5C6AD3C6" w:rsidP="2E5ED9CE">
      <w:pPr>
        <w:rPr>
          <w:rFonts w:eastAsia="Arial"/>
          <w:i/>
          <w:iCs/>
          <w:sz w:val="24"/>
          <w:szCs w:val="24"/>
        </w:rPr>
      </w:pPr>
      <w:r w:rsidRPr="2E5ED9CE">
        <w:rPr>
          <w:rFonts w:eastAsia="Arial"/>
          <w:i/>
          <w:iCs/>
          <w:sz w:val="24"/>
          <w:szCs w:val="24"/>
        </w:rPr>
        <w:t xml:space="preserve">By signing the section </w:t>
      </w:r>
      <w:r w:rsidR="00F6372C" w:rsidRPr="2E5ED9CE">
        <w:rPr>
          <w:rFonts w:eastAsia="Arial"/>
          <w:i/>
          <w:iCs/>
          <w:sz w:val="24"/>
          <w:szCs w:val="24"/>
        </w:rPr>
        <w:t>below,</w:t>
      </w:r>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F8217D3" w:rsidR="28A9B94D" w:rsidRDefault="28A9B94D" w:rsidP="28A9B94D">
      <w:pPr>
        <w:jc w:val="both"/>
      </w:pPr>
      <w:r w:rsidRPr="2E5ED9CE">
        <w:rPr>
          <w:rFonts w:eastAsia="Arial"/>
          <w:sz w:val="24"/>
          <w:szCs w:val="24"/>
        </w:rPr>
        <w:t xml:space="preserve">Signed:  </w:t>
      </w:r>
      <w:r w:rsidR="00A16174">
        <w:rPr>
          <w:rFonts w:eastAsia="Arial"/>
          <w:sz w:val="24"/>
          <w:szCs w:val="24"/>
        </w:rPr>
        <w:t>Lewis Jones 1922455, PC 6719</w:t>
      </w:r>
    </w:p>
    <w:p w14:paraId="2927D153" w14:textId="06E6B241" w:rsidR="28A9B94D" w:rsidRDefault="28A9B94D" w:rsidP="28A9B94D">
      <w:pPr>
        <w:jc w:val="both"/>
      </w:pPr>
      <w:r w:rsidRPr="28A9B94D">
        <w:rPr>
          <w:rFonts w:eastAsia="Arial"/>
          <w:sz w:val="24"/>
          <w:szCs w:val="24"/>
        </w:rPr>
        <w:t xml:space="preserve"> </w:t>
      </w:r>
    </w:p>
    <w:p w14:paraId="1BBFDBC4" w14:textId="49EE1805" w:rsidR="28A9B94D" w:rsidRDefault="28A9B94D" w:rsidP="28A9B94D">
      <w:pPr>
        <w:jc w:val="both"/>
      </w:pPr>
      <w:r w:rsidRPr="28A9B94D">
        <w:rPr>
          <w:rFonts w:eastAsia="Arial"/>
          <w:sz w:val="24"/>
          <w:szCs w:val="24"/>
        </w:rPr>
        <w:t xml:space="preserve">Date: </w:t>
      </w:r>
      <w:r w:rsidR="00A16174">
        <w:rPr>
          <w:rFonts w:eastAsia="Arial"/>
          <w:sz w:val="24"/>
          <w:szCs w:val="24"/>
        </w:rPr>
        <w:t xml:space="preserve"> 10/03/20</w:t>
      </w:r>
      <w:r w:rsidR="00D9018C">
        <w:rPr>
          <w:rFonts w:eastAsia="Arial"/>
          <w:sz w:val="24"/>
          <w:szCs w:val="24"/>
        </w:rPr>
        <w:t>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0AAF8C" w14:textId="77777777" w:rsidR="000065AF" w:rsidRDefault="000065AF">
      <w:r>
        <w:separator/>
      </w:r>
    </w:p>
  </w:endnote>
  <w:endnote w:type="continuationSeparator" w:id="0">
    <w:p w14:paraId="0F6E2283" w14:textId="77777777" w:rsidR="000065AF" w:rsidRDefault="000065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439C6A" w14:textId="77777777" w:rsidR="000065AF" w:rsidRDefault="000065AF">
      <w:r>
        <w:separator/>
      </w:r>
    </w:p>
  </w:footnote>
  <w:footnote w:type="continuationSeparator" w:id="0">
    <w:p w14:paraId="54670189" w14:textId="77777777" w:rsidR="000065AF" w:rsidRDefault="000065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B655AD"/>
    <w:multiLevelType w:val="hybridMultilevel"/>
    <w:tmpl w:val="443E68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D5D5906"/>
    <w:multiLevelType w:val="hybridMultilevel"/>
    <w:tmpl w:val="E41C89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5D369A"/>
    <w:multiLevelType w:val="hybridMultilevel"/>
    <w:tmpl w:val="051AE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num>
  <w:num w:numId="4">
    <w:abstractNumId w:val="6"/>
  </w:num>
  <w:num w:numId="5">
    <w:abstractNumId w:val="0"/>
  </w:num>
  <w:num w:numId="6">
    <w:abstractNumId w:val="2"/>
  </w:num>
  <w:num w:numId="7">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9D2"/>
    <w:rsid w:val="00003990"/>
    <w:rsid w:val="000045B8"/>
    <w:rsid w:val="000065AF"/>
    <w:rsid w:val="00020EEC"/>
    <w:rsid w:val="00025650"/>
    <w:rsid w:val="00027B1F"/>
    <w:rsid w:val="0003088B"/>
    <w:rsid w:val="000325D9"/>
    <w:rsid w:val="00034708"/>
    <w:rsid w:val="000372B2"/>
    <w:rsid w:val="00040253"/>
    <w:rsid w:val="0004079F"/>
    <w:rsid w:val="00045B87"/>
    <w:rsid w:val="00045C07"/>
    <w:rsid w:val="00052A95"/>
    <w:rsid w:val="00052C41"/>
    <w:rsid w:val="00054483"/>
    <w:rsid w:val="00055D43"/>
    <w:rsid w:val="00056FAC"/>
    <w:rsid w:val="00057751"/>
    <w:rsid w:val="00062E39"/>
    <w:rsid w:val="00070AF5"/>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A9D"/>
    <w:rsid w:val="000B1E96"/>
    <w:rsid w:val="000B60BA"/>
    <w:rsid w:val="000C378F"/>
    <w:rsid w:val="000C6892"/>
    <w:rsid w:val="000C6FFE"/>
    <w:rsid w:val="000D0BB6"/>
    <w:rsid w:val="000E18E1"/>
    <w:rsid w:val="000E26B0"/>
    <w:rsid w:val="000E79E1"/>
    <w:rsid w:val="000F1599"/>
    <w:rsid w:val="000F1769"/>
    <w:rsid w:val="000F6196"/>
    <w:rsid w:val="000F7ECD"/>
    <w:rsid w:val="00102E64"/>
    <w:rsid w:val="0010312C"/>
    <w:rsid w:val="00106DC7"/>
    <w:rsid w:val="00110C00"/>
    <w:rsid w:val="00112391"/>
    <w:rsid w:val="00112751"/>
    <w:rsid w:val="00114F52"/>
    <w:rsid w:val="001347F8"/>
    <w:rsid w:val="0013657B"/>
    <w:rsid w:val="00136AF8"/>
    <w:rsid w:val="00137BB5"/>
    <w:rsid w:val="00137E05"/>
    <w:rsid w:val="001447F6"/>
    <w:rsid w:val="00147DE3"/>
    <w:rsid w:val="00150794"/>
    <w:rsid w:val="001608C4"/>
    <w:rsid w:val="00171418"/>
    <w:rsid w:val="00190C80"/>
    <w:rsid w:val="001925EC"/>
    <w:rsid w:val="001947A6"/>
    <w:rsid w:val="001961CF"/>
    <w:rsid w:val="001A59BB"/>
    <w:rsid w:val="001A6A51"/>
    <w:rsid w:val="001A79C4"/>
    <w:rsid w:val="001B331A"/>
    <w:rsid w:val="001B50EE"/>
    <w:rsid w:val="001B536F"/>
    <w:rsid w:val="001B6704"/>
    <w:rsid w:val="001C0C77"/>
    <w:rsid w:val="001C0E74"/>
    <w:rsid w:val="001C3A80"/>
    <w:rsid w:val="001C46C6"/>
    <w:rsid w:val="001D229F"/>
    <w:rsid w:val="001E05E5"/>
    <w:rsid w:val="001E15DD"/>
    <w:rsid w:val="001F1A01"/>
    <w:rsid w:val="001F4552"/>
    <w:rsid w:val="00201902"/>
    <w:rsid w:val="002019EB"/>
    <w:rsid w:val="002030F2"/>
    <w:rsid w:val="00205051"/>
    <w:rsid w:val="00206319"/>
    <w:rsid w:val="00211F65"/>
    <w:rsid w:val="00214413"/>
    <w:rsid w:val="00214725"/>
    <w:rsid w:val="00220D06"/>
    <w:rsid w:val="002246A0"/>
    <w:rsid w:val="00224AF9"/>
    <w:rsid w:val="00230439"/>
    <w:rsid w:val="002333C2"/>
    <w:rsid w:val="00235176"/>
    <w:rsid w:val="00236061"/>
    <w:rsid w:val="0024100E"/>
    <w:rsid w:val="00241C1B"/>
    <w:rsid w:val="0024288B"/>
    <w:rsid w:val="00244BBE"/>
    <w:rsid w:val="0025090C"/>
    <w:rsid w:val="00253111"/>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B712A"/>
    <w:rsid w:val="002C256A"/>
    <w:rsid w:val="002C496D"/>
    <w:rsid w:val="002D05EB"/>
    <w:rsid w:val="002D2F29"/>
    <w:rsid w:val="002D7268"/>
    <w:rsid w:val="002E1B73"/>
    <w:rsid w:val="002E7017"/>
    <w:rsid w:val="002F4F6E"/>
    <w:rsid w:val="003015C3"/>
    <w:rsid w:val="003069EE"/>
    <w:rsid w:val="0030C684"/>
    <w:rsid w:val="0031350A"/>
    <w:rsid w:val="00316815"/>
    <w:rsid w:val="003168CA"/>
    <w:rsid w:val="00321255"/>
    <w:rsid w:val="0032230D"/>
    <w:rsid w:val="00322A0B"/>
    <w:rsid w:val="00325F8B"/>
    <w:rsid w:val="00335FC5"/>
    <w:rsid w:val="00345C24"/>
    <w:rsid w:val="003516C0"/>
    <w:rsid w:val="00352E59"/>
    <w:rsid w:val="00354DBE"/>
    <w:rsid w:val="00355210"/>
    <w:rsid w:val="00355224"/>
    <w:rsid w:val="00365DF9"/>
    <w:rsid w:val="00372DB4"/>
    <w:rsid w:val="00375AF5"/>
    <w:rsid w:val="003761BD"/>
    <w:rsid w:val="00385414"/>
    <w:rsid w:val="00390074"/>
    <w:rsid w:val="00395721"/>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5DD4"/>
    <w:rsid w:val="003F1A37"/>
    <w:rsid w:val="004046F0"/>
    <w:rsid w:val="0040668F"/>
    <w:rsid w:val="00411E11"/>
    <w:rsid w:val="00412677"/>
    <w:rsid w:val="00413251"/>
    <w:rsid w:val="00420EF0"/>
    <w:rsid w:val="004348AE"/>
    <w:rsid w:val="004376C0"/>
    <w:rsid w:val="0044223A"/>
    <w:rsid w:val="00450C83"/>
    <w:rsid w:val="00451851"/>
    <w:rsid w:val="00453343"/>
    <w:rsid w:val="004608B9"/>
    <w:rsid w:val="00465947"/>
    <w:rsid w:val="00470BB1"/>
    <w:rsid w:val="004718F7"/>
    <w:rsid w:val="00473153"/>
    <w:rsid w:val="004743AF"/>
    <w:rsid w:val="00475ED6"/>
    <w:rsid w:val="00476600"/>
    <w:rsid w:val="00482C17"/>
    <w:rsid w:val="00483EF4"/>
    <w:rsid w:val="004911B4"/>
    <w:rsid w:val="0049196A"/>
    <w:rsid w:val="004923DA"/>
    <w:rsid w:val="00493434"/>
    <w:rsid w:val="004962F9"/>
    <w:rsid w:val="004968E2"/>
    <w:rsid w:val="004A11A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93C"/>
    <w:rsid w:val="00504B92"/>
    <w:rsid w:val="00513C7D"/>
    <w:rsid w:val="00521123"/>
    <w:rsid w:val="00521221"/>
    <w:rsid w:val="0052653C"/>
    <w:rsid w:val="00536FA9"/>
    <w:rsid w:val="005414F4"/>
    <w:rsid w:val="00546187"/>
    <w:rsid w:val="005463F1"/>
    <w:rsid w:val="0055016B"/>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427E"/>
    <w:rsid w:val="005C1567"/>
    <w:rsid w:val="005C5505"/>
    <w:rsid w:val="005C6CE5"/>
    <w:rsid w:val="005C6E3A"/>
    <w:rsid w:val="005D3F07"/>
    <w:rsid w:val="005D3F58"/>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37B"/>
    <w:rsid w:val="006D5970"/>
    <w:rsid w:val="006D5B33"/>
    <w:rsid w:val="006E481E"/>
    <w:rsid w:val="006E795F"/>
    <w:rsid w:val="006F5CE2"/>
    <w:rsid w:val="006F7BF5"/>
    <w:rsid w:val="00700249"/>
    <w:rsid w:val="00702D97"/>
    <w:rsid w:val="0070604C"/>
    <w:rsid w:val="007069CD"/>
    <w:rsid w:val="00711A70"/>
    <w:rsid w:val="00712E6F"/>
    <w:rsid w:val="00712E90"/>
    <w:rsid w:val="00713B7E"/>
    <w:rsid w:val="007204AE"/>
    <w:rsid w:val="0072528A"/>
    <w:rsid w:val="0072678F"/>
    <w:rsid w:val="00727C4C"/>
    <w:rsid w:val="00732FB9"/>
    <w:rsid w:val="00734809"/>
    <w:rsid w:val="00734E90"/>
    <w:rsid w:val="007357E2"/>
    <w:rsid w:val="007406E1"/>
    <w:rsid w:val="00743E40"/>
    <w:rsid w:val="00745FDB"/>
    <w:rsid w:val="00751263"/>
    <w:rsid w:val="00755A39"/>
    <w:rsid w:val="0075704F"/>
    <w:rsid w:val="00763B2D"/>
    <w:rsid w:val="00764584"/>
    <w:rsid w:val="0076551A"/>
    <w:rsid w:val="00772924"/>
    <w:rsid w:val="00772C15"/>
    <w:rsid w:val="007872F2"/>
    <w:rsid w:val="007908E0"/>
    <w:rsid w:val="00792181"/>
    <w:rsid w:val="00793EB3"/>
    <w:rsid w:val="00794205"/>
    <w:rsid w:val="007A1F6A"/>
    <w:rsid w:val="007A54A2"/>
    <w:rsid w:val="007B0DE3"/>
    <w:rsid w:val="007B491F"/>
    <w:rsid w:val="007B7191"/>
    <w:rsid w:val="007C0517"/>
    <w:rsid w:val="007C1634"/>
    <w:rsid w:val="007C1D94"/>
    <w:rsid w:val="007C2879"/>
    <w:rsid w:val="007C6A87"/>
    <w:rsid w:val="007C705D"/>
    <w:rsid w:val="007D00B8"/>
    <w:rsid w:val="007D0A07"/>
    <w:rsid w:val="007D133D"/>
    <w:rsid w:val="007D3EB4"/>
    <w:rsid w:val="007D3F16"/>
    <w:rsid w:val="007D6322"/>
    <w:rsid w:val="007F0B97"/>
    <w:rsid w:val="007F371B"/>
    <w:rsid w:val="007F3F7E"/>
    <w:rsid w:val="007F5497"/>
    <w:rsid w:val="00812272"/>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139D"/>
    <w:rsid w:val="0085230E"/>
    <w:rsid w:val="008550A1"/>
    <w:rsid w:val="00860365"/>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C7305"/>
    <w:rsid w:val="008D04D1"/>
    <w:rsid w:val="008D551C"/>
    <w:rsid w:val="008D5813"/>
    <w:rsid w:val="008D634E"/>
    <w:rsid w:val="008D778A"/>
    <w:rsid w:val="008F22BD"/>
    <w:rsid w:val="008F4337"/>
    <w:rsid w:val="009079BD"/>
    <w:rsid w:val="00910B43"/>
    <w:rsid w:val="00912BD9"/>
    <w:rsid w:val="00920E5B"/>
    <w:rsid w:val="00922F1E"/>
    <w:rsid w:val="00926436"/>
    <w:rsid w:val="0093018C"/>
    <w:rsid w:val="00932AFF"/>
    <w:rsid w:val="00941961"/>
    <w:rsid w:val="0094684B"/>
    <w:rsid w:val="009544C0"/>
    <w:rsid w:val="00954FA4"/>
    <w:rsid w:val="00956AE9"/>
    <w:rsid w:val="0096342A"/>
    <w:rsid w:val="00964C40"/>
    <w:rsid w:val="00964CC6"/>
    <w:rsid w:val="00982F87"/>
    <w:rsid w:val="00985025"/>
    <w:rsid w:val="00991FDA"/>
    <w:rsid w:val="009927A1"/>
    <w:rsid w:val="00995F88"/>
    <w:rsid w:val="009A5F3B"/>
    <w:rsid w:val="009B0B61"/>
    <w:rsid w:val="009B28C0"/>
    <w:rsid w:val="009B7136"/>
    <w:rsid w:val="009B7806"/>
    <w:rsid w:val="009C147A"/>
    <w:rsid w:val="009C3AC2"/>
    <w:rsid w:val="009D25B4"/>
    <w:rsid w:val="009D4365"/>
    <w:rsid w:val="009D4E3B"/>
    <w:rsid w:val="009D7BC9"/>
    <w:rsid w:val="009E0414"/>
    <w:rsid w:val="009E0C98"/>
    <w:rsid w:val="009E161E"/>
    <w:rsid w:val="009E1982"/>
    <w:rsid w:val="009E4D2C"/>
    <w:rsid w:val="009F0978"/>
    <w:rsid w:val="009F3AEC"/>
    <w:rsid w:val="00A00081"/>
    <w:rsid w:val="00A10D56"/>
    <w:rsid w:val="00A11EB7"/>
    <w:rsid w:val="00A12AAE"/>
    <w:rsid w:val="00A15BF1"/>
    <w:rsid w:val="00A16174"/>
    <w:rsid w:val="00A16DD1"/>
    <w:rsid w:val="00A170FC"/>
    <w:rsid w:val="00A22441"/>
    <w:rsid w:val="00A23F3B"/>
    <w:rsid w:val="00A24406"/>
    <w:rsid w:val="00A25F64"/>
    <w:rsid w:val="00A27CC2"/>
    <w:rsid w:val="00A314DC"/>
    <w:rsid w:val="00A35D84"/>
    <w:rsid w:val="00A40ED6"/>
    <w:rsid w:val="00A42CEB"/>
    <w:rsid w:val="00A470EE"/>
    <w:rsid w:val="00A47621"/>
    <w:rsid w:val="00A4769D"/>
    <w:rsid w:val="00A479CD"/>
    <w:rsid w:val="00A50CFC"/>
    <w:rsid w:val="00A52E39"/>
    <w:rsid w:val="00A54D67"/>
    <w:rsid w:val="00A55A3F"/>
    <w:rsid w:val="00A56410"/>
    <w:rsid w:val="00A56E1B"/>
    <w:rsid w:val="00A652F6"/>
    <w:rsid w:val="00A732EA"/>
    <w:rsid w:val="00A7489E"/>
    <w:rsid w:val="00A8015F"/>
    <w:rsid w:val="00A80BD2"/>
    <w:rsid w:val="00A85039"/>
    <w:rsid w:val="00A87EC7"/>
    <w:rsid w:val="00A906AA"/>
    <w:rsid w:val="00A935C6"/>
    <w:rsid w:val="00A94C5E"/>
    <w:rsid w:val="00AA241A"/>
    <w:rsid w:val="00AA252C"/>
    <w:rsid w:val="00AA37BB"/>
    <w:rsid w:val="00AA666E"/>
    <w:rsid w:val="00AB5518"/>
    <w:rsid w:val="00AC01D4"/>
    <w:rsid w:val="00AC2235"/>
    <w:rsid w:val="00AC4637"/>
    <w:rsid w:val="00AC4A04"/>
    <w:rsid w:val="00AD1234"/>
    <w:rsid w:val="00AD336F"/>
    <w:rsid w:val="00AD3550"/>
    <w:rsid w:val="00AD6ECE"/>
    <w:rsid w:val="00AE2564"/>
    <w:rsid w:val="00AE301F"/>
    <w:rsid w:val="00AE3302"/>
    <w:rsid w:val="00AE7077"/>
    <w:rsid w:val="00AF5609"/>
    <w:rsid w:val="00AF5D6A"/>
    <w:rsid w:val="00AF61C2"/>
    <w:rsid w:val="00AF6CC6"/>
    <w:rsid w:val="00B0296A"/>
    <w:rsid w:val="00B02ABD"/>
    <w:rsid w:val="00B03185"/>
    <w:rsid w:val="00B105B7"/>
    <w:rsid w:val="00B12295"/>
    <w:rsid w:val="00B137BE"/>
    <w:rsid w:val="00B14EDF"/>
    <w:rsid w:val="00B17FA0"/>
    <w:rsid w:val="00B24344"/>
    <w:rsid w:val="00B24CA7"/>
    <w:rsid w:val="00B26769"/>
    <w:rsid w:val="00B31C91"/>
    <w:rsid w:val="00B36814"/>
    <w:rsid w:val="00B3747F"/>
    <w:rsid w:val="00B40C27"/>
    <w:rsid w:val="00B43194"/>
    <w:rsid w:val="00B47734"/>
    <w:rsid w:val="00B50FBA"/>
    <w:rsid w:val="00B558EB"/>
    <w:rsid w:val="00B577D3"/>
    <w:rsid w:val="00B60466"/>
    <w:rsid w:val="00B6548F"/>
    <w:rsid w:val="00B7502A"/>
    <w:rsid w:val="00B754EE"/>
    <w:rsid w:val="00B77305"/>
    <w:rsid w:val="00B82CC2"/>
    <w:rsid w:val="00B84A89"/>
    <w:rsid w:val="00B92BEF"/>
    <w:rsid w:val="00B9689A"/>
    <w:rsid w:val="00BB06CB"/>
    <w:rsid w:val="00BB0EFE"/>
    <w:rsid w:val="00BB1AD4"/>
    <w:rsid w:val="00BB261F"/>
    <w:rsid w:val="00BB2887"/>
    <w:rsid w:val="00BB4CD3"/>
    <w:rsid w:val="00BB5EAA"/>
    <w:rsid w:val="00BB5F11"/>
    <w:rsid w:val="00BC04FA"/>
    <w:rsid w:val="00BC1C22"/>
    <w:rsid w:val="00BC460B"/>
    <w:rsid w:val="00BC5725"/>
    <w:rsid w:val="00BD30B1"/>
    <w:rsid w:val="00BE0B57"/>
    <w:rsid w:val="00BE0F7B"/>
    <w:rsid w:val="00BE10C2"/>
    <w:rsid w:val="00BE168C"/>
    <w:rsid w:val="00BF6058"/>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28A1"/>
    <w:rsid w:val="00C8089F"/>
    <w:rsid w:val="00C81326"/>
    <w:rsid w:val="00C836CC"/>
    <w:rsid w:val="00C87A74"/>
    <w:rsid w:val="00C92C71"/>
    <w:rsid w:val="00C93F8F"/>
    <w:rsid w:val="00CA3593"/>
    <w:rsid w:val="00CB143A"/>
    <w:rsid w:val="00CB258E"/>
    <w:rsid w:val="00CB3C8F"/>
    <w:rsid w:val="00CC02F1"/>
    <w:rsid w:val="00CC11A6"/>
    <w:rsid w:val="00CC135E"/>
    <w:rsid w:val="00CC4414"/>
    <w:rsid w:val="00CC7FCC"/>
    <w:rsid w:val="00CD42CE"/>
    <w:rsid w:val="00CD5D3F"/>
    <w:rsid w:val="00CF3DB3"/>
    <w:rsid w:val="00D052BC"/>
    <w:rsid w:val="00D07026"/>
    <w:rsid w:val="00D11888"/>
    <w:rsid w:val="00D14013"/>
    <w:rsid w:val="00D22C8F"/>
    <w:rsid w:val="00D2370F"/>
    <w:rsid w:val="00D31CB0"/>
    <w:rsid w:val="00D33241"/>
    <w:rsid w:val="00D33491"/>
    <w:rsid w:val="00D36623"/>
    <w:rsid w:val="00D41A93"/>
    <w:rsid w:val="00D44F8E"/>
    <w:rsid w:val="00D52EB5"/>
    <w:rsid w:val="00D607EF"/>
    <w:rsid w:val="00D60F88"/>
    <w:rsid w:val="00D625E7"/>
    <w:rsid w:val="00D646BD"/>
    <w:rsid w:val="00D7018A"/>
    <w:rsid w:val="00D71201"/>
    <w:rsid w:val="00D720C7"/>
    <w:rsid w:val="00D77370"/>
    <w:rsid w:val="00D83A0E"/>
    <w:rsid w:val="00D876E6"/>
    <w:rsid w:val="00D9018C"/>
    <w:rsid w:val="00DA1025"/>
    <w:rsid w:val="00DA22EC"/>
    <w:rsid w:val="00DA53D9"/>
    <w:rsid w:val="00DA5860"/>
    <w:rsid w:val="00DB2767"/>
    <w:rsid w:val="00DC17C4"/>
    <w:rsid w:val="00DC4729"/>
    <w:rsid w:val="00DE220F"/>
    <w:rsid w:val="00DE73C6"/>
    <w:rsid w:val="00E07826"/>
    <w:rsid w:val="00E17160"/>
    <w:rsid w:val="00E35BEC"/>
    <w:rsid w:val="00E4216A"/>
    <w:rsid w:val="00E50821"/>
    <w:rsid w:val="00E51F91"/>
    <w:rsid w:val="00E52330"/>
    <w:rsid w:val="00E52351"/>
    <w:rsid w:val="00E6298B"/>
    <w:rsid w:val="00E641CC"/>
    <w:rsid w:val="00E7086E"/>
    <w:rsid w:val="00E7374A"/>
    <w:rsid w:val="00E73C41"/>
    <w:rsid w:val="00E7598F"/>
    <w:rsid w:val="00E762B2"/>
    <w:rsid w:val="00E76F60"/>
    <w:rsid w:val="00E83D90"/>
    <w:rsid w:val="00E83F28"/>
    <w:rsid w:val="00E83F91"/>
    <w:rsid w:val="00E86366"/>
    <w:rsid w:val="00E9107A"/>
    <w:rsid w:val="00E91F62"/>
    <w:rsid w:val="00E929FD"/>
    <w:rsid w:val="00E93240"/>
    <w:rsid w:val="00E9479B"/>
    <w:rsid w:val="00E9611B"/>
    <w:rsid w:val="00EA10DA"/>
    <w:rsid w:val="00EA4D48"/>
    <w:rsid w:val="00EB2173"/>
    <w:rsid w:val="00EB62E6"/>
    <w:rsid w:val="00ED1B30"/>
    <w:rsid w:val="00ED250E"/>
    <w:rsid w:val="00ED6516"/>
    <w:rsid w:val="00EE1AC1"/>
    <w:rsid w:val="00EE39D6"/>
    <w:rsid w:val="00EE52AD"/>
    <w:rsid w:val="00EF6D59"/>
    <w:rsid w:val="00F01F92"/>
    <w:rsid w:val="00F033C6"/>
    <w:rsid w:val="00F10A08"/>
    <w:rsid w:val="00F1559E"/>
    <w:rsid w:val="00F22AC5"/>
    <w:rsid w:val="00F254D1"/>
    <w:rsid w:val="00F32B82"/>
    <w:rsid w:val="00F4043E"/>
    <w:rsid w:val="00F41BBC"/>
    <w:rsid w:val="00F43B9D"/>
    <w:rsid w:val="00F444F0"/>
    <w:rsid w:val="00F50847"/>
    <w:rsid w:val="00F53F27"/>
    <w:rsid w:val="00F546D1"/>
    <w:rsid w:val="00F60F8C"/>
    <w:rsid w:val="00F6372C"/>
    <w:rsid w:val="00F66272"/>
    <w:rsid w:val="00F709C0"/>
    <w:rsid w:val="00F73022"/>
    <w:rsid w:val="00F927A1"/>
    <w:rsid w:val="00F92E4D"/>
    <w:rsid w:val="00F97ECA"/>
    <w:rsid w:val="00FA2BC2"/>
    <w:rsid w:val="00FA3764"/>
    <w:rsid w:val="00FA56ED"/>
    <w:rsid w:val="00FB4993"/>
    <w:rsid w:val="00FB4E80"/>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41961"/>
    <w:rPr>
      <w:color w:val="605E5C"/>
      <w:shd w:val="clear" w:color="auto" w:fill="E1DFDD"/>
    </w:rPr>
  </w:style>
  <w:style w:type="paragraph" w:styleId="NoSpacing">
    <w:name w:val="No Spacing"/>
    <w:uiPriority w:val="1"/>
    <w:qFormat/>
    <w:rsid w:val="00D33241"/>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925470">
      <w:bodyDiv w:val="1"/>
      <w:marLeft w:val="0"/>
      <w:marRight w:val="0"/>
      <w:marTop w:val="0"/>
      <w:marBottom w:val="0"/>
      <w:divBdr>
        <w:top w:val="none" w:sz="0" w:space="0" w:color="auto"/>
        <w:left w:val="none" w:sz="0" w:space="0" w:color="auto"/>
        <w:bottom w:val="none" w:sz="0" w:space="0" w:color="auto"/>
        <w:right w:val="none" w:sz="0" w:space="0" w:color="auto"/>
      </w:divBdr>
    </w:div>
    <w:div w:id="116216077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00073686">
      <w:bodyDiv w:val="1"/>
      <w:marLeft w:val="0"/>
      <w:marRight w:val="0"/>
      <w:marTop w:val="0"/>
      <w:marBottom w:val="0"/>
      <w:divBdr>
        <w:top w:val="none" w:sz="0" w:space="0" w:color="auto"/>
        <w:left w:val="none" w:sz="0" w:space="0" w:color="auto"/>
        <w:bottom w:val="none" w:sz="0" w:space="0" w:color="auto"/>
        <w:right w:val="none" w:sz="0" w:space="0" w:color="auto"/>
      </w:divBdr>
    </w:div>
    <w:div w:id="15976406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5317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2.xml"/><Relationship Id="rId26" Type="http://schemas.openxmlformats.org/officeDocument/2006/relationships/hyperlink" Target="https://www.app.college.police.uk/app-content/major-investigation-and-public-protection/domestic-abuse/arrest-and-other-positive-approaches/domestic-violence-protection-notices-and-domestic-violence-protection-orders/" TargetMode="External"/><Relationship Id="rId39" Type="http://schemas.openxmlformats.org/officeDocument/2006/relationships/hyperlink" Target="https://www.legislation.gov.uk/ukpga/1984/60/section/24" TargetMode="External"/><Relationship Id="rId21" Type="http://schemas.openxmlformats.org/officeDocument/2006/relationships/header" Target="header3.xml"/><Relationship Id="rId34" Type="http://schemas.openxmlformats.org/officeDocument/2006/relationships/hyperlink" Target="https://www.equalityhumanrights.com/en/human-rights-act/article-8-respect-your-private-and-family-life" TargetMode="External"/><Relationship Id="rId42" Type="http://schemas.openxmlformats.org/officeDocument/2006/relationships/hyperlink" Target="https://doi.org/10.1007/978-3-319-24612-3_1931" TargetMode="External"/><Relationship Id="rId47" Type="http://schemas.openxmlformats.org/officeDocument/2006/relationships/hyperlink" Target="https://www.nhs.uk/conditions/stress-anxiety-depression/reduce-stress/" TargetMode="External"/><Relationship Id="rId50" Type="http://schemas.openxmlformats.org/officeDocument/2006/relationships/hyperlink" Target="https://www.ons.gov.uk/peoplepopulationandcommunity/crimeandjustice/articles/domesticabuseduringthecoronaviruscovid19pandemicenglandandwales/november2020" TargetMode="External"/><Relationship Id="rId55" Type="http://schemas.openxmlformats.org/officeDocument/2006/relationships/hyperlink" Target="https://www.womensaid.org.uk/information-support/what-is-domestic-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1.xml"/><Relationship Id="rId25" Type="http://schemas.openxmlformats.org/officeDocument/2006/relationships/hyperlink" Target="https://dictionary.cambridge.org/dictionary/english/conflict" TargetMode="External"/><Relationship Id="rId33" Type="http://schemas.openxmlformats.org/officeDocument/2006/relationships/hyperlink" Target="https://www.equalityhumanrights.com/en/human-rights-act/article-5-right-liberty-and-security" TargetMode="External"/><Relationship Id="rId38" Type="http://schemas.openxmlformats.org/officeDocument/2006/relationships/hyperlink" Target="https://www.bbc.co.uk/news/newsbeat-52877803" TargetMode="External"/><Relationship Id="rId46" Type="http://schemas.openxmlformats.org/officeDocument/2006/relationships/hyperlink" Target="http://www.police-foundation.org.uk/2020/06/policing-and-the-death-of-george-floyd/"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footer" Target="footer2.xml"/><Relationship Id="rId29" Type="http://schemas.openxmlformats.org/officeDocument/2006/relationships/hyperlink" Target="https://www.app.college.police.uk/app-content/national-decision-model/the-national-decision-model/" TargetMode="External"/><Relationship Id="rId41" Type="http://schemas.openxmlformats.org/officeDocument/2006/relationships/hyperlink" Target="https://www.legislation.gov.uk/ukpga/1984/60/section/117" TargetMode="External"/><Relationship Id="rId54"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bc.co.uk/news/uk-england-london-14842416" TargetMode="External"/><Relationship Id="rId32" Type="http://schemas.openxmlformats.org/officeDocument/2006/relationships/hyperlink" Target="https://www.bbc.co.uk/news/uk-england-49910746" TargetMode="External"/><Relationship Id="rId37" Type="http://schemas.openxmlformats.org/officeDocument/2006/relationships/hyperlink" Target="https://www.gov.uk/government/publications/the-code-of-practice-for-victims-of-crime" TargetMode="External"/><Relationship Id="rId40" Type="http://schemas.openxmlformats.org/officeDocument/2006/relationships/hyperlink" Target="https://www.legislation.gov.uk/ukpga/1984/60/section/117" TargetMode="External"/><Relationship Id="rId45" Type="http://schemas.openxmlformats.org/officeDocument/2006/relationships/hyperlink" Target="https://assets.publishing.service.gov.uk/government/uploads/system/uploads/attachment_data/file/447967/code-of-practice-approved.pdf" TargetMode="External"/><Relationship Id="rId53" Type="http://schemas.openxmlformats.org/officeDocument/2006/relationships/hyperlink" Target="https://uk.practicallaw.thomsonreuters.com/2-505-3153?transitionType=Default&amp;contextData=(sc.Default)&amp;firstPage=true"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bbc.co.uk/news/uk-wales-50565513" TargetMode="External"/><Relationship Id="rId28" Type="http://schemas.openxmlformats.org/officeDocument/2006/relationships/hyperlink" Target="https://www.college.police.uk/guidance/conflict-management/conflict-management-skills" TargetMode="External"/><Relationship Id="rId36" Type="http://schemas.openxmlformats.org/officeDocument/2006/relationships/hyperlink" Target="https://www.gov.uk/government/publications/policing-by-consent" TargetMode="External"/><Relationship Id="rId49" Type="http://schemas.openxmlformats.org/officeDocument/2006/relationships/hyperlink" Target="https://www.ons.gov.uk/peoplepopulationandcommunity/crimeandjustice/bulletins/domesticabuseinenglandandwalesoverview/november2020"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hyperlink" Target="https://gov.wales/written-statement-review-lockdown-measures-and-health-protection-coronavirus-restrictions-wales-0" TargetMode="External"/><Relationship Id="rId44" Type="http://schemas.openxmlformats.org/officeDocument/2006/relationships/hyperlink" Target="https://www.gov.uk/government/publications/ministry-of-defence-police-use-of-force-statistics/ministry-of-defence-police-use-of-force-data-october-to-december-2020" TargetMode="External"/><Relationship Id="rId52" Type="http://schemas.openxmlformats.org/officeDocument/2006/relationships/hyperlink" Target="https://www.theguardian.com/uk-news/2019/feb/22/macpherson-report-what-was-it-and-what-impact-did-it-hav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3.xml"/><Relationship Id="rId27" Type="http://schemas.openxmlformats.org/officeDocument/2006/relationships/hyperlink" Target="https://www.app.college.police.uk/app-content/major-investigation-and-public-protection/domestic-abuse/arrest-and-other-positive-approaches/" TargetMode="External"/><Relationship Id="rId30" Type="http://schemas.openxmlformats.org/officeDocument/2006/relationships/hyperlink" Target="https://www.cps.gov.uk/legal-guidance/offences-against-person-incorporating-charging-standard" TargetMode="External"/><Relationship Id="rId35" Type="http://schemas.openxmlformats.org/officeDocument/2006/relationships/hyperlink" Target="https://www.bbc.co.uk/news/uk-england-london-44214748" TargetMode="External"/><Relationship Id="rId43" Type="http://schemas.openxmlformats.org/officeDocument/2006/relationships/hyperlink" Target="http://themindclinic.org/leadership-locards-principle-every-contact-leaves-trace/" TargetMode="External"/><Relationship Id="rId48" Type="http://schemas.openxmlformats.org/officeDocument/2006/relationships/hyperlink" Target="https://www.nhs.uk/conditions/stress-anxiety-depression/improve-mental-wellbeing/"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south-wales.police.uk/police-forces/south-wales-police/areas/careers/careers/police-officers/police-officer-role/"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11747</Words>
  <Characters>66961</Characters>
  <Application>Microsoft Office Word</Application>
  <DocSecurity>0</DocSecurity>
  <Lines>558</Lines>
  <Paragraphs>157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 Jones</cp:lastModifiedBy>
  <cp:revision>2</cp:revision>
  <cp:lastPrinted>2019-08-13T11:47:00Z</cp:lastPrinted>
  <dcterms:created xsi:type="dcterms:W3CDTF">2021-03-15T18:58:00Z</dcterms:created>
  <dcterms:modified xsi:type="dcterms:W3CDTF">2021-03-15T18:58:00Z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