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00" w:lineRule="auto"/>
        <w:jc w:val="center"/>
        <w:rPr>
          <w:sz w:val="44"/>
          <w:szCs w:val="44"/>
        </w:rPr>
      </w:pPr>
      <w:r w:rsidDel="00000000" w:rsidR="00000000" w:rsidRPr="00000000">
        <w:rPr>
          <w:sz w:val="44"/>
          <w:szCs w:val="44"/>
          <w:rtl w:val="0"/>
        </w:rPr>
        <w:t xml:space="preserve">Programs: BA International Hotel Management</w:t>
      </w:r>
    </w:p>
    <w:p w:rsidR="00000000" w:rsidDel="00000000" w:rsidP="00000000" w:rsidRDefault="00000000" w:rsidRPr="00000000" w14:paraId="00000002">
      <w:pPr>
        <w:spacing w:after="200" w:lineRule="auto"/>
        <w:jc w:val="center"/>
        <w:rPr>
          <w:sz w:val="44"/>
          <w:szCs w:val="44"/>
        </w:rPr>
      </w:pPr>
      <w:r w:rsidDel="00000000" w:rsidR="00000000" w:rsidRPr="00000000">
        <w:rPr>
          <w:sz w:val="44"/>
          <w:szCs w:val="44"/>
          <w:rtl w:val="0"/>
        </w:rPr>
        <w:t xml:space="preserve">BMIH5003</w:t>
      </w:r>
    </w:p>
    <w:p w:rsidR="00000000" w:rsidDel="00000000" w:rsidP="00000000" w:rsidRDefault="00000000" w:rsidRPr="00000000" w14:paraId="00000003">
      <w:pPr>
        <w:spacing w:after="200" w:lineRule="auto"/>
        <w:jc w:val="center"/>
        <w:rPr>
          <w:sz w:val="44"/>
          <w:szCs w:val="44"/>
        </w:rPr>
      </w:pPr>
      <w:r w:rsidDel="00000000" w:rsidR="00000000" w:rsidRPr="00000000">
        <w:rPr>
          <w:sz w:val="44"/>
          <w:szCs w:val="44"/>
          <w:rtl w:val="0"/>
        </w:rPr>
        <w:t xml:space="preserve">Module: Cultural Awareness</w:t>
      </w:r>
    </w:p>
    <w:p w:rsidR="00000000" w:rsidDel="00000000" w:rsidP="00000000" w:rsidRDefault="00000000" w:rsidRPr="00000000" w14:paraId="00000004">
      <w:pPr>
        <w:jc w:val="center"/>
        <w:rPr>
          <w:sz w:val="36"/>
          <w:szCs w:val="36"/>
        </w:rPr>
      </w:pPr>
      <w:r w:rsidDel="00000000" w:rsidR="00000000" w:rsidRPr="00000000">
        <w:rPr>
          <w:b w:val="1"/>
          <w:sz w:val="36"/>
          <w:szCs w:val="36"/>
          <w:rtl w:val="0"/>
        </w:rPr>
        <w:t xml:space="preserve">Assignment Title:</w:t>
      </w:r>
      <w:r w:rsidDel="00000000" w:rsidR="00000000" w:rsidRPr="00000000">
        <w:rPr>
          <w:sz w:val="36"/>
          <w:szCs w:val="36"/>
          <w:rtl w:val="0"/>
        </w:rPr>
        <w:t xml:space="preserve"> Hotel handbook for intercultural competence</w:t>
      </w:r>
    </w:p>
    <w:p w:rsidR="00000000" w:rsidDel="00000000" w:rsidP="00000000" w:rsidRDefault="00000000" w:rsidRPr="00000000" w14:paraId="00000005">
      <w:pPr>
        <w:pStyle w:val="Heading1"/>
        <w:rPr/>
      </w:pPr>
      <w:r w:rsidDel="00000000" w:rsidR="00000000" w:rsidRPr="00000000">
        <w:rPr>
          <w:rtl w:val="0"/>
        </w:rPr>
      </w:r>
    </w:p>
    <w:p w:rsidR="00000000" w:rsidDel="00000000" w:rsidP="00000000" w:rsidRDefault="00000000" w:rsidRPr="00000000" w14:paraId="00000006">
      <w:pPr>
        <w:jc w:val="center"/>
        <w:rPr>
          <w:sz w:val="32"/>
          <w:szCs w:val="32"/>
        </w:rPr>
      </w:pPr>
      <w:r w:rsidDel="00000000" w:rsidR="00000000" w:rsidRPr="00000000">
        <w:rPr>
          <w:b w:val="1"/>
          <w:sz w:val="32"/>
          <w:szCs w:val="32"/>
          <w:rtl w:val="0"/>
        </w:rPr>
        <w:t xml:space="preserve">Student Name:</w:t>
      </w:r>
      <w:r w:rsidDel="00000000" w:rsidR="00000000" w:rsidRPr="00000000">
        <w:rPr>
          <w:sz w:val="32"/>
          <w:szCs w:val="32"/>
          <w:rtl w:val="0"/>
        </w:rPr>
        <w:t xml:space="preserve"> Shah Ali</w:t>
      </w:r>
    </w:p>
    <w:p w:rsidR="00000000" w:rsidDel="00000000" w:rsidP="00000000" w:rsidRDefault="00000000" w:rsidRPr="00000000" w14:paraId="00000007">
      <w:pPr>
        <w:jc w:val="center"/>
        <w:rPr>
          <w:sz w:val="32"/>
          <w:szCs w:val="32"/>
        </w:rPr>
      </w:pPr>
      <w:r w:rsidDel="00000000" w:rsidR="00000000" w:rsidRPr="00000000">
        <w:rPr>
          <w:sz w:val="32"/>
          <w:szCs w:val="32"/>
          <w:rtl w:val="0"/>
        </w:rPr>
        <w:t xml:space="preserve">Student ID:2</w:t>
      </w:r>
    </w:p>
    <w:p w:rsidR="00000000" w:rsidDel="00000000" w:rsidP="00000000" w:rsidRDefault="00000000" w:rsidRPr="00000000" w14:paraId="00000008">
      <w:pPr>
        <w:jc w:val="center"/>
        <w:rPr>
          <w:sz w:val="32"/>
          <w:szCs w:val="32"/>
        </w:rPr>
      </w:pPr>
      <w:r w:rsidDel="00000000" w:rsidR="00000000" w:rsidRPr="00000000">
        <w:rPr>
          <w:sz w:val="32"/>
          <w:szCs w:val="32"/>
          <w:rtl w:val="0"/>
        </w:rPr>
        <w:t xml:space="preserve">Lecturer Name: </w:t>
      </w:r>
    </w:p>
    <w:p w:rsidR="00000000" w:rsidDel="00000000" w:rsidP="00000000" w:rsidRDefault="00000000" w:rsidRPr="00000000" w14:paraId="00000009">
      <w:pPr>
        <w:jc w:val="center"/>
        <w:rPr>
          <w:sz w:val="32"/>
          <w:szCs w:val="32"/>
        </w:rPr>
      </w:pPr>
      <w:r w:rsidDel="00000000" w:rsidR="00000000" w:rsidRPr="00000000">
        <w:rPr>
          <w:sz w:val="32"/>
          <w:szCs w:val="32"/>
          <w:rtl w:val="0"/>
        </w:rPr>
        <w:t xml:space="preserve">Word Count: 1020</w:t>
      </w:r>
    </w:p>
    <w:p w:rsidR="00000000" w:rsidDel="00000000" w:rsidP="00000000" w:rsidRDefault="00000000" w:rsidRPr="00000000" w14:paraId="0000000A">
      <w:pPr>
        <w:spacing w:after="200" w:lineRule="auto"/>
        <w:jc w:val="left"/>
        <w:rPr>
          <w:sz w:val="28"/>
          <w:szCs w:val="28"/>
        </w:rPr>
      </w:pPr>
      <w:r w:rsidDel="00000000" w:rsidR="00000000" w:rsidRPr="00000000">
        <w:rPr>
          <w:rtl w:val="0"/>
        </w:rPr>
      </w:r>
    </w:p>
    <w:p w:rsidR="00000000" w:rsidDel="00000000" w:rsidP="00000000" w:rsidRDefault="00000000" w:rsidRPr="00000000" w14:paraId="0000000B">
      <w:pPr>
        <w:spacing w:after="200" w:lineRule="auto"/>
        <w:jc w:val="left"/>
        <w:rPr>
          <w:sz w:val="28"/>
          <w:szCs w:val="28"/>
        </w:rPr>
      </w:pPr>
      <w:r w:rsidDel="00000000" w:rsidR="00000000" w:rsidRPr="00000000">
        <w:rPr>
          <w:rtl w:val="0"/>
        </w:rPr>
      </w:r>
    </w:p>
    <w:p w:rsidR="00000000" w:rsidDel="00000000" w:rsidP="00000000" w:rsidRDefault="00000000" w:rsidRPr="00000000" w14:paraId="0000000C">
      <w:pPr>
        <w:spacing w:after="200" w:lineRule="auto"/>
        <w:jc w:val="left"/>
        <w:rPr>
          <w:sz w:val="28"/>
          <w:szCs w:val="28"/>
        </w:rPr>
      </w:pPr>
      <w:r w:rsidDel="00000000" w:rsidR="00000000" w:rsidRPr="00000000">
        <w:rPr>
          <w:rtl w:val="0"/>
        </w:rPr>
      </w:r>
    </w:p>
    <w:p w:rsidR="00000000" w:rsidDel="00000000" w:rsidP="00000000" w:rsidRDefault="00000000" w:rsidRPr="00000000" w14:paraId="0000000D">
      <w:pPr>
        <w:spacing w:after="200" w:lineRule="auto"/>
        <w:jc w:val="left"/>
        <w:rPr>
          <w:sz w:val="28"/>
          <w:szCs w:val="28"/>
        </w:rPr>
      </w:pPr>
      <w:r w:rsidDel="00000000" w:rsidR="00000000" w:rsidRPr="00000000">
        <w:rPr>
          <w:rtl w:val="0"/>
        </w:rPr>
      </w:r>
    </w:p>
    <w:p w:rsidR="00000000" w:rsidDel="00000000" w:rsidP="00000000" w:rsidRDefault="00000000" w:rsidRPr="00000000" w14:paraId="0000000E">
      <w:pPr>
        <w:spacing w:after="200" w:lineRule="auto"/>
        <w:jc w:val="left"/>
        <w:rPr>
          <w:sz w:val="28"/>
          <w:szCs w:val="28"/>
        </w:rPr>
      </w:pPr>
      <w:r w:rsidDel="00000000" w:rsidR="00000000" w:rsidRPr="00000000">
        <w:rPr>
          <w:rtl w:val="0"/>
        </w:rPr>
      </w:r>
    </w:p>
    <w:p w:rsidR="00000000" w:rsidDel="00000000" w:rsidP="00000000" w:rsidRDefault="00000000" w:rsidRPr="00000000" w14:paraId="0000000F">
      <w:pPr>
        <w:spacing w:after="200" w:lineRule="auto"/>
        <w:jc w:val="left"/>
        <w:rPr>
          <w:sz w:val="28"/>
          <w:szCs w:val="28"/>
        </w:rPr>
      </w:pPr>
      <w:r w:rsidDel="00000000" w:rsidR="00000000" w:rsidRPr="00000000">
        <w:rPr>
          <w:rtl w:val="0"/>
        </w:rPr>
      </w:r>
    </w:p>
    <w:p w:rsidR="00000000" w:rsidDel="00000000" w:rsidP="00000000" w:rsidRDefault="00000000" w:rsidRPr="00000000" w14:paraId="00000010">
      <w:pPr>
        <w:spacing w:after="200" w:lineRule="auto"/>
        <w:jc w:val="left"/>
        <w:rPr>
          <w:sz w:val="28"/>
          <w:szCs w:val="28"/>
        </w:rPr>
      </w:pPr>
      <w:r w:rsidDel="00000000" w:rsidR="00000000" w:rsidRPr="00000000">
        <w:rPr>
          <w:rtl w:val="0"/>
        </w:rPr>
      </w:r>
    </w:p>
    <w:p w:rsidR="00000000" w:rsidDel="00000000" w:rsidP="00000000" w:rsidRDefault="00000000" w:rsidRPr="00000000" w14:paraId="00000011">
      <w:pPr>
        <w:spacing w:after="200" w:lineRule="auto"/>
        <w:jc w:val="left"/>
        <w:rPr>
          <w:sz w:val="28"/>
          <w:szCs w:val="28"/>
        </w:rPr>
      </w:pPr>
      <w:r w:rsidDel="00000000" w:rsidR="00000000" w:rsidRPr="00000000">
        <w:rPr>
          <w:rtl w:val="0"/>
        </w:rPr>
      </w:r>
    </w:p>
    <w:p w:rsidR="00000000" w:rsidDel="00000000" w:rsidP="00000000" w:rsidRDefault="00000000" w:rsidRPr="00000000" w14:paraId="00000012">
      <w:pPr>
        <w:spacing w:after="200" w:lineRule="auto"/>
        <w:jc w:val="left"/>
        <w:rPr>
          <w:sz w:val="28"/>
          <w:szCs w:val="28"/>
        </w:rPr>
      </w:pPr>
      <w:r w:rsidDel="00000000" w:rsidR="00000000" w:rsidRPr="00000000">
        <w:rPr>
          <w:rtl w:val="0"/>
        </w:rPr>
      </w:r>
    </w:p>
    <w:p w:rsidR="00000000" w:rsidDel="00000000" w:rsidP="00000000" w:rsidRDefault="00000000" w:rsidRPr="00000000" w14:paraId="00000013">
      <w:pPr>
        <w:tabs>
          <w:tab w:val="left" w:leader="none" w:pos="930"/>
        </w:tabs>
        <w:spacing w:after="200" w:lineRule="auto"/>
        <w:jc w:val="left"/>
        <w:rPr>
          <w:sz w:val="28"/>
          <w:szCs w:val="28"/>
        </w:rPr>
      </w:pPr>
      <w:r w:rsidDel="00000000" w:rsidR="00000000" w:rsidRPr="00000000">
        <w:rPr>
          <w:rtl w:val="0"/>
        </w:rPr>
      </w:r>
    </w:p>
    <w:p w:rsidR="00000000" w:rsidDel="00000000" w:rsidP="00000000" w:rsidRDefault="00000000" w:rsidRPr="00000000" w14:paraId="00000014">
      <w:pPr>
        <w:pStyle w:val="Heading1"/>
        <w:rPr>
          <w:sz w:val="28"/>
          <w:szCs w:val="28"/>
        </w:rPr>
      </w:pPr>
      <w:bookmarkStart w:colFirst="0" w:colLast="0" w:name="_heading=h.gjdgxs" w:id="0"/>
      <w:bookmarkEnd w:id="0"/>
      <w:r w:rsidDel="00000000" w:rsidR="00000000" w:rsidRPr="00000000">
        <w:rPr>
          <w:rtl w:val="0"/>
        </w:rPr>
        <w:t xml:space="preserve">Executive </w:t>
      </w:r>
      <w:r w:rsidDel="00000000" w:rsidR="00000000" w:rsidRPr="00000000">
        <w:rPr>
          <w:sz w:val="28"/>
          <w:szCs w:val="28"/>
          <w:rtl w:val="0"/>
        </w:rPr>
        <w:t xml:space="preserve">Summary</w:t>
      </w:r>
    </w:p>
    <w:p w:rsidR="00000000" w:rsidDel="00000000" w:rsidP="00000000" w:rsidRDefault="00000000" w:rsidRPr="00000000" w14:paraId="00000015">
      <w:pPr>
        <w:rPr/>
      </w:pPr>
      <w:r w:rsidDel="00000000" w:rsidR="00000000" w:rsidRPr="00000000">
        <w:rPr>
          <w:rtl w:val="0"/>
        </w:rPr>
        <w:t xml:space="preserve">Cultural diversity plays a significant role in modern days workplaces. The hotel industry is not an exception to this. The staff of a hotel, here, the Rosewood Hotel, has to consider this cultural diversity for ensuring an excellent customer experience. As many Indian visitors are continuously arriving in the UK, their preferences, languages, food habits, religion, beliefs, and overall cultures are forcing the staff to be aware of these cultural differences and diversity. The Hofstede framework demonstrates the cultural dimensions of both these two countries. The do’s and don’ts section of the report shows the instructions for the staff of various departments of the Rosewood London hotel that facilitates the staff to prepare and manage themselves for delivering the best services to the international visitors or guests.</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0"/>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Executive Summary</w:t>
              <w:tab/>
              <w:t xml:space="preserve">2</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Rosewood London Hotel (The United Kingdom)</w:t>
              <w:tab/>
              <w:t xml:space="preserve">5</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India (Guests’ Home Country)</w:t>
              <w:tab/>
              <w:t xml:space="preserve">5</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Country Analysis and Comparison</w:t>
              <w:tab/>
              <w:t xml:space="preserve">6</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Rosewood London Hotel’s Handbook</w:t>
              <w:tab/>
              <w:t xml:space="preserve">8</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9</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2F">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0">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31">
      <w:pPr>
        <w:pStyle w:val="Heading1"/>
        <w:rPr>
          <w:sz w:val="28"/>
          <w:szCs w:val="28"/>
        </w:rPr>
      </w:pPr>
      <w:bookmarkStart w:colFirst="0" w:colLast="0" w:name="_heading=h.30j0zll" w:id="1"/>
      <w:bookmarkEnd w:id="1"/>
      <w:r w:rsidDel="00000000" w:rsidR="00000000" w:rsidRPr="00000000">
        <w:rPr>
          <w:sz w:val="28"/>
          <w:szCs w:val="28"/>
          <w:rtl w:val="0"/>
        </w:rPr>
        <w:t xml:space="preserve">Introduction</w:t>
      </w:r>
    </w:p>
    <w:p w:rsidR="00000000" w:rsidDel="00000000" w:rsidP="00000000" w:rsidRDefault="00000000" w:rsidRPr="00000000" w14:paraId="00000032">
      <w:pPr>
        <w:rPr/>
      </w:pPr>
      <w:r w:rsidDel="00000000" w:rsidR="00000000" w:rsidRPr="00000000">
        <w:rPr>
          <w:rtl w:val="0"/>
        </w:rPr>
        <w:t xml:space="preserve">The major aim of this report is to demonstrate a handbook and guidelines for the Rosewood London hotel staff to help them prepare and manage the international visitor or guest experience. Many international visitors from various nations as well as cultures are continuously arriving in the UK. The hotel staffs need to be aware and careful in handling these staff to ensure a better guest experience. For this reason, various cultural dimensions of Hofstede will be analysed here from the perspective of both the UK and India.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pStyle w:val="Heading1"/>
        <w:rPr>
          <w:sz w:val="28"/>
          <w:szCs w:val="28"/>
        </w:rPr>
      </w:pPr>
      <w:bookmarkStart w:colFirst="0" w:colLast="0" w:name="_heading=h.1fob9te" w:id="2"/>
      <w:bookmarkEnd w:id="2"/>
      <w:r w:rsidDel="00000000" w:rsidR="00000000" w:rsidRPr="00000000">
        <w:rPr>
          <w:sz w:val="28"/>
          <w:szCs w:val="28"/>
          <w:rtl w:val="0"/>
        </w:rPr>
        <w:t xml:space="preserve">Rosewood London Hotel (The United Kingdom)</w:t>
      </w:r>
    </w:p>
    <w:p w:rsidR="00000000" w:rsidDel="00000000" w:rsidP="00000000" w:rsidRDefault="00000000" w:rsidRPr="00000000" w14:paraId="00000046">
      <w:pPr>
        <w:rPr/>
      </w:pPr>
      <w:r w:rsidDel="00000000" w:rsidR="00000000" w:rsidRPr="00000000">
        <w:rPr>
          <w:rtl w:val="0"/>
        </w:rPr>
        <w:t xml:space="preserve">The Rosewood London hotel is a grand 5-star hotel located in the heart of London, UK. It requires just a 5-minute walk from Oxford Street and Covent Garden to reach this hotel. The hotel has several divisions and departments. These departments contain a large number and variety of people who have different origins of their own. The United Kingdom is a country where different people from various countries, as well as cultures, live (Bernardo et al., 2013). These varieties of people demonstrate a huge cultural type of various cultures. The languages these people use, the religion perform, and the customs, traditions, cultures, etc. they perform are different from each other. But, almost 98% of them use English as their major language for interacting with each other. Moreover, according to the Hofstede Framework, the people of the UK are usually individualistic (Kuo, et al., 2022). So, Hotel Rosewood London has to consider these differences in cultural expressions of both their staff and guests, to attain the highest level of visitor satisfaction.</w:t>
      </w:r>
    </w:p>
    <w:p w:rsidR="00000000" w:rsidDel="00000000" w:rsidP="00000000" w:rsidRDefault="00000000" w:rsidRPr="00000000" w14:paraId="00000047">
      <w:pPr>
        <w:pStyle w:val="Heading1"/>
        <w:rPr>
          <w:sz w:val="28"/>
          <w:szCs w:val="28"/>
        </w:rPr>
      </w:pPr>
      <w:bookmarkStart w:colFirst="0" w:colLast="0" w:name="_heading=h.3znysh7" w:id="3"/>
      <w:bookmarkEnd w:id="3"/>
      <w:r w:rsidDel="00000000" w:rsidR="00000000" w:rsidRPr="00000000">
        <w:rPr>
          <w:sz w:val="28"/>
          <w:szCs w:val="28"/>
          <w:rtl w:val="0"/>
        </w:rPr>
        <w:t xml:space="preserve">India (Guests’ Home Country)</w:t>
      </w:r>
    </w:p>
    <w:p w:rsidR="00000000" w:rsidDel="00000000" w:rsidP="00000000" w:rsidRDefault="00000000" w:rsidRPr="00000000" w14:paraId="00000048">
      <w:pPr>
        <w:rPr/>
      </w:pPr>
      <w:r w:rsidDel="00000000" w:rsidR="00000000" w:rsidRPr="00000000">
        <w:rPr>
          <w:rtl w:val="0"/>
        </w:rPr>
        <w:t xml:space="preserve">India is a South Asian country with 28 states and 8unitions which all have a rich cultural background in terms of religion, language, food, tradition, and overall culture (Talbot, 2016). Their major language of them is Hindi. English is considered the second language in India. The major religion here is Hindu and Islam is the second largest religion here. Different cultural values and norms distinguish this country from others. Moreover, the greetings are also different as they start greeting by giving ‘Namaste’ (Gautam, 2020). A large number of Indian visitors usually travel to the UK for various purposes. These are migrants, students who come to the UK for higher education, and workers/labourers. Many of them stay at the hotel during their visit. So, the staff of the hotel in the UK should be trained to deliver quality service to these visitors.</w:t>
      </w:r>
    </w:p>
    <w:p w:rsidR="00000000" w:rsidDel="00000000" w:rsidP="00000000" w:rsidRDefault="00000000" w:rsidRPr="00000000" w14:paraId="00000049">
      <w:pPr>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4A">
      <w:pPr>
        <w:pStyle w:val="Heading1"/>
        <w:rPr>
          <w:sz w:val="28"/>
          <w:szCs w:val="28"/>
        </w:rPr>
      </w:pPr>
      <w:bookmarkStart w:colFirst="0" w:colLast="0" w:name="_heading=h.2et92p0" w:id="4"/>
      <w:bookmarkEnd w:id="4"/>
      <w:r w:rsidDel="00000000" w:rsidR="00000000" w:rsidRPr="00000000">
        <w:rPr>
          <w:sz w:val="28"/>
          <w:szCs w:val="28"/>
          <w:rtl w:val="0"/>
        </w:rPr>
        <w:t xml:space="preserve">Country Analysis and Comparison</w:t>
      </w:r>
    </w:p>
    <w:p w:rsidR="00000000" w:rsidDel="00000000" w:rsidP="00000000" w:rsidRDefault="00000000" w:rsidRPr="00000000" w14:paraId="0000004B">
      <w:pPr>
        <w:rPr/>
      </w:pPr>
      <w:r w:rsidDel="00000000" w:rsidR="00000000" w:rsidRPr="00000000">
        <w:rPr>
          <w:rtl w:val="0"/>
        </w:rPr>
        <w:t xml:space="preserve">Hofstede provides a framework of cultural dimensions that focuses on factors such as individualism or collectivism, masculinity or femininity, long-term vs short-term orientation, power distance, and uncertainty avoidance (Zhang, et al., 2019). </w:t>
      </w:r>
    </w:p>
    <w:p w:rsidR="00000000" w:rsidDel="00000000" w:rsidP="00000000" w:rsidRDefault="00000000" w:rsidRPr="00000000" w14:paraId="0000004C">
      <w:pPr>
        <w:jc w:val="center"/>
        <w:rPr/>
      </w:pPr>
      <w:r w:rsidDel="00000000" w:rsidR="00000000" w:rsidRPr="00000000">
        <w:rPr/>
        <w:drawing>
          <wp:inline distB="0" distT="0" distL="0" distR="0">
            <wp:extent cx="3752850" cy="2667000"/>
            <wp:effectExtent b="0" l="0" r="0" t="0"/>
            <wp:docPr descr="Hofstede's Cultural Dimensions - Research-Methodology" id="5" name="image2.png"/>
            <a:graphic>
              <a:graphicData uri="http://schemas.openxmlformats.org/drawingml/2006/picture">
                <pic:pic>
                  <pic:nvPicPr>
                    <pic:cNvPr descr="Hofstede's Cultural Dimensions - Research-Methodology" id="0" name="image2.png"/>
                    <pic:cNvPicPr preferRelativeResize="0"/>
                  </pic:nvPicPr>
                  <pic:blipFill>
                    <a:blip r:embed="rId7"/>
                    <a:srcRect b="0" l="0" r="0" t="0"/>
                    <a:stretch>
                      <a:fillRect/>
                    </a:stretch>
                  </pic:blipFill>
                  <pic:spPr>
                    <a:xfrm>
                      <a:off x="0" y="0"/>
                      <a:ext cx="3752850" cy="2667000"/>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jc w:val="center"/>
        <w:rPr/>
      </w:pPr>
      <w:r w:rsidDel="00000000" w:rsidR="00000000" w:rsidRPr="00000000">
        <w:rPr>
          <w:b w:val="1"/>
          <w:rtl w:val="0"/>
        </w:rPr>
        <w:t xml:space="preserve">Figure 1:</w:t>
      </w:r>
      <w:r w:rsidDel="00000000" w:rsidR="00000000" w:rsidRPr="00000000">
        <w:rPr>
          <w:rtl w:val="0"/>
        </w:rPr>
        <w:t xml:space="preserve"> Hofstede’s cultural dimensions (Favaretto, et al., 2016)</w:t>
      </w:r>
    </w:p>
    <w:p w:rsidR="00000000" w:rsidDel="00000000" w:rsidP="00000000" w:rsidRDefault="00000000" w:rsidRPr="00000000" w14:paraId="0000004E">
      <w:pPr>
        <w:rPr/>
      </w:pPr>
      <w:r w:rsidDel="00000000" w:rsidR="00000000" w:rsidRPr="00000000">
        <w:rPr>
          <w:b w:val="1"/>
          <w:rtl w:val="0"/>
        </w:rPr>
        <w:t xml:space="preserve">Power Distance: </w:t>
      </w:r>
      <w:r w:rsidDel="00000000" w:rsidR="00000000" w:rsidRPr="00000000">
        <w:rPr>
          <w:rtl w:val="0"/>
        </w:rPr>
        <w:t xml:space="preserve">Power distance is the dimension that indicates the level of inequality in the distribution of power and authority in the organisation or society (Puni and Anlesinya, 2017). In India, power is less distributed to the lower levels of the staff and exercised power by higher authority. Whereas, in the UK, the power distance is low where the authority is distributed to the staff. In this dimension, India scores 77 which indicates high power distance and the UK scores 33 which means low power distance is exercised here (Winterich and Zhang, 2014). </w:t>
      </w:r>
    </w:p>
    <w:p w:rsidR="00000000" w:rsidDel="00000000" w:rsidP="00000000" w:rsidRDefault="00000000" w:rsidRPr="00000000" w14:paraId="0000004F">
      <w:pPr>
        <w:rPr/>
      </w:pPr>
      <w:r w:rsidDel="00000000" w:rsidR="00000000" w:rsidRPr="00000000">
        <w:rPr>
          <w:b w:val="1"/>
          <w:rtl w:val="0"/>
        </w:rPr>
        <w:t xml:space="preserve">Individualism vs. Collectivism: </w:t>
      </w:r>
      <w:r w:rsidDel="00000000" w:rsidR="00000000" w:rsidRPr="00000000">
        <w:rPr>
          <w:rtl w:val="0"/>
        </w:rPr>
        <w:t xml:space="preserve">In India, people are very much collectivists as they like to lead their life by belonging to a group. It scores only 48 on the dimension of the individualism which indicates a collectivist society. On contrary, the UK is an individualistic nation that scores 89 in this dimension (Beugelsdijk and Welzel, 2018). </w:t>
      </w:r>
    </w:p>
    <w:p w:rsidR="00000000" w:rsidDel="00000000" w:rsidP="00000000" w:rsidRDefault="00000000" w:rsidRPr="00000000" w14:paraId="00000050">
      <w:pPr>
        <w:rPr/>
      </w:pPr>
      <w:r w:rsidDel="00000000" w:rsidR="00000000" w:rsidRPr="00000000">
        <w:rPr>
          <w:b w:val="1"/>
          <w:rtl w:val="0"/>
        </w:rPr>
        <w:t xml:space="preserve">Masculinity vs. Femininity: </w:t>
      </w:r>
      <w:r w:rsidDel="00000000" w:rsidR="00000000" w:rsidRPr="00000000">
        <w:rPr>
          <w:rtl w:val="0"/>
        </w:rPr>
        <w:t xml:space="preserve">An obtained score is high (Masculine) and is regarded as the exercising power and the conception that society will be driven by heavy competition and success factors. Whereas the low score (Feminine) indicates that society value to the quality of life and the caring demonstrated to others. Both the UK and India are used to exercise power which indicates a masculine culture in these countries. India scores 56 and the UK scored 66 in the masculinity dimension (Hanson-Rasmussen and Lauver, 2018).</w:t>
      </w:r>
    </w:p>
    <w:p w:rsidR="00000000" w:rsidDel="00000000" w:rsidP="00000000" w:rsidRDefault="00000000" w:rsidRPr="00000000" w14:paraId="00000051">
      <w:pPr>
        <w:rPr/>
      </w:pPr>
      <w:r w:rsidDel="00000000" w:rsidR="00000000" w:rsidRPr="00000000">
        <w:rPr>
          <w:b w:val="1"/>
          <w:rtl w:val="0"/>
        </w:rPr>
        <w:t xml:space="preserve">Long-Term Vs. Short-Term Orientation: </w:t>
      </w:r>
      <w:r w:rsidDel="00000000" w:rsidR="00000000" w:rsidRPr="00000000">
        <w:rPr>
          <w:rtl w:val="0"/>
        </w:rPr>
        <w:t xml:space="preserve">This dimension describes the links between the society’s past and future as well as present challenges. People of India are normally short-term oriented in their society whereas the people of the UK are long-term oriented. But these are almost the same.</w:t>
      </w:r>
    </w:p>
    <w:p w:rsidR="00000000" w:rsidDel="00000000" w:rsidP="00000000" w:rsidRDefault="00000000" w:rsidRPr="00000000" w14:paraId="00000052">
      <w:pPr>
        <w:rPr/>
      </w:pPr>
      <w:r w:rsidDel="00000000" w:rsidR="00000000" w:rsidRPr="00000000">
        <w:rPr>
          <w:b w:val="1"/>
          <w:rtl w:val="0"/>
        </w:rPr>
        <w:t xml:space="preserve">Uncertainty Avoidance: </w:t>
      </w:r>
      <w:r w:rsidDel="00000000" w:rsidR="00000000" w:rsidRPr="00000000">
        <w:rPr>
          <w:rtl w:val="0"/>
        </w:rPr>
        <w:t xml:space="preserve">This dimension indicates the level of uncertainty or ambiguous situations that people perceived as a threat to them (Aurigemma and Mattson, 2018). In India, this is almost moderate which assures the people want to avoid uncertainty and at some time can accommodate or adjust to these. The UK accepts a higher level of uncertainty, in this regard.</w:t>
      </w:r>
      <w:r w:rsidDel="00000000" w:rsidR="00000000" w:rsidRPr="00000000">
        <w:drawing>
          <wp:anchor allowOverlap="1" behindDoc="0" distB="0" distT="0" distL="114300" distR="114300" hidden="0" layoutInCell="1" locked="0" relativeHeight="0" simplePos="0">
            <wp:simplePos x="0" y="0"/>
            <wp:positionH relativeFrom="column">
              <wp:posOffset>113031</wp:posOffset>
            </wp:positionH>
            <wp:positionV relativeFrom="paragraph">
              <wp:posOffset>1227455</wp:posOffset>
            </wp:positionV>
            <wp:extent cx="5505450" cy="2066925"/>
            <wp:effectExtent b="0" l="0" r="0" t="0"/>
            <wp:wrapTopAndBottom distB="0" distT="0"/>
            <wp:docPr id="4"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505450" cy="2066925"/>
                    </a:xfrm>
                    <a:prstGeom prst="rect"/>
                    <a:ln/>
                  </pic:spPr>
                </pic:pic>
              </a:graphicData>
            </a:graphic>
          </wp:anchor>
        </w:drawing>
      </w:r>
    </w:p>
    <w:p w:rsidR="00000000" w:rsidDel="00000000" w:rsidP="00000000" w:rsidRDefault="00000000" w:rsidRPr="00000000" w14:paraId="00000053">
      <w:pPr>
        <w:jc w:val="center"/>
        <w:rPr/>
      </w:pPr>
      <w:r w:rsidDel="00000000" w:rsidR="00000000" w:rsidRPr="00000000">
        <w:rPr>
          <w:rtl w:val="0"/>
        </w:rPr>
        <w:t xml:space="preserve">Figure 2: Overview of dimensions (Own)</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spacing w:line="259"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56">
      <w:pPr>
        <w:pStyle w:val="Heading1"/>
        <w:rPr>
          <w:sz w:val="28"/>
          <w:szCs w:val="28"/>
        </w:rPr>
      </w:pPr>
      <w:bookmarkStart w:colFirst="0" w:colLast="0" w:name="_heading=h.tyjcwt" w:id="5"/>
      <w:bookmarkEnd w:id="5"/>
      <w:r w:rsidDel="00000000" w:rsidR="00000000" w:rsidRPr="00000000">
        <w:rPr>
          <w:sz w:val="28"/>
          <w:szCs w:val="28"/>
          <w:rtl w:val="0"/>
        </w:rPr>
        <w:t xml:space="preserve">Rosewood London Hotel’s Handbook</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057">
            <w:pPr>
              <w:jc w:val="center"/>
              <w:rPr>
                <w:b w:val="1"/>
              </w:rPr>
            </w:pPr>
            <w:r w:rsidDel="00000000" w:rsidR="00000000" w:rsidRPr="00000000">
              <w:rPr>
                <w:b w:val="1"/>
                <w:rtl w:val="0"/>
              </w:rPr>
              <w:t xml:space="preserve">Do’s</w:t>
            </w:r>
          </w:p>
        </w:tc>
        <w:tc>
          <w:tcPr/>
          <w:p w:rsidR="00000000" w:rsidDel="00000000" w:rsidP="00000000" w:rsidRDefault="00000000" w:rsidRPr="00000000" w14:paraId="00000058">
            <w:pPr>
              <w:jc w:val="center"/>
              <w:rPr>
                <w:b w:val="1"/>
              </w:rPr>
            </w:pPr>
            <w:r w:rsidDel="00000000" w:rsidR="00000000" w:rsidRPr="00000000">
              <w:rPr>
                <w:b w:val="1"/>
                <w:rtl w:val="0"/>
              </w:rPr>
              <w:t xml:space="preserve">Don’ts</w:t>
            </w:r>
          </w:p>
        </w:tc>
      </w:tr>
      <w:tr>
        <w:trPr>
          <w:cantSplit w:val="0"/>
          <w:tblHeader w:val="0"/>
        </w:trPr>
        <w:tc>
          <w:tcPr/>
          <w:p w:rsidR="00000000" w:rsidDel="00000000" w:rsidP="00000000" w:rsidRDefault="00000000" w:rsidRPr="00000000" w14:paraId="0000005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Greet and welcome every customer carefully by considering their preferences</w:t>
            </w:r>
          </w:p>
          <w:p w:rsidR="00000000" w:rsidDel="00000000" w:rsidP="00000000" w:rsidRDefault="00000000" w:rsidRPr="00000000" w14:paraId="0000005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Demonstrate professionalism to the guests</w:t>
            </w:r>
          </w:p>
          <w:p w:rsidR="00000000" w:rsidDel="00000000" w:rsidP="00000000" w:rsidRDefault="00000000" w:rsidRPr="00000000" w14:paraId="0000005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Show the proper attitude and respect for the guest's complaints</w:t>
            </w:r>
          </w:p>
          <w:p w:rsidR="00000000" w:rsidDel="00000000" w:rsidP="00000000" w:rsidRDefault="00000000" w:rsidRPr="00000000" w14:paraId="0000005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Try to use the name of guests during interaction </w:t>
            </w:r>
          </w:p>
          <w:p w:rsidR="00000000" w:rsidDel="00000000" w:rsidP="00000000" w:rsidRDefault="00000000" w:rsidRPr="00000000" w14:paraId="0000005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 attentive while communicating with guests and ensure the guests feel comfortable as well as safe</w:t>
            </w:r>
          </w:p>
          <w:p w:rsidR="00000000" w:rsidDel="00000000" w:rsidP="00000000" w:rsidRDefault="00000000" w:rsidRPr="00000000" w14:paraId="0000005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Front office staff should be knowledgeable about the guests' culture and demonstrate this knowledge during the interaction (Shin, et al., 2019)</w:t>
            </w:r>
          </w:p>
          <w:p w:rsidR="00000000" w:rsidDel="00000000" w:rsidP="00000000" w:rsidRDefault="00000000" w:rsidRPr="00000000" w14:paraId="0000005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Housekeeping staff should be qualified to deliver personalised services according to guests’ preferences and cultures.</w:t>
            </w:r>
          </w:p>
        </w:tc>
        <w:tc>
          <w:tcPr/>
          <w:p w:rsidR="00000000" w:rsidDel="00000000" w:rsidP="00000000" w:rsidRDefault="00000000" w:rsidRPr="00000000" w14:paraId="0000006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Never do any argument with the guest</w:t>
            </w:r>
          </w:p>
          <w:p w:rsidR="00000000" w:rsidDel="00000000" w:rsidP="00000000" w:rsidRDefault="00000000" w:rsidRPr="00000000" w14:paraId="0000006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Never criticize a guest in front of others</w:t>
            </w:r>
          </w:p>
          <w:p w:rsidR="00000000" w:rsidDel="00000000" w:rsidP="00000000" w:rsidRDefault="00000000" w:rsidRPr="00000000" w14:paraId="0000006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Do not try to interrupt the personal issues of the guests</w:t>
            </w:r>
          </w:p>
          <w:p w:rsidR="00000000" w:rsidDel="00000000" w:rsidP="00000000" w:rsidRDefault="00000000" w:rsidRPr="00000000" w14:paraId="0000006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Avoid discussing issues that as sensitive such as religion, race, or ethnicity</w:t>
            </w:r>
          </w:p>
          <w:p w:rsidR="00000000" w:rsidDel="00000000" w:rsidP="00000000" w:rsidRDefault="00000000" w:rsidRPr="00000000" w14:paraId="0000006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Never be rude and harsh towards the guests</w:t>
            </w:r>
          </w:p>
          <w:p w:rsidR="00000000" w:rsidDel="00000000" w:rsidP="00000000" w:rsidRDefault="00000000" w:rsidRPr="00000000" w14:paraId="0000006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Do not take the criticism personally</w:t>
            </w:r>
          </w:p>
          <w:p w:rsidR="00000000" w:rsidDel="00000000" w:rsidP="00000000" w:rsidRDefault="00000000" w:rsidRPr="00000000" w14:paraId="0000006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Never demonstrate disinterest to provide services to any guest</w:t>
            </w:r>
          </w:p>
        </w:tc>
      </w:tr>
    </w:tbl>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Figure 3: Do’s and Don’ts (own)</w:t>
      </w:r>
    </w:p>
    <w:p w:rsidR="00000000" w:rsidDel="00000000" w:rsidP="00000000" w:rsidRDefault="00000000" w:rsidRPr="00000000" w14:paraId="00000068">
      <w:pPr>
        <w:rPr>
          <w:color w:val="70ad47"/>
        </w:rPr>
      </w:pPr>
      <w:r w:rsidDel="00000000" w:rsidR="00000000" w:rsidRPr="00000000">
        <w:rPr>
          <w:rtl w:val="0"/>
        </w:rPr>
      </w:r>
    </w:p>
    <w:p w:rsidR="00000000" w:rsidDel="00000000" w:rsidP="00000000" w:rsidRDefault="00000000" w:rsidRPr="00000000" w14:paraId="00000069">
      <w:pPr>
        <w:rPr>
          <w:color w:val="70ad47"/>
        </w:rPr>
      </w:pPr>
      <w:r w:rsidDel="00000000" w:rsidR="00000000" w:rsidRPr="00000000">
        <w:rPr>
          <w:rtl w:val="0"/>
        </w:rPr>
      </w:r>
    </w:p>
    <w:p w:rsidR="00000000" w:rsidDel="00000000" w:rsidP="00000000" w:rsidRDefault="00000000" w:rsidRPr="00000000" w14:paraId="0000006A">
      <w:pPr>
        <w:rPr>
          <w:color w:val="70ad47"/>
        </w:rPr>
      </w:pPr>
      <w:r w:rsidDel="00000000" w:rsidR="00000000" w:rsidRPr="00000000">
        <w:rPr>
          <w:rtl w:val="0"/>
        </w:rPr>
      </w:r>
    </w:p>
    <w:p w:rsidR="00000000" w:rsidDel="00000000" w:rsidP="00000000" w:rsidRDefault="00000000" w:rsidRPr="00000000" w14:paraId="0000006B">
      <w:pPr>
        <w:rPr>
          <w:color w:val="70ad47"/>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pStyle w:val="Heading1"/>
        <w:rPr>
          <w:sz w:val="28"/>
          <w:szCs w:val="28"/>
        </w:rPr>
      </w:pPr>
      <w:bookmarkStart w:colFirst="0" w:colLast="0" w:name="_heading=h.3dy6vkm" w:id="6"/>
      <w:bookmarkEnd w:id="6"/>
      <w:r w:rsidDel="00000000" w:rsidR="00000000" w:rsidRPr="00000000">
        <w:rPr>
          <w:sz w:val="28"/>
          <w:szCs w:val="28"/>
          <w:rtl w:val="0"/>
        </w:rPr>
        <w:t xml:space="preserve">Conclusion</w:t>
      </w:r>
    </w:p>
    <w:p w:rsidR="00000000" w:rsidDel="00000000" w:rsidP="00000000" w:rsidRDefault="00000000" w:rsidRPr="00000000" w14:paraId="0000006E">
      <w:pPr>
        <w:rPr/>
      </w:pPr>
      <w:r w:rsidDel="00000000" w:rsidR="00000000" w:rsidRPr="00000000">
        <w:rPr>
          <w:rtl w:val="0"/>
        </w:rPr>
        <w:t xml:space="preserve">This report aims to show an employee handbook for the Rosewood London hotel that considers the cultural similarities and dissimilarities between the UK and India. Different cultural dimensions of Hofstede are analysed from the perspective of these two countries. The knowledge about these cultural differences is used to prepare and manage the staff of the Rosewood London hotel which will eventually ensure guest satisfaction.</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shd w:fill="ffffff" w:val="clear"/>
        <w:tabs>
          <w:tab w:val="left" w:leader="none" w:pos="2220"/>
        </w:tabs>
        <w:spacing w:after="0" w:lineRule="auto"/>
        <w:rPr>
          <w:color w:val="000000"/>
          <w:sz w:val="32"/>
          <w:szCs w:val="32"/>
        </w:rPr>
      </w:pPr>
      <w:r w:rsidDel="00000000" w:rsidR="00000000" w:rsidRPr="00000000">
        <w:rPr>
          <w:color w:val="000000"/>
          <w:sz w:val="32"/>
          <w:szCs w:val="32"/>
          <w:rtl w:val="0"/>
        </w:rPr>
        <w:t xml:space="preserve">Recommendations for staffs</w:t>
        <w:tab/>
      </w:r>
    </w:p>
    <w:p w:rsidR="00000000" w:rsidDel="00000000" w:rsidP="00000000" w:rsidRDefault="00000000" w:rsidRPr="00000000" w14:paraId="00000072">
      <w:pPr>
        <w:shd w:fill="ffffff" w:val="clear"/>
        <w:spacing w:after="0" w:lineRule="auto"/>
        <w:rPr>
          <w:color w:val="000000"/>
        </w:rPr>
      </w:pPr>
      <w:r w:rsidDel="00000000" w:rsidR="00000000" w:rsidRPr="00000000">
        <w:rPr>
          <w:color w:val="000000"/>
          <w:rtl w:val="0"/>
        </w:rPr>
        <w:t xml:space="preserve">1. Culturally diversified staff for various departments of the hotel should be hired and trained so that these staff can meet the demands of international guests/visitors.</w:t>
      </w:r>
    </w:p>
    <w:p w:rsidR="00000000" w:rsidDel="00000000" w:rsidP="00000000" w:rsidRDefault="00000000" w:rsidRPr="00000000" w14:paraId="00000073">
      <w:pPr>
        <w:shd w:fill="ffffff" w:val="clear"/>
        <w:spacing w:after="0" w:lineRule="auto"/>
        <w:rPr>
          <w:color w:val="000000"/>
        </w:rPr>
      </w:pPr>
      <w:r w:rsidDel="00000000" w:rsidR="00000000" w:rsidRPr="00000000">
        <w:rPr>
          <w:color w:val="000000"/>
          <w:rtl w:val="0"/>
        </w:rPr>
        <w:t xml:space="preserve">2. Staff handbook should be followed by all the staff to ensure the satisfaction of various international as well as domestic visitors.</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pStyle w:val="Heading1"/>
        <w:rPr>
          <w:sz w:val="28"/>
          <w:szCs w:val="28"/>
        </w:rPr>
      </w:pPr>
      <w:bookmarkStart w:colFirst="0" w:colLast="0" w:name="_heading=h.1t3h5sf" w:id="7"/>
      <w:bookmarkEnd w:id="7"/>
      <w:r w:rsidDel="00000000" w:rsidR="00000000" w:rsidRPr="00000000">
        <w:rPr>
          <w:sz w:val="28"/>
          <w:szCs w:val="28"/>
          <w:rtl w:val="0"/>
        </w:rPr>
        <w:t xml:space="preserve">References</w:t>
      </w:r>
    </w:p>
    <w:p w:rsidR="00000000" w:rsidDel="00000000" w:rsidP="00000000" w:rsidRDefault="00000000" w:rsidRPr="00000000" w14:paraId="00000088">
      <w:pPr>
        <w:rPr/>
      </w:pPr>
      <w:r w:rsidDel="00000000" w:rsidR="00000000" w:rsidRPr="00000000">
        <w:rPr>
          <w:rtl w:val="0"/>
        </w:rPr>
        <w:t xml:space="preserve">Aurigemma, S. and Mattson, T., (2018). Exploring the effect of uncertainty avoidance on taking voluntary protective security actions. </w:t>
      </w:r>
      <w:r w:rsidDel="00000000" w:rsidR="00000000" w:rsidRPr="00000000">
        <w:rPr>
          <w:i w:val="1"/>
          <w:rtl w:val="0"/>
        </w:rPr>
        <w:t xml:space="preserve">Computers &amp; Security</w:t>
      </w:r>
      <w:r w:rsidDel="00000000" w:rsidR="00000000" w:rsidRPr="00000000">
        <w:rPr>
          <w:rtl w:val="0"/>
        </w:rPr>
        <w:t xml:space="preserve">, </w:t>
      </w:r>
      <w:r w:rsidDel="00000000" w:rsidR="00000000" w:rsidRPr="00000000">
        <w:rPr>
          <w:i w:val="1"/>
          <w:rtl w:val="0"/>
        </w:rPr>
        <w:t xml:space="preserve">73</w:t>
      </w:r>
      <w:r w:rsidDel="00000000" w:rsidR="00000000" w:rsidRPr="00000000">
        <w:rPr>
          <w:rtl w:val="0"/>
        </w:rPr>
        <w:t xml:space="preserve">, pp.219-234.</w:t>
      </w:r>
    </w:p>
    <w:p w:rsidR="00000000" w:rsidDel="00000000" w:rsidP="00000000" w:rsidRDefault="00000000" w:rsidRPr="00000000" w14:paraId="00000089">
      <w:pPr>
        <w:rPr/>
      </w:pPr>
      <w:r w:rsidDel="00000000" w:rsidR="00000000" w:rsidRPr="00000000">
        <w:rPr>
          <w:rtl w:val="0"/>
        </w:rPr>
        <w:t xml:space="preserve">Bernardo, A.B., Rosenthal, L. and Levy, S.R., (2013). Polyculturalism and attitudes towards people from other countries. </w:t>
      </w:r>
      <w:r w:rsidDel="00000000" w:rsidR="00000000" w:rsidRPr="00000000">
        <w:rPr>
          <w:i w:val="1"/>
          <w:rtl w:val="0"/>
        </w:rPr>
        <w:t xml:space="preserve">International journal of intercultural relations</w:t>
      </w:r>
      <w:r w:rsidDel="00000000" w:rsidR="00000000" w:rsidRPr="00000000">
        <w:rPr>
          <w:rtl w:val="0"/>
        </w:rPr>
        <w:t xml:space="preserve">, </w:t>
      </w:r>
      <w:r w:rsidDel="00000000" w:rsidR="00000000" w:rsidRPr="00000000">
        <w:rPr>
          <w:i w:val="1"/>
          <w:rtl w:val="0"/>
        </w:rPr>
        <w:t xml:space="preserve">37</w:t>
      </w:r>
      <w:r w:rsidDel="00000000" w:rsidR="00000000" w:rsidRPr="00000000">
        <w:rPr>
          <w:rtl w:val="0"/>
        </w:rPr>
        <w:t xml:space="preserve">(3), pp.335-344.</w:t>
      </w:r>
    </w:p>
    <w:p w:rsidR="00000000" w:rsidDel="00000000" w:rsidP="00000000" w:rsidRDefault="00000000" w:rsidRPr="00000000" w14:paraId="0000008A">
      <w:pPr>
        <w:rPr/>
      </w:pPr>
      <w:r w:rsidDel="00000000" w:rsidR="00000000" w:rsidRPr="00000000">
        <w:rPr>
          <w:rtl w:val="0"/>
        </w:rPr>
        <w:t xml:space="preserve">Beugelsdijk, S. and Welzel, C., (2018). Dimensions and dynamics of national culture: Synthesizing Hofstede with Inglehart. </w:t>
      </w:r>
      <w:r w:rsidDel="00000000" w:rsidR="00000000" w:rsidRPr="00000000">
        <w:rPr>
          <w:i w:val="1"/>
          <w:rtl w:val="0"/>
        </w:rPr>
        <w:t xml:space="preserve">Journal of cross-cultural psychology</w:t>
      </w:r>
      <w:r w:rsidDel="00000000" w:rsidR="00000000" w:rsidRPr="00000000">
        <w:rPr>
          <w:rtl w:val="0"/>
        </w:rPr>
        <w:t xml:space="preserve">, </w:t>
      </w:r>
      <w:r w:rsidDel="00000000" w:rsidR="00000000" w:rsidRPr="00000000">
        <w:rPr>
          <w:i w:val="1"/>
          <w:rtl w:val="0"/>
        </w:rPr>
        <w:t xml:space="preserve">49</w:t>
      </w:r>
      <w:r w:rsidDel="00000000" w:rsidR="00000000" w:rsidRPr="00000000">
        <w:rPr>
          <w:rtl w:val="0"/>
        </w:rPr>
        <w:t xml:space="preserve">(10), pp.1469-1505.</w:t>
      </w:r>
    </w:p>
    <w:p w:rsidR="00000000" w:rsidDel="00000000" w:rsidP="00000000" w:rsidRDefault="00000000" w:rsidRPr="00000000" w14:paraId="0000008B">
      <w:pPr>
        <w:rPr/>
      </w:pPr>
      <w:r w:rsidDel="00000000" w:rsidR="00000000" w:rsidRPr="00000000">
        <w:rPr>
          <w:rtl w:val="0"/>
        </w:rPr>
        <w:t xml:space="preserve">Favaretto, R.M., Dihl, L., Barreto, R. and Musse, S.R., (2016), September. Using group behaviours to detect hofstede cultural dimensions. In </w:t>
      </w:r>
      <w:r w:rsidDel="00000000" w:rsidR="00000000" w:rsidRPr="00000000">
        <w:rPr>
          <w:i w:val="1"/>
          <w:rtl w:val="0"/>
        </w:rPr>
        <w:t xml:space="preserve">2016 IEEE International Conference on Image Processing (ICIP)</w:t>
      </w:r>
      <w:r w:rsidDel="00000000" w:rsidR="00000000" w:rsidRPr="00000000">
        <w:rPr>
          <w:rtl w:val="0"/>
        </w:rPr>
        <w:t xml:space="preserve"> (pp. 2936-2940). IEEE.</w:t>
      </w:r>
    </w:p>
    <w:p w:rsidR="00000000" w:rsidDel="00000000" w:rsidP="00000000" w:rsidRDefault="00000000" w:rsidRPr="00000000" w14:paraId="0000008C">
      <w:pPr>
        <w:rPr/>
      </w:pPr>
      <w:r w:rsidDel="00000000" w:rsidR="00000000" w:rsidRPr="00000000">
        <w:rPr>
          <w:rtl w:val="0"/>
        </w:rPr>
        <w:t xml:space="preserve">Gautam, H., (2020). Coronavirus fallout: Saying Namaste is the new Normal! Goodbye to the handshakes, Kisses &amp; hugs!</w:t>
      </w:r>
    </w:p>
    <w:p w:rsidR="00000000" w:rsidDel="00000000" w:rsidP="00000000" w:rsidRDefault="00000000" w:rsidRPr="00000000" w14:paraId="0000008D">
      <w:pPr>
        <w:rPr/>
      </w:pPr>
      <w:r w:rsidDel="00000000" w:rsidR="00000000" w:rsidRPr="00000000">
        <w:rPr>
          <w:rtl w:val="0"/>
        </w:rPr>
        <w:t xml:space="preserve">Hanson-Rasmussen, N.J. and Lauver, K.J., (2018). Environmental responsibility: millennial values and cultural dimensions. </w:t>
      </w:r>
      <w:r w:rsidDel="00000000" w:rsidR="00000000" w:rsidRPr="00000000">
        <w:rPr>
          <w:i w:val="1"/>
          <w:rtl w:val="0"/>
        </w:rPr>
        <w:t xml:space="preserve">Journal of global responsibility</w:t>
      </w:r>
      <w:r w:rsidDel="00000000" w:rsidR="00000000" w:rsidRPr="00000000">
        <w:rPr>
          <w:rtl w:val="0"/>
        </w:rPr>
        <w:t xml:space="preserve">.</w:t>
      </w:r>
    </w:p>
    <w:p w:rsidR="00000000" w:rsidDel="00000000" w:rsidP="00000000" w:rsidRDefault="00000000" w:rsidRPr="00000000" w14:paraId="0000008E">
      <w:pPr>
        <w:rPr/>
      </w:pPr>
      <w:r w:rsidDel="00000000" w:rsidR="00000000" w:rsidRPr="00000000">
        <w:rPr>
          <w:rtl w:val="0"/>
        </w:rPr>
        <w:t xml:space="preserve">Kuo, Y.T., Kuo, Y.C. and Whittinghill, D.M., (2022). Exploring the Reliability of a Cross-Cultural Model for Digital Games: A Systematic Review. </w:t>
      </w:r>
      <w:r w:rsidDel="00000000" w:rsidR="00000000" w:rsidRPr="00000000">
        <w:rPr>
          <w:i w:val="1"/>
          <w:rtl w:val="0"/>
        </w:rPr>
        <w:t xml:space="preserve">International Journal of Emerging Technologies in Learning</w:t>
      </w:r>
      <w:r w:rsidDel="00000000" w:rsidR="00000000" w:rsidRPr="00000000">
        <w:rPr>
          <w:rtl w:val="0"/>
        </w:rPr>
        <w:t xml:space="preserve">, </w:t>
      </w:r>
      <w:r w:rsidDel="00000000" w:rsidR="00000000" w:rsidRPr="00000000">
        <w:rPr>
          <w:i w:val="1"/>
          <w:rtl w:val="0"/>
        </w:rPr>
        <w:t xml:space="preserve">17</w:t>
      </w:r>
      <w:r w:rsidDel="00000000" w:rsidR="00000000" w:rsidRPr="00000000">
        <w:rPr>
          <w:rtl w:val="0"/>
        </w:rPr>
        <w:t xml:space="preserve">(13).</w:t>
      </w:r>
    </w:p>
    <w:p w:rsidR="00000000" w:rsidDel="00000000" w:rsidP="00000000" w:rsidRDefault="00000000" w:rsidRPr="00000000" w14:paraId="0000008F">
      <w:pPr>
        <w:rPr/>
      </w:pPr>
      <w:r w:rsidDel="00000000" w:rsidR="00000000" w:rsidRPr="00000000">
        <w:rPr>
          <w:rtl w:val="0"/>
        </w:rPr>
        <w:t xml:space="preserve">Puni, A. and Anlesinya, A., (2017). Whistleblowing propensity in power distance societies. </w:t>
      </w:r>
      <w:r w:rsidDel="00000000" w:rsidR="00000000" w:rsidRPr="00000000">
        <w:rPr>
          <w:i w:val="1"/>
          <w:rtl w:val="0"/>
        </w:rPr>
        <w:t xml:space="preserve">Journal of Global Responsibility</w:t>
      </w:r>
      <w:r w:rsidDel="00000000" w:rsidR="00000000" w:rsidRPr="00000000">
        <w:rPr>
          <w:rtl w:val="0"/>
        </w:rPr>
        <w:t xml:space="preserve">, </w:t>
      </w:r>
      <w:r w:rsidDel="00000000" w:rsidR="00000000" w:rsidRPr="00000000">
        <w:rPr>
          <w:i w:val="1"/>
          <w:rtl w:val="0"/>
        </w:rPr>
        <w:t xml:space="preserve">8</w:t>
      </w:r>
      <w:r w:rsidDel="00000000" w:rsidR="00000000" w:rsidRPr="00000000">
        <w:rPr>
          <w:rtl w:val="0"/>
        </w:rPr>
        <w:t xml:space="preserve">(2), pp.212-224.</w:t>
      </w:r>
    </w:p>
    <w:p w:rsidR="00000000" w:rsidDel="00000000" w:rsidP="00000000" w:rsidRDefault="00000000" w:rsidRPr="00000000" w14:paraId="00000090">
      <w:pPr>
        <w:rPr/>
      </w:pPr>
      <w:r w:rsidDel="00000000" w:rsidR="00000000" w:rsidRPr="00000000">
        <w:rPr>
          <w:rtl w:val="0"/>
        </w:rPr>
        <w:t xml:space="preserve">Shin, H., Perdue, R.R. and Kang, J., (2019). Front desk technology innovation in hotels: A managerial perspective. </w:t>
      </w:r>
      <w:r w:rsidDel="00000000" w:rsidR="00000000" w:rsidRPr="00000000">
        <w:rPr>
          <w:i w:val="1"/>
          <w:rtl w:val="0"/>
        </w:rPr>
        <w:t xml:space="preserve">Tourism Management</w:t>
      </w:r>
      <w:r w:rsidDel="00000000" w:rsidR="00000000" w:rsidRPr="00000000">
        <w:rPr>
          <w:rtl w:val="0"/>
        </w:rPr>
        <w:t xml:space="preserve">, </w:t>
      </w:r>
      <w:r w:rsidDel="00000000" w:rsidR="00000000" w:rsidRPr="00000000">
        <w:rPr>
          <w:i w:val="1"/>
          <w:rtl w:val="0"/>
        </w:rPr>
        <w:t xml:space="preserve">74</w:t>
      </w:r>
      <w:r w:rsidDel="00000000" w:rsidR="00000000" w:rsidRPr="00000000">
        <w:rPr>
          <w:rtl w:val="0"/>
        </w:rPr>
        <w:t xml:space="preserve">, pp.310-318.</w:t>
      </w:r>
    </w:p>
    <w:p w:rsidR="00000000" w:rsidDel="00000000" w:rsidP="00000000" w:rsidRDefault="00000000" w:rsidRPr="00000000" w14:paraId="00000091">
      <w:pPr>
        <w:rPr/>
      </w:pPr>
      <w:r w:rsidDel="00000000" w:rsidR="00000000" w:rsidRPr="00000000">
        <w:rPr>
          <w:rtl w:val="0"/>
        </w:rPr>
        <w:t xml:space="preserve">Talbot, I., (2016). </w:t>
      </w:r>
      <w:r w:rsidDel="00000000" w:rsidR="00000000" w:rsidRPr="00000000">
        <w:rPr>
          <w:i w:val="1"/>
          <w:rtl w:val="0"/>
        </w:rPr>
        <w:t xml:space="preserve">A history of modern south Asia: politics, states, diasporas</w:t>
      </w:r>
      <w:r w:rsidDel="00000000" w:rsidR="00000000" w:rsidRPr="00000000">
        <w:rPr>
          <w:rtl w:val="0"/>
        </w:rPr>
        <w:t xml:space="preserve">. Yale University Press.</w:t>
      </w:r>
    </w:p>
    <w:p w:rsidR="00000000" w:rsidDel="00000000" w:rsidP="00000000" w:rsidRDefault="00000000" w:rsidRPr="00000000" w14:paraId="00000092">
      <w:pPr>
        <w:rPr/>
      </w:pPr>
      <w:r w:rsidDel="00000000" w:rsidR="00000000" w:rsidRPr="00000000">
        <w:rPr>
          <w:rtl w:val="0"/>
        </w:rPr>
        <w:t xml:space="preserve">Winterich, K.P. and Zhang, Y., (2014). Accepting inequality deters responsibility: How power distance decreases charitable behaviour. </w:t>
      </w:r>
      <w:r w:rsidDel="00000000" w:rsidR="00000000" w:rsidRPr="00000000">
        <w:rPr>
          <w:i w:val="1"/>
          <w:rtl w:val="0"/>
        </w:rPr>
        <w:t xml:space="preserve">Journal of Consumer Research</w:t>
      </w:r>
      <w:r w:rsidDel="00000000" w:rsidR="00000000" w:rsidRPr="00000000">
        <w:rPr>
          <w:rtl w:val="0"/>
        </w:rPr>
        <w:t xml:space="preserve">, </w:t>
      </w:r>
      <w:r w:rsidDel="00000000" w:rsidR="00000000" w:rsidRPr="00000000">
        <w:rPr>
          <w:i w:val="1"/>
          <w:rtl w:val="0"/>
        </w:rPr>
        <w:t xml:space="preserve">41</w:t>
      </w:r>
      <w:r w:rsidDel="00000000" w:rsidR="00000000" w:rsidRPr="00000000">
        <w:rPr>
          <w:rtl w:val="0"/>
        </w:rPr>
        <w:t xml:space="preserve">(2), pp.274-293.</w:t>
      </w:r>
    </w:p>
    <w:p w:rsidR="00000000" w:rsidDel="00000000" w:rsidP="00000000" w:rsidRDefault="00000000" w:rsidRPr="00000000" w14:paraId="00000093">
      <w:pPr>
        <w:rPr/>
      </w:pPr>
      <w:r w:rsidDel="00000000" w:rsidR="00000000" w:rsidRPr="00000000">
        <w:rPr>
          <w:rtl w:val="0"/>
        </w:rPr>
        <w:t xml:space="preserve">Zhang, Y., Li, X. and Wu, T., (2019). The impacts of cultural values on bilateral international tourist flows A panel data gravity model. </w:t>
      </w:r>
      <w:r w:rsidDel="00000000" w:rsidR="00000000" w:rsidRPr="00000000">
        <w:rPr>
          <w:i w:val="1"/>
          <w:rtl w:val="0"/>
        </w:rPr>
        <w:t xml:space="preserve">Current Issues in Tourism</w:t>
      </w:r>
      <w:r w:rsidDel="00000000" w:rsidR="00000000" w:rsidRPr="00000000">
        <w:rPr>
          <w:rtl w:val="0"/>
        </w:rPr>
        <w:t xml:space="preserve">, </w:t>
      </w:r>
      <w:r w:rsidDel="00000000" w:rsidR="00000000" w:rsidRPr="00000000">
        <w:rPr>
          <w:i w:val="1"/>
          <w:rtl w:val="0"/>
        </w:rPr>
        <w:t xml:space="preserve">22</w:t>
      </w:r>
      <w:r w:rsidDel="00000000" w:rsidR="00000000" w:rsidRPr="00000000">
        <w:rPr>
          <w:rtl w:val="0"/>
        </w:rPr>
        <w:t xml:space="preserve">(8), pp.967-981.</w:t>
      </w:r>
    </w:p>
    <w:sectPr>
      <w:footerReference r:id="rId9"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libri"/>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sz w:val="32"/>
      <w:szCs w:val="32"/>
    </w:rPr>
  </w:style>
  <w:style w:type="paragraph" w:styleId="Heading2">
    <w:name w:val="heading 2"/>
    <w:basedOn w:val="Normal"/>
    <w:next w:val="Normal"/>
    <w:pPr>
      <w:keepNext w:val="1"/>
      <w:keepLines w:val="1"/>
      <w:spacing w:after="0" w:before="40" w:lineRule="auto"/>
    </w:pPr>
    <w:rPr>
      <w:b w:val="1"/>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8A17D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val="1"/>
    <w:rsid w:val="008A17D8"/>
    <w:pPr>
      <w:keepNext w:val="1"/>
      <w:keepLines w:val="1"/>
      <w:spacing w:after="0" w:before="240"/>
      <w:outlineLvl w:val="0"/>
    </w:pPr>
    <w:rPr>
      <w:rFonts w:cstheme="majorBidi" w:eastAsiaTheme="majorEastAsia"/>
      <w:b w:val="1"/>
      <w:sz w:val="32"/>
      <w:szCs w:val="32"/>
    </w:rPr>
  </w:style>
  <w:style w:type="paragraph" w:styleId="Heading2">
    <w:name w:val="heading 2"/>
    <w:basedOn w:val="Normal"/>
    <w:next w:val="Normal"/>
    <w:link w:val="Heading2Char"/>
    <w:uiPriority w:val="9"/>
    <w:unhideWhenUsed w:val="1"/>
    <w:qFormat w:val="1"/>
    <w:rsid w:val="008A17D8"/>
    <w:pPr>
      <w:keepNext w:val="1"/>
      <w:keepLines w:val="1"/>
      <w:spacing w:after="0" w:before="40"/>
      <w:outlineLvl w:val="1"/>
    </w:pPr>
    <w:rPr>
      <w:rFonts w:cstheme="majorBidi" w:eastAsiaTheme="majorEastAsia"/>
      <w:b w:val="1"/>
      <w:sz w:val="28"/>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8A17D8"/>
    <w:rPr>
      <w:rFonts w:ascii="Times New Roman" w:hAnsi="Times New Roman" w:cstheme="majorBidi" w:eastAsiaTheme="majorEastAsia"/>
      <w:b w:val="1"/>
      <w:sz w:val="32"/>
      <w:szCs w:val="32"/>
    </w:rPr>
  </w:style>
  <w:style w:type="character" w:styleId="Heading2Char" w:customStyle="1">
    <w:name w:val="Heading 2 Char"/>
    <w:basedOn w:val="DefaultParagraphFont"/>
    <w:link w:val="Heading2"/>
    <w:uiPriority w:val="9"/>
    <w:rsid w:val="008A17D8"/>
    <w:rPr>
      <w:rFonts w:ascii="Times New Roman" w:hAnsi="Times New Roman" w:cstheme="majorBidi" w:eastAsiaTheme="majorEastAsia"/>
      <w:b w:val="1"/>
      <w:sz w:val="28"/>
      <w:szCs w:val="26"/>
    </w:rPr>
  </w:style>
  <w:style w:type="paragraph" w:styleId="TOCHeading">
    <w:name w:val="TOC Heading"/>
    <w:basedOn w:val="Heading1"/>
    <w:next w:val="Normal"/>
    <w:uiPriority w:val="39"/>
    <w:unhideWhenUsed w:val="1"/>
    <w:qFormat w:val="1"/>
    <w:rsid w:val="00F24E0C"/>
    <w:pPr>
      <w:spacing w:line="259" w:lineRule="auto"/>
      <w:jc w:val="left"/>
      <w:outlineLvl w:val="9"/>
    </w:pPr>
    <w:rPr>
      <w:rFonts w:asciiTheme="majorHAnsi" w:hAnsiTheme="majorHAnsi"/>
      <w:b w:val="0"/>
      <w:color w:val="2f5496" w:themeColor="accent1" w:themeShade="0000BF"/>
      <w:lang w:eastAsia="en-GB"/>
    </w:rPr>
  </w:style>
  <w:style w:type="paragraph" w:styleId="TOC1">
    <w:name w:val="toc 1"/>
    <w:basedOn w:val="Normal"/>
    <w:next w:val="Normal"/>
    <w:autoRedefine w:val="1"/>
    <w:uiPriority w:val="39"/>
    <w:unhideWhenUsed w:val="1"/>
    <w:rsid w:val="00F24E0C"/>
    <w:pPr>
      <w:spacing w:after="100"/>
    </w:pPr>
  </w:style>
  <w:style w:type="character" w:styleId="Hyperlink">
    <w:name w:val="Hyperlink"/>
    <w:basedOn w:val="DefaultParagraphFont"/>
    <w:uiPriority w:val="99"/>
    <w:unhideWhenUsed w:val="1"/>
    <w:rsid w:val="00F24E0C"/>
    <w:rPr>
      <w:color w:val="0563c1" w:themeColor="hyperlink"/>
      <w:u w:val="single"/>
    </w:rPr>
  </w:style>
  <w:style w:type="table" w:styleId="TableGrid">
    <w:name w:val="Table Grid"/>
    <w:basedOn w:val="TableNormal"/>
    <w:uiPriority w:val="39"/>
    <w:rsid w:val="00462365"/>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ListParagraph">
    <w:name w:val="List Paragraph"/>
    <w:basedOn w:val="Normal"/>
    <w:uiPriority w:val="34"/>
    <w:qFormat w:val="1"/>
    <w:rsid w:val="00AB0A29"/>
    <w:pPr>
      <w:ind w:left="720"/>
      <w:contextualSpacing w:val="1"/>
    </w:pPr>
  </w:style>
  <w:style w:type="paragraph" w:styleId="Header">
    <w:name w:val="header"/>
    <w:basedOn w:val="Normal"/>
    <w:link w:val="HeaderChar"/>
    <w:uiPriority w:val="99"/>
    <w:unhideWhenUsed w:val="1"/>
    <w:rsid w:val="0080551F"/>
    <w:pPr>
      <w:tabs>
        <w:tab w:val="center" w:pos="4680"/>
        <w:tab w:val="right" w:pos="9360"/>
      </w:tabs>
      <w:spacing w:after="0" w:line="240" w:lineRule="auto"/>
    </w:pPr>
  </w:style>
  <w:style w:type="character" w:styleId="HeaderChar" w:customStyle="1">
    <w:name w:val="Header Char"/>
    <w:basedOn w:val="DefaultParagraphFont"/>
    <w:link w:val="Header"/>
    <w:uiPriority w:val="99"/>
    <w:rsid w:val="0080551F"/>
    <w:rPr>
      <w:rFonts w:ascii="Times New Roman" w:hAnsi="Times New Roman"/>
      <w:sz w:val="24"/>
    </w:rPr>
  </w:style>
  <w:style w:type="paragraph" w:styleId="Footer">
    <w:name w:val="footer"/>
    <w:basedOn w:val="Normal"/>
    <w:link w:val="FooterChar"/>
    <w:uiPriority w:val="99"/>
    <w:unhideWhenUsed w:val="1"/>
    <w:rsid w:val="0080551F"/>
    <w:pPr>
      <w:tabs>
        <w:tab w:val="center" w:pos="4680"/>
        <w:tab w:val="right" w:pos="9360"/>
      </w:tabs>
      <w:spacing w:after="0" w:line="240" w:lineRule="auto"/>
    </w:pPr>
  </w:style>
  <w:style w:type="character" w:styleId="FooterChar" w:customStyle="1">
    <w:name w:val="Footer Char"/>
    <w:basedOn w:val="DefaultParagraphFont"/>
    <w:link w:val="Footer"/>
    <w:uiPriority w:val="99"/>
    <w:rsid w:val="0080551F"/>
    <w:rPr>
      <w:rFonts w:ascii="Times New Roman" w:hAnsi="Times New Roman"/>
      <w:sz w:val="24"/>
    </w:rPr>
  </w:style>
  <w:style w:type="paragraph" w:styleId="Caption">
    <w:name w:val="caption"/>
    <w:basedOn w:val="Normal"/>
    <w:next w:val="Normal"/>
    <w:uiPriority w:val="35"/>
    <w:unhideWhenUsed w:val="1"/>
    <w:qFormat w:val="1"/>
    <w:rsid w:val="0080551F"/>
    <w:pPr>
      <w:spacing w:after="200" w:line="240" w:lineRule="auto"/>
    </w:pPr>
    <w:rPr>
      <w:i w:val="1"/>
      <w:iCs w:val="1"/>
      <w:color w:val="44546a" w:themeColor="text2"/>
      <w:sz w:val="18"/>
      <w:szCs w:val="18"/>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1Pzq8/UJJ0wuel6QOFFtc+xTFQQ==">AMUW2mVLF3sqogumPfvqcaMq9gv/UHjZoaBj2MDkS+Ii3uzpirJ6zIwwq+mYKyQ/c2hKQYvFeaVh3NX1bS4gsHKUNEEW933iOJq6Znqn+R4uuecHTAYOueMtUllvyz6sL0PLhoBq5SWw20PzNmk8Qqw7q8VSqJp1uW/4qN6PwDMz6ydDvMC6PmdvDs5Gaz3FLeeMQaNXQib4baRu3YMC9F/ZVC2UlqVmjVrw/2Ucvo6vIkrXWrObIG0=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2023-03-09T21:59:00Z</dcterms:created>
  <dc:creator>Mohammad Arifur Rahman Khan (2022401)</dc:creator>
</cp:coreProperties>
</file>