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179990" w14:textId="326F0EDF" w:rsidR="00CB23A5" w:rsidRDefault="00193A69">
      <w:r>
        <w:t>ANNOTATED BIBLIOGRAPHY- GRACE MORETON- references are highlighted</w:t>
      </w:r>
    </w:p>
    <w:p w14:paraId="63C093CB" w14:textId="7197F6B4" w:rsidR="00193A69" w:rsidRDefault="00193A69">
      <w:pPr>
        <w:rPr>
          <w:highlight w:val="yellow"/>
        </w:rPr>
      </w:pPr>
      <w:r w:rsidRPr="00193A69">
        <w:rPr>
          <w:highlight w:val="yellow"/>
        </w:rPr>
        <w:t>Celia Chazelle, Pictures, Books, and the Illiterate: Pope Gregory I’s Letters to Serenus of Marseilles: Word &amp; Image, vol. 6, no.2, April-June 1990 (1990 Taylor &amp; Francis LTD.) pp.138-153</w:t>
      </w:r>
      <w:r w:rsidR="00825DE9">
        <w:rPr>
          <w:highlight w:val="yellow"/>
        </w:rPr>
        <w:t>.</w:t>
      </w:r>
    </w:p>
    <w:p w14:paraId="5D5ABFE1" w14:textId="77208E72" w:rsidR="00193A69" w:rsidRDefault="00193A69">
      <w:r>
        <w:t>This chapter analyses the origins of the debate surrounding the role of religious imagery in the mediaeval world, more specifically the way it could be used to teach the “illiterate”. Chazelle argues that in order to understand how we perceive the teaching role of images then closer inspection is required of Pope Gregory’s letters to Serenus of Marseille. The main argument behind the iconoclasts in Serenus’ as parish was that he broke one of the ten Commandments regarding adoration of false idols. However, in the letter and in the crux of Chazelle’s argument, images a response of the teaching adoration for God through inspiring the viewers to be more devout. This was not by providing the only source of information available to the illiterate but more like a prop that furthers the knowledge already available to them in sermons and in oral traditions present at the time. It was to enhance the understanding of the subject much like a PowerPoint does today in various lectures and classes. As long as the adoration of the images didn’t supplant the rightful adoration that belong to God, Gregory argued that it was acceptable to adore the images. By analysing the beginnings of the debate Chazelle can extend the argument into her own works as evidence</w:t>
      </w:r>
      <w:r w:rsidR="00A4522C">
        <w:t xml:space="preserve"> because she looks and both the positives and negatives of the letters and attempts to clear any ambiguity</w:t>
      </w:r>
      <w:r>
        <w:t>.</w:t>
      </w:r>
    </w:p>
    <w:p w14:paraId="385CD09C" w14:textId="323FA643" w:rsidR="00193A69" w:rsidRDefault="00193A69">
      <w:pPr>
        <w:rPr>
          <w:highlight w:val="yellow"/>
        </w:rPr>
      </w:pPr>
      <w:r w:rsidRPr="00825DE9">
        <w:rPr>
          <w:highlight w:val="yellow"/>
        </w:rPr>
        <w:t>Herbert Kessler</w:t>
      </w:r>
      <w:r w:rsidR="00825DE9">
        <w:rPr>
          <w:highlight w:val="yellow"/>
        </w:rPr>
        <w:t>, Gregory The Great and Image Theory in Northern Europe during the Twelfth and Thirteenth Centuries: A Companion to Medieval Art; Romanesque and Gothic in Northern Europe (</w:t>
      </w:r>
      <w:proofErr w:type="spellStart"/>
      <w:r w:rsidR="00825DE9">
        <w:rPr>
          <w:highlight w:val="yellow"/>
        </w:rPr>
        <w:t>ed</w:t>
      </w:r>
      <w:proofErr w:type="spellEnd"/>
      <w:r w:rsidR="00825DE9">
        <w:rPr>
          <w:highlight w:val="yellow"/>
        </w:rPr>
        <w:t xml:space="preserve"> C. Rudolph) Blackwell Publishing LTD, Oxford 2006. Pp.151-172. </w:t>
      </w:r>
    </w:p>
    <w:p w14:paraId="4EDA2F2E" w14:textId="2350E58F" w:rsidR="00A4522C" w:rsidRDefault="00A4522C">
      <w:pPr>
        <w:rPr>
          <w:highlight w:val="yellow"/>
        </w:rPr>
      </w:pPr>
    </w:p>
    <w:p w14:paraId="71835D5D" w14:textId="0B7E4F8E" w:rsidR="00A4522C" w:rsidRPr="00B842F5" w:rsidRDefault="00A4522C">
      <w:r w:rsidRPr="00B842F5">
        <w:t>Much like the previous source, Kessler’s article confirms Pope Gregory’s letters are the origins of the images being used to teach</w:t>
      </w:r>
      <w:r w:rsidR="00B842F5">
        <w:t xml:space="preserve">, but the emphasis of the text is that the letters were defence against an “act of iconoclasm”. A defence that is repeatedly used in latter centuries against the by Santi and iconoclasm and used by Bede in 731 A.D. directly. He also argued that because the letters were of a personal nature and not a strict doctrine or theory, that they can be and were reinterpreted to suit the needs of whoever used them, creating the term “Pseudo—Gregory” for any later adaptations of these letters. Although this source takes the same side in the historiographical debates surrounding the use of religious imagery in the Middle Ages, it takes a more proactive approach to it from a decidedly pro-Gregory viewpoint. He also re-emphasises his point throughout the article </w:t>
      </w:r>
      <w:r w:rsidR="00B842F5" w:rsidRPr="00B842F5">
        <w:t>that letters are a defence</w:t>
      </w:r>
      <w:r w:rsidR="00B842F5">
        <w:t xml:space="preserve"> and have no other function</w:t>
      </w:r>
      <w:r w:rsidR="00B842F5" w:rsidRPr="00B842F5">
        <w:t xml:space="preserve"> </w:t>
      </w:r>
      <w:r w:rsidR="00B842F5">
        <w:t>rather than making it an objective argument by analysing it, which highlights the blatant favour towards this viewpoint from the author.</w:t>
      </w:r>
    </w:p>
    <w:p w14:paraId="70FCEDE7" w14:textId="77777777" w:rsidR="00A4522C" w:rsidRDefault="00A4522C">
      <w:pPr>
        <w:rPr>
          <w:highlight w:val="yellow"/>
        </w:rPr>
      </w:pPr>
    </w:p>
    <w:p w14:paraId="4EC75F6B" w14:textId="51A46FE6" w:rsidR="00825DE9" w:rsidRDefault="00825DE9"/>
    <w:p w14:paraId="2C65B734" w14:textId="1E4563D1" w:rsidR="00825DE9" w:rsidRDefault="00825DE9">
      <w:pPr>
        <w:rPr>
          <w:highlight w:val="yellow"/>
        </w:rPr>
      </w:pPr>
      <w:r w:rsidRPr="00825DE9">
        <w:rPr>
          <w:highlight w:val="yellow"/>
        </w:rPr>
        <w:t>Sarah</w:t>
      </w:r>
      <w:r>
        <w:rPr>
          <w:highlight w:val="yellow"/>
        </w:rPr>
        <w:t xml:space="preserve"> Brooks, “Icons and Iconoclasm in Byzantium”, In Heilbrunn Timeline of Art History, (2001) </w:t>
      </w:r>
      <w:hyperlink r:id="rId4" w:history="1">
        <w:r w:rsidRPr="00230813">
          <w:rPr>
            <w:rStyle w:val="Hyperlink"/>
            <w:highlight w:val="yellow"/>
          </w:rPr>
          <w:t>http://www.metmuseum.org/toah</w:t>
        </w:r>
        <w:r w:rsidRPr="00230813">
          <w:rPr>
            <w:rStyle w:val="Hyperlink"/>
            <w:highlight w:val="yellow"/>
          </w:rPr>
          <w:t>/</w:t>
        </w:r>
        <w:r w:rsidRPr="00230813">
          <w:rPr>
            <w:rStyle w:val="Hyperlink"/>
            <w:highlight w:val="yellow"/>
          </w:rPr>
          <w:t>hd/icon/hd_icon.htm</w:t>
        </w:r>
      </w:hyperlink>
      <w:r>
        <w:rPr>
          <w:highlight w:val="yellow"/>
        </w:rPr>
        <w:t xml:space="preserve"> {last accessed 22.01.2019]</w:t>
      </w:r>
      <w:r w:rsidR="00747D15">
        <w:rPr>
          <w:highlight w:val="yellow"/>
        </w:rPr>
        <w:t xml:space="preserve"> </w:t>
      </w:r>
    </w:p>
    <w:p w14:paraId="671307CA" w14:textId="601EB96E" w:rsidR="00747D15" w:rsidRDefault="00747D15">
      <w:pPr>
        <w:rPr>
          <w:highlight w:val="yellow"/>
        </w:rPr>
      </w:pPr>
    </w:p>
    <w:p w14:paraId="15BCA421" w14:textId="6FE7B0C4" w:rsidR="00747D15" w:rsidRPr="00747D15" w:rsidRDefault="00747D15">
      <w:r w:rsidRPr="00747D15">
        <w:t>This</w:t>
      </w:r>
      <w:r>
        <w:t xml:space="preserve"> essay from the Met Museum’s website provides context for the debate, more specifically on my religious imagery came to be destroyed. It goes on to describe icons as well as they use and function throughout history. Interestingly, the essay brings the concept of acheiroporieta (non-man-made religious iconography) into the argument, which are the only type of religious imagery that are </w:t>
      </w:r>
      <w:r>
        <w:lastRenderedPageBreak/>
        <w:t>universally accepted by both sides of the debate because if God created the images that cannot be blasphemy and therefore can be adored.</w:t>
      </w:r>
      <w:r w:rsidR="00E25B62">
        <w:t xml:space="preserve"> That is providing that it can be proven that there was no human intervention in its creation.</w:t>
      </w:r>
      <w:r>
        <w:t xml:space="preserve"> Latterly it explains the counter historiographical debates surrounding iconoclasm in Byzantium culture during the mediaeval era. Brooks offers some reasons for this including, the contradictions against of one of the ten Commandments and the rise of Islamic practices along with the whilst the images represented being desired by the Emperor ruling Byzantium at the time. Each reason has links to other essays more in-depth research. Whilst this source offers a cursory review of the topic it summarises the counterargument to Chazelle’s work in enough detail as to be interesting and useful for an essay or presentation.</w:t>
      </w:r>
    </w:p>
    <w:p w14:paraId="1592D8A2" w14:textId="3D8D83A3" w:rsidR="00825DE9" w:rsidRDefault="00825DE9"/>
    <w:p w14:paraId="78FFD44F" w14:textId="62044E9C" w:rsidR="00825DE9" w:rsidRDefault="00825DE9">
      <w:pPr>
        <w:rPr>
          <w:highlight w:val="yellow"/>
        </w:rPr>
      </w:pPr>
      <w:r w:rsidRPr="00825DE9">
        <w:rPr>
          <w:highlight w:val="yellow"/>
        </w:rPr>
        <w:t>G</w:t>
      </w:r>
      <w:r>
        <w:rPr>
          <w:highlight w:val="yellow"/>
        </w:rPr>
        <w:t xml:space="preserve">etty Centre, “Heaven, Hell and Dying Well: Images of Death in the Middle Ages” </w:t>
      </w:r>
      <w:hyperlink r:id="rId5" w:history="1">
        <w:r w:rsidRPr="00230813">
          <w:rPr>
            <w:rStyle w:val="Hyperlink"/>
            <w:highlight w:val="yellow"/>
          </w:rPr>
          <w:t>www.getty.edu/art/exhibitions/death_middle_ages/</w:t>
        </w:r>
      </w:hyperlink>
      <w:r>
        <w:rPr>
          <w:highlight w:val="yellow"/>
        </w:rPr>
        <w:t xml:space="preserve"> [ last accessed 22.01.2018]</w:t>
      </w:r>
    </w:p>
    <w:p w14:paraId="5A488FC3" w14:textId="2CC0048E" w:rsidR="00A623FD" w:rsidRDefault="00A623FD"/>
    <w:p w14:paraId="30BBF809" w14:textId="041A794C" w:rsidR="00193A69" w:rsidRDefault="00B41B92">
      <w:r>
        <w:t>Whilst this source is not directly linked to the debate it does provide an alternative to Chazelle’s claim that imagery is solely to teach adoration, which is why I used it during my presentation. The webpage itself is a description of an exhibition for the Art of Death and whether or not mediaeval Christians believed Hell was a physical place. It presents gross and mortgage illuminations from manuscripts that would have been commonplace at the time in churches and noble houses. The whole purpose of mediaeval life was to get to heaven after death and these images do teach through fear what would happen if they didn’t obey Christian doctrine. This link may appear tenuous to the debate however, once it was established that images should be preserved as a teaching aid for the illiterate, the debate evolved to those what exactly they should and did teach.</w:t>
      </w:r>
      <w:r w:rsidR="00493E78">
        <w:t xml:space="preserve"> Most modern scholars agree that the primary objective was to teach adoration to God this source on the other hand demonstrates some religious iconography taught fear of hell instead. By extension it cannot be considered true adoration, which is what the church was aiming for, if it has a basis in fear.</w:t>
      </w:r>
      <w:bookmarkStart w:id="0" w:name="_GoBack"/>
      <w:bookmarkEnd w:id="0"/>
    </w:p>
    <w:sectPr w:rsidR="00193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Q1tDS1tDA0NbM0MDJW0lEKTi0uzszPAykwrAUAY+GPnywAAAA="/>
    <w:docVar w:name="dgnword-docGUID" w:val="{7C19C5AC-5A6A-499E-80AF-29D9E5901C17}"/>
    <w:docVar w:name="dgnword-eventsink" w:val="384215992"/>
  </w:docVars>
  <w:rsids>
    <w:rsidRoot w:val="00193A69"/>
    <w:rsid w:val="00193A69"/>
    <w:rsid w:val="0030465C"/>
    <w:rsid w:val="00493E78"/>
    <w:rsid w:val="00560002"/>
    <w:rsid w:val="005E3819"/>
    <w:rsid w:val="00747D15"/>
    <w:rsid w:val="00825DE9"/>
    <w:rsid w:val="00A4522C"/>
    <w:rsid w:val="00A623FD"/>
    <w:rsid w:val="00B41B92"/>
    <w:rsid w:val="00B842F5"/>
    <w:rsid w:val="00E25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C1CF9"/>
  <w15:chartTrackingRefBased/>
  <w15:docId w15:val="{5CFA081B-8A8B-4AB6-B841-2A5EF647BB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5DE9"/>
    <w:rPr>
      <w:color w:val="0563C1" w:themeColor="hyperlink"/>
      <w:u w:val="single"/>
    </w:rPr>
  </w:style>
  <w:style w:type="character" w:styleId="UnresolvedMention">
    <w:name w:val="Unresolved Mention"/>
    <w:basedOn w:val="DefaultParagraphFont"/>
    <w:uiPriority w:val="99"/>
    <w:semiHidden/>
    <w:unhideWhenUsed/>
    <w:rsid w:val="00825DE9"/>
    <w:rPr>
      <w:color w:val="808080"/>
      <w:shd w:val="clear" w:color="auto" w:fill="E6E6E6"/>
    </w:rPr>
  </w:style>
  <w:style w:type="character" w:styleId="FollowedHyperlink">
    <w:name w:val="FollowedHyperlink"/>
    <w:basedOn w:val="DefaultParagraphFont"/>
    <w:uiPriority w:val="99"/>
    <w:semiHidden/>
    <w:unhideWhenUsed/>
    <w:rsid w:val="00B842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getty.edu/art/exhibitions/death_middle_ages/" TargetMode="External"/><Relationship Id="rId4" Type="http://schemas.openxmlformats.org/officeDocument/2006/relationships/hyperlink" Target="http://www.metmuseum.org/toah/hd/icon/hd_ic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2</Pages>
  <Words>872</Words>
  <Characters>4974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Moreton (1600844)</dc:creator>
  <cp:keywords/>
  <dc:description/>
  <cp:lastModifiedBy>Lesley Moreton (1600844)</cp:lastModifiedBy>
  <cp:revision>3</cp:revision>
  <dcterms:created xsi:type="dcterms:W3CDTF">2018-01-25T09:01:00Z</dcterms:created>
  <dcterms:modified xsi:type="dcterms:W3CDTF">2018-01-27T11:02:00Z</dcterms:modified>
</cp:coreProperties>
</file>