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B408A" w14:textId="77777777" w:rsidR="005A19A8" w:rsidRDefault="005A19A8" w:rsidP="005A19A8">
      <w:pPr>
        <w:spacing w:line="360" w:lineRule="auto"/>
        <w:jc w:val="right"/>
        <w:rPr>
          <w:rFonts w:eastAsia="Times New Roman"/>
          <w:b/>
          <w:bCs/>
        </w:rPr>
      </w:pPr>
      <w:r w:rsidRPr="005A19A8">
        <w:rPr>
          <w:rFonts w:eastAsia="Times New Roman"/>
          <w:b/>
          <w:bCs/>
          <w:noProof/>
          <w:lang w:val="en-IN" w:eastAsia="en-IN"/>
        </w:rPr>
        <w:drawing>
          <wp:inline distT="0" distB="0" distL="0" distR="0" wp14:anchorId="08273AFA" wp14:editId="7003756E">
            <wp:extent cx="1216862" cy="498714"/>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35327" cy="506282"/>
                    </a:xfrm>
                    <a:prstGeom prst="rect">
                      <a:avLst/>
                    </a:prstGeom>
                  </pic:spPr>
                </pic:pic>
              </a:graphicData>
            </a:graphic>
          </wp:inline>
        </w:drawing>
      </w:r>
    </w:p>
    <w:p w14:paraId="1CF7F335" w14:textId="77777777" w:rsidR="005A19A8" w:rsidRDefault="005A19A8" w:rsidP="00C904CC">
      <w:pPr>
        <w:spacing w:line="360" w:lineRule="auto"/>
        <w:jc w:val="center"/>
        <w:rPr>
          <w:rFonts w:eastAsia="Times New Roman"/>
          <w:b/>
          <w:bCs/>
        </w:rPr>
      </w:pPr>
    </w:p>
    <w:p w14:paraId="6F3A0281" w14:textId="77777777" w:rsidR="005A19A8" w:rsidRDefault="005A19A8" w:rsidP="00C904CC">
      <w:pPr>
        <w:spacing w:line="360" w:lineRule="auto"/>
        <w:jc w:val="center"/>
        <w:rPr>
          <w:rFonts w:eastAsia="Times New Roman"/>
          <w:b/>
          <w:bCs/>
        </w:rPr>
      </w:pPr>
    </w:p>
    <w:p w14:paraId="068302D7" w14:textId="77777777" w:rsidR="007C05B5" w:rsidRDefault="007C05B5" w:rsidP="00C904CC">
      <w:pPr>
        <w:spacing w:line="360" w:lineRule="auto"/>
        <w:jc w:val="center"/>
        <w:rPr>
          <w:rFonts w:eastAsia="Times New Roman"/>
          <w:b/>
          <w:bCs/>
        </w:rPr>
      </w:pPr>
    </w:p>
    <w:p w14:paraId="78231D01" w14:textId="77777777" w:rsidR="007C05B5" w:rsidRDefault="007C05B5" w:rsidP="00C904CC">
      <w:pPr>
        <w:spacing w:line="360" w:lineRule="auto"/>
        <w:jc w:val="center"/>
        <w:rPr>
          <w:rFonts w:eastAsia="Times New Roman"/>
          <w:b/>
          <w:bCs/>
        </w:rPr>
      </w:pPr>
    </w:p>
    <w:tbl>
      <w:tblPr>
        <w:tblStyle w:val="TableGrid"/>
        <w:tblW w:w="0" w:type="auto"/>
        <w:tblLook w:val="04A0" w:firstRow="1" w:lastRow="0" w:firstColumn="1" w:lastColumn="0" w:noHBand="0" w:noVBand="1"/>
      </w:tblPr>
      <w:tblGrid>
        <w:gridCol w:w="2830"/>
        <w:gridCol w:w="6189"/>
      </w:tblGrid>
      <w:tr w:rsidR="007C05B5" w14:paraId="08787F02" w14:textId="77777777" w:rsidTr="007C05B5">
        <w:tc>
          <w:tcPr>
            <w:tcW w:w="2830" w:type="dxa"/>
          </w:tcPr>
          <w:p w14:paraId="5FA96776" w14:textId="3D5D3F76" w:rsidR="007C05B5" w:rsidRDefault="007C05B5" w:rsidP="00C904CC">
            <w:pPr>
              <w:spacing w:line="360" w:lineRule="auto"/>
              <w:jc w:val="center"/>
              <w:rPr>
                <w:rFonts w:eastAsia="Times New Roman"/>
                <w:b/>
                <w:bCs/>
              </w:rPr>
            </w:pPr>
            <w:r>
              <w:rPr>
                <w:rFonts w:eastAsia="Times New Roman"/>
                <w:b/>
                <w:bCs/>
              </w:rPr>
              <w:t>Module Name</w:t>
            </w:r>
          </w:p>
        </w:tc>
        <w:tc>
          <w:tcPr>
            <w:tcW w:w="6189" w:type="dxa"/>
          </w:tcPr>
          <w:p w14:paraId="00F314FB" w14:textId="2CF5652A" w:rsidR="007C05B5" w:rsidRDefault="007C05B5" w:rsidP="007C05B5">
            <w:pPr>
              <w:spacing w:line="360" w:lineRule="auto"/>
              <w:jc w:val="center"/>
              <w:rPr>
                <w:rFonts w:eastAsia="Times New Roman"/>
                <w:b/>
                <w:bCs/>
              </w:rPr>
            </w:pPr>
            <w:r>
              <w:rPr>
                <w:rFonts w:eastAsia="Times New Roman"/>
                <w:b/>
                <w:bCs/>
              </w:rPr>
              <w:t>Community Care and Managment of Longer-term Conditions</w:t>
            </w:r>
          </w:p>
        </w:tc>
      </w:tr>
      <w:tr w:rsidR="007C05B5" w14:paraId="7089DC73" w14:textId="77777777" w:rsidTr="007C05B5">
        <w:tc>
          <w:tcPr>
            <w:tcW w:w="2830" w:type="dxa"/>
          </w:tcPr>
          <w:p w14:paraId="11AD2E72" w14:textId="66EB871A" w:rsidR="007C05B5" w:rsidRDefault="007C05B5" w:rsidP="00C904CC">
            <w:pPr>
              <w:spacing w:line="360" w:lineRule="auto"/>
              <w:jc w:val="center"/>
              <w:rPr>
                <w:rFonts w:eastAsia="Times New Roman"/>
                <w:b/>
                <w:bCs/>
              </w:rPr>
            </w:pPr>
            <w:r>
              <w:rPr>
                <w:rFonts w:eastAsia="Times New Roman"/>
                <w:b/>
                <w:bCs/>
              </w:rPr>
              <w:t>Module Code</w:t>
            </w:r>
          </w:p>
        </w:tc>
        <w:tc>
          <w:tcPr>
            <w:tcW w:w="6189" w:type="dxa"/>
          </w:tcPr>
          <w:p w14:paraId="3BDB8BAA" w14:textId="500C0080" w:rsidR="007C05B5" w:rsidRDefault="007C05B5" w:rsidP="007C05B5">
            <w:pPr>
              <w:spacing w:line="360" w:lineRule="auto"/>
              <w:jc w:val="center"/>
              <w:rPr>
                <w:rFonts w:eastAsia="Times New Roman"/>
                <w:b/>
                <w:bCs/>
              </w:rPr>
            </w:pPr>
            <w:r>
              <w:rPr>
                <w:rFonts w:eastAsia="Times New Roman"/>
                <w:b/>
                <w:bCs/>
              </w:rPr>
              <w:t>LCHS7003</w:t>
            </w:r>
          </w:p>
        </w:tc>
      </w:tr>
      <w:tr w:rsidR="007C05B5" w14:paraId="1E574846" w14:textId="77777777" w:rsidTr="007C05B5">
        <w:tc>
          <w:tcPr>
            <w:tcW w:w="2830" w:type="dxa"/>
          </w:tcPr>
          <w:p w14:paraId="73DB0848" w14:textId="199C3E98" w:rsidR="007C05B5" w:rsidRDefault="007C05B5" w:rsidP="00C904CC">
            <w:pPr>
              <w:spacing w:line="360" w:lineRule="auto"/>
              <w:jc w:val="center"/>
              <w:rPr>
                <w:rFonts w:eastAsia="Times New Roman"/>
                <w:b/>
                <w:bCs/>
              </w:rPr>
            </w:pPr>
            <w:r>
              <w:rPr>
                <w:rFonts w:eastAsia="Times New Roman"/>
                <w:b/>
                <w:bCs/>
              </w:rPr>
              <w:t>Assignment Title</w:t>
            </w:r>
          </w:p>
        </w:tc>
        <w:tc>
          <w:tcPr>
            <w:tcW w:w="6189" w:type="dxa"/>
          </w:tcPr>
          <w:p w14:paraId="34D9B090" w14:textId="512E9A73" w:rsidR="007C05B5" w:rsidRDefault="007C05B5" w:rsidP="007C05B5">
            <w:pPr>
              <w:spacing w:line="360" w:lineRule="auto"/>
              <w:jc w:val="center"/>
              <w:rPr>
                <w:rFonts w:eastAsia="Times New Roman"/>
                <w:b/>
                <w:bCs/>
              </w:rPr>
            </w:pPr>
            <w:r>
              <w:rPr>
                <w:rFonts w:eastAsia="Times New Roman"/>
                <w:b/>
                <w:bCs/>
              </w:rPr>
              <w:t>Component 1 Information Booklet of Long-term Condition Managment</w:t>
            </w:r>
          </w:p>
        </w:tc>
      </w:tr>
      <w:tr w:rsidR="007C05B5" w14:paraId="5A8A0F27" w14:textId="77777777" w:rsidTr="007C05B5">
        <w:tc>
          <w:tcPr>
            <w:tcW w:w="2830" w:type="dxa"/>
          </w:tcPr>
          <w:p w14:paraId="157C759B" w14:textId="748D5AA0" w:rsidR="007C05B5" w:rsidRDefault="007C05B5" w:rsidP="00C904CC">
            <w:pPr>
              <w:spacing w:line="360" w:lineRule="auto"/>
              <w:jc w:val="center"/>
              <w:rPr>
                <w:rFonts w:eastAsia="Times New Roman"/>
                <w:b/>
                <w:bCs/>
              </w:rPr>
            </w:pPr>
            <w:r w:rsidRPr="007C05B5">
              <w:rPr>
                <w:rFonts w:eastAsia="Times New Roman"/>
                <w:b/>
                <w:bCs/>
              </w:rPr>
              <w:t>Lecturer</w:t>
            </w:r>
          </w:p>
        </w:tc>
        <w:tc>
          <w:tcPr>
            <w:tcW w:w="6189" w:type="dxa"/>
          </w:tcPr>
          <w:p w14:paraId="62B87C6B" w14:textId="65703EF2" w:rsidR="007C05B5" w:rsidRDefault="007C05B5" w:rsidP="007C05B5">
            <w:pPr>
              <w:spacing w:line="360" w:lineRule="auto"/>
              <w:jc w:val="center"/>
              <w:rPr>
                <w:rFonts w:eastAsia="Times New Roman"/>
                <w:b/>
                <w:bCs/>
              </w:rPr>
            </w:pPr>
            <w:r w:rsidRPr="007C05B5">
              <w:rPr>
                <w:rFonts w:eastAsia="Times New Roman"/>
                <w:b/>
                <w:bCs/>
              </w:rPr>
              <w:t>Muhammed Khan</w:t>
            </w:r>
          </w:p>
        </w:tc>
      </w:tr>
      <w:tr w:rsidR="007C05B5" w14:paraId="3972BD1A" w14:textId="77777777" w:rsidTr="007C05B5">
        <w:tc>
          <w:tcPr>
            <w:tcW w:w="2830" w:type="dxa"/>
          </w:tcPr>
          <w:p w14:paraId="7D7435CA" w14:textId="7A081CFE" w:rsidR="007C05B5" w:rsidRDefault="007C05B5" w:rsidP="007C05B5">
            <w:pPr>
              <w:spacing w:line="360" w:lineRule="auto"/>
              <w:jc w:val="center"/>
              <w:rPr>
                <w:rFonts w:eastAsia="Times New Roman"/>
                <w:b/>
                <w:bCs/>
              </w:rPr>
            </w:pPr>
            <w:r>
              <w:rPr>
                <w:rFonts w:eastAsia="Times New Roman"/>
                <w:b/>
                <w:bCs/>
              </w:rPr>
              <w:t>Student Name</w:t>
            </w:r>
          </w:p>
        </w:tc>
        <w:tc>
          <w:tcPr>
            <w:tcW w:w="6189" w:type="dxa"/>
          </w:tcPr>
          <w:p w14:paraId="6E40726D" w14:textId="76947C38" w:rsidR="007C05B5" w:rsidRDefault="00C6517C" w:rsidP="00C904CC">
            <w:pPr>
              <w:spacing w:line="360" w:lineRule="auto"/>
              <w:jc w:val="center"/>
              <w:rPr>
                <w:rFonts w:eastAsia="Times New Roman"/>
                <w:b/>
                <w:bCs/>
              </w:rPr>
            </w:pPr>
            <w:r>
              <w:rPr>
                <w:rFonts w:eastAsia="Times New Roman"/>
                <w:b/>
                <w:bCs/>
              </w:rPr>
              <w:t>Joli Jayantilal P</w:t>
            </w:r>
            <w:bookmarkStart w:id="0" w:name="_GoBack"/>
            <w:bookmarkEnd w:id="0"/>
            <w:r w:rsidR="00A15CF3" w:rsidRPr="00A15CF3">
              <w:rPr>
                <w:rFonts w:eastAsia="Times New Roman"/>
                <w:b/>
                <w:bCs/>
              </w:rPr>
              <w:t>armar</w:t>
            </w:r>
          </w:p>
        </w:tc>
      </w:tr>
      <w:tr w:rsidR="007C05B5" w14:paraId="5DFEE860" w14:textId="77777777" w:rsidTr="007C05B5">
        <w:tc>
          <w:tcPr>
            <w:tcW w:w="2830" w:type="dxa"/>
          </w:tcPr>
          <w:p w14:paraId="41505E92" w14:textId="6A19788E" w:rsidR="007C05B5" w:rsidRDefault="007C05B5" w:rsidP="007C05B5">
            <w:pPr>
              <w:spacing w:line="360" w:lineRule="auto"/>
              <w:jc w:val="center"/>
              <w:rPr>
                <w:rFonts w:eastAsia="Times New Roman"/>
                <w:b/>
                <w:bCs/>
              </w:rPr>
            </w:pPr>
            <w:r>
              <w:rPr>
                <w:rFonts w:eastAsia="Times New Roman"/>
                <w:b/>
                <w:bCs/>
              </w:rPr>
              <w:t>Student Number</w:t>
            </w:r>
          </w:p>
        </w:tc>
        <w:tc>
          <w:tcPr>
            <w:tcW w:w="6189" w:type="dxa"/>
          </w:tcPr>
          <w:p w14:paraId="4348E17A" w14:textId="6CDE4F4E" w:rsidR="007C05B5" w:rsidRDefault="00A15CF3" w:rsidP="00C904CC">
            <w:pPr>
              <w:spacing w:line="360" w:lineRule="auto"/>
              <w:jc w:val="center"/>
              <w:rPr>
                <w:rFonts w:eastAsia="Times New Roman"/>
                <w:b/>
                <w:bCs/>
              </w:rPr>
            </w:pPr>
            <w:r w:rsidRPr="00A15CF3">
              <w:rPr>
                <w:rFonts w:eastAsia="Times New Roman"/>
                <w:b/>
                <w:bCs/>
              </w:rPr>
              <w:t>2518476</w:t>
            </w:r>
          </w:p>
        </w:tc>
      </w:tr>
    </w:tbl>
    <w:p w14:paraId="3C3EEBA3" w14:textId="161EE99F" w:rsidR="00C904CC" w:rsidRDefault="00C904CC" w:rsidP="00C904CC">
      <w:pPr>
        <w:spacing w:line="360" w:lineRule="auto"/>
        <w:jc w:val="center"/>
        <w:rPr>
          <w:rFonts w:eastAsia="Times New Roman"/>
          <w:b/>
          <w:bCs/>
        </w:rPr>
      </w:pPr>
      <w:r>
        <w:rPr>
          <w:rFonts w:eastAsia="Times New Roman"/>
          <w:b/>
          <w:bCs/>
        </w:rPr>
        <w:br w:type="page"/>
      </w:r>
    </w:p>
    <w:sdt>
      <w:sdtPr>
        <w:rPr>
          <w:rFonts w:ascii="Arial" w:eastAsia="Arial" w:hAnsi="Arial" w:cs="Arial"/>
          <w:color w:val="auto"/>
          <w:sz w:val="22"/>
          <w:szCs w:val="22"/>
          <w:lang w:val=""/>
        </w:rPr>
        <w:id w:val="-1477838935"/>
        <w:docPartObj>
          <w:docPartGallery w:val="Table of Contents"/>
          <w:docPartUnique/>
        </w:docPartObj>
      </w:sdtPr>
      <w:sdtEndPr>
        <w:rPr>
          <w:b/>
          <w:bCs/>
          <w:noProof/>
        </w:rPr>
      </w:sdtEndPr>
      <w:sdtContent>
        <w:p w14:paraId="54E29352" w14:textId="77777777" w:rsidR="00062F9A" w:rsidRPr="007C05B5" w:rsidRDefault="00062F9A" w:rsidP="00B84BD9">
          <w:pPr>
            <w:pStyle w:val="TOCHeading"/>
            <w:spacing w:line="360" w:lineRule="auto"/>
            <w:jc w:val="center"/>
            <w:rPr>
              <w:rFonts w:ascii="Arial" w:hAnsi="Arial" w:cs="Arial"/>
              <w:b/>
              <w:color w:val="auto"/>
              <w:sz w:val="22"/>
              <w:szCs w:val="22"/>
            </w:rPr>
          </w:pPr>
          <w:r w:rsidRPr="007C05B5">
            <w:rPr>
              <w:rFonts w:ascii="Arial" w:hAnsi="Arial" w:cs="Arial"/>
              <w:b/>
              <w:color w:val="auto"/>
              <w:sz w:val="22"/>
              <w:szCs w:val="22"/>
            </w:rPr>
            <w:t>Table of Contents</w:t>
          </w:r>
        </w:p>
        <w:p w14:paraId="133A9918" w14:textId="77777777" w:rsidR="00062F9A" w:rsidRPr="00062F9A" w:rsidRDefault="00062F9A" w:rsidP="00B84BD9">
          <w:pPr>
            <w:pStyle w:val="TOC1"/>
            <w:tabs>
              <w:tab w:val="right" w:leader="dot" w:pos="9019"/>
            </w:tabs>
            <w:spacing w:line="360" w:lineRule="auto"/>
            <w:jc w:val="both"/>
            <w:rPr>
              <w:noProof/>
            </w:rPr>
          </w:pPr>
          <w:r w:rsidRPr="00062F9A">
            <w:fldChar w:fldCharType="begin"/>
          </w:r>
          <w:r w:rsidRPr="00062F9A">
            <w:instrText xml:space="preserve"> TOC \o "1-3" \h \z \u </w:instrText>
          </w:r>
          <w:r w:rsidRPr="00062F9A">
            <w:fldChar w:fldCharType="separate"/>
          </w:r>
          <w:hyperlink w:anchor="_Toc224677603" w:history="1">
            <w:r w:rsidRPr="00062F9A">
              <w:rPr>
                <w:rStyle w:val="Hyperlink"/>
                <w:noProof/>
              </w:rPr>
              <w:t>Introduction</w:t>
            </w:r>
            <w:r w:rsidRPr="00062F9A">
              <w:rPr>
                <w:noProof/>
                <w:webHidden/>
              </w:rPr>
              <w:tab/>
            </w:r>
            <w:r w:rsidRPr="00062F9A">
              <w:rPr>
                <w:noProof/>
                <w:webHidden/>
              </w:rPr>
              <w:fldChar w:fldCharType="begin"/>
            </w:r>
            <w:r w:rsidRPr="00062F9A">
              <w:rPr>
                <w:noProof/>
                <w:webHidden/>
              </w:rPr>
              <w:instrText xml:space="preserve"> PAGEREF _Toc224677603 \h </w:instrText>
            </w:r>
            <w:r w:rsidRPr="00062F9A">
              <w:rPr>
                <w:noProof/>
                <w:webHidden/>
              </w:rPr>
            </w:r>
            <w:r w:rsidRPr="00062F9A">
              <w:rPr>
                <w:noProof/>
                <w:webHidden/>
              </w:rPr>
              <w:fldChar w:fldCharType="separate"/>
            </w:r>
            <w:r w:rsidRPr="00062F9A">
              <w:rPr>
                <w:noProof/>
                <w:webHidden/>
              </w:rPr>
              <w:t>3</w:t>
            </w:r>
            <w:r w:rsidRPr="00062F9A">
              <w:rPr>
                <w:noProof/>
                <w:webHidden/>
              </w:rPr>
              <w:fldChar w:fldCharType="end"/>
            </w:r>
          </w:hyperlink>
        </w:p>
        <w:p w14:paraId="4A0FDB33" w14:textId="77777777" w:rsidR="00062F9A" w:rsidRPr="00062F9A" w:rsidRDefault="00C6517C" w:rsidP="00B84BD9">
          <w:pPr>
            <w:pStyle w:val="TOC1"/>
            <w:tabs>
              <w:tab w:val="right" w:leader="dot" w:pos="9019"/>
            </w:tabs>
            <w:spacing w:line="360" w:lineRule="auto"/>
            <w:jc w:val="both"/>
            <w:rPr>
              <w:noProof/>
            </w:rPr>
          </w:pPr>
          <w:hyperlink w:anchor="_Toc224677604" w:history="1">
            <w:r w:rsidR="00062F9A" w:rsidRPr="00062F9A">
              <w:rPr>
                <w:rStyle w:val="Hyperlink"/>
                <w:noProof/>
              </w:rPr>
              <w:t>Epidemiology, Aetiology, and Burden of Hypothyroidism</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_Toc224677604 \h </w:instrText>
            </w:r>
            <w:r w:rsidR="00062F9A" w:rsidRPr="00062F9A">
              <w:rPr>
                <w:noProof/>
                <w:webHidden/>
              </w:rPr>
            </w:r>
            <w:r w:rsidR="00062F9A" w:rsidRPr="00062F9A">
              <w:rPr>
                <w:noProof/>
                <w:webHidden/>
              </w:rPr>
              <w:fldChar w:fldCharType="separate"/>
            </w:r>
            <w:r w:rsidR="00062F9A" w:rsidRPr="00062F9A">
              <w:rPr>
                <w:noProof/>
                <w:webHidden/>
              </w:rPr>
              <w:t>4</w:t>
            </w:r>
            <w:r w:rsidR="00062F9A" w:rsidRPr="00062F9A">
              <w:rPr>
                <w:noProof/>
                <w:webHidden/>
              </w:rPr>
              <w:fldChar w:fldCharType="end"/>
            </w:r>
          </w:hyperlink>
        </w:p>
        <w:p w14:paraId="5D59172E" w14:textId="77777777" w:rsidR="00062F9A" w:rsidRPr="00062F9A" w:rsidRDefault="00C6517C" w:rsidP="00B84BD9">
          <w:pPr>
            <w:pStyle w:val="TOC1"/>
            <w:tabs>
              <w:tab w:val="right" w:leader="dot" w:pos="9019"/>
            </w:tabs>
            <w:spacing w:line="360" w:lineRule="auto"/>
            <w:jc w:val="both"/>
            <w:rPr>
              <w:noProof/>
            </w:rPr>
          </w:pPr>
          <w:hyperlink w:anchor="_Toc224677605" w:history="1">
            <w:r w:rsidR="00062F9A" w:rsidRPr="00062F9A">
              <w:rPr>
                <w:rStyle w:val="Hyperlink"/>
                <w:noProof/>
              </w:rPr>
              <w:t>Physical, Psychological and Social impacts</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_Toc224677605 \h </w:instrText>
            </w:r>
            <w:r w:rsidR="00062F9A" w:rsidRPr="00062F9A">
              <w:rPr>
                <w:noProof/>
                <w:webHidden/>
              </w:rPr>
            </w:r>
            <w:r w:rsidR="00062F9A" w:rsidRPr="00062F9A">
              <w:rPr>
                <w:noProof/>
                <w:webHidden/>
              </w:rPr>
              <w:fldChar w:fldCharType="separate"/>
            </w:r>
            <w:r w:rsidR="00062F9A" w:rsidRPr="00062F9A">
              <w:rPr>
                <w:noProof/>
                <w:webHidden/>
              </w:rPr>
              <w:t>6</w:t>
            </w:r>
            <w:r w:rsidR="00062F9A" w:rsidRPr="00062F9A">
              <w:rPr>
                <w:noProof/>
                <w:webHidden/>
              </w:rPr>
              <w:fldChar w:fldCharType="end"/>
            </w:r>
          </w:hyperlink>
        </w:p>
        <w:p w14:paraId="3DDB2FE1" w14:textId="77777777" w:rsidR="00062F9A" w:rsidRPr="00062F9A" w:rsidRDefault="00C6517C" w:rsidP="00B84BD9">
          <w:pPr>
            <w:pStyle w:val="TOC1"/>
            <w:tabs>
              <w:tab w:val="right" w:leader="dot" w:pos="9019"/>
            </w:tabs>
            <w:spacing w:line="360" w:lineRule="auto"/>
            <w:jc w:val="both"/>
            <w:rPr>
              <w:noProof/>
            </w:rPr>
          </w:pPr>
          <w:hyperlink w:anchor="_Toc224677606" w:history="1">
            <w:r w:rsidR="00062F9A" w:rsidRPr="00062F9A">
              <w:rPr>
                <w:rStyle w:val="Hyperlink"/>
                <w:noProof/>
              </w:rPr>
              <w:t>Theories and  Models in Hypothyroidism care</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_Toc224677606 \h </w:instrText>
            </w:r>
            <w:r w:rsidR="00062F9A" w:rsidRPr="00062F9A">
              <w:rPr>
                <w:noProof/>
                <w:webHidden/>
              </w:rPr>
            </w:r>
            <w:r w:rsidR="00062F9A" w:rsidRPr="00062F9A">
              <w:rPr>
                <w:noProof/>
                <w:webHidden/>
              </w:rPr>
              <w:fldChar w:fldCharType="separate"/>
            </w:r>
            <w:r w:rsidR="00062F9A" w:rsidRPr="00062F9A">
              <w:rPr>
                <w:noProof/>
                <w:webHidden/>
              </w:rPr>
              <w:t>7</w:t>
            </w:r>
            <w:r w:rsidR="00062F9A" w:rsidRPr="00062F9A">
              <w:rPr>
                <w:noProof/>
                <w:webHidden/>
              </w:rPr>
              <w:fldChar w:fldCharType="end"/>
            </w:r>
          </w:hyperlink>
        </w:p>
        <w:p w14:paraId="1CC8A15C" w14:textId="77777777" w:rsidR="00062F9A" w:rsidRPr="00062F9A" w:rsidRDefault="00C6517C" w:rsidP="00B84BD9">
          <w:pPr>
            <w:pStyle w:val="TOC1"/>
            <w:tabs>
              <w:tab w:val="right" w:leader="dot" w:pos="9019"/>
            </w:tabs>
            <w:spacing w:line="360" w:lineRule="auto"/>
            <w:jc w:val="both"/>
            <w:rPr>
              <w:noProof/>
            </w:rPr>
          </w:pPr>
          <w:hyperlink w:anchor="_Toc224677607" w:history="1">
            <w:r w:rsidR="00062F9A" w:rsidRPr="00062F9A">
              <w:rPr>
                <w:rStyle w:val="Hyperlink"/>
                <w:noProof/>
              </w:rPr>
              <w:t>UK policies and Strategic frameworks</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_Toc224677607 \h </w:instrText>
            </w:r>
            <w:r w:rsidR="00062F9A" w:rsidRPr="00062F9A">
              <w:rPr>
                <w:noProof/>
                <w:webHidden/>
              </w:rPr>
            </w:r>
            <w:r w:rsidR="00062F9A" w:rsidRPr="00062F9A">
              <w:rPr>
                <w:noProof/>
                <w:webHidden/>
              </w:rPr>
              <w:fldChar w:fldCharType="separate"/>
            </w:r>
            <w:r w:rsidR="00062F9A" w:rsidRPr="00062F9A">
              <w:rPr>
                <w:noProof/>
                <w:webHidden/>
              </w:rPr>
              <w:t>10</w:t>
            </w:r>
            <w:r w:rsidR="00062F9A" w:rsidRPr="00062F9A">
              <w:rPr>
                <w:noProof/>
                <w:webHidden/>
              </w:rPr>
              <w:fldChar w:fldCharType="end"/>
            </w:r>
          </w:hyperlink>
        </w:p>
        <w:p w14:paraId="57E2F8FF" w14:textId="77777777" w:rsidR="00062F9A" w:rsidRPr="00062F9A" w:rsidRDefault="00C6517C" w:rsidP="00B84BD9">
          <w:pPr>
            <w:pStyle w:val="TOC1"/>
            <w:tabs>
              <w:tab w:val="right" w:leader="dot" w:pos="9019"/>
            </w:tabs>
            <w:spacing w:line="360" w:lineRule="auto"/>
            <w:jc w:val="both"/>
            <w:rPr>
              <w:noProof/>
            </w:rPr>
          </w:pPr>
          <w:hyperlink w:anchor="_Toc224677608" w:history="1">
            <w:r w:rsidR="00062F9A" w:rsidRPr="00062F9A">
              <w:rPr>
                <w:rStyle w:val="Hyperlink"/>
                <w:noProof/>
              </w:rPr>
              <w:t>Management and Evidence-based treatments</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_Toc224677608 \h </w:instrText>
            </w:r>
            <w:r w:rsidR="00062F9A" w:rsidRPr="00062F9A">
              <w:rPr>
                <w:noProof/>
                <w:webHidden/>
              </w:rPr>
            </w:r>
            <w:r w:rsidR="00062F9A" w:rsidRPr="00062F9A">
              <w:rPr>
                <w:noProof/>
                <w:webHidden/>
              </w:rPr>
              <w:fldChar w:fldCharType="separate"/>
            </w:r>
            <w:r w:rsidR="00062F9A" w:rsidRPr="00062F9A">
              <w:rPr>
                <w:noProof/>
                <w:webHidden/>
              </w:rPr>
              <w:t>11</w:t>
            </w:r>
            <w:r w:rsidR="00062F9A" w:rsidRPr="00062F9A">
              <w:rPr>
                <w:noProof/>
                <w:webHidden/>
              </w:rPr>
              <w:fldChar w:fldCharType="end"/>
            </w:r>
          </w:hyperlink>
        </w:p>
        <w:p w14:paraId="39773FC7" w14:textId="77777777" w:rsidR="00062F9A" w:rsidRPr="00062F9A" w:rsidRDefault="00C6517C" w:rsidP="00B84BD9">
          <w:pPr>
            <w:pStyle w:val="TOC1"/>
            <w:tabs>
              <w:tab w:val="right" w:leader="dot" w:pos="9019"/>
            </w:tabs>
            <w:spacing w:line="360" w:lineRule="auto"/>
            <w:jc w:val="both"/>
            <w:rPr>
              <w:noProof/>
            </w:rPr>
          </w:pPr>
          <w:hyperlink w:anchor="_Toc224677609" w:history="1">
            <w:r w:rsidR="00062F9A" w:rsidRPr="00062F9A">
              <w:rPr>
                <w:rStyle w:val="Hyperlink"/>
                <w:noProof/>
              </w:rPr>
              <w:t>Personalised care in hypothyroidism</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_Toc224677609 \h </w:instrText>
            </w:r>
            <w:r w:rsidR="00062F9A" w:rsidRPr="00062F9A">
              <w:rPr>
                <w:noProof/>
                <w:webHidden/>
              </w:rPr>
            </w:r>
            <w:r w:rsidR="00062F9A" w:rsidRPr="00062F9A">
              <w:rPr>
                <w:noProof/>
                <w:webHidden/>
              </w:rPr>
              <w:fldChar w:fldCharType="separate"/>
            </w:r>
            <w:r w:rsidR="00062F9A" w:rsidRPr="00062F9A">
              <w:rPr>
                <w:noProof/>
                <w:webHidden/>
              </w:rPr>
              <w:t>12</w:t>
            </w:r>
            <w:r w:rsidR="00062F9A" w:rsidRPr="00062F9A">
              <w:rPr>
                <w:noProof/>
                <w:webHidden/>
              </w:rPr>
              <w:fldChar w:fldCharType="end"/>
            </w:r>
          </w:hyperlink>
        </w:p>
        <w:p w14:paraId="2ED699C6" w14:textId="77777777" w:rsidR="00062F9A" w:rsidRPr="00062F9A" w:rsidRDefault="00C6517C" w:rsidP="00B84BD9">
          <w:pPr>
            <w:pStyle w:val="TOC1"/>
            <w:tabs>
              <w:tab w:val="right" w:leader="dot" w:pos="9019"/>
            </w:tabs>
            <w:spacing w:line="360" w:lineRule="auto"/>
            <w:jc w:val="both"/>
            <w:rPr>
              <w:noProof/>
            </w:rPr>
          </w:pPr>
          <w:hyperlink w:anchor="_Toc224677610" w:history="1">
            <w:r w:rsidR="00062F9A" w:rsidRPr="00062F9A">
              <w:rPr>
                <w:rStyle w:val="Hyperlink"/>
                <w:noProof/>
              </w:rPr>
              <w:t>Future direction and potential solutions</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_Toc224677610 \h </w:instrText>
            </w:r>
            <w:r w:rsidR="00062F9A" w:rsidRPr="00062F9A">
              <w:rPr>
                <w:noProof/>
                <w:webHidden/>
              </w:rPr>
            </w:r>
            <w:r w:rsidR="00062F9A" w:rsidRPr="00062F9A">
              <w:rPr>
                <w:noProof/>
                <w:webHidden/>
              </w:rPr>
              <w:fldChar w:fldCharType="separate"/>
            </w:r>
            <w:r w:rsidR="00062F9A" w:rsidRPr="00062F9A">
              <w:rPr>
                <w:noProof/>
                <w:webHidden/>
              </w:rPr>
              <w:t>12</w:t>
            </w:r>
            <w:r w:rsidR="00062F9A" w:rsidRPr="00062F9A">
              <w:rPr>
                <w:noProof/>
                <w:webHidden/>
              </w:rPr>
              <w:fldChar w:fldCharType="end"/>
            </w:r>
          </w:hyperlink>
        </w:p>
        <w:p w14:paraId="79D60AA8" w14:textId="77777777" w:rsidR="00062F9A" w:rsidRPr="00062F9A" w:rsidRDefault="00C6517C" w:rsidP="00B84BD9">
          <w:pPr>
            <w:pStyle w:val="TOC1"/>
            <w:tabs>
              <w:tab w:val="right" w:leader="dot" w:pos="9019"/>
            </w:tabs>
            <w:spacing w:line="360" w:lineRule="auto"/>
            <w:jc w:val="both"/>
            <w:rPr>
              <w:noProof/>
            </w:rPr>
          </w:pPr>
          <w:hyperlink w:anchor="_Toc224677611" w:history="1">
            <w:r w:rsidR="00062F9A" w:rsidRPr="00062F9A">
              <w:rPr>
                <w:rStyle w:val="Hyperlink"/>
                <w:noProof/>
              </w:rPr>
              <w:t>Conclusion</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_Toc224677611 \h </w:instrText>
            </w:r>
            <w:r w:rsidR="00062F9A" w:rsidRPr="00062F9A">
              <w:rPr>
                <w:noProof/>
                <w:webHidden/>
              </w:rPr>
            </w:r>
            <w:r w:rsidR="00062F9A" w:rsidRPr="00062F9A">
              <w:rPr>
                <w:noProof/>
                <w:webHidden/>
              </w:rPr>
              <w:fldChar w:fldCharType="separate"/>
            </w:r>
            <w:r w:rsidR="00062F9A" w:rsidRPr="00062F9A">
              <w:rPr>
                <w:noProof/>
                <w:webHidden/>
              </w:rPr>
              <w:t>13</w:t>
            </w:r>
            <w:r w:rsidR="00062F9A" w:rsidRPr="00062F9A">
              <w:rPr>
                <w:noProof/>
                <w:webHidden/>
              </w:rPr>
              <w:fldChar w:fldCharType="end"/>
            </w:r>
          </w:hyperlink>
        </w:p>
        <w:p w14:paraId="2363C50C" w14:textId="77777777" w:rsidR="00062F9A" w:rsidRPr="00062F9A" w:rsidRDefault="00C6517C" w:rsidP="00B84BD9">
          <w:pPr>
            <w:pStyle w:val="TOC1"/>
            <w:tabs>
              <w:tab w:val="right" w:leader="dot" w:pos="9019"/>
            </w:tabs>
            <w:spacing w:line="360" w:lineRule="auto"/>
            <w:jc w:val="both"/>
            <w:rPr>
              <w:noProof/>
            </w:rPr>
          </w:pPr>
          <w:hyperlink w:anchor="_Toc224677612" w:history="1">
            <w:r w:rsidR="00062F9A" w:rsidRPr="00062F9A">
              <w:rPr>
                <w:rStyle w:val="Hyperlink"/>
                <w:noProof/>
              </w:rPr>
              <w:t>References</w:t>
            </w:r>
            <w:r w:rsidR="00062F9A" w:rsidRPr="00062F9A">
              <w:rPr>
                <w:noProof/>
                <w:webHidden/>
              </w:rPr>
              <w:tab/>
            </w:r>
            <w:r w:rsidR="00062F9A" w:rsidRPr="00062F9A">
              <w:rPr>
                <w:noProof/>
                <w:webHidden/>
              </w:rPr>
              <w:fldChar w:fldCharType="begin"/>
            </w:r>
            <w:r w:rsidR="00062F9A" w:rsidRPr="00062F9A">
              <w:rPr>
                <w:noProof/>
                <w:webHidden/>
              </w:rPr>
              <w:instrText xml:space="preserve"> PAGEREF _Toc224677612 \h </w:instrText>
            </w:r>
            <w:r w:rsidR="00062F9A" w:rsidRPr="00062F9A">
              <w:rPr>
                <w:noProof/>
                <w:webHidden/>
              </w:rPr>
            </w:r>
            <w:r w:rsidR="00062F9A" w:rsidRPr="00062F9A">
              <w:rPr>
                <w:noProof/>
                <w:webHidden/>
              </w:rPr>
              <w:fldChar w:fldCharType="separate"/>
            </w:r>
            <w:r w:rsidR="00062F9A" w:rsidRPr="00062F9A">
              <w:rPr>
                <w:noProof/>
                <w:webHidden/>
              </w:rPr>
              <w:t>14</w:t>
            </w:r>
            <w:r w:rsidR="00062F9A" w:rsidRPr="00062F9A">
              <w:rPr>
                <w:noProof/>
                <w:webHidden/>
              </w:rPr>
              <w:fldChar w:fldCharType="end"/>
            </w:r>
          </w:hyperlink>
        </w:p>
        <w:p w14:paraId="458B1422" w14:textId="77777777" w:rsidR="00062F9A" w:rsidRDefault="00062F9A" w:rsidP="00B84BD9">
          <w:pPr>
            <w:spacing w:line="360" w:lineRule="auto"/>
            <w:jc w:val="both"/>
          </w:pPr>
          <w:r w:rsidRPr="00062F9A">
            <w:rPr>
              <w:b/>
              <w:bCs/>
              <w:noProof/>
            </w:rPr>
            <w:fldChar w:fldCharType="end"/>
          </w:r>
        </w:p>
      </w:sdtContent>
    </w:sdt>
    <w:p w14:paraId="03902DBA" w14:textId="77777777" w:rsidR="00062F9A" w:rsidRDefault="00062F9A">
      <w:pPr>
        <w:rPr>
          <w:b/>
          <w:szCs w:val="40"/>
        </w:rPr>
      </w:pPr>
      <w:r>
        <w:br w:type="page"/>
      </w:r>
    </w:p>
    <w:p w14:paraId="4D36F616" w14:textId="343EFE00" w:rsidR="005A19A8" w:rsidRPr="005A19A8" w:rsidRDefault="007C05B5" w:rsidP="005A19A8">
      <w:pPr>
        <w:pStyle w:val="TableofFigures"/>
        <w:tabs>
          <w:tab w:val="right" w:leader="dot" w:pos="9019"/>
        </w:tabs>
        <w:spacing w:line="360" w:lineRule="auto"/>
        <w:jc w:val="center"/>
        <w:rPr>
          <w:b/>
        </w:rPr>
      </w:pPr>
      <w:bookmarkStart w:id="1" w:name="_Toc224677603"/>
      <w:r>
        <w:rPr>
          <w:b/>
        </w:rPr>
        <w:lastRenderedPageBreak/>
        <w:t>List</w:t>
      </w:r>
      <w:r w:rsidR="005A19A8" w:rsidRPr="005A19A8">
        <w:rPr>
          <w:b/>
        </w:rPr>
        <w:t xml:space="preserve"> of Figures</w:t>
      </w:r>
    </w:p>
    <w:p w14:paraId="508B88B3" w14:textId="77777777" w:rsidR="00B84BD9" w:rsidRPr="005A19A8" w:rsidRDefault="00B84BD9" w:rsidP="005A19A8">
      <w:pPr>
        <w:pStyle w:val="TableofFigures"/>
        <w:tabs>
          <w:tab w:val="right" w:leader="dot" w:pos="9019"/>
        </w:tabs>
        <w:spacing w:line="360" w:lineRule="auto"/>
        <w:jc w:val="both"/>
        <w:rPr>
          <w:noProof/>
        </w:rPr>
      </w:pPr>
      <w:r w:rsidRPr="005A19A8">
        <w:fldChar w:fldCharType="begin"/>
      </w:r>
      <w:r w:rsidRPr="005A19A8">
        <w:instrText xml:space="preserve"> TOC \h \z \c "Figure" </w:instrText>
      </w:r>
      <w:r w:rsidRPr="005A19A8">
        <w:fldChar w:fldCharType="separate"/>
      </w:r>
      <w:hyperlink w:anchor="_Toc224678237" w:history="1">
        <w:r w:rsidRPr="005A19A8">
          <w:rPr>
            <w:rStyle w:val="Hyperlink"/>
            <w:noProof/>
          </w:rPr>
          <w:t>Figure 1:Suffering rate of Hypothyroidism worldwide</w:t>
        </w:r>
        <w:r w:rsidRPr="005A19A8">
          <w:rPr>
            <w:noProof/>
            <w:webHidden/>
          </w:rPr>
          <w:tab/>
        </w:r>
        <w:r w:rsidRPr="005A19A8">
          <w:rPr>
            <w:noProof/>
            <w:webHidden/>
          </w:rPr>
          <w:fldChar w:fldCharType="begin"/>
        </w:r>
        <w:r w:rsidRPr="005A19A8">
          <w:rPr>
            <w:noProof/>
            <w:webHidden/>
          </w:rPr>
          <w:instrText xml:space="preserve"> PAGEREF _Toc224678237 \h </w:instrText>
        </w:r>
        <w:r w:rsidRPr="005A19A8">
          <w:rPr>
            <w:noProof/>
            <w:webHidden/>
          </w:rPr>
        </w:r>
        <w:r w:rsidRPr="005A19A8">
          <w:rPr>
            <w:noProof/>
            <w:webHidden/>
          </w:rPr>
          <w:fldChar w:fldCharType="separate"/>
        </w:r>
        <w:r w:rsidRPr="005A19A8">
          <w:rPr>
            <w:noProof/>
            <w:webHidden/>
          </w:rPr>
          <w:t>4</w:t>
        </w:r>
        <w:r w:rsidRPr="005A19A8">
          <w:rPr>
            <w:noProof/>
            <w:webHidden/>
          </w:rPr>
          <w:fldChar w:fldCharType="end"/>
        </w:r>
      </w:hyperlink>
    </w:p>
    <w:p w14:paraId="14082BA6" w14:textId="77777777" w:rsidR="00B84BD9" w:rsidRPr="005A19A8" w:rsidRDefault="00C6517C" w:rsidP="005A19A8">
      <w:pPr>
        <w:pStyle w:val="TableofFigures"/>
        <w:tabs>
          <w:tab w:val="right" w:leader="dot" w:pos="9019"/>
        </w:tabs>
        <w:spacing w:line="360" w:lineRule="auto"/>
        <w:jc w:val="both"/>
        <w:rPr>
          <w:noProof/>
        </w:rPr>
      </w:pPr>
      <w:hyperlink w:anchor="_Toc224678238" w:history="1">
        <w:r w:rsidR="00B84BD9" w:rsidRPr="005A19A8">
          <w:rPr>
            <w:rStyle w:val="Hyperlink"/>
            <w:noProof/>
          </w:rPr>
          <w:t>Figure 2:Hypothyroidism rate in the UK</w:t>
        </w:r>
        <w:r w:rsidR="00B84BD9" w:rsidRPr="005A19A8">
          <w:rPr>
            <w:noProof/>
            <w:webHidden/>
          </w:rPr>
          <w:tab/>
        </w:r>
        <w:r w:rsidR="00B84BD9" w:rsidRPr="005A19A8">
          <w:rPr>
            <w:noProof/>
            <w:webHidden/>
          </w:rPr>
          <w:fldChar w:fldCharType="begin"/>
        </w:r>
        <w:r w:rsidR="00B84BD9" w:rsidRPr="005A19A8">
          <w:rPr>
            <w:noProof/>
            <w:webHidden/>
          </w:rPr>
          <w:instrText xml:space="preserve"> PAGEREF _Toc224678238 \h </w:instrText>
        </w:r>
        <w:r w:rsidR="00B84BD9" w:rsidRPr="005A19A8">
          <w:rPr>
            <w:noProof/>
            <w:webHidden/>
          </w:rPr>
        </w:r>
        <w:r w:rsidR="00B84BD9" w:rsidRPr="005A19A8">
          <w:rPr>
            <w:noProof/>
            <w:webHidden/>
          </w:rPr>
          <w:fldChar w:fldCharType="separate"/>
        </w:r>
        <w:r w:rsidR="00B84BD9" w:rsidRPr="005A19A8">
          <w:rPr>
            <w:noProof/>
            <w:webHidden/>
          </w:rPr>
          <w:t>6</w:t>
        </w:r>
        <w:r w:rsidR="00B84BD9" w:rsidRPr="005A19A8">
          <w:rPr>
            <w:noProof/>
            <w:webHidden/>
          </w:rPr>
          <w:fldChar w:fldCharType="end"/>
        </w:r>
      </w:hyperlink>
    </w:p>
    <w:p w14:paraId="187F3302" w14:textId="77777777" w:rsidR="00B84BD9" w:rsidRPr="005A19A8" w:rsidRDefault="00C6517C" w:rsidP="005A19A8">
      <w:pPr>
        <w:pStyle w:val="TableofFigures"/>
        <w:tabs>
          <w:tab w:val="right" w:leader="dot" w:pos="9019"/>
        </w:tabs>
        <w:spacing w:line="360" w:lineRule="auto"/>
        <w:jc w:val="both"/>
        <w:rPr>
          <w:noProof/>
        </w:rPr>
      </w:pPr>
      <w:hyperlink w:anchor="_Toc224678239" w:history="1">
        <w:r w:rsidR="00B84BD9" w:rsidRPr="005A19A8">
          <w:rPr>
            <w:rStyle w:val="Hyperlink"/>
            <w:noProof/>
          </w:rPr>
          <w:t>Figure 3:The Framework of the House of Care model</w:t>
        </w:r>
        <w:r w:rsidR="00B84BD9" w:rsidRPr="005A19A8">
          <w:rPr>
            <w:noProof/>
            <w:webHidden/>
          </w:rPr>
          <w:tab/>
        </w:r>
        <w:r w:rsidR="00B84BD9" w:rsidRPr="005A19A8">
          <w:rPr>
            <w:noProof/>
            <w:webHidden/>
          </w:rPr>
          <w:fldChar w:fldCharType="begin"/>
        </w:r>
        <w:r w:rsidR="00B84BD9" w:rsidRPr="005A19A8">
          <w:rPr>
            <w:noProof/>
            <w:webHidden/>
          </w:rPr>
          <w:instrText xml:space="preserve"> PAGEREF _Toc224678239 \h </w:instrText>
        </w:r>
        <w:r w:rsidR="00B84BD9" w:rsidRPr="005A19A8">
          <w:rPr>
            <w:noProof/>
            <w:webHidden/>
          </w:rPr>
        </w:r>
        <w:r w:rsidR="00B84BD9" w:rsidRPr="005A19A8">
          <w:rPr>
            <w:noProof/>
            <w:webHidden/>
          </w:rPr>
          <w:fldChar w:fldCharType="separate"/>
        </w:r>
        <w:r w:rsidR="00B84BD9" w:rsidRPr="005A19A8">
          <w:rPr>
            <w:noProof/>
            <w:webHidden/>
          </w:rPr>
          <w:t>8</w:t>
        </w:r>
        <w:r w:rsidR="00B84BD9" w:rsidRPr="005A19A8">
          <w:rPr>
            <w:noProof/>
            <w:webHidden/>
          </w:rPr>
          <w:fldChar w:fldCharType="end"/>
        </w:r>
      </w:hyperlink>
    </w:p>
    <w:p w14:paraId="62D493F0" w14:textId="77777777" w:rsidR="00B84BD9" w:rsidRPr="005A19A8" w:rsidRDefault="00C6517C" w:rsidP="005A19A8">
      <w:pPr>
        <w:pStyle w:val="TableofFigures"/>
        <w:tabs>
          <w:tab w:val="right" w:leader="dot" w:pos="9019"/>
        </w:tabs>
        <w:spacing w:line="360" w:lineRule="auto"/>
        <w:jc w:val="both"/>
        <w:rPr>
          <w:noProof/>
        </w:rPr>
      </w:pPr>
      <w:hyperlink w:anchor="_Toc224678240" w:history="1">
        <w:r w:rsidR="00B84BD9" w:rsidRPr="005A19A8">
          <w:rPr>
            <w:rStyle w:val="Hyperlink"/>
            <w:noProof/>
          </w:rPr>
          <w:t>Figure 4:Business performance level of NHS</w:t>
        </w:r>
        <w:r w:rsidR="00B84BD9" w:rsidRPr="005A19A8">
          <w:rPr>
            <w:noProof/>
            <w:webHidden/>
          </w:rPr>
          <w:tab/>
        </w:r>
        <w:r w:rsidR="00B84BD9" w:rsidRPr="005A19A8">
          <w:rPr>
            <w:noProof/>
            <w:webHidden/>
          </w:rPr>
          <w:fldChar w:fldCharType="begin"/>
        </w:r>
        <w:r w:rsidR="00B84BD9" w:rsidRPr="005A19A8">
          <w:rPr>
            <w:noProof/>
            <w:webHidden/>
          </w:rPr>
          <w:instrText xml:space="preserve"> PAGEREF _Toc224678240 \h </w:instrText>
        </w:r>
        <w:r w:rsidR="00B84BD9" w:rsidRPr="005A19A8">
          <w:rPr>
            <w:noProof/>
            <w:webHidden/>
          </w:rPr>
        </w:r>
        <w:r w:rsidR="00B84BD9" w:rsidRPr="005A19A8">
          <w:rPr>
            <w:noProof/>
            <w:webHidden/>
          </w:rPr>
          <w:fldChar w:fldCharType="separate"/>
        </w:r>
        <w:r w:rsidR="00B84BD9" w:rsidRPr="005A19A8">
          <w:rPr>
            <w:noProof/>
            <w:webHidden/>
          </w:rPr>
          <w:t>9</w:t>
        </w:r>
        <w:r w:rsidR="00B84BD9" w:rsidRPr="005A19A8">
          <w:rPr>
            <w:noProof/>
            <w:webHidden/>
          </w:rPr>
          <w:fldChar w:fldCharType="end"/>
        </w:r>
      </w:hyperlink>
    </w:p>
    <w:p w14:paraId="103C5195" w14:textId="77777777" w:rsidR="00B84BD9" w:rsidRPr="005A19A8" w:rsidRDefault="00C6517C" w:rsidP="005A19A8">
      <w:pPr>
        <w:pStyle w:val="TableofFigures"/>
        <w:tabs>
          <w:tab w:val="right" w:leader="dot" w:pos="9019"/>
        </w:tabs>
        <w:spacing w:line="360" w:lineRule="auto"/>
        <w:jc w:val="both"/>
        <w:rPr>
          <w:noProof/>
        </w:rPr>
      </w:pPr>
      <w:hyperlink w:anchor="_Toc224678241" w:history="1">
        <w:r w:rsidR="00B84BD9" w:rsidRPr="005A19A8">
          <w:rPr>
            <w:rStyle w:val="Hyperlink"/>
            <w:noProof/>
          </w:rPr>
          <w:t>Figure 5:The structure of the ICM model</w:t>
        </w:r>
        <w:r w:rsidR="00B84BD9" w:rsidRPr="005A19A8">
          <w:rPr>
            <w:noProof/>
            <w:webHidden/>
          </w:rPr>
          <w:tab/>
        </w:r>
        <w:r w:rsidR="00B84BD9" w:rsidRPr="005A19A8">
          <w:rPr>
            <w:noProof/>
            <w:webHidden/>
          </w:rPr>
          <w:fldChar w:fldCharType="begin"/>
        </w:r>
        <w:r w:rsidR="00B84BD9" w:rsidRPr="005A19A8">
          <w:rPr>
            <w:noProof/>
            <w:webHidden/>
          </w:rPr>
          <w:instrText xml:space="preserve"> PAGEREF _Toc224678241 \h </w:instrText>
        </w:r>
        <w:r w:rsidR="00B84BD9" w:rsidRPr="005A19A8">
          <w:rPr>
            <w:noProof/>
            <w:webHidden/>
          </w:rPr>
        </w:r>
        <w:r w:rsidR="00B84BD9" w:rsidRPr="005A19A8">
          <w:rPr>
            <w:noProof/>
            <w:webHidden/>
          </w:rPr>
          <w:fldChar w:fldCharType="separate"/>
        </w:r>
        <w:r w:rsidR="00B84BD9" w:rsidRPr="005A19A8">
          <w:rPr>
            <w:noProof/>
            <w:webHidden/>
          </w:rPr>
          <w:t>10</w:t>
        </w:r>
        <w:r w:rsidR="00B84BD9" w:rsidRPr="005A19A8">
          <w:rPr>
            <w:noProof/>
            <w:webHidden/>
          </w:rPr>
          <w:fldChar w:fldCharType="end"/>
        </w:r>
      </w:hyperlink>
    </w:p>
    <w:p w14:paraId="5E7DC216" w14:textId="697FEFF5" w:rsidR="005A19A8" w:rsidRPr="009F0484" w:rsidRDefault="00B84BD9" w:rsidP="009F0484">
      <w:pPr>
        <w:spacing w:line="360" w:lineRule="auto"/>
        <w:jc w:val="both"/>
        <w:rPr>
          <w:b/>
          <w:szCs w:val="40"/>
        </w:rPr>
        <w:sectPr w:rsidR="005A19A8" w:rsidRPr="009F0484">
          <w:pgSz w:w="11909" w:h="16834"/>
          <w:pgMar w:top="1440" w:right="1440" w:bottom="1440" w:left="1440" w:header="720" w:footer="720" w:gutter="0"/>
          <w:pgNumType w:start="1"/>
          <w:cols w:space="720"/>
        </w:sectPr>
      </w:pPr>
      <w:r w:rsidRPr="005A19A8">
        <w:fldChar w:fldCharType="end"/>
      </w:r>
    </w:p>
    <w:p w14:paraId="71C75EE1" w14:textId="77777777" w:rsidR="007C05B5" w:rsidRDefault="007C05B5">
      <w:pPr>
        <w:rPr>
          <w:b/>
          <w:szCs w:val="40"/>
        </w:rPr>
      </w:pPr>
      <w:r>
        <w:br w:type="page"/>
      </w:r>
    </w:p>
    <w:p w14:paraId="198BA108" w14:textId="7DF9C354" w:rsidR="00784C1B" w:rsidRPr="00BB0737" w:rsidRDefault="00BB0737" w:rsidP="00062F9A">
      <w:pPr>
        <w:pStyle w:val="Heading1"/>
      </w:pPr>
      <w:r w:rsidRPr="00BB0737">
        <w:lastRenderedPageBreak/>
        <w:t>Introduction</w:t>
      </w:r>
      <w:bookmarkEnd w:id="1"/>
    </w:p>
    <w:p w14:paraId="1CAD7DFC" w14:textId="77777777" w:rsidR="00784C1B" w:rsidRPr="00BB0737" w:rsidRDefault="005A19A8" w:rsidP="00BB0737">
      <w:pPr>
        <w:spacing w:line="360" w:lineRule="auto"/>
        <w:jc w:val="both"/>
        <w:rPr>
          <w:rFonts w:eastAsia="Times New Roman"/>
          <w:b/>
          <w:bCs/>
        </w:rPr>
      </w:pPr>
      <w:r w:rsidRPr="00BB0737">
        <w:rPr>
          <w:rFonts w:eastAsia="Times New Roman"/>
        </w:rPr>
        <w:t>Long-term conditions (LTCs) are a primary focus of the global healthcare system that represents a major challenge for professionals who must consistently manage them through a combination of pharmacological, behavioural and psychological support (Thomas et al., 2023). As per the report of NIH (2026), hypothyroidism is widely recognised as a serious long-term condition because the damaged gland can not regenerate its ability to produce thyroid hormones, patients take synthetic thyroid hormone daily to maintain normal metabolic function (Chiovato et al., 2019). It mostly occurs due to an autoimmune attack, which destroys the healthy thyroid cells (Mayo Clinic, 2026).</w:t>
      </w:r>
    </w:p>
    <w:p w14:paraId="46C6EA5D" w14:textId="77777777" w:rsidR="00784C1B" w:rsidRPr="00BB0737" w:rsidRDefault="005A19A8" w:rsidP="00BB0737">
      <w:pPr>
        <w:spacing w:line="360" w:lineRule="auto"/>
        <w:jc w:val="both"/>
        <w:rPr>
          <w:rFonts w:eastAsia="Times New Roman"/>
          <w:b/>
          <w:bCs/>
        </w:rPr>
      </w:pPr>
      <w:r w:rsidRPr="00BB0737">
        <w:rPr>
          <w:rFonts w:eastAsia="Times New Roman"/>
          <w:b/>
          <w:bCs/>
        </w:rPr>
        <w:t>The Key characteristics of hypothyroidism</w:t>
      </w:r>
    </w:p>
    <w:p w14:paraId="5819C601" w14:textId="77777777" w:rsidR="00784C1B" w:rsidRPr="00BB0737" w:rsidRDefault="005A19A8" w:rsidP="00BB0737">
      <w:pPr>
        <w:numPr>
          <w:ilvl w:val="0"/>
          <w:numId w:val="3"/>
        </w:numPr>
        <w:spacing w:line="360" w:lineRule="auto"/>
        <w:jc w:val="both"/>
        <w:rPr>
          <w:rFonts w:eastAsia="Times New Roman"/>
        </w:rPr>
      </w:pPr>
      <w:r w:rsidRPr="00BB0737">
        <w:rPr>
          <w:rFonts w:eastAsia="Times New Roman"/>
        </w:rPr>
        <w:t>Slow metabolism rate</w:t>
      </w:r>
    </w:p>
    <w:p w14:paraId="6FCDF47E" w14:textId="77777777" w:rsidR="00784C1B" w:rsidRPr="00BB0737" w:rsidRDefault="005A19A8" w:rsidP="00BB0737">
      <w:pPr>
        <w:numPr>
          <w:ilvl w:val="0"/>
          <w:numId w:val="3"/>
        </w:numPr>
        <w:spacing w:line="360" w:lineRule="auto"/>
        <w:jc w:val="both"/>
        <w:rPr>
          <w:rFonts w:eastAsia="Times New Roman"/>
        </w:rPr>
      </w:pPr>
      <w:r w:rsidRPr="00BB0737">
        <w:rPr>
          <w:rFonts w:eastAsia="Times New Roman"/>
        </w:rPr>
        <w:t>Weight gain</w:t>
      </w:r>
    </w:p>
    <w:p w14:paraId="4B2987B3" w14:textId="77777777" w:rsidR="00784C1B" w:rsidRPr="00BB0737" w:rsidRDefault="005A19A8" w:rsidP="00BB0737">
      <w:pPr>
        <w:numPr>
          <w:ilvl w:val="0"/>
          <w:numId w:val="3"/>
        </w:numPr>
        <w:spacing w:line="360" w:lineRule="auto"/>
        <w:jc w:val="both"/>
        <w:rPr>
          <w:rFonts w:eastAsia="Times New Roman"/>
        </w:rPr>
      </w:pPr>
      <w:r w:rsidRPr="00BB0737">
        <w:rPr>
          <w:rFonts w:eastAsia="Times New Roman"/>
        </w:rPr>
        <w:t>Hair and Nails losses</w:t>
      </w:r>
    </w:p>
    <w:p w14:paraId="1347B6AC" w14:textId="77777777" w:rsidR="00784C1B" w:rsidRPr="00BB0737" w:rsidRDefault="005A19A8" w:rsidP="00BB0737">
      <w:pPr>
        <w:numPr>
          <w:ilvl w:val="0"/>
          <w:numId w:val="3"/>
        </w:numPr>
        <w:spacing w:line="360" w:lineRule="auto"/>
        <w:jc w:val="both"/>
        <w:rPr>
          <w:rFonts w:eastAsia="Times New Roman"/>
        </w:rPr>
      </w:pPr>
      <w:r w:rsidRPr="00BB0737">
        <w:rPr>
          <w:rFonts w:eastAsia="Times New Roman"/>
        </w:rPr>
        <w:t>Reproductive issues</w:t>
      </w:r>
    </w:p>
    <w:p w14:paraId="41379364"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Global and UK prevalence overview</w:t>
      </w:r>
    </w:p>
    <w:p w14:paraId="0C1E31EE" w14:textId="77777777" w:rsidR="00784C1B" w:rsidRPr="00BB0737" w:rsidRDefault="005A19A8" w:rsidP="00BB0737">
      <w:pPr>
        <w:spacing w:line="360" w:lineRule="auto"/>
        <w:jc w:val="both"/>
        <w:rPr>
          <w:rFonts w:eastAsia="Times New Roman"/>
        </w:rPr>
      </w:pPr>
      <w:r w:rsidRPr="00BB0737">
        <w:rPr>
          <w:rFonts w:eastAsia="Times New Roman"/>
        </w:rPr>
        <w:t>It is seen that 5% of people worldwide are suffering from hypothyroidism, mostly 66.5% of females compared to men (</w:t>
      </w:r>
      <w:r w:rsidRPr="00BB0737">
        <w:rPr>
          <w:color w:val="222222"/>
          <w:highlight w:val="white"/>
        </w:rPr>
        <w:t>Chiovato et al., 2019</w:t>
      </w:r>
      <w:r w:rsidRPr="00BB0737">
        <w:rPr>
          <w:rFonts w:eastAsia="Times New Roman"/>
        </w:rPr>
        <w:t xml:space="preserve">). </w:t>
      </w:r>
    </w:p>
    <w:p w14:paraId="7D6E3FB0" w14:textId="77777777" w:rsidR="00B84BD9" w:rsidRPr="00B84BD9" w:rsidRDefault="005A19A8" w:rsidP="00B84BD9">
      <w:pPr>
        <w:keepNext/>
        <w:spacing w:line="360" w:lineRule="auto"/>
        <w:jc w:val="center"/>
      </w:pPr>
      <w:r w:rsidRPr="00B84BD9">
        <w:rPr>
          <w:rFonts w:eastAsia="Times New Roman"/>
          <w:noProof/>
          <w:lang w:val="en-IN" w:eastAsia="en-IN"/>
        </w:rPr>
        <w:drawing>
          <wp:inline distT="114300" distB="114300" distL="114300" distR="114300" wp14:anchorId="75287163" wp14:editId="41576B5C">
            <wp:extent cx="2648309" cy="1026160"/>
            <wp:effectExtent l="0" t="0" r="0" b="254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2721374" cy="1054471"/>
                    </a:xfrm>
                    <a:prstGeom prst="rect">
                      <a:avLst/>
                    </a:prstGeom>
                  </pic:spPr>
                </pic:pic>
              </a:graphicData>
            </a:graphic>
          </wp:inline>
        </w:drawing>
      </w:r>
    </w:p>
    <w:p w14:paraId="098E470A" w14:textId="77777777" w:rsidR="00784C1B" w:rsidRPr="00B84BD9" w:rsidRDefault="00B84BD9" w:rsidP="00B84BD9">
      <w:pPr>
        <w:pStyle w:val="Caption"/>
        <w:jc w:val="center"/>
        <w:rPr>
          <w:rFonts w:eastAsia="Times New Roman"/>
          <w:i w:val="0"/>
          <w:color w:val="000000" w:themeColor="text1"/>
          <w:sz w:val="22"/>
          <w:szCs w:val="22"/>
        </w:rPr>
      </w:pPr>
      <w:bookmarkStart w:id="2" w:name="_Toc224678237"/>
      <w:r w:rsidRPr="00B84BD9">
        <w:rPr>
          <w:i w:val="0"/>
          <w:color w:val="000000" w:themeColor="text1"/>
          <w:sz w:val="22"/>
          <w:szCs w:val="22"/>
        </w:rPr>
        <w:t xml:space="preserve">Figure </w:t>
      </w:r>
      <w:r w:rsidRPr="00B84BD9">
        <w:rPr>
          <w:i w:val="0"/>
          <w:color w:val="000000" w:themeColor="text1"/>
          <w:sz w:val="22"/>
          <w:szCs w:val="22"/>
        </w:rPr>
        <w:fldChar w:fldCharType="begin"/>
      </w:r>
      <w:r w:rsidRPr="00B84BD9">
        <w:rPr>
          <w:i w:val="0"/>
          <w:color w:val="000000" w:themeColor="text1"/>
          <w:sz w:val="22"/>
          <w:szCs w:val="22"/>
        </w:rPr>
        <w:instrText xml:space="preserve"> SEQ Figure \* ARABIC </w:instrText>
      </w:r>
      <w:r w:rsidRPr="00B84BD9">
        <w:rPr>
          <w:i w:val="0"/>
          <w:color w:val="000000" w:themeColor="text1"/>
          <w:sz w:val="22"/>
          <w:szCs w:val="22"/>
        </w:rPr>
        <w:fldChar w:fldCharType="separate"/>
      </w:r>
      <w:r>
        <w:rPr>
          <w:i w:val="0"/>
          <w:noProof/>
          <w:color w:val="000000" w:themeColor="text1"/>
          <w:sz w:val="22"/>
          <w:szCs w:val="22"/>
        </w:rPr>
        <w:t>1</w:t>
      </w:r>
      <w:r w:rsidRPr="00B84BD9">
        <w:rPr>
          <w:i w:val="0"/>
          <w:color w:val="000000" w:themeColor="text1"/>
          <w:sz w:val="22"/>
          <w:szCs w:val="22"/>
        </w:rPr>
        <w:fldChar w:fldCharType="end"/>
      </w:r>
      <w:r w:rsidRPr="00B84BD9">
        <w:rPr>
          <w:i w:val="0"/>
          <w:color w:val="000000" w:themeColor="text1"/>
          <w:sz w:val="22"/>
          <w:szCs w:val="22"/>
        </w:rPr>
        <w:t>:Suffering rate of Hypothyroidism worldwide</w:t>
      </w:r>
      <w:bookmarkEnd w:id="2"/>
    </w:p>
    <w:p w14:paraId="3248071A" w14:textId="77777777" w:rsidR="00784C1B" w:rsidRPr="00B84BD9" w:rsidRDefault="00B84BD9" w:rsidP="00BB0737">
      <w:pPr>
        <w:spacing w:line="360" w:lineRule="auto"/>
        <w:jc w:val="center"/>
        <w:rPr>
          <w:rFonts w:eastAsia="Times New Roman"/>
          <w:color w:val="000000" w:themeColor="text1"/>
        </w:rPr>
      </w:pPr>
      <w:r w:rsidRPr="00B84BD9">
        <w:rPr>
          <w:rFonts w:eastAsia="Times New Roman"/>
          <w:color w:val="000000" w:themeColor="text1"/>
        </w:rPr>
        <w:t xml:space="preserve"> </w:t>
      </w:r>
      <w:r w:rsidR="005A19A8" w:rsidRPr="00B84BD9">
        <w:rPr>
          <w:rFonts w:eastAsia="Times New Roman"/>
          <w:color w:val="000000" w:themeColor="text1"/>
        </w:rPr>
        <w:t>(Source: Nagarkar et al., 2015)</w:t>
      </w:r>
    </w:p>
    <w:p w14:paraId="10453A54" w14:textId="77777777" w:rsidR="00784C1B" w:rsidRPr="00BB0737" w:rsidRDefault="005A19A8" w:rsidP="00BB0737">
      <w:pPr>
        <w:spacing w:line="360" w:lineRule="auto"/>
        <w:jc w:val="both"/>
        <w:rPr>
          <w:rFonts w:eastAsia="Times New Roman"/>
          <w:b/>
          <w:bCs/>
        </w:rPr>
      </w:pPr>
      <w:r w:rsidRPr="00BB0737">
        <w:rPr>
          <w:rFonts w:eastAsia="Times New Roman"/>
        </w:rPr>
        <w:t>In the UK, approximately 2% to 3.6% of the population is suffering from hypothyroidism, and this disease is more common in women than men, particularly in those aged 40 to 50 (Thyroid UK, 2026). This disease negatively affects the physical, psychological and social health of people in terms of muscular stiffness, anxiety, panic and quality of life, which correspondingly brings a burden for family members of the patients. The aim of this booklet is to produce information for long-term health conditions and the management of these conditions for health and care services.</w:t>
      </w:r>
    </w:p>
    <w:p w14:paraId="4ADB5FBD" w14:textId="77777777" w:rsidR="00784C1B" w:rsidRPr="00BB0737" w:rsidRDefault="005A19A8" w:rsidP="00062F9A">
      <w:pPr>
        <w:pStyle w:val="Heading1"/>
      </w:pPr>
      <w:bookmarkStart w:id="3" w:name="_Toc224677604"/>
      <w:r w:rsidRPr="00BB0737">
        <w:t xml:space="preserve">Epidemiology, Aetiology, </w:t>
      </w:r>
      <w:r w:rsidR="00BB0737" w:rsidRPr="00BB0737">
        <w:t>and Burden of Hypothyroidism</w:t>
      </w:r>
      <w:bookmarkEnd w:id="3"/>
      <w:r w:rsidR="00BB0737" w:rsidRPr="00BB0737">
        <w:t xml:space="preserve"> </w:t>
      </w:r>
    </w:p>
    <w:p w14:paraId="5CF4AA7A"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 xml:space="preserve">Definition </w:t>
      </w:r>
      <w:r w:rsidR="00BB0737" w:rsidRPr="00BB0737">
        <w:rPr>
          <w:rFonts w:eastAsia="Times New Roman"/>
          <w:b/>
          <w:bCs/>
          <w:i/>
          <w:iCs/>
        </w:rPr>
        <w:t xml:space="preserve">of Long-term Condition (LTC) </w:t>
      </w:r>
    </w:p>
    <w:p w14:paraId="313CFBD7" w14:textId="77777777" w:rsidR="00784C1B" w:rsidRPr="00BB0737" w:rsidRDefault="005A19A8" w:rsidP="00BB0737">
      <w:pPr>
        <w:spacing w:line="360" w:lineRule="auto"/>
        <w:jc w:val="both"/>
        <w:rPr>
          <w:rFonts w:eastAsia="Times New Roman"/>
        </w:rPr>
      </w:pPr>
      <w:r w:rsidRPr="00BB0737">
        <w:rPr>
          <w:rFonts w:eastAsia="Times New Roman"/>
        </w:rPr>
        <w:t xml:space="preserve">A long-term condition (LTC) is considered a health problem that often lasts more than one year, and it requires long-term management and ongoing treatment to manage severe conditions. Hypothyroidism is considered a long-term disease as it develops silently, which results in adverse health conditions. To treat hypothyroidism, thyroid hormone replacement therapy is typically required for the rest of a patient's life to keep symptoms at bay and prevent serious health complications (Smithson et al., 2019). This disease negatively affects the metabolism and physical appearance, cardiovascular system, nervous system </w:t>
      </w:r>
      <w:r w:rsidRPr="00BB0737">
        <w:rPr>
          <w:rFonts w:eastAsia="Times New Roman"/>
        </w:rPr>
        <w:lastRenderedPageBreak/>
        <w:t>and cognitive functions of patients (Shaji and Joel, 2022).</w:t>
      </w:r>
    </w:p>
    <w:p w14:paraId="0B9621B4"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Hypothyroidism prevalence rate in t</w:t>
      </w:r>
      <w:r w:rsidR="00BB0737">
        <w:rPr>
          <w:rFonts w:eastAsia="Times New Roman"/>
          <w:b/>
          <w:bCs/>
          <w:i/>
          <w:iCs/>
        </w:rPr>
        <w:t>he UK</w:t>
      </w:r>
    </w:p>
    <w:p w14:paraId="1997AB84" w14:textId="77777777" w:rsidR="00784C1B" w:rsidRPr="00BB0737" w:rsidRDefault="005A19A8" w:rsidP="00BB0737">
      <w:pPr>
        <w:spacing w:line="360" w:lineRule="auto"/>
        <w:jc w:val="both"/>
        <w:rPr>
          <w:rFonts w:eastAsia="Times New Roman"/>
        </w:rPr>
      </w:pPr>
      <w:r w:rsidRPr="00BB0737">
        <w:rPr>
          <w:rFonts w:eastAsia="Times New Roman"/>
        </w:rPr>
        <w:t>The prevalence of hypothyroidism in the UK is approximately 50.23% that affects over 2.3 million people. This disease has a high effect on older adults and women. The prevalence increases with age, with a significantly higher prevalence in patients whose age is over 70 years (Ingoe et al., 2017). Apart from this, individuals with permanent hypothyroidism in the UK are eligible for an exemption certificate through which they do not pay for their medication. The UK's people are following the NICE guidelines to care about the disease, and UK health organisations such as BTF (British Thyroid Foundation) provide extensive resources to the patients for self- management, support and education regarding medication adherence and symptom management (RCGPAC, 2026).</w:t>
      </w:r>
    </w:p>
    <w:p w14:paraId="6A9BB879" w14:textId="77777777" w:rsidR="00B84BD9" w:rsidRDefault="005A19A8" w:rsidP="00B84BD9">
      <w:pPr>
        <w:keepNext/>
        <w:spacing w:line="360" w:lineRule="auto"/>
        <w:jc w:val="center"/>
      </w:pPr>
      <w:r w:rsidRPr="00BB0737">
        <w:rPr>
          <w:rFonts w:eastAsia="Times New Roman"/>
          <w:noProof/>
          <w:lang w:val="en-IN" w:eastAsia="en-IN"/>
        </w:rPr>
        <w:drawing>
          <wp:inline distT="114300" distB="114300" distL="114300" distR="114300" wp14:anchorId="2B92E9D6" wp14:editId="2E281A15">
            <wp:extent cx="3058962" cy="2225616"/>
            <wp:effectExtent l="19050" t="19050" r="27305" b="2286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a:stretch>
                      <a:fillRect/>
                    </a:stretch>
                  </pic:blipFill>
                  <pic:spPr>
                    <a:xfrm>
                      <a:off x="0" y="0"/>
                      <a:ext cx="3058962" cy="2225616"/>
                    </a:xfrm>
                    <a:prstGeom prst="rect">
                      <a:avLst/>
                    </a:prstGeom>
                    <a:ln w="12700">
                      <a:solidFill>
                        <a:srgbClr val="000000"/>
                      </a:solidFill>
                      <a:prstDash val="solid"/>
                    </a:ln>
                  </pic:spPr>
                </pic:pic>
              </a:graphicData>
            </a:graphic>
          </wp:inline>
        </w:drawing>
      </w:r>
    </w:p>
    <w:p w14:paraId="7300EBC5" w14:textId="77777777" w:rsidR="00784C1B" w:rsidRPr="00B84BD9" w:rsidRDefault="00B84BD9" w:rsidP="00B84BD9">
      <w:pPr>
        <w:pStyle w:val="Caption"/>
        <w:spacing w:line="360" w:lineRule="auto"/>
        <w:jc w:val="center"/>
        <w:rPr>
          <w:rFonts w:eastAsia="Times New Roman"/>
          <w:i w:val="0"/>
          <w:color w:val="000000" w:themeColor="text1"/>
          <w:sz w:val="22"/>
          <w:szCs w:val="22"/>
        </w:rPr>
      </w:pPr>
      <w:bookmarkStart w:id="4" w:name="_Toc224678238"/>
      <w:r w:rsidRPr="00B84BD9">
        <w:rPr>
          <w:i w:val="0"/>
          <w:color w:val="000000" w:themeColor="text1"/>
          <w:sz w:val="22"/>
          <w:szCs w:val="22"/>
        </w:rPr>
        <w:t xml:space="preserve">Figure </w:t>
      </w:r>
      <w:r w:rsidRPr="00B84BD9">
        <w:rPr>
          <w:i w:val="0"/>
          <w:color w:val="000000" w:themeColor="text1"/>
          <w:sz w:val="22"/>
          <w:szCs w:val="22"/>
        </w:rPr>
        <w:fldChar w:fldCharType="begin"/>
      </w:r>
      <w:r w:rsidRPr="00B84BD9">
        <w:rPr>
          <w:i w:val="0"/>
          <w:color w:val="000000" w:themeColor="text1"/>
          <w:sz w:val="22"/>
          <w:szCs w:val="22"/>
        </w:rPr>
        <w:instrText xml:space="preserve"> SEQ Figure \* ARABIC </w:instrText>
      </w:r>
      <w:r w:rsidRPr="00B84BD9">
        <w:rPr>
          <w:i w:val="0"/>
          <w:color w:val="000000" w:themeColor="text1"/>
          <w:sz w:val="22"/>
          <w:szCs w:val="22"/>
        </w:rPr>
        <w:fldChar w:fldCharType="separate"/>
      </w:r>
      <w:r>
        <w:rPr>
          <w:i w:val="0"/>
          <w:noProof/>
          <w:color w:val="000000" w:themeColor="text1"/>
          <w:sz w:val="22"/>
          <w:szCs w:val="22"/>
        </w:rPr>
        <w:t>2</w:t>
      </w:r>
      <w:r w:rsidRPr="00B84BD9">
        <w:rPr>
          <w:i w:val="0"/>
          <w:color w:val="000000" w:themeColor="text1"/>
          <w:sz w:val="22"/>
          <w:szCs w:val="22"/>
        </w:rPr>
        <w:fldChar w:fldCharType="end"/>
      </w:r>
      <w:r w:rsidRPr="00B84BD9">
        <w:rPr>
          <w:i w:val="0"/>
          <w:color w:val="000000" w:themeColor="text1"/>
          <w:sz w:val="22"/>
          <w:szCs w:val="22"/>
        </w:rPr>
        <w:t>:Hypothyroidism rate in the UK</w:t>
      </w:r>
      <w:bookmarkEnd w:id="4"/>
    </w:p>
    <w:p w14:paraId="0561E167" w14:textId="77777777" w:rsidR="00784C1B" w:rsidRPr="00BB0737" w:rsidRDefault="00B84BD9" w:rsidP="00BB0737">
      <w:pPr>
        <w:spacing w:line="360" w:lineRule="auto"/>
        <w:jc w:val="center"/>
        <w:rPr>
          <w:rFonts w:eastAsia="Times New Roman"/>
        </w:rPr>
      </w:pPr>
      <w:r w:rsidRPr="00BB0737">
        <w:rPr>
          <w:rFonts w:eastAsia="Times New Roman"/>
        </w:rPr>
        <w:t xml:space="preserve"> </w:t>
      </w:r>
      <w:r w:rsidR="005A19A8" w:rsidRPr="00BB0737">
        <w:rPr>
          <w:rFonts w:eastAsia="Times New Roman"/>
        </w:rPr>
        <w:t>(Source: Alqahtani, 2021)</w:t>
      </w:r>
    </w:p>
    <w:p w14:paraId="1710D136" w14:textId="77777777" w:rsidR="00784C1B" w:rsidRPr="00BB0737" w:rsidRDefault="00BB0737" w:rsidP="00BB0737">
      <w:pPr>
        <w:spacing w:line="360" w:lineRule="auto"/>
        <w:jc w:val="both"/>
        <w:rPr>
          <w:rFonts w:eastAsia="Times New Roman"/>
          <w:b/>
          <w:bCs/>
          <w:i/>
          <w:iCs/>
        </w:rPr>
      </w:pPr>
      <w:r w:rsidRPr="00BB0737">
        <w:rPr>
          <w:rFonts w:eastAsia="Times New Roman"/>
          <w:b/>
          <w:bCs/>
          <w:i/>
          <w:iCs/>
        </w:rPr>
        <w:t>Risk factors</w:t>
      </w:r>
    </w:p>
    <w:p w14:paraId="7B36BF35" w14:textId="77777777" w:rsidR="00784C1B" w:rsidRPr="00BB0737" w:rsidRDefault="005A19A8" w:rsidP="00BB0737">
      <w:pPr>
        <w:spacing w:line="360" w:lineRule="auto"/>
        <w:jc w:val="both"/>
        <w:rPr>
          <w:rFonts w:eastAsia="Times New Roman"/>
        </w:rPr>
      </w:pPr>
      <w:r w:rsidRPr="00BB0737">
        <w:rPr>
          <w:rFonts w:eastAsia="Times New Roman"/>
        </w:rPr>
        <w:t>Major risk factors for hypothyroidism includes:</w:t>
      </w:r>
    </w:p>
    <w:p w14:paraId="7E52561A" w14:textId="77777777" w:rsidR="00784C1B" w:rsidRPr="00BB0737" w:rsidRDefault="005A19A8" w:rsidP="00BB0737">
      <w:pPr>
        <w:numPr>
          <w:ilvl w:val="0"/>
          <w:numId w:val="2"/>
        </w:numPr>
        <w:spacing w:line="360" w:lineRule="auto"/>
        <w:jc w:val="both"/>
        <w:rPr>
          <w:rFonts w:eastAsia="Times New Roman"/>
        </w:rPr>
      </w:pPr>
      <w:r w:rsidRPr="00BB0737">
        <w:rPr>
          <w:rFonts w:eastAsia="Times New Roman"/>
        </w:rPr>
        <w:t>Genetic factors</w:t>
      </w:r>
    </w:p>
    <w:p w14:paraId="37BE1B68" w14:textId="77777777" w:rsidR="00784C1B" w:rsidRPr="00BB0737" w:rsidRDefault="005A19A8" w:rsidP="00BB0737">
      <w:pPr>
        <w:numPr>
          <w:ilvl w:val="0"/>
          <w:numId w:val="2"/>
        </w:numPr>
        <w:spacing w:line="360" w:lineRule="auto"/>
        <w:jc w:val="both"/>
        <w:rPr>
          <w:rFonts w:eastAsia="Times New Roman"/>
        </w:rPr>
      </w:pPr>
      <w:r w:rsidRPr="00BB0737">
        <w:rPr>
          <w:rFonts w:eastAsia="Times New Roman"/>
        </w:rPr>
        <w:t>Pregnancy</w:t>
      </w:r>
    </w:p>
    <w:p w14:paraId="132E3748" w14:textId="77777777" w:rsidR="00784C1B" w:rsidRPr="00BB0737" w:rsidRDefault="005A19A8" w:rsidP="00BB0737">
      <w:pPr>
        <w:numPr>
          <w:ilvl w:val="0"/>
          <w:numId w:val="2"/>
        </w:numPr>
        <w:spacing w:line="360" w:lineRule="auto"/>
        <w:jc w:val="both"/>
        <w:rPr>
          <w:rFonts w:eastAsia="Times New Roman"/>
        </w:rPr>
      </w:pPr>
      <w:r w:rsidRPr="00BB0737">
        <w:rPr>
          <w:rFonts w:eastAsia="Times New Roman"/>
        </w:rPr>
        <w:t>Iodine Imabalace</w:t>
      </w:r>
    </w:p>
    <w:p w14:paraId="6F0B781B" w14:textId="77777777" w:rsidR="00784C1B" w:rsidRPr="00BB0737" w:rsidRDefault="005A19A8" w:rsidP="00BB0737">
      <w:pPr>
        <w:numPr>
          <w:ilvl w:val="0"/>
          <w:numId w:val="2"/>
        </w:numPr>
        <w:spacing w:line="360" w:lineRule="auto"/>
        <w:jc w:val="both"/>
        <w:rPr>
          <w:rFonts w:eastAsia="Times New Roman"/>
        </w:rPr>
      </w:pPr>
      <w:r w:rsidRPr="00BB0737">
        <w:rPr>
          <w:rFonts w:eastAsia="Times New Roman"/>
        </w:rPr>
        <w:t>Previous thyroid surgery</w:t>
      </w:r>
    </w:p>
    <w:p w14:paraId="260B916E" w14:textId="77777777" w:rsidR="00784C1B" w:rsidRPr="00BB0737" w:rsidRDefault="005A19A8" w:rsidP="00BB0737">
      <w:pPr>
        <w:spacing w:line="360" w:lineRule="auto"/>
        <w:jc w:val="both"/>
        <w:rPr>
          <w:rFonts w:eastAsia="Times New Roman"/>
        </w:rPr>
      </w:pPr>
      <w:r w:rsidRPr="00BB0737">
        <w:rPr>
          <w:rFonts w:eastAsia="Times New Roman"/>
        </w:rPr>
        <w:t xml:space="preserve">Hypothyroidism leads to elevated LDL cholesterol, which causes heart disease, heart failure and higher mortality rates, particularly in elderly patients. Untreated hypothyroidism is characterised by extremely low metabolism, coma and potential death. </w:t>
      </w:r>
      <w:r w:rsidRPr="00BB0737">
        <w:rPr>
          <w:rFonts w:eastAsia="Times New Roman"/>
          <w:highlight w:val="white"/>
        </w:rPr>
        <w:t>Penna  (2024) noted that</w:t>
      </w:r>
      <w:r w:rsidRPr="00BB0737">
        <w:rPr>
          <w:color w:val="222222"/>
          <w:highlight w:val="white"/>
        </w:rPr>
        <w:t xml:space="preserve"> </w:t>
      </w:r>
      <w:r w:rsidRPr="00BB0737">
        <w:rPr>
          <w:rFonts w:eastAsia="Times New Roman"/>
        </w:rPr>
        <w:t>polymorphisms in genes such as DIO1 and DIO2 affect the conversion of thyroxine (T4) to active triiodothyronine (T3), which contributes to resistance to thyroid hormones and alters treatment efficacy. As a result, consumers are heavily engaged with hypothyroidism, which negatively affects the human body.</w:t>
      </w:r>
    </w:p>
    <w:p w14:paraId="24D6F8E9" w14:textId="77777777" w:rsidR="00784C1B" w:rsidRPr="00BB0737" w:rsidRDefault="00BB0737" w:rsidP="00BB0737">
      <w:pPr>
        <w:spacing w:line="360" w:lineRule="auto"/>
        <w:jc w:val="both"/>
        <w:rPr>
          <w:rFonts w:eastAsia="Times New Roman"/>
          <w:b/>
          <w:bCs/>
          <w:i/>
          <w:iCs/>
        </w:rPr>
      </w:pPr>
      <w:r w:rsidRPr="00BB0737">
        <w:rPr>
          <w:rFonts w:eastAsia="Times New Roman"/>
          <w:b/>
          <w:bCs/>
          <w:i/>
          <w:iCs/>
        </w:rPr>
        <w:t>Economic and social burden</w:t>
      </w:r>
    </w:p>
    <w:p w14:paraId="6617D537" w14:textId="23564FE2" w:rsidR="00784C1B" w:rsidRPr="00BB0737" w:rsidRDefault="005A19A8" w:rsidP="00BB0737">
      <w:pPr>
        <w:spacing w:line="360" w:lineRule="auto"/>
        <w:jc w:val="both"/>
        <w:rPr>
          <w:rFonts w:eastAsia="Times New Roman"/>
        </w:rPr>
      </w:pPr>
      <w:r w:rsidRPr="00BB0737">
        <w:rPr>
          <w:rFonts w:eastAsia="Times New Roman"/>
        </w:rPr>
        <w:t xml:space="preserve">In the UK, patients with hypothyroidism often experience higher rates of hospital admissions, outpatient consultations and nursing home care, which creates a financial burden for them. In the UK, the medical item charge for Hypothyroidism is </w:t>
      </w:r>
      <w:r w:rsidRPr="00BB0737">
        <w:rPr>
          <w:color w:val="292B2C"/>
          <w:highlight w:val="white"/>
        </w:rPr>
        <w:t>£</w:t>
      </w:r>
      <w:r w:rsidRPr="00BB0737">
        <w:rPr>
          <w:rFonts w:eastAsia="Times New Roman"/>
        </w:rPr>
        <w:t xml:space="preserve">9.90, which creates a financial burden for the patients (BTF, 2026). It is seen that hypothyroidism grows day by day in the year 2025; 3.23 million people are suffering from this disease, which negatively affects the financial burden on the NHS (Razvi et al., 2019). This disease also negatively affects society, and it disproportionately affects older people and women, with over </w:t>
      </w:r>
      <w:r w:rsidRPr="00BB0737">
        <w:rPr>
          <w:rFonts w:eastAsia="Times New Roman"/>
        </w:rPr>
        <w:lastRenderedPageBreak/>
        <w:t xml:space="preserve">10% of women suffering from this disease. This disease negatively affects </w:t>
      </w:r>
      <w:r w:rsidR="009F0484">
        <w:rPr>
          <w:rFonts w:eastAsia="Times New Roman"/>
        </w:rPr>
        <w:t xml:space="preserve">the workforce and productivity from getting influenced by </w:t>
      </w:r>
      <w:r w:rsidRPr="00BB0737">
        <w:rPr>
          <w:rFonts w:eastAsia="Times New Roman"/>
        </w:rPr>
        <w:t xml:space="preserve">delayed diagnosis and symptom management issues. For this disease, mood fluctuation has occurred that leads to strained relationships and reduced engagement in social activities, which contributes to poor quality of life (NIH, 2026). </w:t>
      </w:r>
    </w:p>
    <w:p w14:paraId="3B5B7F44" w14:textId="77777777" w:rsidR="00784C1B" w:rsidRPr="00BB0737" w:rsidRDefault="005A19A8" w:rsidP="00062F9A">
      <w:pPr>
        <w:pStyle w:val="Heading1"/>
      </w:pPr>
      <w:bookmarkStart w:id="5" w:name="_Toc224677605"/>
      <w:r w:rsidRPr="00BB0737">
        <w:t>Physical, Psyc</w:t>
      </w:r>
      <w:r w:rsidR="00BB0737" w:rsidRPr="00BB0737">
        <w:t>hological and Social impacts</w:t>
      </w:r>
      <w:bookmarkEnd w:id="5"/>
    </w:p>
    <w:p w14:paraId="402E16D7" w14:textId="77777777" w:rsidR="00784C1B" w:rsidRPr="00BB0737" w:rsidRDefault="005A19A8" w:rsidP="00BB0737">
      <w:pPr>
        <w:spacing w:line="360" w:lineRule="auto"/>
        <w:jc w:val="both"/>
        <w:rPr>
          <w:rFonts w:eastAsia="Times New Roman"/>
        </w:rPr>
      </w:pPr>
      <w:r w:rsidRPr="00BB0737">
        <w:rPr>
          <w:rFonts w:eastAsia="Times New Roman"/>
        </w:rPr>
        <w:t>Hypothyroidism is signalled by an underactive thyroid gland not producing enough thyroid hormone, which presents significant challenges that negatively affect a person's physical, psychological and social well-being, which is discussed below.</w:t>
      </w:r>
    </w:p>
    <w:p w14:paraId="432F065B"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Physical impact</w:t>
      </w:r>
    </w:p>
    <w:p w14:paraId="7E139923" w14:textId="77777777" w:rsidR="00784C1B" w:rsidRPr="00BB0737" w:rsidRDefault="005A19A8" w:rsidP="00BB0737">
      <w:pPr>
        <w:numPr>
          <w:ilvl w:val="0"/>
          <w:numId w:val="5"/>
        </w:numPr>
        <w:spacing w:line="360" w:lineRule="auto"/>
        <w:jc w:val="both"/>
        <w:rPr>
          <w:rFonts w:eastAsia="Times New Roman"/>
        </w:rPr>
      </w:pPr>
      <w:r w:rsidRPr="00BB0737">
        <w:rPr>
          <w:rFonts w:eastAsia="Times New Roman"/>
        </w:rPr>
        <w:t>Muscle stiffness</w:t>
      </w:r>
    </w:p>
    <w:p w14:paraId="50E6C9E0" w14:textId="77777777" w:rsidR="00784C1B" w:rsidRPr="00BB0737" w:rsidRDefault="005A19A8" w:rsidP="00BB0737">
      <w:pPr>
        <w:numPr>
          <w:ilvl w:val="0"/>
          <w:numId w:val="5"/>
        </w:numPr>
        <w:spacing w:line="360" w:lineRule="auto"/>
        <w:jc w:val="both"/>
        <w:rPr>
          <w:rFonts w:eastAsia="Times New Roman"/>
        </w:rPr>
      </w:pPr>
      <w:r w:rsidRPr="00BB0737">
        <w:rPr>
          <w:rFonts w:eastAsia="Times New Roman"/>
        </w:rPr>
        <w:t>Digestive issues</w:t>
      </w:r>
    </w:p>
    <w:p w14:paraId="40DB8173" w14:textId="77777777" w:rsidR="00784C1B" w:rsidRPr="00BB0737" w:rsidRDefault="005A19A8" w:rsidP="00BB0737">
      <w:pPr>
        <w:numPr>
          <w:ilvl w:val="0"/>
          <w:numId w:val="5"/>
        </w:numPr>
        <w:spacing w:line="360" w:lineRule="auto"/>
        <w:jc w:val="both"/>
        <w:rPr>
          <w:rFonts w:eastAsia="Times New Roman"/>
        </w:rPr>
      </w:pPr>
      <w:r w:rsidRPr="00BB0737">
        <w:rPr>
          <w:rFonts w:eastAsia="Times New Roman"/>
        </w:rPr>
        <w:t>Increased cholesterol levels</w:t>
      </w:r>
    </w:p>
    <w:p w14:paraId="4001E1E8" w14:textId="77777777" w:rsidR="00784C1B" w:rsidRPr="00BB0737" w:rsidRDefault="005A19A8" w:rsidP="00BB0737">
      <w:pPr>
        <w:spacing w:line="360" w:lineRule="auto"/>
        <w:jc w:val="both"/>
        <w:rPr>
          <w:rFonts w:eastAsia="Times New Roman"/>
        </w:rPr>
      </w:pPr>
      <w:r w:rsidRPr="00BB0737">
        <w:rPr>
          <w:rFonts w:eastAsia="Times New Roman"/>
        </w:rPr>
        <w:t>Hypothyroidism causes a slow metabolism that results in widespread physical impacts that lead to muscular aches, constipation, and slow heart rates, which negatively affect the human body and reduce the productivity level of people (Shaji and Joel, 2022).</w:t>
      </w:r>
    </w:p>
    <w:p w14:paraId="234465E9"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Psychological impact</w:t>
      </w:r>
    </w:p>
    <w:p w14:paraId="12067350" w14:textId="77777777" w:rsidR="00784C1B" w:rsidRPr="00BB0737" w:rsidRDefault="005A19A8" w:rsidP="00BB0737">
      <w:pPr>
        <w:numPr>
          <w:ilvl w:val="0"/>
          <w:numId w:val="1"/>
        </w:numPr>
        <w:spacing w:line="360" w:lineRule="auto"/>
        <w:jc w:val="both"/>
        <w:rPr>
          <w:rFonts w:eastAsia="Times New Roman"/>
        </w:rPr>
      </w:pPr>
      <w:r w:rsidRPr="00BB0737">
        <w:rPr>
          <w:rFonts w:eastAsia="Times New Roman"/>
        </w:rPr>
        <w:t>Mood Swings and Irritability</w:t>
      </w:r>
    </w:p>
    <w:p w14:paraId="1C828B79" w14:textId="77777777" w:rsidR="00784C1B" w:rsidRPr="00BB0737" w:rsidRDefault="005A19A8" w:rsidP="00BB0737">
      <w:pPr>
        <w:numPr>
          <w:ilvl w:val="0"/>
          <w:numId w:val="1"/>
        </w:numPr>
        <w:spacing w:line="360" w:lineRule="auto"/>
        <w:jc w:val="both"/>
        <w:rPr>
          <w:rFonts w:eastAsia="Times New Roman"/>
        </w:rPr>
      </w:pPr>
      <w:r w:rsidRPr="00BB0737">
        <w:rPr>
          <w:rFonts w:eastAsia="Times New Roman"/>
        </w:rPr>
        <w:t>Anxiety and Panic</w:t>
      </w:r>
    </w:p>
    <w:p w14:paraId="572D5867" w14:textId="77777777" w:rsidR="00784C1B" w:rsidRPr="00BB0737" w:rsidRDefault="005A19A8" w:rsidP="00BB0737">
      <w:pPr>
        <w:numPr>
          <w:ilvl w:val="0"/>
          <w:numId w:val="1"/>
        </w:numPr>
        <w:spacing w:line="360" w:lineRule="auto"/>
        <w:jc w:val="both"/>
        <w:rPr>
          <w:rFonts w:eastAsia="Times New Roman"/>
        </w:rPr>
      </w:pPr>
      <w:r w:rsidRPr="00BB0737">
        <w:rPr>
          <w:rFonts w:eastAsia="Times New Roman"/>
        </w:rPr>
        <w:t>Fatigue and Lethargy</w:t>
      </w:r>
    </w:p>
    <w:p w14:paraId="01A55125" w14:textId="77777777" w:rsidR="00784C1B" w:rsidRPr="00BB0737" w:rsidRDefault="005A19A8" w:rsidP="00BB0737">
      <w:pPr>
        <w:spacing w:line="360" w:lineRule="auto"/>
        <w:jc w:val="both"/>
        <w:rPr>
          <w:rFonts w:eastAsia="Times New Roman"/>
        </w:rPr>
      </w:pPr>
      <w:r w:rsidRPr="00BB0737">
        <w:rPr>
          <w:rFonts w:eastAsia="Times New Roman"/>
        </w:rPr>
        <w:t>Hypothyroidism increases due to low hormone levels that slow brain metabolism and affect neurotransmitters, and it increases irritability and memory issues (Shaji and Joel, 2022).</w:t>
      </w:r>
    </w:p>
    <w:p w14:paraId="3E26B73B"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Social impact</w:t>
      </w:r>
    </w:p>
    <w:p w14:paraId="6E503483" w14:textId="77777777" w:rsidR="00784C1B" w:rsidRPr="00BB0737" w:rsidRDefault="005A19A8" w:rsidP="00BB0737">
      <w:pPr>
        <w:numPr>
          <w:ilvl w:val="0"/>
          <w:numId w:val="4"/>
        </w:numPr>
        <w:spacing w:line="360" w:lineRule="auto"/>
        <w:jc w:val="both"/>
        <w:rPr>
          <w:rFonts w:eastAsia="Times New Roman"/>
        </w:rPr>
      </w:pPr>
      <w:r w:rsidRPr="00BB0737">
        <w:rPr>
          <w:rFonts w:eastAsia="Times New Roman"/>
        </w:rPr>
        <w:t>Self-esteem Issues</w:t>
      </w:r>
    </w:p>
    <w:p w14:paraId="15FB8858" w14:textId="77777777" w:rsidR="00784C1B" w:rsidRPr="00BB0737" w:rsidRDefault="005A19A8" w:rsidP="00BB0737">
      <w:pPr>
        <w:numPr>
          <w:ilvl w:val="0"/>
          <w:numId w:val="4"/>
        </w:numPr>
        <w:spacing w:line="360" w:lineRule="auto"/>
        <w:jc w:val="both"/>
        <w:rPr>
          <w:rFonts w:eastAsia="Times New Roman"/>
        </w:rPr>
      </w:pPr>
      <w:r w:rsidRPr="00BB0737">
        <w:rPr>
          <w:rFonts w:eastAsia="Times New Roman"/>
        </w:rPr>
        <w:t>Reduced Quality of Life</w:t>
      </w:r>
    </w:p>
    <w:p w14:paraId="6DAA4A18" w14:textId="77777777" w:rsidR="00784C1B" w:rsidRPr="00BB0737" w:rsidRDefault="005A19A8" w:rsidP="00BB0737">
      <w:pPr>
        <w:numPr>
          <w:ilvl w:val="0"/>
          <w:numId w:val="4"/>
        </w:numPr>
        <w:spacing w:line="360" w:lineRule="auto"/>
        <w:jc w:val="both"/>
        <w:rPr>
          <w:rFonts w:eastAsia="Times New Roman"/>
        </w:rPr>
      </w:pPr>
      <w:r w:rsidRPr="00BB0737">
        <w:rPr>
          <w:rFonts w:eastAsia="Times New Roman"/>
        </w:rPr>
        <w:t>Work-related Issues</w:t>
      </w:r>
    </w:p>
    <w:p w14:paraId="38E9686A" w14:textId="77777777" w:rsidR="00784C1B" w:rsidRPr="00BB0737" w:rsidRDefault="005A19A8" w:rsidP="00BB0737">
      <w:pPr>
        <w:spacing w:line="360" w:lineRule="auto"/>
        <w:jc w:val="both"/>
        <w:rPr>
          <w:rFonts w:eastAsia="Times New Roman"/>
        </w:rPr>
      </w:pPr>
      <w:r w:rsidRPr="00BB0737">
        <w:rPr>
          <w:rFonts w:eastAsia="Times New Roman"/>
        </w:rPr>
        <w:t xml:space="preserve">Hypothyroidism significantly impacts social life by causing brain fog, depression, and chronic fatigue, which often leads to social isolation, for which individuals' performance level gets reduced, and it decreases overall quality of life (Samuels and Bernstein, 2022). In addition, hypothyroidism negatively affects patients' family members because this disease leads to long-term sickness, and it reduces household income, which negatively affects their daily lifestyle (Nam et al., 2018). </w:t>
      </w:r>
    </w:p>
    <w:p w14:paraId="6D578159" w14:textId="77777777" w:rsidR="00784C1B" w:rsidRPr="00BB0737" w:rsidRDefault="005A19A8" w:rsidP="00062F9A">
      <w:pPr>
        <w:pStyle w:val="Heading1"/>
      </w:pPr>
      <w:bookmarkStart w:id="6" w:name="_Toc224677606"/>
      <w:r w:rsidRPr="00BB0737">
        <w:t>Theories and  M</w:t>
      </w:r>
      <w:r w:rsidR="00BB0737" w:rsidRPr="00BB0737">
        <w:t>odels in Hypothyroidism care</w:t>
      </w:r>
      <w:bookmarkEnd w:id="6"/>
    </w:p>
    <w:p w14:paraId="510A212D" w14:textId="77777777" w:rsidR="00784C1B" w:rsidRPr="00BB0737" w:rsidRDefault="005A19A8" w:rsidP="00BB0737">
      <w:pPr>
        <w:spacing w:line="360" w:lineRule="auto"/>
        <w:jc w:val="both"/>
        <w:rPr>
          <w:rFonts w:eastAsia="Times New Roman"/>
        </w:rPr>
      </w:pPr>
      <w:r w:rsidRPr="00BB0737">
        <w:rPr>
          <w:rFonts w:eastAsia="Times New Roman"/>
        </w:rPr>
        <w:t>In this section, two of the most effective models are being used to reflect how both international and UK-based healthcare organisations are managing the treatment of Hyperthyroidism.</w:t>
      </w:r>
    </w:p>
    <w:p w14:paraId="0CA7A048" w14:textId="77777777" w:rsidR="00784C1B" w:rsidRPr="00BB0737" w:rsidRDefault="005A19A8" w:rsidP="00BB0737">
      <w:pPr>
        <w:spacing w:line="360" w:lineRule="auto"/>
        <w:jc w:val="both"/>
        <w:rPr>
          <w:rFonts w:eastAsia="Times New Roman"/>
          <w:b/>
          <w:bCs/>
        </w:rPr>
      </w:pPr>
      <w:r w:rsidRPr="00BB0737">
        <w:rPr>
          <w:rFonts w:eastAsia="Times New Roman"/>
          <w:b/>
          <w:bCs/>
        </w:rPr>
        <w:t xml:space="preserve">House </w:t>
      </w:r>
      <w:r w:rsidR="00062F9A">
        <w:rPr>
          <w:rFonts w:eastAsia="Times New Roman"/>
          <w:b/>
          <w:bCs/>
        </w:rPr>
        <w:t>of Care model</w:t>
      </w:r>
    </w:p>
    <w:p w14:paraId="15BC90F9" w14:textId="77777777" w:rsidR="00784C1B" w:rsidRPr="00BB0737" w:rsidRDefault="005A19A8" w:rsidP="00BB0737">
      <w:pPr>
        <w:spacing w:line="360" w:lineRule="auto"/>
        <w:jc w:val="both"/>
        <w:rPr>
          <w:rFonts w:eastAsia="Times New Roman"/>
        </w:rPr>
      </w:pPr>
      <w:r w:rsidRPr="00BB0737">
        <w:rPr>
          <w:rFonts w:eastAsia="Times New Roman"/>
        </w:rPr>
        <w:t>The House of Care Model is a unique framework which was originated by NHS England to help people who are suffering from long-term illness, such as Hypothyroidism (NHS, 2026).</w:t>
      </w:r>
    </w:p>
    <w:p w14:paraId="7E125760" w14:textId="77777777" w:rsidR="00B84BD9" w:rsidRDefault="005A19A8" w:rsidP="00B84BD9">
      <w:pPr>
        <w:keepNext/>
        <w:spacing w:line="360" w:lineRule="auto"/>
        <w:jc w:val="center"/>
      </w:pPr>
      <w:r w:rsidRPr="00BB0737">
        <w:rPr>
          <w:rFonts w:eastAsia="Times New Roman"/>
          <w:b/>
          <w:bCs/>
          <w:noProof/>
          <w:lang w:val="en-IN" w:eastAsia="en-IN"/>
        </w:rPr>
        <w:lastRenderedPageBreak/>
        <w:drawing>
          <wp:inline distT="114300" distB="114300" distL="114300" distR="114300" wp14:anchorId="3E218EC9" wp14:editId="64E15755">
            <wp:extent cx="2552340" cy="2355011"/>
            <wp:effectExtent l="19050" t="19050" r="19685" b="2667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9"/>
                    <a:stretch>
                      <a:fillRect/>
                    </a:stretch>
                  </pic:blipFill>
                  <pic:spPr>
                    <a:xfrm>
                      <a:off x="0" y="0"/>
                      <a:ext cx="2562716" cy="2364585"/>
                    </a:xfrm>
                    <a:prstGeom prst="rect">
                      <a:avLst/>
                    </a:prstGeom>
                    <a:ln w="12700">
                      <a:solidFill>
                        <a:srgbClr val="000000"/>
                      </a:solidFill>
                      <a:prstDash val="solid"/>
                    </a:ln>
                  </pic:spPr>
                </pic:pic>
              </a:graphicData>
            </a:graphic>
          </wp:inline>
        </w:drawing>
      </w:r>
    </w:p>
    <w:p w14:paraId="20AF038D" w14:textId="77777777" w:rsidR="00784C1B" w:rsidRPr="00B84BD9" w:rsidRDefault="00B84BD9" w:rsidP="00B84BD9">
      <w:pPr>
        <w:pStyle w:val="Caption"/>
        <w:jc w:val="center"/>
        <w:rPr>
          <w:rFonts w:eastAsia="Times New Roman"/>
          <w:bCs/>
          <w:i w:val="0"/>
          <w:color w:val="000000" w:themeColor="text1"/>
          <w:sz w:val="22"/>
          <w:szCs w:val="22"/>
        </w:rPr>
      </w:pPr>
      <w:bookmarkStart w:id="7" w:name="_Toc224678239"/>
      <w:r w:rsidRPr="00B84BD9">
        <w:rPr>
          <w:i w:val="0"/>
          <w:color w:val="000000" w:themeColor="text1"/>
          <w:sz w:val="22"/>
          <w:szCs w:val="22"/>
        </w:rPr>
        <w:t xml:space="preserve">Figure </w:t>
      </w:r>
      <w:r w:rsidRPr="00B84BD9">
        <w:rPr>
          <w:i w:val="0"/>
          <w:color w:val="000000" w:themeColor="text1"/>
          <w:sz w:val="22"/>
          <w:szCs w:val="22"/>
        </w:rPr>
        <w:fldChar w:fldCharType="begin"/>
      </w:r>
      <w:r w:rsidRPr="00B84BD9">
        <w:rPr>
          <w:i w:val="0"/>
          <w:color w:val="000000" w:themeColor="text1"/>
          <w:sz w:val="22"/>
          <w:szCs w:val="22"/>
        </w:rPr>
        <w:instrText xml:space="preserve"> SEQ Figure \* ARABIC </w:instrText>
      </w:r>
      <w:r w:rsidRPr="00B84BD9">
        <w:rPr>
          <w:i w:val="0"/>
          <w:color w:val="000000" w:themeColor="text1"/>
          <w:sz w:val="22"/>
          <w:szCs w:val="22"/>
        </w:rPr>
        <w:fldChar w:fldCharType="separate"/>
      </w:r>
      <w:r>
        <w:rPr>
          <w:i w:val="0"/>
          <w:noProof/>
          <w:color w:val="000000" w:themeColor="text1"/>
          <w:sz w:val="22"/>
          <w:szCs w:val="22"/>
        </w:rPr>
        <w:t>3</w:t>
      </w:r>
      <w:r w:rsidRPr="00B84BD9">
        <w:rPr>
          <w:i w:val="0"/>
          <w:color w:val="000000" w:themeColor="text1"/>
          <w:sz w:val="22"/>
          <w:szCs w:val="22"/>
        </w:rPr>
        <w:fldChar w:fldCharType="end"/>
      </w:r>
      <w:r w:rsidRPr="00B84BD9">
        <w:rPr>
          <w:i w:val="0"/>
          <w:color w:val="000000" w:themeColor="text1"/>
          <w:sz w:val="22"/>
          <w:szCs w:val="22"/>
        </w:rPr>
        <w:t>:The Framework of the House of Care model</w:t>
      </w:r>
      <w:bookmarkEnd w:id="7"/>
    </w:p>
    <w:p w14:paraId="7527ED7E" w14:textId="77777777" w:rsidR="00784C1B" w:rsidRPr="00BB0737" w:rsidRDefault="00B84BD9" w:rsidP="00BB0737">
      <w:pPr>
        <w:spacing w:line="360" w:lineRule="auto"/>
        <w:jc w:val="center"/>
        <w:rPr>
          <w:rFonts w:eastAsia="Times New Roman"/>
        </w:rPr>
      </w:pPr>
      <w:r w:rsidRPr="00BB0737">
        <w:rPr>
          <w:rFonts w:eastAsia="Times New Roman"/>
        </w:rPr>
        <w:t xml:space="preserve"> </w:t>
      </w:r>
      <w:r w:rsidR="005A19A8" w:rsidRPr="00BB0737">
        <w:rPr>
          <w:rFonts w:eastAsia="Times New Roman"/>
        </w:rPr>
        <w:t>(Source: NHS, 2026)</w:t>
      </w:r>
    </w:p>
    <w:p w14:paraId="17CF0099" w14:textId="77777777" w:rsidR="00784C1B" w:rsidRPr="00BB0737" w:rsidRDefault="005A19A8" w:rsidP="00BB0737">
      <w:pPr>
        <w:spacing w:line="360" w:lineRule="auto"/>
        <w:jc w:val="both"/>
        <w:rPr>
          <w:rFonts w:eastAsia="Times New Roman"/>
        </w:rPr>
      </w:pPr>
      <w:r w:rsidRPr="00BB0737">
        <w:rPr>
          <w:rFonts w:eastAsia="Times New Roman"/>
        </w:rPr>
        <w:t>By following this model, the UK healthcare organisation, such as the NHS, easily assists the patients by offering better quality of treatment for person-centric and coordinated care. The model component is classified into 4 segments, which are discussed below.</w:t>
      </w:r>
    </w:p>
    <w:p w14:paraId="7B56B0F0"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Commissioning</w:t>
      </w:r>
    </w:p>
    <w:p w14:paraId="47CEF2B4" w14:textId="77777777" w:rsidR="00784C1B" w:rsidRPr="00BB0737" w:rsidRDefault="005A19A8" w:rsidP="00BB0737">
      <w:pPr>
        <w:spacing w:line="360" w:lineRule="auto"/>
        <w:jc w:val="both"/>
        <w:rPr>
          <w:rFonts w:eastAsia="Times New Roman"/>
        </w:rPr>
      </w:pPr>
      <w:r w:rsidRPr="00BB0737">
        <w:rPr>
          <w:rFonts w:eastAsia="Times New Roman"/>
        </w:rPr>
        <w:t xml:space="preserve">This stage involves system improvement to solve the operational issues. In this regard, the NHS in the UK primarily manages hypothyroidism patients using a lifelong Levothyroxine monotherapy system to provide better care for people who have developed high-risk hypothyroidism  (NHS, 2026). In addition, the NHS improves hypothyroidism care in the UK through digital-first primary care that includes ICE (Integrated Clinical Environment ) integration, CDS in their patient care operation. This system is used for streamlined laboratory testing, allowing faster monitoring of levothyroxine </w:t>
      </w:r>
      <w:r w:rsidRPr="00BB0737">
        <w:rPr>
          <w:rFonts w:eastAsia="Times New Roman"/>
        </w:rPr>
        <w:t xml:space="preserve">treatment to solve the operational issues (NHS, 2026). Alternatively, these systems are much more expensive to run for a long time for patient care (Pillai, 2026). If the NHS is not able to maintain this system, it might deliver improper details about patient care.  </w:t>
      </w:r>
    </w:p>
    <w:p w14:paraId="6941C59F"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Engaged, informed individuals and carers</w:t>
      </w:r>
    </w:p>
    <w:p w14:paraId="1B4743A0" w14:textId="77777777" w:rsidR="00784C1B" w:rsidRPr="00BB0737" w:rsidRDefault="005A19A8" w:rsidP="00BB0737">
      <w:pPr>
        <w:spacing w:line="360" w:lineRule="auto"/>
        <w:jc w:val="both"/>
        <w:rPr>
          <w:rFonts w:eastAsia="Times New Roman"/>
        </w:rPr>
      </w:pPr>
      <w:r w:rsidRPr="00BB0737">
        <w:rPr>
          <w:rFonts w:eastAsia="Times New Roman"/>
        </w:rPr>
        <w:t xml:space="preserve">This phase enables people to self-manage and know how to access healthcare services. NHS delivers 24*7 days services and delivers self-help educational material guides to aware people for getting self-management at the initial stage of health challenges like Hypothyroidism (NHS, 2026). Conversely, though a reputed healthcare organisation, the NHS faces staffing retention issues, bureaucracy and a lack of digital technology, from which people are not properly getting superior services from them. Due to a lack of digital technology, people are unable to collect their patient data from the organisation, which negatively affects their business performance (Khan, 2023). </w:t>
      </w:r>
    </w:p>
    <w:p w14:paraId="17FA02F5" w14:textId="77777777" w:rsidR="00B84BD9" w:rsidRDefault="005A19A8" w:rsidP="00B84BD9">
      <w:pPr>
        <w:keepNext/>
        <w:spacing w:line="360" w:lineRule="auto"/>
        <w:jc w:val="center"/>
      </w:pPr>
      <w:r w:rsidRPr="00BB0737">
        <w:rPr>
          <w:rFonts w:eastAsia="Times New Roman"/>
          <w:noProof/>
          <w:lang w:val="en-IN" w:eastAsia="en-IN"/>
        </w:rPr>
        <w:drawing>
          <wp:inline distT="114300" distB="114300" distL="114300" distR="114300" wp14:anchorId="286F78E8" wp14:editId="3158D118">
            <wp:extent cx="2202072" cy="1621766"/>
            <wp:effectExtent l="19050" t="19050" r="27305" b="17145"/>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2213166" cy="1629936"/>
                    </a:xfrm>
                    <a:prstGeom prst="rect">
                      <a:avLst/>
                    </a:prstGeom>
                    <a:ln w="12700">
                      <a:solidFill>
                        <a:srgbClr val="000000"/>
                      </a:solidFill>
                      <a:prstDash val="solid"/>
                    </a:ln>
                  </pic:spPr>
                </pic:pic>
              </a:graphicData>
            </a:graphic>
          </wp:inline>
        </w:drawing>
      </w:r>
    </w:p>
    <w:p w14:paraId="6D501C76" w14:textId="77777777" w:rsidR="00784C1B" w:rsidRPr="00B84BD9" w:rsidRDefault="00B84BD9" w:rsidP="00B84BD9">
      <w:pPr>
        <w:pStyle w:val="Caption"/>
        <w:spacing w:line="360" w:lineRule="auto"/>
        <w:jc w:val="center"/>
        <w:rPr>
          <w:rFonts w:eastAsia="Times New Roman"/>
          <w:i w:val="0"/>
          <w:color w:val="000000" w:themeColor="text1"/>
          <w:sz w:val="22"/>
          <w:szCs w:val="22"/>
        </w:rPr>
      </w:pPr>
      <w:bookmarkStart w:id="8" w:name="_Toc224678240"/>
      <w:r w:rsidRPr="00B84BD9">
        <w:rPr>
          <w:i w:val="0"/>
          <w:color w:val="000000" w:themeColor="text1"/>
          <w:sz w:val="22"/>
          <w:szCs w:val="22"/>
        </w:rPr>
        <w:t xml:space="preserve">Figure </w:t>
      </w:r>
      <w:r w:rsidRPr="00B84BD9">
        <w:rPr>
          <w:i w:val="0"/>
          <w:color w:val="000000" w:themeColor="text1"/>
          <w:sz w:val="22"/>
          <w:szCs w:val="22"/>
        </w:rPr>
        <w:fldChar w:fldCharType="begin"/>
      </w:r>
      <w:r w:rsidRPr="00B84BD9">
        <w:rPr>
          <w:i w:val="0"/>
          <w:color w:val="000000" w:themeColor="text1"/>
          <w:sz w:val="22"/>
          <w:szCs w:val="22"/>
        </w:rPr>
        <w:instrText xml:space="preserve"> SEQ Figure \* ARABIC </w:instrText>
      </w:r>
      <w:r w:rsidRPr="00B84BD9">
        <w:rPr>
          <w:i w:val="0"/>
          <w:color w:val="000000" w:themeColor="text1"/>
          <w:sz w:val="22"/>
          <w:szCs w:val="22"/>
        </w:rPr>
        <w:fldChar w:fldCharType="separate"/>
      </w:r>
      <w:r>
        <w:rPr>
          <w:i w:val="0"/>
          <w:noProof/>
          <w:color w:val="000000" w:themeColor="text1"/>
          <w:sz w:val="22"/>
          <w:szCs w:val="22"/>
        </w:rPr>
        <w:t>4</w:t>
      </w:r>
      <w:r w:rsidRPr="00B84BD9">
        <w:rPr>
          <w:i w:val="0"/>
          <w:color w:val="000000" w:themeColor="text1"/>
          <w:sz w:val="22"/>
          <w:szCs w:val="22"/>
        </w:rPr>
        <w:fldChar w:fldCharType="end"/>
      </w:r>
      <w:r w:rsidRPr="00B84BD9">
        <w:rPr>
          <w:i w:val="0"/>
          <w:color w:val="000000" w:themeColor="text1"/>
          <w:sz w:val="22"/>
          <w:szCs w:val="22"/>
        </w:rPr>
        <w:t>:Business performance level of NHS</w:t>
      </w:r>
      <w:bookmarkEnd w:id="8"/>
    </w:p>
    <w:p w14:paraId="3560C232" w14:textId="77777777" w:rsidR="00784C1B" w:rsidRPr="00BB0737" w:rsidRDefault="00B84BD9" w:rsidP="00BB0737">
      <w:pPr>
        <w:spacing w:line="360" w:lineRule="auto"/>
        <w:jc w:val="center"/>
        <w:rPr>
          <w:rFonts w:eastAsia="Times New Roman"/>
        </w:rPr>
      </w:pPr>
      <w:r w:rsidRPr="00BB0737">
        <w:rPr>
          <w:rFonts w:eastAsia="Times New Roman"/>
        </w:rPr>
        <w:t xml:space="preserve"> </w:t>
      </w:r>
      <w:r w:rsidR="005A19A8" w:rsidRPr="00BB0737">
        <w:rPr>
          <w:rFonts w:eastAsia="Times New Roman"/>
        </w:rPr>
        <w:t>(Source: Khan, 2023)</w:t>
      </w:r>
    </w:p>
    <w:p w14:paraId="5C06BE38"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lastRenderedPageBreak/>
        <w:t>Organisational and clinical Processes</w:t>
      </w:r>
    </w:p>
    <w:p w14:paraId="09BC642E" w14:textId="77777777" w:rsidR="00784C1B" w:rsidRPr="00BB0737" w:rsidRDefault="005A19A8" w:rsidP="00BB0737">
      <w:pPr>
        <w:spacing w:line="360" w:lineRule="auto"/>
        <w:jc w:val="both"/>
        <w:rPr>
          <w:rFonts w:eastAsia="Times New Roman"/>
        </w:rPr>
      </w:pPr>
      <w:r w:rsidRPr="00BB0737">
        <w:rPr>
          <w:rFonts w:eastAsia="Times New Roman"/>
        </w:rPr>
        <w:t>This phase meets the needs of the patients and provides quality services to deliver better health outcomes (NHS, 2026). It is identified that the NHS uses a combination of AI, ML, digital health records and remote monitoring tools to identify patients' needs regarding hypothyroidism. With the help of this technology, they are deployed to improve patient care accuracy in diagnostics and allow firms to deliver better patient health outcomes for hypothyroidism patients (NHS, 2024).</w:t>
      </w:r>
    </w:p>
    <w:p w14:paraId="1B5BF987"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Health and care professionals working in partnership</w:t>
      </w:r>
    </w:p>
    <w:p w14:paraId="32806817" w14:textId="77777777" w:rsidR="00784C1B" w:rsidRPr="00BB0737" w:rsidRDefault="005A19A8" w:rsidP="00BB0737">
      <w:pPr>
        <w:spacing w:line="360" w:lineRule="auto"/>
        <w:jc w:val="both"/>
        <w:rPr>
          <w:rFonts w:eastAsia="Times New Roman"/>
        </w:rPr>
      </w:pPr>
      <w:r w:rsidRPr="00BB0737">
        <w:rPr>
          <w:rFonts w:eastAsia="Times New Roman"/>
        </w:rPr>
        <w:t>This stage focuses on collaborating for continuity of care to deliver proper patient care services to the people (NHS, 2026). In this research, NHS UK partners with the Shropshire Community Health NHS trust, Liverpool Women’s NHS foundation Trust and Manchester University NHS foundation Trust to enhance patient care, improve efficiency and foster innovation within the health services for hypothyroidism (NHS Professionals, 2026).</w:t>
      </w:r>
    </w:p>
    <w:p w14:paraId="03260F1A" w14:textId="77777777" w:rsidR="00784C1B" w:rsidRPr="00BB0737" w:rsidRDefault="005A19A8" w:rsidP="00BB0737">
      <w:pPr>
        <w:spacing w:line="360" w:lineRule="auto"/>
        <w:jc w:val="both"/>
        <w:rPr>
          <w:rFonts w:eastAsia="Times New Roman"/>
        </w:rPr>
      </w:pPr>
      <w:r w:rsidRPr="00BB0737">
        <w:rPr>
          <w:rFonts w:eastAsia="Times New Roman"/>
        </w:rPr>
        <w:t xml:space="preserve">Therefore, it can be considered that with the help of this model, the NHS effectively manages its patients' treatment process for Hypothyroidism. Conversely, due to a lack of digital technology, the NHS is unable to meet consumer needs. By improving this, they can easily spread urgent medical information to people, which helps them enhance service quality. On the other hand, the HoC model has several </w:t>
      </w:r>
      <w:r w:rsidRPr="00BB0737">
        <w:rPr>
          <w:rFonts w:eastAsia="Times New Roman"/>
        </w:rPr>
        <w:t>limitations that include short-term evaluation, poor IT interoperability and measurement challenges, which might negatively affect Hypothyroidism patients.</w:t>
      </w:r>
    </w:p>
    <w:p w14:paraId="661E1CA1" w14:textId="77777777" w:rsidR="00784C1B" w:rsidRPr="00BB0737" w:rsidRDefault="005A19A8" w:rsidP="00BB0737">
      <w:pPr>
        <w:spacing w:line="360" w:lineRule="auto"/>
        <w:jc w:val="both"/>
        <w:rPr>
          <w:rFonts w:eastAsia="Times New Roman"/>
          <w:b/>
          <w:bCs/>
        </w:rPr>
      </w:pPr>
      <w:r w:rsidRPr="00BB0737">
        <w:rPr>
          <w:rFonts w:eastAsia="Times New Roman"/>
          <w:b/>
          <w:bCs/>
        </w:rPr>
        <w:t>International: ICM (Integrated Care Model):</w:t>
      </w:r>
    </w:p>
    <w:p w14:paraId="2C3D3192" w14:textId="77777777" w:rsidR="00784C1B" w:rsidRPr="00BB0737" w:rsidRDefault="005A19A8" w:rsidP="00BB0737">
      <w:pPr>
        <w:spacing w:line="360" w:lineRule="auto"/>
        <w:jc w:val="both"/>
        <w:rPr>
          <w:rFonts w:eastAsia="Times New Roman"/>
        </w:rPr>
      </w:pPr>
      <w:r w:rsidRPr="00BB0737">
        <w:rPr>
          <w:rFonts w:eastAsia="Times New Roman"/>
        </w:rPr>
        <w:t>ICM aims to break down fragmented care where specialists, GPs and social workers operate independently by synchronising their efforts to improve patient outcomes, quality of life and treatment adherence to reduce overall treatment cost and deliver positive healthcare services to the people (Bandurska et al., 2017).</w:t>
      </w:r>
    </w:p>
    <w:p w14:paraId="42A379CB" w14:textId="77777777" w:rsidR="00B84BD9" w:rsidRDefault="005A19A8" w:rsidP="00B84BD9">
      <w:pPr>
        <w:keepNext/>
        <w:spacing w:line="360" w:lineRule="auto"/>
        <w:jc w:val="center"/>
      </w:pPr>
      <w:r w:rsidRPr="00BB0737">
        <w:rPr>
          <w:rFonts w:eastAsia="Times New Roman"/>
          <w:b/>
          <w:bCs/>
          <w:noProof/>
          <w:lang w:val="en-IN" w:eastAsia="en-IN"/>
        </w:rPr>
        <w:drawing>
          <wp:inline distT="114300" distB="114300" distL="114300" distR="114300" wp14:anchorId="577E257C" wp14:editId="17A95CD9">
            <wp:extent cx="2683893" cy="1449238"/>
            <wp:effectExtent l="19050" t="19050" r="21590" b="1778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2706790" cy="1461602"/>
                    </a:xfrm>
                    <a:prstGeom prst="rect">
                      <a:avLst/>
                    </a:prstGeom>
                    <a:ln w="12700">
                      <a:solidFill>
                        <a:srgbClr val="000000"/>
                      </a:solidFill>
                      <a:prstDash val="solid"/>
                    </a:ln>
                  </pic:spPr>
                </pic:pic>
              </a:graphicData>
            </a:graphic>
          </wp:inline>
        </w:drawing>
      </w:r>
    </w:p>
    <w:p w14:paraId="14842CBA" w14:textId="77777777" w:rsidR="00784C1B" w:rsidRPr="00B84BD9" w:rsidRDefault="00B84BD9" w:rsidP="00B84BD9">
      <w:pPr>
        <w:pStyle w:val="Caption"/>
        <w:jc w:val="center"/>
        <w:rPr>
          <w:rFonts w:eastAsia="Times New Roman"/>
          <w:b/>
          <w:bCs/>
          <w:i w:val="0"/>
          <w:color w:val="000000" w:themeColor="text1"/>
          <w:sz w:val="22"/>
          <w:szCs w:val="22"/>
        </w:rPr>
      </w:pPr>
      <w:bookmarkStart w:id="9" w:name="_Toc224678241"/>
      <w:r w:rsidRPr="00B84BD9">
        <w:rPr>
          <w:i w:val="0"/>
          <w:color w:val="000000" w:themeColor="text1"/>
          <w:sz w:val="22"/>
          <w:szCs w:val="22"/>
        </w:rPr>
        <w:t xml:space="preserve">Figure </w:t>
      </w:r>
      <w:r w:rsidRPr="00B84BD9">
        <w:rPr>
          <w:i w:val="0"/>
          <w:color w:val="000000" w:themeColor="text1"/>
          <w:sz w:val="22"/>
          <w:szCs w:val="22"/>
        </w:rPr>
        <w:fldChar w:fldCharType="begin"/>
      </w:r>
      <w:r w:rsidRPr="00B84BD9">
        <w:rPr>
          <w:i w:val="0"/>
          <w:color w:val="000000" w:themeColor="text1"/>
          <w:sz w:val="22"/>
          <w:szCs w:val="22"/>
        </w:rPr>
        <w:instrText xml:space="preserve"> SEQ Figure \* ARABIC </w:instrText>
      </w:r>
      <w:r w:rsidRPr="00B84BD9">
        <w:rPr>
          <w:i w:val="0"/>
          <w:color w:val="000000" w:themeColor="text1"/>
          <w:sz w:val="22"/>
          <w:szCs w:val="22"/>
        </w:rPr>
        <w:fldChar w:fldCharType="separate"/>
      </w:r>
      <w:r w:rsidRPr="00B84BD9">
        <w:rPr>
          <w:i w:val="0"/>
          <w:noProof/>
          <w:color w:val="000000" w:themeColor="text1"/>
          <w:sz w:val="22"/>
          <w:szCs w:val="22"/>
        </w:rPr>
        <w:t>5</w:t>
      </w:r>
      <w:r w:rsidRPr="00B84BD9">
        <w:rPr>
          <w:i w:val="0"/>
          <w:color w:val="000000" w:themeColor="text1"/>
          <w:sz w:val="22"/>
          <w:szCs w:val="22"/>
        </w:rPr>
        <w:fldChar w:fldCharType="end"/>
      </w:r>
      <w:r w:rsidRPr="00B84BD9">
        <w:rPr>
          <w:i w:val="0"/>
          <w:color w:val="000000" w:themeColor="text1"/>
          <w:sz w:val="22"/>
          <w:szCs w:val="22"/>
        </w:rPr>
        <w:t>:The structure of the ICM model</w:t>
      </w:r>
      <w:bookmarkEnd w:id="9"/>
    </w:p>
    <w:p w14:paraId="2DB49617" w14:textId="77777777" w:rsidR="00784C1B" w:rsidRPr="00BB0737" w:rsidRDefault="00B84BD9" w:rsidP="00B84BD9">
      <w:pPr>
        <w:spacing w:line="360" w:lineRule="auto"/>
        <w:jc w:val="center"/>
        <w:rPr>
          <w:rFonts w:eastAsia="Times New Roman"/>
        </w:rPr>
      </w:pPr>
      <w:r w:rsidRPr="00BB0737">
        <w:rPr>
          <w:rFonts w:eastAsia="Times New Roman"/>
        </w:rPr>
        <w:t xml:space="preserve"> </w:t>
      </w:r>
      <w:r w:rsidR="005A19A8" w:rsidRPr="00BB0737">
        <w:rPr>
          <w:rFonts w:eastAsia="Times New Roman"/>
        </w:rPr>
        <w:t>(Source:</w:t>
      </w:r>
      <w:r w:rsidR="005A19A8" w:rsidRPr="00BB0737">
        <w:rPr>
          <w:color w:val="222222"/>
          <w:highlight w:val="white"/>
        </w:rPr>
        <w:t>Valentijn</w:t>
      </w:r>
      <w:r w:rsidR="005A19A8" w:rsidRPr="00BB0737">
        <w:rPr>
          <w:rFonts w:eastAsia="Times New Roman"/>
        </w:rPr>
        <w:t xml:space="preserve"> et al., 2013)</w:t>
      </w:r>
    </w:p>
    <w:p w14:paraId="03EEC4E1" w14:textId="77777777" w:rsidR="00784C1B" w:rsidRPr="00BB0737" w:rsidRDefault="005A19A8" w:rsidP="00BB0737">
      <w:pPr>
        <w:spacing w:line="360" w:lineRule="auto"/>
        <w:jc w:val="both"/>
        <w:rPr>
          <w:rFonts w:eastAsia="Times New Roman"/>
        </w:rPr>
      </w:pPr>
      <w:r w:rsidRPr="00BB0737">
        <w:rPr>
          <w:rFonts w:eastAsia="Times New Roman"/>
        </w:rPr>
        <w:t xml:space="preserve">This model is classified into the three segments that include Micro (clinical integration), Meso (Professional and organisational integration) and Macro (System integration) which are discussed below. </w:t>
      </w:r>
    </w:p>
    <w:p w14:paraId="7A039B04" w14:textId="77777777" w:rsidR="00784C1B" w:rsidRPr="00BB0737" w:rsidRDefault="005A19A8" w:rsidP="00BB0737">
      <w:pPr>
        <w:spacing w:line="360" w:lineRule="auto"/>
        <w:jc w:val="both"/>
        <w:rPr>
          <w:rFonts w:eastAsia="Times New Roman"/>
          <w:b/>
          <w:bCs/>
        </w:rPr>
      </w:pPr>
      <w:r w:rsidRPr="00BB0737">
        <w:rPr>
          <w:rFonts w:eastAsia="Times New Roman"/>
          <w:b/>
          <w:bCs/>
        </w:rPr>
        <w:t>Micro</w:t>
      </w:r>
    </w:p>
    <w:p w14:paraId="775ED9E4" w14:textId="77777777" w:rsidR="00784C1B" w:rsidRPr="00BB0737" w:rsidRDefault="005A19A8" w:rsidP="00BB0737">
      <w:pPr>
        <w:spacing w:line="360" w:lineRule="auto"/>
        <w:jc w:val="both"/>
        <w:rPr>
          <w:rFonts w:eastAsia="Times New Roman"/>
        </w:rPr>
      </w:pPr>
      <w:r w:rsidRPr="00BB0737">
        <w:rPr>
          <w:rFonts w:eastAsia="Times New Roman"/>
        </w:rPr>
        <w:t xml:space="preserve">The National Institute for Health and Care Excellence (NICE) guidelines focused on the person-centred approach to treat hypothyroidism holistically (NICE, 2023). It is seen that during clinical practice, GPs are mutually collaborating with patients and directly communicating with patients' family </w:t>
      </w:r>
      <w:r w:rsidRPr="00BB0737">
        <w:rPr>
          <w:rFonts w:eastAsia="Times New Roman"/>
        </w:rPr>
        <w:lastRenderedPageBreak/>
        <w:t>members to deliver person-centred healthcare services. By adhering to NICE guidelines, the NHS reduces treatment variation, improves patient safety and streamlines care pathways by direct communication with the patients (NIH, 2026). Thus, it is considered that, by following the NICE guidelines, the NHS delivers seamless patient care services to the people.</w:t>
      </w:r>
    </w:p>
    <w:p w14:paraId="0CDA0055" w14:textId="77777777" w:rsidR="00784C1B" w:rsidRPr="00BB0737" w:rsidRDefault="005A19A8" w:rsidP="00BB0737">
      <w:pPr>
        <w:spacing w:line="360" w:lineRule="auto"/>
        <w:jc w:val="both"/>
        <w:rPr>
          <w:rFonts w:eastAsia="Times New Roman"/>
          <w:b/>
          <w:bCs/>
        </w:rPr>
      </w:pPr>
      <w:r w:rsidRPr="00BB0737">
        <w:rPr>
          <w:rFonts w:eastAsia="Times New Roman"/>
          <w:b/>
          <w:bCs/>
        </w:rPr>
        <w:t>Meso</w:t>
      </w:r>
    </w:p>
    <w:p w14:paraId="224B8423" w14:textId="77777777" w:rsidR="00784C1B" w:rsidRPr="00BB0737" w:rsidRDefault="005A19A8" w:rsidP="00BB0737">
      <w:pPr>
        <w:spacing w:line="360" w:lineRule="auto"/>
        <w:jc w:val="both"/>
        <w:rPr>
          <w:rFonts w:eastAsia="Times New Roman"/>
        </w:rPr>
      </w:pPr>
      <w:r w:rsidRPr="00BB0737">
        <w:rPr>
          <w:rFonts w:eastAsia="Times New Roman"/>
        </w:rPr>
        <w:t>At this level, by following the CQC (Care Quality Commission) guidelines, the NHS enhances patient care operations by fostering professional and organisational integration through collaborative assessments, well-led services such as interprofessional care, and patient education for hypothyroidism in the UK (NHS, 2026). In addition, Barts Health NHS trust also follows the CQC guidelines to deliver high-quality Hypothyroidism patient care in the UK (NHS, 2017).</w:t>
      </w:r>
    </w:p>
    <w:p w14:paraId="46190297" w14:textId="77777777" w:rsidR="00784C1B" w:rsidRPr="00BB0737" w:rsidRDefault="005A19A8" w:rsidP="00BB0737">
      <w:pPr>
        <w:spacing w:line="360" w:lineRule="auto"/>
        <w:jc w:val="both"/>
        <w:rPr>
          <w:rFonts w:eastAsia="Times New Roman"/>
          <w:b/>
          <w:bCs/>
        </w:rPr>
      </w:pPr>
      <w:r w:rsidRPr="00BB0737">
        <w:rPr>
          <w:rFonts w:eastAsia="Times New Roman"/>
          <w:b/>
          <w:bCs/>
        </w:rPr>
        <w:t>Macro</w:t>
      </w:r>
    </w:p>
    <w:p w14:paraId="48852675" w14:textId="77777777" w:rsidR="00784C1B" w:rsidRPr="00BB0737" w:rsidRDefault="005A19A8" w:rsidP="00BB0737">
      <w:pPr>
        <w:spacing w:line="360" w:lineRule="auto"/>
        <w:jc w:val="both"/>
        <w:rPr>
          <w:rFonts w:eastAsia="Times New Roman"/>
        </w:rPr>
      </w:pPr>
      <w:r w:rsidRPr="00BB0737">
        <w:rPr>
          <w:rFonts w:eastAsia="Times New Roman"/>
        </w:rPr>
        <w:t xml:space="preserve">At the macro-level, organisations make sure to adhere to national and international policies and ensure adequate funding to improve the overall healthcare system. Systems integration significantly enhances patient care by ensuring the evidence-based practices to deliver more proactive, standardised and patient-centred care (Van der Feltz-Cornelis et al., 2023). As per this approach, the NICE guidelines (NG145) integrate with physiological, nutritional and lifestyle factors, and they </w:t>
      </w:r>
      <w:r w:rsidRPr="00BB0737">
        <w:rPr>
          <w:rFonts w:eastAsia="Times New Roman"/>
        </w:rPr>
        <w:t xml:space="preserve">guide healthcare professionals to manage hypothyroid symptoms (Jonklaas, 2022).  </w:t>
      </w:r>
    </w:p>
    <w:p w14:paraId="37213AE9" w14:textId="77777777" w:rsidR="00784C1B" w:rsidRPr="00BB0737" w:rsidRDefault="005A19A8" w:rsidP="00062F9A">
      <w:pPr>
        <w:pStyle w:val="Heading1"/>
      </w:pPr>
      <w:bookmarkStart w:id="10" w:name="_Toc224677607"/>
      <w:r w:rsidRPr="00BB0737">
        <w:t>UK polic</w:t>
      </w:r>
      <w:r w:rsidR="00BB0737" w:rsidRPr="00BB0737">
        <w:t>ies and Strategic frameworks</w:t>
      </w:r>
      <w:bookmarkEnd w:id="10"/>
      <w:r w:rsidR="00BB0737" w:rsidRPr="00BB0737">
        <w:t xml:space="preserve"> </w:t>
      </w:r>
    </w:p>
    <w:p w14:paraId="10DDBF69" w14:textId="77777777" w:rsidR="00784C1B" w:rsidRPr="00BB0737" w:rsidRDefault="005A19A8" w:rsidP="00BB0737">
      <w:pPr>
        <w:spacing w:line="360" w:lineRule="auto"/>
        <w:jc w:val="both"/>
        <w:rPr>
          <w:rFonts w:eastAsia="Times New Roman"/>
        </w:rPr>
      </w:pPr>
      <w:r w:rsidRPr="00BB0737">
        <w:rPr>
          <w:rFonts w:eastAsia="Times New Roman"/>
        </w:rPr>
        <w:t xml:space="preserve">The government of the UK, primarily through NHS England and NICE, has established an evidence-based framework for the high-quality management and treatment of hypothyroidism. While hypothyroidism can not be completely cured, the NHS focuses on early detection to prevent long-term complications (NHS, 2026). Two key policies in the UK are actively playing a crucial role in providing better treatment for hypothyroidism, which is discussed below. </w:t>
      </w:r>
    </w:p>
    <w:p w14:paraId="2604CC8E" w14:textId="77777777" w:rsidR="00784C1B" w:rsidRPr="00BB0737" w:rsidRDefault="005A19A8" w:rsidP="00BB0737">
      <w:pPr>
        <w:spacing w:line="360" w:lineRule="auto"/>
        <w:jc w:val="both"/>
        <w:rPr>
          <w:rFonts w:eastAsia="Times New Roman"/>
          <w:b/>
          <w:bCs/>
        </w:rPr>
      </w:pPr>
      <w:r w:rsidRPr="00BB0737">
        <w:rPr>
          <w:rFonts w:eastAsia="Times New Roman"/>
          <w:b/>
          <w:bCs/>
        </w:rPr>
        <w:t>Integrated care system</w:t>
      </w:r>
    </w:p>
    <w:p w14:paraId="212819E9" w14:textId="77777777" w:rsidR="00784C1B" w:rsidRPr="00BB0737" w:rsidRDefault="005A19A8" w:rsidP="00BB0737">
      <w:pPr>
        <w:spacing w:line="360" w:lineRule="auto"/>
        <w:jc w:val="both"/>
        <w:rPr>
          <w:rFonts w:eastAsia="Times New Roman"/>
        </w:rPr>
      </w:pPr>
      <w:r w:rsidRPr="00BB0737">
        <w:rPr>
          <w:rFonts w:eastAsia="Times New Roman"/>
        </w:rPr>
        <w:t>Healthcare integration in the UK, particularly the NHS, uses ICS systems that help the UK's hypothyroidism patients to control their disease by enhancing the coordination of care between the GPs, pharmacists and patient support services. This approach particularly focuses on streaming diagnosis, optimising long-term treatment and addressing persistent symptoms to deliver better treatment for the UK's hypothyroidism patients (Thomson and Chatterjee, 2024).</w:t>
      </w:r>
    </w:p>
    <w:p w14:paraId="1A76CD93" w14:textId="77777777" w:rsidR="00784C1B" w:rsidRPr="00BB0737" w:rsidRDefault="005A19A8" w:rsidP="00BB0737">
      <w:pPr>
        <w:spacing w:line="360" w:lineRule="auto"/>
        <w:jc w:val="both"/>
        <w:rPr>
          <w:rFonts w:eastAsia="Times New Roman"/>
          <w:b/>
          <w:bCs/>
        </w:rPr>
      </w:pPr>
      <w:r w:rsidRPr="00BB0737">
        <w:rPr>
          <w:rFonts w:eastAsia="Times New Roman"/>
          <w:b/>
          <w:bCs/>
        </w:rPr>
        <w:t>British Thyroid Association guidelines</w:t>
      </w:r>
    </w:p>
    <w:p w14:paraId="5AB93048" w14:textId="77777777" w:rsidR="00784C1B" w:rsidRPr="00BB0737" w:rsidRDefault="005A19A8" w:rsidP="00BB0737">
      <w:pPr>
        <w:spacing w:line="360" w:lineRule="auto"/>
        <w:jc w:val="both"/>
        <w:rPr>
          <w:rFonts w:eastAsia="Times New Roman"/>
        </w:rPr>
      </w:pPr>
      <w:r w:rsidRPr="00BB0737">
        <w:rPr>
          <w:rFonts w:eastAsia="Times New Roman"/>
        </w:rPr>
        <w:t xml:space="preserve">The BTA guidelines for hypothyroidism recommended synthetic levothyroxine (L-T4) as the standard treatment of choice for primary hypothyroidism. The guidelines treat overt hypothyroidism by using Serum TSH for monitoring and generally advise </w:t>
      </w:r>
      <w:r w:rsidRPr="00BB0737">
        <w:rPr>
          <w:rFonts w:eastAsia="Times New Roman"/>
        </w:rPr>
        <w:lastRenderedPageBreak/>
        <w:t>against routine use of combined T3/T4 therapy (Okosieme et al., 2016). This guideline aims to keep patients within a normal TSH reference range, generally checking TSH level every 3 months until stability, which helps people to control their Hypothyroidism. In addition, this guideline provides expert, consistent guidance on diagnosing hypothyroidism, controlling TSH levels and managing pregnancy risks to improve the quality of life for thyroid patients in the UK (Thyroid UK, 2026).</w:t>
      </w:r>
    </w:p>
    <w:p w14:paraId="0D7E169F" w14:textId="77777777" w:rsidR="00784C1B" w:rsidRPr="00BB0737" w:rsidRDefault="005A19A8" w:rsidP="00BB0737">
      <w:pPr>
        <w:spacing w:line="360" w:lineRule="auto"/>
        <w:jc w:val="both"/>
        <w:rPr>
          <w:rFonts w:eastAsia="Times New Roman"/>
          <w:b/>
          <w:bCs/>
        </w:rPr>
      </w:pPr>
      <w:r w:rsidRPr="00BB0737">
        <w:rPr>
          <w:rFonts w:eastAsia="Times New Roman"/>
          <w:b/>
          <w:bCs/>
        </w:rPr>
        <w:t>NICE Guidelines (NG145)</w:t>
      </w:r>
    </w:p>
    <w:p w14:paraId="39368AC8" w14:textId="77777777" w:rsidR="00784C1B" w:rsidRPr="00BB0737" w:rsidRDefault="005A19A8" w:rsidP="00BB0737">
      <w:pPr>
        <w:spacing w:line="360" w:lineRule="auto"/>
        <w:jc w:val="both"/>
        <w:rPr>
          <w:rFonts w:eastAsia="Times New Roman"/>
        </w:rPr>
      </w:pPr>
      <w:r w:rsidRPr="00BB0737">
        <w:rPr>
          <w:rFonts w:eastAsia="Times New Roman"/>
        </w:rPr>
        <w:t xml:space="preserve">NICE Guidelines NG145 in the UK focuses on primary hypothyroidism management and improving diagnosis, treatment monitoring and quality of patient care in the UK. It also recommends levothyroxine as the standard treatment for hypothyroidism, particularly advising against the routine use of liothyronine therapies. It emphasises that clinicians might consider both laboratory results and the patient's personal experience of symptoms. This NG145 is crucial to move away from outdated practices, reducing the reliance on non-standard treatment and improving the consistency of care across the NHS (NICE, 2019). </w:t>
      </w:r>
    </w:p>
    <w:p w14:paraId="7C76FD42" w14:textId="77777777" w:rsidR="00784C1B" w:rsidRPr="00BB0737" w:rsidRDefault="005A19A8" w:rsidP="00BB0737">
      <w:pPr>
        <w:spacing w:line="360" w:lineRule="auto"/>
        <w:jc w:val="both"/>
        <w:rPr>
          <w:rFonts w:eastAsia="Times New Roman"/>
        </w:rPr>
      </w:pPr>
      <w:r w:rsidRPr="00BB0737">
        <w:rPr>
          <w:rFonts w:eastAsia="Times New Roman"/>
        </w:rPr>
        <w:t xml:space="preserve">It is seen that, in the UK, approximately 1.5 million people are estimated to be treated for hypothyroidism, and they are typically managed with the NHS services by following the NICE guidelines (Younes et al., 2023). Therefore, this guideline is effective and focuses on diagnosing and treating thyroid dysfunction, promoting </w:t>
      </w:r>
      <w:r w:rsidRPr="00BB0737">
        <w:rPr>
          <w:rFonts w:eastAsia="Times New Roman"/>
        </w:rPr>
        <w:t>levothyroxine as the primary treatment while guiding clinicians on accurate testing to improve patient quality of life.</w:t>
      </w:r>
    </w:p>
    <w:p w14:paraId="7BDECEAD" w14:textId="19ADCE19" w:rsidR="00784C1B" w:rsidRPr="00BB0737" w:rsidRDefault="005A19A8" w:rsidP="00062F9A">
      <w:pPr>
        <w:pStyle w:val="Heading1"/>
      </w:pPr>
      <w:bookmarkStart w:id="11" w:name="_Toc224677608"/>
      <w:r w:rsidRPr="00BB0737">
        <w:t>Management a</w:t>
      </w:r>
      <w:r w:rsidR="00BB0737" w:rsidRPr="00BB0737">
        <w:t>nd Evidence-based treatments</w:t>
      </w:r>
      <w:bookmarkEnd w:id="11"/>
      <w:r w:rsidR="00BB0737" w:rsidRPr="00BB0737">
        <w:t xml:space="preserve"> </w:t>
      </w:r>
    </w:p>
    <w:p w14:paraId="2DABACDF" w14:textId="77777777" w:rsidR="00784C1B" w:rsidRPr="00BB0737" w:rsidRDefault="005A19A8" w:rsidP="00BB0737">
      <w:pPr>
        <w:spacing w:line="360" w:lineRule="auto"/>
        <w:jc w:val="both"/>
        <w:rPr>
          <w:rFonts w:eastAsia="Times New Roman"/>
        </w:rPr>
      </w:pPr>
      <w:r w:rsidRPr="00BB0737">
        <w:rPr>
          <w:rFonts w:eastAsia="Times New Roman"/>
        </w:rPr>
        <w:t>Hypothyroidism is indeed a long-term disease. Here are the primary ways to control hypothyroidism, which are discussed below.</w:t>
      </w:r>
    </w:p>
    <w:p w14:paraId="2E13C1C0" w14:textId="77777777" w:rsidR="00784C1B" w:rsidRPr="00BB0737" w:rsidRDefault="005A19A8" w:rsidP="00BB0737">
      <w:pPr>
        <w:spacing w:line="360" w:lineRule="auto"/>
        <w:jc w:val="both"/>
        <w:rPr>
          <w:rFonts w:eastAsia="Times New Roman"/>
          <w:b/>
          <w:bCs/>
        </w:rPr>
      </w:pPr>
      <w:r w:rsidRPr="00BB0737">
        <w:rPr>
          <w:rFonts w:eastAsia="Times New Roman"/>
          <w:b/>
          <w:bCs/>
        </w:rPr>
        <w:t>Hormone replacement Medication</w:t>
      </w:r>
    </w:p>
    <w:p w14:paraId="46FCBB51" w14:textId="77777777" w:rsidR="00784C1B" w:rsidRPr="00BB0737" w:rsidRDefault="005A19A8" w:rsidP="00BB0737">
      <w:pPr>
        <w:spacing w:line="360" w:lineRule="auto"/>
        <w:jc w:val="both"/>
        <w:rPr>
          <w:rFonts w:eastAsia="Times New Roman"/>
        </w:rPr>
      </w:pPr>
      <w:r w:rsidRPr="00BB0737">
        <w:rPr>
          <w:rFonts w:eastAsia="Times New Roman"/>
        </w:rPr>
        <w:t>Levothyroxine is the standard and essential hormone replacement therapy in the UK for hypothyroidism, and it acts as synthetic T4 that converts to the active hormone T3 and helps to maintain biochemical euthyroidism. It relieves symptoms of an underactive thyroid that include fatigue, depression, weight gain and cold intolerance (NIH, 2023). As a result, hormone levels of UK patients get stabilised, they typically experience energetic, improved mental health, reduced weight gain, and better tolerance to cold.</w:t>
      </w:r>
    </w:p>
    <w:p w14:paraId="68AAE0B9" w14:textId="77777777" w:rsidR="00784C1B" w:rsidRPr="00BB0737" w:rsidRDefault="005A19A8" w:rsidP="00BB0737">
      <w:pPr>
        <w:spacing w:line="360" w:lineRule="auto"/>
        <w:jc w:val="both"/>
        <w:rPr>
          <w:rFonts w:eastAsia="Times New Roman"/>
          <w:b/>
          <w:bCs/>
        </w:rPr>
      </w:pPr>
      <w:r w:rsidRPr="00BB0737">
        <w:rPr>
          <w:rFonts w:eastAsia="Times New Roman"/>
          <w:b/>
          <w:bCs/>
        </w:rPr>
        <w:t>Routine Blood monitoring</w:t>
      </w:r>
    </w:p>
    <w:p w14:paraId="7E7C124A" w14:textId="77777777" w:rsidR="00784C1B" w:rsidRPr="00BB0737" w:rsidRDefault="005A19A8" w:rsidP="00BB0737">
      <w:pPr>
        <w:spacing w:line="360" w:lineRule="auto"/>
        <w:jc w:val="both"/>
        <w:rPr>
          <w:rFonts w:eastAsia="Times New Roman"/>
        </w:rPr>
      </w:pPr>
      <w:r w:rsidRPr="00BB0737">
        <w:rPr>
          <w:rFonts w:eastAsia="Times New Roman"/>
        </w:rPr>
        <w:t>Routine blood monitoring for hypothyroidism in the UK identifies early shifts in thyroid level, allowing for proactive treatment for the patient (BTF, 2026). Regular check-ups allow for the early detection of thyroid dysfunction before severe symptoms arise. As a result, blood tests are the most accurate way to monitor the disease and prevent long-term complications in patients.</w:t>
      </w:r>
    </w:p>
    <w:p w14:paraId="78D68F19" w14:textId="77777777" w:rsidR="00784C1B" w:rsidRPr="00BB0737" w:rsidRDefault="005A19A8" w:rsidP="00BB0737">
      <w:pPr>
        <w:spacing w:line="360" w:lineRule="auto"/>
        <w:jc w:val="both"/>
        <w:rPr>
          <w:rFonts w:eastAsia="Times New Roman"/>
          <w:b/>
          <w:bCs/>
        </w:rPr>
      </w:pPr>
      <w:r w:rsidRPr="00BB0737">
        <w:rPr>
          <w:rFonts w:eastAsia="Times New Roman"/>
          <w:b/>
          <w:bCs/>
        </w:rPr>
        <w:lastRenderedPageBreak/>
        <w:t>Lifestyle modification</w:t>
      </w:r>
    </w:p>
    <w:p w14:paraId="5A3CB9C7" w14:textId="77777777" w:rsidR="00784C1B" w:rsidRPr="00BB0737" w:rsidRDefault="005A19A8" w:rsidP="00BB0737">
      <w:pPr>
        <w:spacing w:line="360" w:lineRule="auto"/>
        <w:jc w:val="both"/>
        <w:rPr>
          <w:rFonts w:eastAsia="Times New Roman"/>
        </w:rPr>
      </w:pPr>
      <w:r w:rsidRPr="00BB0737">
        <w:rPr>
          <w:rFonts w:eastAsia="Times New Roman"/>
        </w:rPr>
        <w:t xml:space="preserve">As per the NHS guidelines, lifestyle modification such as medication, reducing processed foods, limiting iodine in the diet, and proper sleep for hypothyroidism primarily manages symptoms, optimises medication absorption and supports overall UK patients' health rather than curing the deficiency (Mayo Clinic, 2026). As a result, it helps to change the lifestyle of UK people who are facing this disease, and it reduces thyroid-stimulating hormone levels, improves the conversion of T4 to active T3 hormones and mitigates the risk of metabolic syndrome. </w:t>
      </w:r>
    </w:p>
    <w:p w14:paraId="66AFDF55" w14:textId="77777777" w:rsidR="00784C1B" w:rsidRPr="00BB0737" w:rsidRDefault="005A19A8" w:rsidP="00062F9A">
      <w:pPr>
        <w:pStyle w:val="Heading1"/>
      </w:pPr>
      <w:bookmarkStart w:id="12" w:name="_Toc224677609"/>
      <w:r w:rsidRPr="00BB0737">
        <w:t>Persona</w:t>
      </w:r>
      <w:r w:rsidR="00BB0737" w:rsidRPr="00BB0737">
        <w:t>lised care in hypothyroidism</w:t>
      </w:r>
      <w:bookmarkEnd w:id="12"/>
    </w:p>
    <w:p w14:paraId="0417AA22" w14:textId="77777777" w:rsidR="00784C1B" w:rsidRPr="00BB0737" w:rsidRDefault="005A19A8" w:rsidP="00BB0737">
      <w:pPr>
        <w:spacing w:line="360" w:lineRule="auto"/>
        <w:jc w:val="both"/>
        <w:rPr>
          <w:rFonts w:eastAsia="Times New Roman"/>
        </w:rPr>
      </w:pPr>
      <w:r w:rsidRPr="00BB0737">
        <w:rPr>
          <w:rFonts w:eastAsia="Times New Roman"/>
        </w:rPr>
        <w:t xml:space="preserve">Personalised care for hypothyroidism in the UK is shifting from a one-size-fits-all approach to more tailored strategies. It is seen that the NHS follows the NICE guidelines and provides levothyroxine monotherapy and blood tests to recognise health conditions. The NHS in the UK often provides more comprehensive tests, sometimes sent to specialist laboratories in the US and Germany to get a better output of their health report regarding hypothyroidism (Roseway Labs, 2026). Therefore, it can be considered that the UK's healthcare sector heavily follows the comprehensive model of personalised care because this model empowers clinicians and patients to work together to make care decisions that improve patients' health and wellbeing. This approach is designed to </w:t>
      </w:r>
      <w:r w:rsidRPr="00BB0737">
        <w:rPr>
          <w:rFonts w:eastAsia="Times New Roman"/>
        </w:rPr>
        <w:t>tackle the increasing complexity of health needs by focusing on tailored support rather than just treating diseases (NHS England, 2026).</w:t>
      </w:r>
    </w:p>
    <w:p w14:paraId="1AE67D32" w14:textId="77777777" w:rsidR="00784C1B" w:rsidRPr="00BB0737" w:rsidRDefault="005A19A8" w:rsidP="00BB0737">
      <w:pPr>
        <w:spacing w:line="360" w:lineRule="auto"/>
        <w:jc w:val="both"/>
        <w:rPr>
          <w:rFonts w:eastAsia="Times New Roman"/>
          <w:b/>
          <w:bCs/>
        </w:rPr>
      </w:pPr>
      <w:r w:rsidRPr="00BB0737">
        <w:rPr>
          <w:rFonts w:eastAsia="Times New Roman"/>
        </w:rPr>
        <w:t>On the other hand, it is found that the NHS fails to deliver personalised care to the people in some aspects that include authoritative assessment, diagnosis and formulation. They fail to recognise the structural stigma that UK patients face and fail to provide therapeutic optimisation due to the skill gap of their staff (Burton and Ellis, 2025). Thus, by overcoming these issues, they easily deliver their superior service to the Hypothyroidism patient in the UK.</w:t>
      </w:r>
    </w:p>
    <w:p w14:paraId="175DAC67" w14:textId="77777777" w:rsidR="00784C1B" w:rsidRPr="00BB0737" w:rsidRDefault="005A19A8" w:rsidP="00062F9A">
      <w:pPr>
        <w:pStyle w:val="Heading1"/>
      </w:pPr>
      <w:bookmarkStart w:id="13" w:name="_Toc224677610"/>
      <w:r w:rsidRPr="00BB0737">
        <w:t>Future direc</w:t>
      </w:r>
      <w:r w:rsidR="00BB0737" w:rsidRPr="00BB0737">
        <w:t>tion and potential solutions</w:t>
      </w:r>
      <w:bookmarkEnd w:id="13"/>
    </w:p>
    <w:p w14:paraId="7FAB9899" w14:textId="77777777" w:rsidR="00784C1B" w:rsidRPr="00BB0737" w:rsidRDefault="005A19A8" w:rsidP="00BB0737">
      <w:pPr>
        <w:spacing w:line="360" w:lineRule="auto"/>
        <w:jc w:val="both"/>
        <w:rPr>
          <w:rFonts w:eastAsia="Times New Roman"/>
        </w:rPr>
      </w:pPr>
      <w:r w:rsidRPr="00BB0737">
        <w:rPr>
          <w:rFonts w:eastAsia="Times New Roman"/>
        </w:rPr>
        <w:t>The global prevalence of hypothyroidism requires a multifaceted approach by the healthcare sector that focuses on prevention, early detection and proper management. Several solutions for the healthcare sector to manage and reduce hypothyroidism in the UK population are discussed below.</w:t>
      </w:r>
    </w:p>
    <w:p w14:paraId="750A13B9" w14:textId="77777777" w:rsidR="00784C1B" w:rsidRPr="00BB0737" w:rsidRDefault="005A19A8" w:rsidP="00BB0737">
      <w:pPr>
        <w:spacing w:line="360" w:lineRule="auto"/>
        <w:jc w:val="both"/>
        <w:rPr>
          <w:rFonts w:eastAsia="Times New Roman"/>
          <w:b/>
          <w:bCs/>
          <w:i/>
          <w:iCs/>
        </w:rPr>
      </w:pPr>
      <w:r w:rsidRPr="00BB0737">
        <w:rPr>
          <w:rFonts w:eastAsia="Times New Roman"/>
          <w:b/>
          <w:bCs/>
          <w:i/>
          <w:iCs/>
        </w:rPr>
        <w:t>Implementation of Iodine Supplementation Programs</w:t>
      </w:r>
    </w:p>
    <w:p w14:paraId="1EA3A103" w14:textId="531FAD17" w:rsidR="00784C1B" w:rsidRPr="00BB0737" w:rsidRDefault="005A19A8" w:rsidP="00BB0737">
      <w:pPr>
        <w:spacing w:line="360" w:lineRule="auto"/>
        <w:jc w:val="both"/>
        <w:rPr>
          <w:rFonts w:eastAsia="Times New Roman"/>
        </w:rPr>
      </w:pPr>
      <w:r w:rsidRPr="00BB0737">
        <w:rPr>
          <w:rFonts w:eastAsia="Times New Roman"/>
        </w:rPr>
        <w:t xml:space="preserve">The management of healthcare organisations might focus on the Iodine Supplementation programs because Iodine is a crucial trace element that the body can not produce on its own. It is an essential component of the thyroid hormones thyroxine (T4) and Triodothyronine (T3) that regulate metabolism, energy </w:t>
      </w:r>
      <w:r w:rsidRPr="00BB0737">
        <w:rPr>
          <w:rFonts w:eastAsia="Times New Roman"/>
        </w:rPr>
        <w:lastRenderedPageBreak/>
        <w:t>production, growth and development (Zhou et al., 2022). It is seen that other countries, such as India, China, and Indonesia, highly prioritise this program to deliver better health outcomes for people with hypothyroidism. In addition, through this program, UK healthcare organisations easily promote healthcare knowledge among UK people and influence them to make informed decisions regarding dietary intake. Therefore, through this program, UK healthcare organisations easily spread the self-management messages among the hypothyroid patients, and it helps them to control this disease.</w:t>
      </w:r>
    </w:p>
    <w:p w14:paraId="0664ACDC" w14:textId="77777777" w:rsidR="00784C1B" w:rsidRPr="00BB0737" w:rsidRDefault="005A19A8" w:rsidP="00BB0737">
      <w:pPr>
        <w:spacing w:line="360" w:lineRule="auto"/>
        <w:jc w:val="both"/>
        <w:rPr>
          <w:rFonts w:eastAsia="Times New Roman"/>
          <w:b/>
          <w:bCs/>
        </w:rPr>
      </w:pPr>
      <w:r w:rsidRPr="00BB0737">
        <w:rPr>
          <w:rFonts w:eastAsia="Times New Roman"/>
          <w:b/>
          <w:bCs/>
        </w:rPr>
        <w:t>AI-powered health management systems</w:t>
      </w:r>
    </w:p>
    <w:p w14:paraId="5F48334F" w14:textId="77777777" w:rsidR="00784C1B" w:rsidRPr="00BB0737" w:rsidRDefault="005A19A8" w:rsidP="00BB0737">
      <w:pPr>
        <w:spacing w:line="360" w:lineRule="auto"/>
        <w:jc w:val="both"/>
        <w:rPr>
          <w:rFonts w:eastAsia="Times New Roman"/>
        </w:rPr>
      </w:pPr>
      <w:r w:rsidRPr="00BB0737">
        <w:rPr>
          <w:rFonts w:eastAsia="Times New Roman"/>
        </w:rPr>
        <w:t>From the above discussion, it is identified that the NHS is unable to deliver proper personalised care to the Hypothyroidism patients. Thus, the UK's healthcare organisation might focus on the AI-powered healthcare system because AI-powered chatbots and apps provide immediate, personalised and evidence-based information regarding the hypothyroidism symptoms, medication and lifestyle. It helps patients to better understand and manage their chronic conditions (Aggarwal et al., 2023). Therefore, this system manages end-of-life care for hypothyroid patients by integrating data monitoring, symptom forecasting and real-time intervention.</w:t>
      </w:r>
    </w:p>
    <w:p w14:paraId="6FE55129" w14:textId="77777777" w:rsidR="00784C1B" w:rsidRPr="00BB0737" w:rsidRDefault="005A19A8" w:rsidP="00062F9A">
      <w:pPr>
        <w:pStyle w:val="Heading1"/>
      </w:pPr>
      <w:bookmarkStart w:id="14" w:name="_Toc224677611"/>
      <w:r w:rsidRPr="00BB0737">
        <w:t>Conclusion</w:t>
      </w:r>
      <w:bookmarkEnd w:id="14"/>
      <w:r w:rsidRPr="00BB0737">
        <w:t xml:space="preserve"> </w:t>
      </w:r>
    </w:p>
    <w:p w14:paraId="4B678E93" w14:textId="77777777" w:rsidR="00784C1B" w:rsidRPr="00BB0737" w:rsidRDefault="005A19A8" w:rsidP="00BB0737">
      <w:pPr>
        <w:spacing w:line="360" w:lineRule="auto"/>
        <w:jc w:val="both"/>
        <w:rPr>
          <w:rFonts w:eastAsia="Times New Roman"/>
          <w:b/>
          <w:bCs/>
        </w:rPr>
      </w:pPr>
      <w:r w:rsidRPr="00BB0737">
        <w:rPr>
          <w:rFonts w:eastAsia="Times New Roman"/>
        </w:rPr>
        <w:t>From the above discussion, it can be concluded that worldwide, most people are suffering from hypothyroidism due to their genetic factors, iodine imbalance and past thyroid surgery. Due to hypothyroidism, several physical impacts arise that include a slow metabolism rate, weight gain, hair and nail loss, and reproductive issues. In the UK, by following the NICE Guidelines and CQC, the UK healthcare sectors effectively manage hypothyroidism patient care. UK healthcare organisations, including the NHS, positively focuses on the House of care model and Integrated care model to improve patient outcomes, quality of life and treatment adherence to reduce overall treatment cost and deliver positive healthcare service to the people. NHS also faces the issue of staff's skill gaps and the personalised care for hypothyroidism patients. Therefore, proper strategies are required to improve quality service for hypothyroidism. Iodine Supplementation programs and AI-powered health management systems might be the future direction for hypothyroid patients via integrating data monitoring, symptom forecasting and real-time intervention.</w:t>
      </w:r>
      <w:r w:rsidRPr="00BB0737">
        <w:br w:type="page"/>
      </w:r>
    </w:p>
    <w:p w14:paraId="5ED580D5" w14:textId="77777777" w:rsidR="00784C1B" w:rsidRPr="00BB0737" w:rsidRDefault="005A19A8" w:rsidP="00062F9A">
      <w:pPr>
        <w:pStyle w:val="Heading1"/>
      </w:pPr>
      <w:bookmarkStart w:id="15" w:name="_Toc224677612"/>
      <w:r w:rsidRPr="00BB0737">
        <w:lastRenderedPageBreak/>
        <w:t>References</w:t>
      </w:r>
      <w:bookmarkEnd w:id="15"/>
    </w:p>
    <w:p w14:paraId="3FBC46A4" w14:textId="1662611F" w:rsidR="00BB0737" w:rsidRPr="00BB0737" w:rsidRDefault="00BB0737" w:rsidP="00BB0737">
      <w:pPr>
        <w:spacing w:line="360" w:lineRule="auto"/>
        <w:jc w:val="both"/>
        <w:rPr>
          <w:color w:val="222222"/>
          <w:highlight w:val="white"/>
        </w:rPr>
      </w:pPr>
      <w:r w:rsidRPr="00BB0737">
        <w:rPr>
          <w:color w:val="222222"/>
          <w:highlight w:val="white"/>
        </w:rPr>
        <w:t>Aggarwal, A., Tam, C.C., Wu, D., Li, X. and Qiao, S., (2023). Artificial intelligence–based chatbots for promoting health behavioral changes: systematic review. Journal of medical Internet research, 25, p.e40789. Available at:</w:t>
      </w:r>
      <w:hyperlink r:id="rId12">
        <w:r w:rsidRPr="00BB0737">
          <w:rPr>
            <w:color w:val="1155CC"/>
            <w:highlight w:val="white"/>
            <w:u w:val="single"/>
          </w:rPr>
          <w:t>https://www.jmir.org/2023/1/e40789/</w:t>
        </w:r>
      </w:hyperlink>
      <w:r w:rsidR="007C05B5">
        <w:t xml:space="preserve"> (Accessed on: 11 March, 2026)</w:t>
      </w:r>
    </w:p>
    <w:p w14:paraId="34EEE48F" w14:textId="19EEDF09" w:rsidR="00BB0737" w:rsidRPr="00BB0737" w:rsidRDefault="00BB0737" w:rsidP="00BB0737">
      <w:pPr>
        <w:spacing w:line="360" w:lineRule="auto"/>
        <w:jc w:val="both"/>
        <w:rPr>
          <w:color w:val="222222"/>
          <w:highlight w:val="white"/>
        </w:rPr>
      </w:pPr>
      <w:r w:rsidRPr="00BB0737">
        <w:rPr>
          <w:color w:val="222222"/>
          <w:highlight w:val="white"/>
        </w:rPr>
        <w:t>Alqahtani, S.A.M., (2021). Prevalence and characteristics of thyroid abnormalities and its association with anemia in the ASIR region of Saudi Arabia: a cross-sectional study. Clinics and practice, 11(3), pp.494-504. Available at:</w:t>
      </w:r>
      <w:hyperlink r:id="rId13">
        <w:r w:rsidRPr="00BB0737">
          <w:rPr>
            <w:color w:val="1155CC"/>
            <w:highlight w:val="white"/>
            <w:u w:val="single"/>
          </w:rPr>
          <w:t>https://www.mdpi.com/2039-7283/11/3/65</w:t>
        </w:r>
      </w:hyperlink>
      <w:r w:rsidR="007C05B5">
        <w:t xml:space="preserve"> (Accessed on: 11 March, 2026) </w:t>
      </w:r>
    </w:p>
    <w:p w14:paraId="4BC319C4" w14:textId="7BEF2625" w:rsidR="00BB0737" w:rsidRPr="00BB0737" w:rsidRDefault="00BB0737" w:rsidP="00BB0737">
      <w:pPr>
        <w:spacing w:line="360" w:lineRule="auto"/>
        <w:jc w:val="both"/>
        <w:rPr>
          <w:color w:val="222222"/>
          <w:highlight w:val="white"/>
        </w:rPr>
      </w:pPr>
      <w:r w:rsidRPr="00BB0737">
        <w:rPr>
          <w:color w:val="222222"/>
          <w:highlight w:val="white"/>
        </w:rPr>
        <w:t>Bandurska, E., Damps-Konstańska, I., Popowski, P., Jędrzejczyk, T., Janowiak, P., Świętnicka, K., Zarzeczna-Baran, M. and Jassem, E., (2017). Impact of integrated care model (ICM) on direct medical costs in management of advanced chronic obstructive pulmonary disease (COPD). Medical Science Monitor: International Medical Journal of Experimental and Clinical Research, 23, p.2850. Available at:</w:t>
      </w:r>
      <w:hyperlink r:id="rId14">
        <w:r w:rsidRPr="00BB0737">
          <w:rPr>
            <w:color w:val="1155CC"/>
            <w:highlight w:val="white"/>
            <w:u w:val="single"/>
          </w:rPr>
          <w:t>https://pmc.ncbi.nlm.nih.gov/articles/PMC5478556/pdf/medscimonit-23-2850.pdf</w:t>
        </w:r>
      </w:hyperlink>
      <w:r w:rsidR="007C05B5">
        <w:t>(Accessed on: 11 March, 2026)</w:t>
      </w:r>
    </w:p>
    <w:p w14:paraId="16C0498D" w14:textId="77777777" w:rsidR="00BB0737" w:rsidRPr="00BB0737" w:rsidRDefault="00BB0737" w:rsidP="00BB0737">
      <w:pPr>
        <w:spacing w:line="360" w:lineRule="auto"/>
        <w:jc w:val="both"/>
        <w:rPr>
          <w:color w:val="222222"/>
          <w:highlight w:val="white"/>
        </w:rPr>
      </w:pPr>
      <w:r w:rsidRPr="00BB0737">
        <w:rPr>
          <w:color w:val="222222"/>
          <w:highlight w:val="white"/>
        </w:rPr>
        <w:t>BTF, (2026), Can I get free prescriptions if I have a thyroid condition?, Available at:</w:t>
      </w:r>
      <w:hyperlink r:id="rId15">
        <w:r w:rsidRPr="00BB0737">
          <w:rPr>
            <w:color w:val="1155CC"/>
            <w:highlight w:val="white"/>
            <w:u w:val="single"/>
          </w:rPr>
          <w:t>https://www.btf-thyroid.org/faqs/can-i-</w:t>
        </w:r>
        <w:r w:rsidRPr="00BB0737">
          <w:rPr>
            <w:color w:val="1155CC"/>
            <w:highlight w:val="white"/>
            <w:u w:val="single"/>
          </w:rPr>
          <w:t>get-free-prescriptions-if-i-have-a-thyroid-condition</w:t>
        </w:r>
      </w:hyperlink>
    </w:p>
    <w:p w14:paraId="69D2556D" w14:textId="06ADA4DB" w:rsidR="00BB0737" w:rsidRPr="00BB0737" w:rsidRDefault="00BB0737" w:rsidP="00BB0737">
      <w:pPr>
        <w:spacing w:line="360" w:lineRule="auto"/>
        <w:jc w:val="both"/>
        <w:rPr>
          <w:color w:val="222222"/>
          <w:highlight w:val="white"/>
        </w:rPr>
      </w:pPr>
      <w:r w:rsidRPr="00BB0737">
        <w:rPr>
          <w:color w:val="222222"/>
          <w:highlight w:val="white"/>
        </w:rPr>
        <w:t>BTF, (2026), Thyroid function tests, Available at:</w:t>
      </w:r>
      <w:hyperlink r:id="rId16" w:anchor="tft3">
        <w:r w:rsidRPr="00BB0737">
          <w:rPr>
            <w:color w:val="1155CC"/>
            <w:highlight w:val="white"/>
            <w:u w:val="single"/>
          </w:rPr>
          <w:t>https://www.btf-thyroid.org/thyroid-function-tests#tft3</w:t>
        </w:r>
      </w:hyperlink>
      <w:r w:rsidR="007C05B5">
        <w:t xml:space="preserve"> (Accessed on: 11 March, 2026)</w:t>
      </w:r>
    </w:p>
    <w:p w14:paraId="45242112" w14:textId="121A28EE" w:rsidR="00BB0737" w:rsidRPr="00BB0737" w:rsidRDefault="00BB0737" w:rsidP="00BB0737">
      <w:pPr>
        <w:spacing w:line="360" w:lineRule="auto"/>
        <w:jc w:val="both"/>
        <w:rPr>
          <w:color w:val="222222"/>
          <w:highlight w:val="white"/>
        </w:rPr>
      </w:pPr>
      <w:r w:rsidRPr="00BB0737">
        <w:rPr>
          <w:color w:val="222222"/>
          <w:highlight w:val="white"/>
        </w:rPr>
        <w:t>Burton, C. and Ellis, B., 2025. The FHJ debate: The NHS is failing to provide services for patients with symptom-based disorders. Future Healthcare Journal, 12(4), p.100482. Available at:</w:t>
      </w:r>
      <w:hyperlink r:id="rId17">
        <w:r w:rsidRPr="00BB0737">
          <w:rPr>
            <w:color w:val="1155CC"/>
            <w:highlight w:val="white"/>
            <w:u w:val="single"/>
          </w:rPr>
          <w:t>https://www.sciencedirect.com/science/article/pii/S2514664525002619</w:t>
        </w:r>
      </w:hyperlink>
      <w:r w:rsidR="007C05B5">
        <w:t xml:space="preserve"> (Accessed on: 11 March, 2026)</w:t>
      </w:r>
    </w:p>
    <w:p w14:paraId="16158DA7" w14:textId="484D6C79" w:rsidR="00BB0737" w:rsidRPr="00BB0737" w:rsidRDefault="00BB0737" w:rsidP="00BB0737">
      <w:pPr>
        <w:spacing w:line="360" w:lineRule="auto"/>
        <w:jc w:val="both"/>
        <w:rPr>
          <w:color w:val="222222"/>
          <w:highlight w:val="white"/>
        </w:rPr>
      </w:pPr>
      <w:r w:rsidRPr="00BB0737">
        <w:rPr>
          <w:color w:val="222222"/>
          <w:highlight w:val="white"/>
        </w:rPr>
        <w:t xml:space="preserve">Chiovato, L., Magri, F. and Carlé, A., (2019). Hypothyroidism in context: where we’ve been and where we’re going. </w:t>
      </w:r>
      <w:r w:rsidRPr="00BB0737">
        <w:rPr>
          <w:i/>
          <w:iCs/>
          <w:color w:val="222222"/>
          <w:highlight w:val="white"/>
        </w:rPr>
        <w:t>Advances in therapy</w:t>
      </w:r>
      <w:r w:rsidRPr="00BB0737">
        <w:rPr>
          <w:color w:val="222222"/>
          <w:highlight w:val="white"/>
        </w:rPr>
        <w:t xml:space="preserve">, </w:t>
      </w:r>
      <w:r w:rsidRPr="00BB0737">
        <w:rPr>
          <w:i/>
          <w:iCs/>
          <w:color w:val="222222"/>
          <w:highlight w:val="white"/>
        </w:rPr>
        <w:t>36</w:t>
      </w:r>
      <w:r w:rsidRPr="00BB0737">
        <w:rPr>
          <w:color w:val="222222"/>
          <w:highlight w:val="white"/>
        </w:rPr>
        <w:t>(Suppl 2), pp.47-58. Available at:</w:t>
      </w:r>
      <w:hyperlink r:id="rId18">
        <w:r w:rsidRPr="00BB0737">
          <w:rPr>
            <w:color w:val="1155CC"/>
            <w:highlight w:val="white"/>
            <w:u w:val="single"/>
          </w:rPr>
          <w:t>https://link.springer.com/content/pdf/10.1007/s12325-019-01080-8.pdf</w:t>
        </w:r>
      </w:hyperlink>
      <w:r w:rsidR="007C05B5">
        <w:t xml:space="preserve"> (Accessed on: 11 March, 2026)</w:t>
      </w:r>
    </w:p>
    <w:p w14:paraId="53E7F88A" w14:textId="0BCBC4F6" w:rsidR="00BB0737" w:rsidRPr="00BB0737" w:rsidRDefault="00BB0737" w:rsidP="00BB0737">
      <w:pPr>
        <w:spacing w:line="360" w:lineRule="auto"/>
        <w:jc w:val="both"/>
        <w:rPr>
          <w:color w:val="222222"/>
          <w:highlight w:val="white"/>
        </w:rPr>
      </w:pPr>
      <w:r w:rsidRPr="00BB0737">
        <w:rPr>
          <w:color w:val="222222"/>
          <w:highlight w:val="white"/>
        </w:rPr>
        <w:t>Ingoe, L., Phipps, N., Armstrong, G., Rajagopal, A., Kamali, F. and Razvi, S., 2017. Prevalence of treated hypothyroidism in the community: analysis from general practices in North</w:t>
      </w:r>
      <w:r w:rsidRPr="00BB0737">
        <w:rPr>
          <w:rFonts w:ascii="Cambria Math" w:hAnsi="Cambria Math" w:cs="Cambria Math"/>
          <w:color w:val="222222"/>
          <w:highlight w:val="white"/>
        </w:rPr>
        <w:t>‐</w:t>
      </w:r>
      <w:r w:rsidRPr="00BB0737">
        <w:rPr>
          <w:color w:val="222222"/>
          <w:highlight w:val="white"/>
        </w:rPr>
        <w:t>East England with implications for the United Kingdom. Clinical Endocrinology, 87(6), pp.860-864. Available at:</w:t>
      </w:r>
      <w:hyperlink r:id="rId19">
        <w:r w:rsidRPr="00BB0737">
          <w:rPr>
            <w:color w:val="1155CC"/>
            <w:highlight w:val="white"/>
            <w:u w:val="single"/>
          </w:rPr>
          <w:t>https://onlinelibrary.wiley.com/doi/abs/10.1111/cen.13440</w:t>
        </w:r>
      </w:hyperlink>
      <w:r w:rsidR="007C05B5">
        <w:t xml:space="preserve"> (Accessed on: 11 March, 2026)</w:t>
      </w:r>
    </w:p>
    <w:p w14:paraId="05369ACE" w14:textId="7EF5B319" w:rsidR="00BB0737" w:rsidRPr="00BB0737" w:rsidRDefault="00BB0737" w:rsidP="00BB0737">
      <w:pPr>
        <w:spacing w:line="360" w:lineRule="auto"/>
        <w:jc w:val="both"/>
        <w:rPr>
          <w:color w:val="222222"/>
          <w:highlight w:val="white"/>
        </w:rPr>
      </w:pPr>
      <w:r w:rsidRPr="00BB0737">
        <w:rPr>
          <w:color w:val="222222"/>
          <w:highlight w:val="white"/>
        </w:rPr>
        <w:t xml:space="preserve">Jonklaas, J., 2022. Optimal thyroid hormone replacement. Endocrine reviews, 43(2), pp.366-404. Available </w:t>
      </w:r>
      <w:r w:rsidRPr="00BB0737">
        <w:rPr>
          <w:color w:val="222222"/>
          <w:highlight w:val="white"/>
        </w:rPr>
        <w:lastRenderedPageBreak/>
        <w:t>at:</w:t>
      </w:r>
      <w:hyperlink r:id="rId20">
        <w:r w:rsidRPr="00BB0737">
          <w:rPr>
            <w:color w:val="1155CC"/>
            <w:highlight w:val="white"/>
            <w:u w:val="single"/>
          </w:rPr>
          <w:t>https://pmc.ncbi.nlm.nih.gov/articles/PMC8905334/</w:t>
        </w:r>
      </w:hyperlink>
      <w:r w:rsidR="007C05B5">
        <w:t xml:space="preserve"> (Accessed on: 11 March, 2026)</w:t>
      </w:r>
    </w:p>
    <w:p w14:paraId="1ADD8E0E" w14:textId="69E69A38" w:rsidR="00BB0737" w:rsidRPr="00BB0737" w:rsidRDefault="00BB0737" w:rsidP="00BB0737">
      <w:pPr>
        <w:spacing w:line="360" w:lineRule="auto"/>
        <w:jc w:val="both"/>
        <w:rPr>
          <w:color w:val="222222"/>
          <w:highlight w:val="white"/>
        </w:rPr>
      </w:pPr>
      <w:r w:rsidRPr="00BB0737">
        <w:rPr>
          <w:color w:val="222222"/>
          <w:highlight w:val="white"/>
        </w:rPr>
        <w:t>Mayo Clinic, (2026), Hypothyroidism diet: Can certain foods increase thyroid function?, Available at:</w:t>
      </w:r>
      <w:hyperlink r:id="rId21">
        <w:r w:rsidRPr="00BB0737">
          <w:rPr>
            <w:color w:val="1155CC"/>
            <w:highlight w:val="white"/>
            <w:u w:val="single"/>
          </w:rPr>
          <w:t>https://www.mayoclinic.org/diseases-conditions/hypothyroidism/expert-answers/hypothyroidism-diet/faq-20058554</w:t>
        </w:r>
      </w:hyperlink>
      <w:r w:rsidR="007C05B5">
        <w:t xml:space="preserve"> (Accessed on: 11 March, 2026)</w:t>
      </w:r>
    </w:p>
    <w:p w14:paraId="409F71EC" w14:textId="6957F7D9" w:rsidR="00BB0737" w:rsidRPr="00BB0737" w:rsidRDefault="00BB0737" w:rsidP="00BB0737">
      <w:pPr>
        <w:spacing w:line="360" w:lineRule="auto"/>
        <w:jc w:val="both"/>
        <w:rPr>
          <w:color w:val="222222"/>
          <w:highlight w:val="white"/>
        </w:rPr>
      </w:pPr>
      <w:r w:rsidRPr="00BB0737">
        <w:rPr>
          <w:color w:val="222222"/>
          <w:highlight w:val="white"/>
        </w:rPr>
        <w:t>Mayo Clinic, (2026), Overview, Available at:</w:t>
      </w:r>
      <w:hyperlink r:id="rId22">
        <w:r w:rsidRPr="00BB0737">
          <w:rPr>
            <w:color w:val="1155CC"/>
            <w:highlight w:val="white"/>
            <w:u w:val="single"/>
          </w:rPr>
          <w:t>https://www.mayoclinic.org/diseases-conditions/hypothyroidism/symptoms-causes/syc-20350284</w:t>
        </w:r>
      </w:hyperlink>
      <w:r w:rsidR="007C05B5">
        <w:t xml:space="preserve"> (Accessed on: 11 March, 2026)</w:t>
      </w:r>
    </w:p>
    <w:p w14:paraId="3FE24579" w14:textId="349DA410" w:rsidR="00BB0737" w:rsidRPr="00BB0737" w:rsidRDefault="00BB0737" w:rsidP="00BB0737">
      <w:pPr>
        <w:spacing w:line="360" w:lineRule="auto"/>
        <w:jc w:val="both"/>
        <w:rPr>
          <w:color w:val="222222"/>
          <w:highlight w:val="white"/>
        </w:rPr>
      </w:pPr>
      <w:r w:rsidRPr="00BB0737">
        <w:rPr>
          <w:color w:val="222222"/>
          <w:highlight w:val="white"/>
        </w:rPr>
        <w:t>Nagarkar, R., Roy, S., Akheel, M., Palwe, V., Kulkarni, N. and Pandit, P., 2015. Incidence of thyroid disorders in India: An institutional retrospective analysis. International Journal of Dental and Medical Specialty, 2(2), p.19. Available at:</w:t>
      </w:r>
      <w:hyperlink r:id="rId23">
        <w:r w:rsidRPr="00BB0737">
          <w:rPr>
            <w:color w:val="1155CC"/>
            <w:highlight w:val="white"/>
            <w:u w:val="single"/>
          </w:rPr>
          <w:t>https://www.hcgmanavatacancer.org/wp-content/uploads/2022/07/publication_pdf_188755729420191127184047.pdf</w:t>
        </w:r>
      </w:hyperlink>
      <w:r w:rsidR="007C05B5">
        <w:t xml:space="preserve"> (Accessed on: 11 March, 2026) </w:t>
      </w:r>
    </w:p>
    <w:p w14:paraId="66900B85" w14:textId="1EABD920" w:rsidR="00BB0737" w:rsidRPr="00BB0737" w:rsidRDefault="00BB0737" w:rsidP="00BB0737">
      <w:pPr>
        <w:spacing w:line="360" w:lineRule="auto"/>
        <w:jc w:val="both"/>
        <w:rPr>
          <w:color w:val="222222"/>
          <w:highlight w:val="white"/>
        </w:rPr>
      </w:pPr>
      <w:r w:rsidRPr="00BB0737">
        <w:rPr>
          <w:color w:val="222222"/>
          <w:highlight w:val="white"/>
        </w:rPr>
        <w:t>Nam, J.Y., Choi, Y., Jung, M.K., Shin, J., Cho, K.H., Kim, W. and Park, E.C., 2018. The effect of neonatal hypothyroidism and low family income on intellectual disability: a population-based cohort study. PloS one, 13(11), p.e0205955. Available at:</w:t>
      </w:r>
      <w:hyperlink r:id="rId24">
        <w:r w:rsidRPr="00BB0737">
          <w:rPr>
            <w:color w:val="1155CC"/>
            <w:highlight w:val="white"/>
            <w:u w:val="single"/>
          </w:rPr>
          <w:t>https://journals.plos.org/plosone/article/file?id=10.1371/journal.pone.0205955&amp;type=printable</w:t>
        </w:r>
      </w:hyperlink>
      <w:r w:rsidR="007C05B5">
        <w:t>(Accessed on: 11 March, 2026)</w:t>
      </w:r>
    </w:p>
    <w:p w14:paraId="3F16E1FB" w14:textId="64AD3803" w:rsidR="00BB0737" w:rsidRPr="00BB0737" w:rsidRDefault="00BB0737" w:rsidP="00BB0737">
      <w:pPr>
        <w:spacing w:line="360" w:lineRule="auto"/>
        <w:jc w:val="both"/>
        <w:rPr>
          <w:color w:val="222222"/>
          <w:highlight w:val="white"/>
        </w:rPr>
      </w:pPr>
      <w:r w:rsidRPr="00BB0737">
        <w:rPr>
          <w:color w:val="222222"/>
          <w:highlight w:val="white"/>
        </w:rPr>
        <w:t>NHS England, (2026), Comprehensive model of personalised care, Available at:</w:t>
      </w:r>
      <w:hyperlink r:id="rId25">
        <w:r w:rsidRPr="00BB0737">
          <w:rPr>
            <w:color w:val="1155CC"/>
            <w:highlight w:val="white"/>
            <w:u w:val="single"/>
          </w:rPr>
          <w:t>https://www.england.nhs.uk/personalise</w:t>
        </w:r>
        <w:r w:rsidRPr="00BB0737">
          <w:rPr>
            <w:color w:val="1155CC"/>
            <w:highlight w:val="white"/>
            <w:u w:val="single"/>
          </w:rPr>
          <w:t>dcare/comprehensive-model-of-personalised-care/</w:t>
        </w:r>
      </w:hyperlink>
      <w:r w:rsidR="007C05B5">
        <w:t xml:space="preserve"> (Accessed on: 11 March, 2026)</w:t>
      </w:r>
    </w:p>
    <w:p w14:paraId="6BE82CE7" w14:textId="528ED784" w:rsidR="00BB0737" w:rsidRPr="00BB0737" w:rsidRDefault="00BB0737" w:rsidP="00BB0737">
      <w:pPr>
        <w:spacing w:line="360" w:lineRule="auto"/>
        <w:jc w:val="both"/>
        <w:rPr>
          <w:color w:val="222222"/>
          <w:highlight w:val="white"/>
        </w:rPr>
      </w:pPr>
      <w:r w:rsidRPr="00BB0737">
        <w:rPr>
          <w:color w:val="222222"/>
          <w:highlight w:val="white"/>
        </w:rPr>
        <w:t>NHS Professionals, (2026), Our Partner Trusts and Clients, Available at:</w:t>
      </w:r>
      <w:hyperlink r:id="rId26" w:anchor=":~:text=NHS%20Professionals%20(NHSP)%20works%20with%20over%2050,NHS%20Property%20Services%20*%20North%20West%20Trusts">
        <w:r w:rsidRPr="00BB0737">
          <w:rPr>
            <w:color w:val="1155CC"/>
            <w:highlight w:val="white"/>
            <w:u w:val="single"/>
          </w:rPr>
          <w:t>https://www.nhsprofessionals.nhs.uk/trusts#:~:text=NHS%20Professionals%20(NHSP)%20works%20with%20over%2050,NHS%20Property%20Services%20*%20North%20West%20Trusts</w:t>
        </w:r>
      </w:hyperlink>
      <w:r w:rsidR="007C05B5">
        <w:t xml:space="preserve"> (Accessed on: 11 March, 2026)</w:t>
      </w:r>
    </w:p>
    <w:p w14:paraId="450F8823" w14:textId="55D908AD" w:rsidR="00BB0737" w:rsidRPr="00BB0737" w:rsidRDefault="00BB0737" w:rsidP="00BB0737">
      <w:pPr>
        <w:spacing w:line="360" w:lineRule="auto"/>
        <w:jc w:val="both"/>
        <w:rPr>
          <w:color w:val="222222"/>
          <w:highlight w:val="white"/>
        </w:rPr>
      </w:pPr>
      <w:r w:rsidRPr="00BB0737">
        <w:rPr>
          <w:color w:val="222222"/>
          <w:highlight w:val="white"/>
        </w:rPr>
        <w:t>NHS, (2017), CQC reports significant improvements at Barts Health, Available at:</w:t>
      </w:r>
      <w:hyperlink r:id="rId27" w:anchor=":~:text=Posted%20Friday%2C%2010%20November%202017,fully%20embedded%2C%20the%20CQC%20noted">
        <w:r w:rsidRPr="00BB0737">
          <w:rPr>
            <w:color w:val="1155CC"/>
            <w:highlight w:val="white"/>
            <w:u w:val="single"/>
          </w:rPr>
          <w:t>https://www.bartshealth.nhs.uk/news/cqc-reports-significant-improvements-at-barts-health-2316#:~:text=Posted%20Friday%2C%2010%20November%202017,fully%20embedded%2C%20the%20CQC%20noted</w:t>
        </w:r>
      </w:hyperlink>
      <w:r w:rsidR="007C05B5">
        <w:rPr>
          <w:color w:val="222222"/>
          <w:highlight w:val="white"/>
        </w:rPr>
        <w:t xml:space="preserve"> </w:t>
      </w:r>
      <w:r w:rsidR="007C05B5">
        <w:t>(Accessed on: 11 March, 2026)</w:t>
      </w:r>
    </w:p>
    <w:p w14:paraId="7FE6880B" w14:textId="0C7B903D" w:rsidR="00BB0737" w:rsidRPr="00BB0737" w:rsidRDefault="00BB0737" w:rsidP="00BB0737">
      <w:pPr>
        <w:spacing w:line="360" w:lineRule="auto"/>
        <w:jc w:val="both"/>
        <w:rPr>
          <w:color w:val="222222"/>
          <w:highlight w:val="white"/>
        </w:rPr>
      </w:pPr>
      <w:r w:rsidRPr="00BB0737">
        <w:rPr>
          <w:color w:val="222222"/>
          <w:highlight w:val="white"/>
        </w:rPr>
        <w:t>NHS, (2024), NHS artificial intelligence (AI) giving patients better care and support, Available at:</w:t>
      </w:r>
      <w:hyperlink r:id="rId28">
        <w:r w:rsidRPr="00BB0737">
          <w:rPr>
            <w:color w:val="1155CC"/>
            <w:highlight w:val="white"/>
            <w:u w:val="single"/>
          </w:rPr>
          <w:t>https://www.england.nhs.uk/2024/12/nhs-ai-giving-patients-better-care-and-support/</w:t>
        </w:r>
      </w:hyperlink>
      <w:r w:rsidR="007C05B5">
        <w:t xml:space="preserve"> (Accessed on: 11 March, 2026)</w:t>
      </w:r>
    </w:p>
    <w:p w14:paraId="49FE0C53" w14:textId="06601053" w:rsidR="00BB0737" w:rsidRPr="00BB0737" w:rsidRDefault="00BB0737" w:rsidP="00BB0737">
      <w:pPr>
        <w:spacing w:line="360" w:lineRule="auto"/>
        <w:jc w:val="both"/>
        <w:rPr>
          <w:color w:val="222222"/>
          <w:highlight w:val="white"/>
        </w:rPr>
      </w:pPr>
      <w:r w:rsidRPr="00BB0737">
        <w:rPr>
          <w:color w:val="222222"/>
          <w:highlight w:val="white"/>
        </w:rPr>
        <w:t>NHS, (2026), House of Care, Available at:</w:t>
      </w:r>
      <w:hyperlink r:id="rId29">
        <w:r w:rsidRPr="00BB0737">
          <w:rPr>
            <w:color w:val="1155CC"/>
            <w:highlight w:val="white"/>
            <w:u w:val="single"/>
          </w:rPr>
          <w:t>https://www.whittington.nhs.uk/default.asp?c=31000</w:t>
        </w:r>
      </w:hyperlink>
      <w:r w:rsidR="007C05B5">
        <w:t xml:space="preserve"> (Accessed on: 11 March, 2026)</w:t>
      </w:r>
    </w:p>
    <w:p w14:paraId="322BAF95" w14:textId="5DCE0056" w:rsidR="00BB0737" w:rsidRPr="00BB0737" w:rsidRDefault="00BB0737" w:rsidP="00BB0737">
      <w:pPr>
        <w:spacing w:line="360" w:lineRule="auto"/>
        <w:jc w:val="both"/>
        <w:rPr>
          <w:color w:val="222222"/>
          <w:highlight w:val="white"/>
        </w:rPr>
      </w:pPr>
      <w:r w:rsidRPr="00BB0737">
        <w:rPr>
          <w:color w:val="222222"/>
          <w:highlight w:val="white"/>
        </w:rPr>
        <w:t>NHS, (2026), Levothyroxine, Available at:</w:t>
      </w:r>
      <w:hyperlink r:id="rId30">
        <w:r w:rsidRPr="00BB0737">
          <w:rPr>
            <w:color w:val="1155CC"/>
            <w:highlight w:val="white"/>
            <w:u w:val="single"/>
          </w:rPr>
          <w:t>https://www.nhs.uk/medicines/levothyroxine/</w:t>
        </w:r>
      </w:hyperlink>
      <w:r w:rsidR="007C05B5">
        <w:t xml:space="preserve"> (Accessed on: 11 March, 2026)</w:t>
      </w:r>
    </w:p>
    <w:p w14:paraId="50FBC264" w14:textId="4BE103B6" w:rsidR="00BB0737" w:rsidRPr="00BB0737" w:rsidRDefault="00BB0737" w:rsidP="00BB0737">
      <w:pPr>
        <w:spacing w:line="360" w:lineRule="auto"/>
        <w:jc w:val="both"/>
        <w:rPr>
          <w:color w:val="222222"/>
          <w:highlight w:val="white"/>
        </w:rPr>
      </w:pPr>
      <w:r w:rsidRPr="00BB0737">
        <w:rPr>
          <w:color w:val="222222"/>
          <w:highlight w:val="white"/>
        </w:rPr>
        <w:t>NHS, (2026), Self-help, Available at:</w:t>
      </w:r>
      <w:hyperlink r:id="rId31">
        <w:r w:rsidRPr="00BB0737">
          <w:rPr>
            <w:color w:val="1155CC"/>
            <w:highlight w:val="white"/>
            <w:u w:val="single"/>
          </w:rPr>
          <w:t>https://www.nhs.uk/mental-health/self-help/</w:t>
        </w:r>
      </w:hyperlink>
      <w:r w:rsidR="007C05B5">
        <w:t xml:space="preserve"> (Accessed on: 11 March, 2026)</w:t>
      </w:r>
    </w:p>
    <w:p w14:paraId="655D594E" w14:textId="020D1423" w:rsidR="00BB0737" w:rsidRPr="00BB0737" w:rsidRDefault="00BB0737" w:rsidP="00BB0737">
      <w:pPr>
        <w:spacing w:line="360" w:lineRule="auto"/>
        <w:jc w:val="both"/>
        <w:rPr>
          <w:color w:val="222222"/>
          <w:highlight w:val="white"/>
        </w:rPr>
      </w:pPr>
      <w:r w:rsidRPr="00BB0737">
        <w:rPr>
          <w:color w:val="222222"/>
          <w:highlight w:val="white"/>
        </w:rPr>
        <w:lastRenderedPageBreak/>
        <w:t>NHS, (2026), Supporting clinical decisions with health information technology, Available at:</w:t>
      </w:r>
      <w:hyperlink r:id="rId32" w:anchor=":~:text=Evaluation%20and%20improvements,learning%20approach%20to%20health%20systems">
        <w:r w:rsidRPr="00BB0737">
          <w:rPr>
            <w:color w:val="1155CC"/>
            <w:highlight w:val="white"/>
            <w:u w:val="single"/>
          </w:rPr>
          <w:t>https://www.england.nhs.uk/long-read/supporting-clinical-decisions-with-health-information-technology/#:~:text=Evaluation%20and%20improvements,learning%20approach%20to%20health%20systems</w:t>
        </w:r>
      </w:hyperlink>
      <w:r w:rsidR="007C05B5">
        <w:t xml:space="preserve"> (Accessed on: 11 March, 2026)</w:t>
      </w:r>
      <w:r w:rsidRPr="00BB0737">
        <w:rPr>
          <w:color w:val="222222"/>
          <w:highlight w:val="white"/>
        </w:rPr>
        <w:t>Khan, Z., 2023. The emerging challenges and strengths of the National Health Services: a physician perspective. Cureus, 15(5). Available at:</w:t>
      </w:r>
      <w:hyperlink r:id="rId33">
        <w:r w:rsidRPr="00BB0737">
          <w:rPr>
            <w:color w:val="1155CC"/>
            <w:highlight w:val="white"/>
            <w:u w:val="single"/>
          </w:rPr>
          <w:t>https://www.cureus.com/articles/153209-the-emerging-challenges-and-strengths-of-the-national-health-services-a-physician-perspective.pdf</w:t>
        </w:r>
      </w:hyperlink>
      <w:r w:rsidR="007C05B5">
        <w:t xml:space="preserve"> (Accessed on: 11 March, 2026)</w:t>
      </w:r>
    </w:p>
    <w:p w14:paraId="49380384" w14:textId="69402ED4" w:rsidR="00BB0737" w:rsidRPr="00BB0737" w:rsidRDefault="00BB0737" w:rsidP="00BB0737">
      <w:pPr>
        <w:spacing w:line="360" w:lineRule="auto"/>
        <w:jc w:val="both"/>
        <w:rPr>
          <w:color w:val="222222"/>
          <w:highlight w:val="white"/>
        </w:rPr>
      </w:pPr>
      <w:r w:rsidRPr="00BB0737">
        <w:rPr>
          <w:color w:val="222222"/>
          <w:highlight w:val="white"/>
        </w:rPr>
        <w:t>NHS, (2026), Underactive thyroid (hypothyroidism), Available at:</w:t>
      </w:r>
      <w:hyperlink r:id="rId34" w:anchor=":~:text=Treatment%20for%20an%20underactive%20thyroid,is%20rare%20in%20the%20UK">
        <w:r w:rsidRPr="00BB0737">
          <w:rPr>
            <w:color w:val="1155CC"/>
            <w:highlight w:val="white"/>
            <w:u w:val="single"/>
          </w:rPr>
          <w:t>https://www.nhs.uk/conditions/underactive-thyroid-hypothyroidism/#:~:text=Treatment%20for%20an%20underactive%20thyroid,is%20rare%20in%20the%20UK</w:t>
        </w:r>
      </w:hyperlink>
      <w:r w:rsidR="007C05B5">
        <w:t xml:space="preserve"> (Accessed on: 11 March, 2026)</w:t>
      </w:r>
    </w:p>
    <w:p w14:paraId="04EBB44D" w14:textId="733C4FB1" w:rsidR="00BB0737" w:rsidRPr="00BB0737" w:rsidRDefault="00BB0737" w:rsidP="00BB0737">
      <w:pPr>
        <w:spacing w:line="360" w:lineRule="auto"/>
        <w:jc w:val="both"/>
        <w:rPr>
          <w:color w:val="222222"/>
          <w:highlight w:val="white"/>
        </w:rPr>
      </w:pPr>
      <w:r w:rsidRPr="00BB0737">
        <w:rPr>
          <w:color w:val="222222"/>
          <w:highlight w:val="white"/>
        </w:rPr>
        <w:t>NHS, 2026a, NHS services - open seven days a week: every day counts, Available at:</w:t>
      </w:r>
      <w:hyperlink r:id="rId35">
        <w:r w:rsidRPr="00BB0737">
          <w:rPr>
            <w:color w:val="1155CC"/>
            <w:highlight w:val="white"/>
            <w:u w:val="single"/>
          </w:rPr>
          <w:t>https://www.england.nhs.uk/improvement-hub/wp-content/uploads/sites/44/2017/11/Seven-Day-Services-Every-Day-Counts.pdf</w:t>
        </w:r>
      </w:hyperlink>
      <w:r w:rsidR="007C05B5">
        <w:t xml:space="preserve"> (Accessed on: 11 March, 2026)</w:t>
      </w:r>
    </w:p>
    <w:p w14:paraId="61709D2D" w14:textId="44D100DB" w:rsidR="00BB0737" w:rsidRPr="00BB0737" w:rsidRDefault="00BB0737" w:rsidP="00BB0737">
      <w:pPr>
        <w:spacing w:line="360" w:lineRule="auto"/>
        <w:jc w:val="both"/>
        <w:rPr>
          <w:color w:val="222222"/>
          <w:highlight w:val="white"/>
        </w:rPr>
      </w:pPr>
      <w:r w:rsidRPr="00BB0737">
        <w:rPr>
          <w:color w:val="222222"/>
          <w:highlight w:val="white"/>
        </w:rPr>
        <w:t>NICE, (2019), Thyroid disease: assessment and management, Available at:</w:t>
      </w:r>
      <w:hyperlink r:id="rId36">
        <w:r w:rsidRPr="00BB0737">
          <w:rPr>
            <w:color w:val="1155CC"/>
            <w:highlight w:val="white"/>
            <w:u w:val="single"/>
          </w:rPr>
          <w:t>https://www.nice.org.uk/guidance/ng145/evidence/e-management-of-</w:t>
        </w:r>
        <w:r w:rsidRPr="00BB0737">
          <w:rPr>
            <w:color w:val="1155CC"/>
            <w:highlight w:val="white"/>
            <w:u w:val="single"/>
          </w:rPr>
          <w:t>hypothyroidism-pdf-6967421681</w:t>
        </w:r>
      </w:hyperlink>
      <w:r w:rsidR="007C05B5">
        <w:t xml:space="preserve"> (Accessed on: 11 March, 2026)</w:t>
      </w:r>
    </w:p>
    <w:p w14:paraId="384AB1D2" w14:textId="17CF327D" w:rsidR="00BB0737" w:rsidRPr="00BB0737" w:rsidRDefault="00BB0737" w:rsidP="00BB0737">
      <w:pPr>
        <w:spacing w:line="360" w:lineRule="auto"/>
        <w:jc w:val="both"/>
        <w:rPr>
          <w:color w:val="222222"/>
          <w:highlight w:val="white"/>
        </w:rPr>
      </w:pPr>
      <w:r w:rsidRPr="00BB0737">
        <w:rPr>
          <w:color w:val="222222"/>
          <w:highlight w:val="white"/>
        </w:rPr>
        <w:t>NICE, (2023), Thyroid disease: assessment and management, Available at:</w:t>
      </w:r>
      <w:hyperlink r:id="rId37">
        <w:r w:rsidRPr="00BB0737">
          <w:rPr>
            <w:color w:val="1155CC"/>
            <w:highlight w:val="white"/>
            <w:u w:val="single"/>
          </w:rPr>
          <w:t>https://www.nice.org.uk/guidance/ng145/resources/thyroid-disease-assessment-and-management-pdf-66141781496773</w:t>
        </w:r>
      </w:hyperlink>
      <w:r w:rsidR="007C05B5">
        <w:t xml:space="preserve"> (Accessed on: 11 March, 2026)</w:t>
      </w:r>
    </w:p>
    <w:p w14:paraId="2494A367" w14:textId="14C48BDD" w:rsidR="00BB0737" w:rsidRPr="00BB0737" w:rsidRDefault="00BB0737" w:rsidP="00BB0737">
      <w:pPr>
        <w:spacing w:line="360" w:lineRule="auto"/>
        <w:jc w:val="both"/>
        <w:rPr>
          <w:color w:val="222222"/>
          <w:highlight w:val="white"/>
        </w:rPr>
      </w:pPr>
      <w:r w:rsidRPr="00BB0737">
        <w:rPr>
          <w:color w:val="222222"/>
          <w:highlight w:val="white"/>
        </w:rPr>
        <w:t>NIH, (2023), Continuing Education Activity, Available at:</w:t>
      </w:r>
      <w:hyperlink r:id="rId38" w:anchor=":~:text=Continuing%20Education%20Activity,forms%20of%20hypothyroidism%20with%20levothyroxine" w:history="1">
        <w:r w:rsidR="007C05B5" w:rsidRPr="0074757E">
          <w:rPr>
            <w:rStyle w:val="Hyperlink"/>
            <w:highlight w:val="white"/>
          </w:rPr>
          <w:t>https://www.ncbi.nlm.nih.gov/books/NBK539808/#:~:text=Continuing%20Education%20Activity,forms%20of%20hypothyroidism%20with%20levothyroxine</w:t>
        </w:r>
      </w:hyperlink>
      <w:r w:rsidRPr="00BB0737">
        <w:rPr>
          <w:color w:val="222222"/>
          <w:highlight w:val="white"/>
        </w:rPr>
        <w:t>.</w:t>
      </w:r>
      <w:r w:rsidR="007C05B5">
        <w:rPr>
          <w:color w:val="222222"/>
          <w:highlight w:val="white"/>
        </w:rPr>
        <w:t xml:space="preserve"> </w:t>
      </w:r>
      <w:r w:rsidR="007C05B5">
        <w:t>(Accessed on: 11 March, 2026)</w:t>
      </w:r>
    </w:p>
    <w:p w14:paraId="754D5F49" w14:textId="3413A8FF" w:rsidR="00BB0737" w:rsidRPr="00BB0737" w:rsidRDefault="00BB0737" w:rsidP="00BB0737">
      <w:pPr>
        <w:spacing w:line="360" w:lineRule="auto"/>
        <w:jc w:val="both"/>
        <w:rPr>
          <w:color w:val="222222"/>
          <w:highlight w:val="white"/>
        </w:rPr>
      </w:pPr>
      <w:r w:rsidRPr="00BB0737">
        <w:rPr>
          <w:color w:val="222222"/>
          <w:highlight w:val="white"/>
        </w:rPr>
        <w:t>NIH, (2026), National Institute for Health and Care Excellence: Guidelines, Available at:</w:t>
      </w:r>
      <w:hyperlink r:id="rId39" w:anchor=":~:text=NICE%20clinical%20guidelines%20are%20recommendations,getting%20as%20well%20as%20possible">
        <w:r w:rsidRPr="00BB0737">
          <w:rPr>
            <w:color w:val="1155CC"/>
            <w:highlight w:val="white"/>
            <w:u w:val="single"/>
          </w:rPr>
          <w:t>https://www.ncbi.nlm.nih.gov/books/NBK11822/#:~:text=NICE%20clinical%20guidelines%20are%20recommendations,getting%20as%20well%20as%20possible</w:t>
        </w:r>
      </w:hyperlink>
      <w:r w:rsidRPr="00BB0737">
        <w:rPr>
          <w:color w:val="222222"/>
          <w:highlight w:val="white"/>
        </w:rPr>
        <w:t>.</w:t>
      </w:r>
      <w:r w:rsidR="007C05B5">
        <w:rPr>
          <w:color w:val="222222"/>
          <w:highlight w:val="white"/>
        </w:rPr>
        <w:t xml:space="preserve"> </w:t>
      </w:r>
      <w:r w:rsidR="007C05B5">
        <w:t>(Accessed on: 11 March, 2026)</w:t>
      </w:r>
    </w:p>
    <w:p w14:paraId="344D6E8E" w14:textId="3C2D331F" w:rsidR="00BB0737" w:rsidRPr="00BB0737" w:rsidRDefault="00BB0737" w:rsidP="00BB0737">
      <w:pPr>
        <w:spacing w:line="360" w:lineRule="auto"/>
        <w:jc w:val="both"/>
        <w:rPr>
          <w:color w:val="222222"/>
          <w:highlight w:val="white"/>
        </w:rPr>
      </w:pPr>
      <w:r w:rsidRPr="00BB0737">
        <w:rPr>
          <w:color w:val="222222"/>
          <w:highlight w:val="white"/>
        </w:rPr>
        <w:t>NIH, (2026), Prevalence of treated hypothyroidism in the community: Analysis from general practices in North-East England with implications for the United Kingdom, Available at:</w:t>
      </w:r>
      <w:hyperlink r:id="rId40">
        <w:r w:rsidRPr="00BB0737">
          <w:rPr>
            <w:color w:val="1155CC"/>
            <w:highlight w:val="white"/>
            <w:u w:val="single"/>
          </w:rPr>
          <w:t>https://pubmed.ncbi.nlm.nih.gov/28782887/</w:t>
        </w:r>
      </w:hyperlink>
      <w:r w:rsidR="007C05B5">
        <w:t xml:space="preserve"> (Accessed on: 11 March, 2026)</w:t>
      </w:r>
    </w:p>
    <w:p w14:paraId="1996FAF4" w14:textId="5D2ABA82" w:rsidR="00BB0737" w:rsidRPr="00BB0737" w:rsidRDefault="00BB0737" w:rsidP="00BB0737">
      <w:pPr>
        <w:spacing w:line="360" w:lineRule="auto"/>
        <w:jc w:val="both"/>
        <w:rPr>
          <w:color w:val="222222"/>
          <w:highlight w:val="white"/>
        </w:rPr>
      </w:pPr>
      <w:r w:rsidRPr="00BB0737">
        <w:rPr>
          <w:color w:val="222222"/>
          <w:highlight w:val="white"/>
        </w:rPr>
        <w:t xml:space="preserve">Okosieme, O., Gilbert, J., Abraham, P., Boelaert, K., Dayan, C., Gurnell, M., Leese, G., McCabe, C., Perros, P., Smith, V. and Williams, G., (2016). Management of primary hypothyroidism: statement by the British Thyroid Association Executive Committee. Clinical endocrinology, 84(6), pp.799-808. Available </w:t>
      </w:r>
      <w:r w:rsidRPr="00BB0737">
        <w:rPr>
          <w:color w:val="222222"/>
          <w:highlight w:val="white"/>
        </w:rPr>
        <w:lastRenderedPageBreak/>
        <w:t>at:</w:t>
      </w:r>
      <w:hyperlink r:id="rId41">
        <w:r w:rsidRPr="00BB0737">
          <w:rPr>
            <w:color w:val="1155CC"/>
            <w:highlight w:val="white"/>
            <w:u w:val="single"/>
          </w:rPr>
          <w:t>https://onlinelibrary.wiley.com/doi/pdfdirect/10.1111/cen.12824</w:t>
        </w:r>
      </w:hyperlink>
      <w:r w:rsidR="007C05B5">
        <w:t xml:space="preserve"> (Accessed on: 11 March, 2026)</w:t>
      </w:r>
    </w:p>
    <w:p w14:paraId="5026336A" w14:textId="3FDC65C0" w:rsidR="00BB0737" w:rsidRPr="00BB0737" w:rsidRDefault="00BB0737" w:rsidP="00BB0737">
      <w:pPr>
        <w:spacing w:line="360" w:lineRule="auto"/>
        <w:jc w:val="both"/>
        <w:rPr>
          <w:color w:val="222222"/>
          <w:highlight w:val="white"/>
        </w:rPr>
      </w:pPr>
      <w:r w:rsidRPr="00BB0737">
        <w:rPr>
          <w:color w:val="222222"/>
          <w:highlight w:val="white"/>
        </w:rPr>
        <w:t>Penna, G.C., Salas-Lucia, F., Ribeiro, M.O. and Bianco, A.C., (2024). Gene polymorphisms and thyroid hormone signaling: implication for the treatment of hypothyroidism. Endocrine, 84(2), pp.309-319. Available at:</w:t>
      </w:r>
      <w:hyperlink r:id="rId42">
        <w:r w:rsidRPr="00BB0737">
          <w:rPr>
            <w:color w:val="1155CC"/>
            <w:highlight w:val="white"/>
            <w:u w:val="single"/>
          </w:rPr>
          <w:t>https://pmc.ncbi.nlm.nih.gov/articles/PMC10959761/pdf/nihms-1948106.pdf</w:t>
        </w:r>
      </w:hyperlink>
      <w:r w:rsidR="007C05B5">
        <w:t xml:space="preserve"> (Accessed on: 11 March, 2026)</w:t>
      </w:r>
    </w:p>
    <w:p w14:paraId="648F3C01" w14:textId="175DCFF3" w:rsidR="00BB0737" w:rsidRPr="00BB0737" w:rsidRDefault="00BB0737" w:rsidP="00BB0737">
      <w:pPr>
        <w:spacing w:line="360" w:lineRule="auto"/>
        <w:jc w:val="both"/>
        <w:rPr>
          <w:color w:val="222222"/>
          <w:highlight w:val="white"/>
        </w:rPr>
      </w:pPr>
      <w:r w:rsidRPr="00BB0737">
        <w:rPr>
          <w:color w:val="222222"/>
          <w:highlight w:val="white"/>
        </w:rPr>
        <w:t xml:space="preserve">Pillai, D., (2026), Health Care Providers Warn of Impacts of Increased ICE Presence at Health Care Facilities, </w:t>
      </w:r>
      <w:r w:rsidRPr="00BB0737">
        <w:rPr>
          <w:i/>
          <w:iCs/>
          <w:color w:val="222222"/>
          <w:highlight w:val="white"/>
        </w:rPr>
        <w:t>KFF</w:t>
      </w:r>
      <w:r w:rsidRPr="00BB0737">
        <w:rPr>
          <w:color w:val="222222"/>
          <w:highlight w:val="white"/>
        </w:rPr>
        <w:t>,Available at:</w:t>
      </w:r>
      <w:hyperlink r:id="rId43" w:anchor=":~:text=The%20presence%20of%20ICE%20at,schools%20and%20places%20of%20worship">
        <w:r w:rsidRPr="00BB0737">
          <w:rPr>
            <w:color w:val="1155CC"/>
            <w:highlight w:val="white"/>
            <w:u w:val="single"/>
          </w:rPr>
          <w:t>https://www.kff.org/quick-take/health-care-providers-warn-of-impacts-of-increased-ice-presence-at-health-care-facilities/#:~:text=The%20presence%20of%20ICE%20at,schools%20and%20places%20of%20worship</w:t>
        </w:r>
      </w:hyperlink>
      <w:r w:rsidRPr="00BB0737">
        <w:rPr>
          <w:color w:val="222222"/>
          <w:highlight w:val="white"/>
        </w:rPr>
        <w:t>.</w:t>
      </w:r>
      <w:r w:rsidR="007C05B5">
        <w:rPr>
          <w:color w:val="222222"/>
          <w:highlight w:val="white"/>
        </w:rPr>
        <w:t xml:space="preserve"> </w:t>
      </w:r>
      <w:r w:rsidR="007C05B5">
        <w:t>(Accessed on: 11 March, 2026)</w:t>
      </w:r>
    </w:p>
    <w:p w14:paraId="65FDCBAD" w14:textId="549E4432" w:rsidR="00BB0737" w:rsidRPr="00BB0737" w:rsidRDefault="00BB0737" w:rsidP="00BB0737">
      <w:pPr>
        <w:spacing w:line="360" w:lineRule="auto"/>
        <w:jc w:val="both"/>
        <w:rPr>
          <w:color w:val="222222"/>
          <w:highlight w:val="white"/>
        </w:rPr>
      </w:pPr>
      <w:r w:rsidRPr="00BB0737">
        <w:rPr>
          <w:color w:val="222222"/>
          <w:highlight w:val="white"/>
        </w:rPr>
        <w:t>Razvi, S., Korevaar, T.I. and Taylor, P., 2019. Trends, determinants, and associations of treated hypothyroidism in the United Kingdom, 2005–2014. Thyroid, 29(2), pp.174-182. Available at:</w:t>
      </w:r>
      <w:hyperlink r:id="rId44">
        <w:r w:rsidRPr="00BB0737">
          <w:rPr>
            <w:color w:val="1155CC"/>
            <w:highlight w:val="white"/>
            <w:u w:val="single"/>
          </w:rPr>
          <w:t>https://journals.sagepub.com/doi/pdf/10.1089/thy.2018.0251</w:t>
        </w:r>
      </w:hyperlink>
      <w:r w:rsidR="007C05B5">
        <w:t xml:space="preserve"> (Accessed on: 11 March, 2026)</w:t>
      </w:r>
    </w:p>
    <w:p w14:paraId="547B9978" w14:textId="79BB127F" w:rsidR="00BB0737" w:rsidRPr="00BB0737" w:rsidRDefault="00BB0737" w:rsidP="00BB0737">
      <w:pPr>
        <w:spacing w:line="360" w:lineRule="auto"/>
        <w:jc w:val="both"/>
        <w:rPr>
          <w:color w:val="222222"/>
          <w:highlight w:val="white"/>
        </w:rPr>
      </w:pPr>
      <w:r w:rsidRPr="00BB0737">
        <w:rPr>
          <w:color w:val="222222"/>
          <w:highlight w:val="white"/>
        </w:rPr>
        <w:t>RCGPAC, (2026), British Thyroid Foundation (BTF), Available at:</w:t>
      </w:r>
      <w:hyperlink r:id="rId45" w:anchor=":~:text=We%20are%20a%20patient%20support,%E2%80%A2%20Research%20updates">
        <w:r w:rsidRPr="00BB0737">
          <w:rPr>
            <w:color w:val="1155CC"/>
            <w:highlight w:val="white"/>
            <w:u w:val="single"/>
          </w:rPr>
          <w:t>https://www.rcgpac.org.uk/british-thyroid#:~:text=We%20are%20a%20patient%20support,%E2%80%A2%20Researc</w:t>
        </w:r>
        <w:r w:rsidRPr="00BB0737">
          <w:rPr>
            <w:color w:val="1155CC"/>
            <w:highlight w:val="white"/>
            <w:u w:val="single"/>
          </w:rPr>
          <w:t>h%20updates</w:t>
        </w:r>
      </w:hyperlink>
      <w:r w:rsidR="007C05B5">
        <w:t xml:space="preserve"> (Accessed on: 11 March, 2026) </w:t>
      </w:r>
    </w:p>
    <w:p w14:paraId="24BB6078" w14:textId="18C1968A" w:rsidR="00BB0737" w:rsidRPr="00BB0737" w:rsidRDefault="00BB0737" w:rsidP="00BB0737">
      <w:pPr>
        <w:spacing w:line="360" w:lineRule="auto"/>
        <w:jc w:val="both"/>
        <w:rPr>
          <w:color w:val="222222"/>
          <w:highlight w:val="white"/>
        </w:rPr>
      </w:pPr>
      <w:r w:rsidRPr="00BB0737">
        <w:rPr>
          <w:color w:val="222222"/>
          <w:highlight w:val="white"/>
        </w:rPr>
        <w:t>Roseway Labs, (2026), Thyroid health, Available at:</w:t>
      </w:r>
      <w:hyperlink r:id="rId46">
        <w:r w:rsidRPr="00BB0737">
          <w:rPr>
            <w:color w:val="1155CC"/>
            <w:highlight w:val="white"/>
            <w:u w:val="single"/>
          </w:rPr>
          <w:t>https://rosewaylabs.com/specialisms/thyroid-specialist/</w:t>
        </w:r>
      </w:hyperlink>
      <w:r w:rsidR="007C05B5">
        <w:t>(Accessed on: 11 March, 2026)</w:t>
      </w:r>
    </w:p>
    <w:p w14:paraId="4370A732" w14:textId="64F6048B" w:rsidR="00BB0737" w:rsidRPr="00BB0737" w:rsidRDefault="00BB0737" w:rsidP="00BB0737">
      <w:pPr>
        <w:spacing w:line="360" w:lineRule="auto"/>
        <w:jc w:val="both"/>
        <w:rPr>
          <w:color w:val="222222"/>
          <w:highlight w:val="white"/>
        </w:rPr>
      </w:pPr>
      <w:r w:rsidRPr="00BB0737">
        <w:rPr>
          <w:color w:val="222222"/>
          <w:highlight w:val="white"/>
        </w:rPr>
        <w:t>Samuels, M.H. and Bernstein, L.J., (2022). Brain fog in hypothyroidism: what is it, how is it measured, and what can be done about it. Thyroid, 32(7), pp.752-763. Available at:</w:t>
      </w:r>
      <w:hyperlink r:id="rId47">
        <w:r w:rsidRPr="00BB0737">
          <w:rPr>
            <w:color w:val="1155CC"/>
            <w:highlight w:val="white"/>
            <w:u w:val="single"/>
          </w:rPr>
          <w:t>https://journals.sagepub.com/doi/pdf/10.1089/thy.2022.0139</w:t>
        </w:r>
      </w:hyperlink>
      <w:r w:rsidR="007C05B5">
        <w:t xml:space="preserve"> (Accessed on: 11 March, 2026) </w:t>
      </w:r>
    </w:p>
    <w:p w14:paraId="53CB0D91" w14:textId="2CC6EB19" w:rsidR="00BB0737" w:rsidRPr="00BB0737" w:rsidRDefault="00BB0737" w:rsidP="00BB0737">
      <w:pPr>
        <w:spacing w:line="360" w:lineRule="auto"/>
        <w:jc w:val="both"/>
        <w:rPr>
          <w:color w:val="222222"/>
          <w:highlight w:val="white"/>
        </w:rPr>
      </w:pPr>
      <w:r w:rsidRPr="00BB0737">
        <w:rPr>
          <w:color w:val="222222"/>
          <w:highlight w:val="white"/>
        </w:rPr>
        <w:t>Shaji, B. and Joel, J.J., (2022). Impact of Hypothyroidism on Metabolic and Cognitive Dysfunction: A Comprehensive Review. Journal of Young Pharmacists, 14(4). Available at:</w:t>
      </w:r>
      <w:hyperlink r:id="rId48">
        <w:r w:rsidRPr="00BB0737">
          <w:rPr>
            <w:color w:val="1155CC"/>
            <w:highlight w:val="white"/>
            <w:u w:val="single"/>
          </w:rPr>
          <w:t>https://www.researchgate.net/profile/Bipin-Shaji/publication/365503584_Impact_of_Hypothyroidism_on_Metabolic_and_Cognitive_Dysfunction_A_Comprehensive_Review/links/638847b2bbdef30dc9887201/Impact-of-Hypothyroidism-on-Metabolic-and-Cognitive-Dysfunction-A-Comprehensive-Review.pdf</w:t>
        </w:r>
      </w:hyperlink>
      <w:r w:rsidR="007C05B5">
        <w:t xml:space="preserve"> (Accessed on: 11 March, 2026)</w:t>
      </w:r>
    </w:p>
    <w:p w14:paraId="2FD45CCD" w14:textId="1A7BA029" w:rsidR="00BB0737" w:rsidRPr="00BB0737" w:rsidRDefault="00BB0737" w:rsidP="00BB0737">
      <w:pPr>
        <w:spacing w:line="360" w:lineRule="auto"/>
        <w:jc w:val="both"/>
        <w:rPr>
          <w:color w:val="222222"/>
          <w:highlight w:val="white"/>
        </w:rPr>
      </w:pPr>
      <w:r w:rsidRPr="00BB0737">
        <w:rPr>
          <w:color w:val="222222"/>
          <w:highlight w:val="white"/>
        </w:rPr>
        <w:t>Shaji, B. and Joel, J.J., (2022). Impact of Hypothyroidism on Metabolic and Cognitive Dysfunction: A Comprehensive Review. Journal of Young Pharmacists, 14(4). Available at:</w:t>
      </w:r>
      <w:hyperlink r:id="rId49">
        <w:r w:rsidRPr="00BB0737">
          <w:rPr>
            <w:color w:val="1155CC"/>
            <w:highlight w:val="white"/>
            <w:u w:val="single"/>
          </w:rPr>
          <w:t>https://www.researchgate.net/profile/Bipin-Shaji/publication/365503584_Impact_of_Hypothyroidism_on_Metabolic_and_Cogniti</w:t>
        </w:r>
        <w:r w:rsidRPr="00BB0737">
          <w:rPr>
            <w:color w:val="1155CC"/>
            <w:highlight w:val="white"/>
            <w:u w:val="single"/>
          </w:rPr>
          <w:lastRenderedPageBreak/>
          <w:t>ve_Dysfunction_A_Comprehensive_Review/links/638847b2bbdef30dc9887201/Impact-of-Hypothyroidism-on-Metabolic-and-Cognitive-Dysfunction-A-Comprehensive-Review.pdf</w:t>
        </w:r>
      </w:hyperlink>
      <w:r w:rsidR="007C05B5">
        <w:t xml:space="preserve"> (Accessed on: 11 March, 2026)</w:t>
      </w:r>
    </w:p>
    <w:p w14:paraId="00F8F83F" w14:textId="0B8E2412" w:rsidR="00BB0737" w:rsidRPr="00BB0737" w:rsidRDefault="00BB0737" w:rsidP="00BB0737">
      <w:pPr>
        <w:spacing w:line="360" w:lineRule="auto"/>
        <w:jc w:val="both"/>
        <w:rPr>
          <w:color w:val="222222"/>
          <w:highlight w:val="white"/>
        </w:rPr>
      </w:pPr>
      <w:r w:rsidRPr="00BB0737">
        <w:rPr>
          <w:color w:val="222222"/>
          <w:highlight w:val="white"/>
        </w:rPr>
        <w:t>Smithson, M., Asban, A., Miller, J. and Chen, H., (2019). Considerations for thyroidectomy as treatment for Graves disease. Clinical Medicine Insights: Endocrinology and Diabetes, 12, p.1179551419844523. Available at:</w:t>
      </w:r>
      <w:hyperlink r:id="rId50">
        <w:r w:rsidRPr="00BB0737">
          <w:rPr>
            <w:color w:val="1155CC"/>
            <w:highlight w:val="white"/>
            <w:u w:val="single"/>
          </w:rPr>
          <w:t>https://journals.sagepub.com/doi/pdf/10.1177/1179551419844523</w:t>
        </w:r>
      </w:hyperlink>
      <w:r w:rsidR="007C05B5">
        <w:t xml:space="preserve"> (Accessed on: 11 March, 2026)</w:t>
      </w:r>
    </w:p>
    <w:p w14:paraId="6A583F35" w14:textId="4D193597" w:rsidR="00BB0737" w:rsidRPr="00BB0737" w:rsidRDefault="00BB0737" w:rsidP="00BB0737">
      <w:pPr>
        <w:spacing w:line="360" w:lineRule="auto"/>
        <w:jc w:val="both"/>
        <w:rPr>
          <w:rFonts w:eastAsia="Times New Roman"/>
        </w:rPr>
      </w:pPr>
      <w:r w:rsidRPr="00BB0737">
        <w:rPr>
          <w:rFonts w:eastAsia="Times New Roman"/>
        </w:rPr>
        <w:t>Thomas, S.A., Browning, C.J., Charchar, F.J., Klein, B., Ory, M.G., Bowden-Jones, H. and Chamberlain, S.R., (2023). Transforming global approaches to chronic disease prevention and management across the lifespan: integrating genomics, behavior change, and digital health solutions. Frontiers in public health, 11, p.1248254. Available at:</w:t>
      </w:r>
      <w:hyperlink r:id="rId51">
        <w:r w:rsidRPr="00BB0737">
          <w:rPr>
            <w:rFonts w:eastAsia="Times New Roman"/>
            <w:color w:val="1155CC"/>
            <w:u w:val="single"/>
          </w:rPr>
          <w:t>https://www.frontiersin.org/journals/public-health/articles/10.3389/fpubh.2023.1248254/full?ref=tomecontroldesusalud.com</w:t>
        </w:r>
      </w:hyperlink>
      <w:r w:rsidR="007C05B5">
        <w:t>(Accessed on: 11 March, 2026)</w:t>
      </w:r>
    </w:p>
    <w:p w14:paraId="567DC88B" w14:textId="6DC44E4C" w:rsidR="00BB0737" w:rsidRPr="00BB0737" w:rsidRDefault="00BB0737" w:rsidP="00BB0737">
      <w:pPr>
        <w:spacing w:line="360" w:lineRule="auto"/>
        <w:jc w:val="both"/>
        <w:rPr>
          <w:color w:val="222222"/>
          <w:highlight w:val="white"/>
        </w:rPr>
      </w:pPr>
      <w:r w:rsidRPr="00BB0737">
        <w:rPr>
          <w:color w:val="222222"/>
          <w:highlight w:val="white"/>
        </w:rPr>
        <w:t>Thomson, L.J. and Chatterjee, H.J., (2024). Barriers and enablers of integrated care in the UK: a rapid evidence review of review articles and grey literature 2018–2022. Frontiers in Public Health, 11, p.1286479. Available at:</w:t>
      </w:r>
      <w:hyperlink r:id="rId52">
        <w:r w:rsidRPr="00BB0737">
          <w:rPr>
            <w:color w:val="1155CC"/>
            <w:highlight w:val="white"/>
            <w:u w:val="single"/>
          </w:rPr>
          <w:t>https://www.frontiersin.org/journals/public-</w:t>
        </w:r>
        <w:r w:rsidRPr="00BB0737">
          <w:rPr>
            <w:color w:val="1155CC"/>
            <w:highlight w:val="white"/>
            <w:u w:val="single"/>
          </w:rPr>
          <w:t>health/articles/10.3389/fpubh.2023.1286479/pdf</w:t>
        </w:r>
      </w:hyperlink>
      <w:r w:rsidR="007C05B5">
        <w:t xml:space="preserve"> (Accessed on: 11 March, 2026)</w:t>
      </w:r>
    </w:p>
    <w:p w14:paraId="32835E34" w14:textId="5BE226D0" w:rsidR="00BB0737" w:rsidRPr="00BB0737" w:rsidRDefault="00BB0737" w:rsidP="00BB0737">
      <w:pPr>
        <w:spacing w:line="360" w:lineRule="auto"/>
        <w:jc w:val="both"/>
        <w:rPr>
          <w:color w:val="222222"/>
          <w:highlight w:val="white"/>
        </w:rPr>
      </w:pPr>
      <w:r w:rsidRPr="00BB0737">
        <w:rPr>
          <w:color w:val="222222"/>
          <w:highlight w:val="white"/>
        </w:rPr>
        <w:t>Thyroid UK, (2026), Hypothyroidism, Available at:</w:t>
      </w:r>
      <w:hyperlink r:id="rId53" w:anchor=":~:text=These%20guidelines%20also%20say%20that,on%20liothyronine%20(synthetic%20T3)">
        <w:r w:rsidRPr="00BB0737">
          <w:rPr>
            <w:color w:val="1155CC"/>
            <w:highlight w:val="white"/>
            <w:u w:val="single"/>
          </w:rPr>
          <w:t>https://thyroiduk.org/if-you-are-hypothyroid/about-hypothyroidism/overview-of-hypothyroidism/#:~:text=These%20guidelines%20also%20say%20that,on%20liothyronine%20(synthetic%20T3)</w:t>
        </w:r>
      </w:hyperlink>
      <w:r w:rsidRPr="00BB0737">
        <w:rPr>
          <w:color w:val="222222"/>
          <w:highlight w:val="white"/>
        </w:rPr>
        <w:t>.</w:t>
      </w:r>
      <w:r w:rsidR="007C05B5">
        <w:rPr>
          <w:color w:val="222222"/>
          <w:highlight w:val="white"/>
        </w:rPr>
        <w:t xml:space="preserve"> </w:t>
      </w:r>
      <w:r w:rsidR="007C05B5">
        <w:t>(Accessed on: 11 March, 2026)</w:t>
      </w:r>
    </w:p>
    <w:p w14:paraId="74C1C555" w14:textId="09761035" w:rsidR="00BB0737" w:rsidRPr="00BB0737" w:rsidRDefault="00BB0737" w:rsidP="00BB0737">
      <w:pPr>
        <w:spacing w:line="360" w:lineRule="auto"/>
        <w:jc w:val="both"/>
        <w:rPr>
          <w:color w:val="222222"/>
          <w:highlight w:val="white"/>
        </w:rPr>
      </w:pPr>
      <w:r w:rsidRPr="00BB0737">
        <w:rPr>
          <w:color w:val="222222"/>
          <w:highlight w:val="white"/>
        </w:rPr>
        <w:t>Valentijn, P.P., Schepman, S.M., Opheij, W. and Bruijnzeels, M.A., (2013). Understanding integrated care: a comprehensive conceptual framework based on the integrative functions of primary care. International journal of integrated care, 13, p.e010. Available at:</w:t>
      </w:r>
      <w:hyperlink r:id="rId54">
        <w:r w:rsidRPr="00BB0737">
          <w:rPr>
            <w:color w:val="1155CC"/>
            <w:highlight w:val="white"/>
            <w:u w:val="single"/>
          </w:rPr>
          <w:t>https://pmc.ncbi.nlm.nih.gov/articles/PMC3653278/pdf/ijic2013-2013010.pdf</w:t>
        </w:r>
      </w:hyperlink>
      <w:r w:rsidR="007C05B5">
        <w:t xml:space="preserve"> (Accessed on: 11 March, 2026)</w:t>
      </w:r>
    </w:p>
    <w:p w14:paraId="48BC42EB" w14:textId="09FDBB5A" w:rsidR="00BB0737" w:rsidRPr="00BB0737" w:rsidRDefault="00BB0737" w:rsidP="00BB0737">
      <w:pPr>
        <w:spacing w:line="360" w:lineRule="auto"/>
        <w:jc w:val="both"/>
        <w:rPr>
          <w:color w:val="222222"/>
          <w:highlight w:val="white"/>
        </w:rPr>
      </w:pPr>
      <w:r w:rsidRPr="00BB0737">
        <w:rPr>
          <w:color w:val="222222"/>
          <w:highlight w:val="white"/>
        </w:rPr>
        <w:t>Van der Feltz-Cornelis, C., Attree, E., Heightman, M., Gabbay, M. and Allsopp, G., (2023). Integrated care pathways: a new approach for integrated care systems. The British Journal of General Practice, 73(734), p.422. Available at:</w:t>
      </w:r>
      <w:hyperlink r:id="rId55">
        <w:r w:rsidRPr="00BB0737">
          <w:rPr>
            <w:color w:val="1155CC"/>
            <w:highlight w:val="white"/>
            <w:u w:val="single"/>
          </w:rPr>
          <w:t>https://pmc.ncbi.nlm.nih.gov/articles/PMC10471334/pdf/bjgpsep-2023-73-734-422.pdf</w:t>
        </w:r>
      </w:hyperlink>
      <w:r w:rsidR="007C05B5">
        <w:t xml:space="preserve"> (Accessed on: 11 March, 2026)</w:t>
      </w:r>
    </w:p>
    <w:p w14:paraId="796000B8" w14:textId="1F6CBB64" w:rsidR="00BB0737" w:rsidRPr="00BB0737" w:rsidRDefault="00BB0737" w:rsidP="00BB0737">
      <w:pPr>
        <w:spacing w:line="360" w:lineRule="auto"/>
        <w:jc w:val="both"/>
        <w:rPr>
          <w:color w:val="222222"/>
          <w:highlight w:val="white"/>
        </w:rPr>
      </w:pPr>
      <w:r w:rsidRPr="00BB0737">
        <w:rPr>
          <w:color w:val="222222"/>
          <w:highlight w:val="white"/>
        </w:rPr>
        <w:t xml:space="preserve">Younes, Y.R., Perros, P., Hegedüs, L., Papini, E., Nagy, E.V., Attanasio, R., Negro, R. and Field, B.C., (2023). Use of thyroid hormones in hypothyroid and euthyroid patients: A THESIS questionnaire survey of UK endocrinologists. Clinical Endocrinology, 98(2), pp.238-248. Available </w:t>
      </w:r>
      <w:r w:rsidRPr="00BB0737">
        <w:rPr>
          <w:color w:val="222222"/>
          <w:highlight w:val="white"/>
        </w:rPr>
        <w:lastRenderedPageBreak/>
        <w:t>at:</w:t>
      </w:r>
      <w:hyperlink r:id="rId56">
        <w:r w:rsidRPr="00BB0737">
          <w:rPr>
            <w:color w:val="1155CC"/>
            <w:highlight w:val="white"/>
            <w:u w:val="single"/>
          </w:rPr>
          <w:t>https://onlinelibrary.wiley.com/doi/pdfdirect/10.1111/cen.14812</w:t>
        </w:r>
      </w:hyperlink>
      <w:r w:rsidR="007C05B5">
        <w:t xml:space="preserve"> (Accessed on: 11 March, 2026)</w:t>
      </w:r>
    </w:p>
    <w:p w14:paraId="274C4FBB" w14:textId="680D717F" w:rsidR="005A19A8" w:rsidRDefault="00BB0737" w:rsidP="00BB0737">
      <w:pPr>
        <w:spacing w:line="360" w:lineRule="auto"/>
        <w:jc w:val="both"/>
        <w:rPr>
          <w:color w:val="222222"/>
          <w:highlight w:val="white"/>
        </w:rPr>
        <w:sectPr w:rsidR="005A19A8" w:rsidSect="005A19A8">
          <w:type w:val="continuous"/>
          <w:pgSz w:w="11909" w:h="16834"/>
          <w:pgMar w:top="1440" w:right="1440" w:bottom="1440" w:left="1440" w:header="720" w:footer="720" w:gutter="0"/>
          <w:pgNumType w:start="1"/>
          <w:cols w:num="2" w:space="720"/>
        </w:sectPr>
      </w:pPr>
      <w:r w:rsidRPr="00BB0737">
        <w:rPr>
          <w:color w:val="222222"/>
          <w:highlight w:val="white"/>
        </w:rPr>
        <w:t xml:space="preserve">Zhou, Q., Xue, S., Zhang, L. and Chen, G., (2022). Trace elements and the thyroid. </w:t>
      </w:r>
      <w:r w:rsidRPr="00BB0737">
        <w:rPr>
          <w:color w:val="222222"/>
          <w:highlight w:val="white"/>
        </w:rPr>
        <w:t>Frontiers in endocrinology, 13, p.904889. Available at:</w:t>
      </w:r>
      <w:hyperlink r:id="rId57">
        <w:r w:rsidRPr="00BB0737">
          <w:rPr>
            <w:color w:val="1155CC"/>
            <w:highlight w:val="white"/>
            <w:u w:val="single"/>
          </w:rPr>
          <w:t>https://www.frontiersin.org/journals/endocrinology/articles/10.3389/fendo.2022.904889/pdf</w:t>
        </w:r>
      </w:hyperlink>
      <w:r w:rsidR="007C05B5">
        <w:rPr>
          <w:color w:val="222222"/>
          <w:highlight w:val="white"/>
        </w:rPr>
        <w:t xml:space="preserve"> </w:t>
      </w:r>
      <w:r w:rsidR="007C05B5">
        <w:t>(Accessed on: 11 March, 2026)</w:t>
      </w:r>
    </w:p>
    <w:p w14:paraId="359B8716" w14:textId="77777777" w:rsidR="00784C1B" w:rsidRPr="00BB0737" w:rsidRDefault="005A19A8" w:rsidP="00BB0737">
      <w:pPr>
        <w:spacing w:line="360" w:lineRule="auto"/>
        <w:jc w:val="both"/>
        <w:rPr>
          <w:color w:val="222222"/>
          <w:highlight w:val="white"/>
        </w:rPr>
      </w:pPr>
      <w:r w:rsidRPr="00BB0737">
        <w:rPr>
          <w:color w:val="222222"/>
          <w:highlight w:val="white"/>
        </w:rPr>
        <w:t xml:space="preserve"> </w:t>
      </w:r>
    </w:p>
    <w:p w14:paraId="2A9A1BC7" w14:textId="77777777" w:rsidR="00784C1B" w:rsidRPr="00BB0737" w:rsidRDefault="00784C1B" w:rsidP="00BB0737">
      <w:pPr>
        <w:spacing w:line="360" w:lineRule="auto"/>
        <w:jc w:val="both"/>
        <w:rPr>
          <w:color w:val="222222"/>
          <w:highlight w:val="white"/>
        </w:rPr>
      </w:pPr>
    </w:p>
    <w:sectPr w:rsidR="00784C1B" w:rsidRPr="00BB0737" w:rsidSect="005A19A8">
      <w:type w:val="continuous"/>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F3AF29C1-FFFA-4B78-A286-F0A9C4E47061}"/>
  </w:font>
  <w:font w:name="Calibri">
    <w:panose1 w:val="020F0502020204030204"/>
    <w:charset w:val="00"/>
    <w:family w:val="swiss"/>
    <w:pitch w:val="variable"/>
    <w:sig w:usb0="E4002EFF" w:usb1="C200247B" w:usb2="00000009" w:usb3="00000000" w:csb0="000001FF" w:csb1="00000000"/>
    <w:embedRegular r:id="rId2" w:fontKey="{3EFD8553-55C6-491E-9389-9AE83EFDDAF6}"/>
  </w:font>
  <w:font w:name="Cambria Math">
    <w:panose1 w:val="02040503050406030204"/>
    <w:charset w:val="00"/>
    <w:family w:val="roman"/>
    <w:pitch w:val="variable"/>
    <w:sig w:usb0="E00006FF" w:usb1="420024FF" w:usb2="02000000" w:usb3="00000000" w:csb0="0000019F" w:csb1="00000000"/>
    <w:embedRegular r:id="rId3" w:fontKey="{D7984F93-D077-4AC5-B72E-EB6A8DA6826C}"/>
  </w:font>
  <w:font w:name="Cambria">
    <w:panose1 w:val="02040503050406030204"/>
    <w:charset w:val="00"/>
    <w:family w:val="roman"/>
    <w:pitch w:val="variable"/>
    <w:sig w:usb0="E00006FF" w:usb1="420024FF" w:usb2="02000000" w:usb3="00000000" w:csb0="0000019F" w:csb1="00000000"/>
    <w:embedRegular r:id="rId4" w:fontKey="{50B8A961-958F-4266-950F-37C57A37D1EB}"/>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763227"/>
    <w:multiLevelType w:val="hybridMultilevel"/>
    <w:tmpl w:val="00000000"/>
    <w:lvl w:ilvl="0" w:tplc="552622C8">
      <w:start w:val="1"/>
      <w:numFmt w:val="bullet"/>
      <w:lvlText w:val="●"/>
      <w:lvlJc w:val="left"/>
      <w:pPr>
        <w:ind w:left="720" w:hanging="360"/>
      </w:pPr>
      <w:rPr>
        <w:u w:val="none"/>
      </w:rPr>
    </w:lvl>
    <w:lvl w:ilvl="1" w:tplc="BE624030">
      <w:start w:val="1"/>
      <w:numFmt w:val="bullet"/>
      <w:lvlText w:val="○"/>
      <w:lvlJc w:val="left"/>
      <w:pPr>
        <w:ind w:left="1440" w:hanging="360"/>
      </w:pPr>
      <w:rPr>
        <w:u w:val="none"/>
      </w:rPr>
    </w:lvl>
    <w:lvl w:ilvl="2" w:tplc="EDF44D4C">
      <w:start w:val="1"/>
      <w:numFmt w:val="bullet"/>
      <w:lvlText w:val="■"/>
      <w:lvlJc w:val="left"/>
      <w:pPr>
        <w:ind w:left="2160" w:hanging="360"/>
      </w:pPr>
      <w:rPr>
        <w:u w:val="none"/>
      </w:rPr>
    </w:lvl>
    <w:lvl w:ilvl="3" w:tplc="D6065DF6">
      <w:start w:val="1"/>
      <w:numFmt w:val="bullet"/>
      <w:lvlText w:val="●"/>
      <w:lvlJc w:val="left"/>
      <w:pPr>
        <w:ind w:left="2880" w:hanging="360"/>
      </w:pPr>
      <w:rPr>
        <w:u w:val="none"/>
      </w:rPr>
    </w:lvl>
    <w:lvl w:ilvl="4" w:tplc="3A706E9A">
      <w:start w:val="1"/>
      <w:numFmt w:val="bullet"/>
      <w:lvlText w:val="○"/>
      <w:lvlJc w:val="left"/>
      <w:pPr>
        <w:ind w:left="3600" w:hanging="360"/>
      </w:pPr>
      <w:rPr>
        <w:u w:val="none"/>
      </w:rPr>
    </w:lvl>
    <w:lvl w:ilvl="5" w:tplc="781C37E2">
      <w:start w:val="1"/>
      <w:numFmt w:val="bullet"/>
      <w:lvlText w:val="■"/>
      <w:lvlJc w:val="left"/>
      <w:pPr>
        <w:ind w:left="4320" w:hanging="360"/>
      </w:pPr>
      <w:rPr>
        <w:u w:val="none"/>
      </w:rPr>
    </w:lvl>
    <w:lvl w:ilvl="6" w:tplc="51E8826E">
      <w:start w:val="1"/>
      <w:numFmt w:val="bullet"/>
      <w:lvlText w:val="●"/>
      <w:lvlJc w:val="left"/>
      <w:pPr>
        <w:ind w:left="5040" w:hanging="360"/>
      </w:pPr>
      <w:rPr>
        <w:u w:val="none"/>
      </w:rPr>
    </w:lvl>
    <w:lvl w:ilvl="7" w:tplc="5BC8A3B2">
      <w:start w:val="1"/>
      <w:numFmt w:val="bullet"/>
      <w:lvlText w:val="○"/>
      <w:lvlJc w:val="left"/>
      <w:pPr>
        <w:ind w:left="5760" w:hanging="360"/>
      </w:pPr>
      <w:rPr>
        <w:u w:val="none"/>
      </w:rPr>
    </w:lvl>
    <w:lvl w:ilvl="8" w:tplc="804EAB0A">
      <w:start w:val="1"/>
      <w:numFmt w:val="bullet"/>
      <w:lvlText w:val="■"/>
      <w:lvlJc w:val="left"/>
      <w:pPr>
        <w:ind w:left="6480" w:hanging="360"/>
      </w:pPr>
      <w:rPr>
        <w:u w:val="none"/>
      </w:rPr>
    </w:lvl>
  </w:abstractNum>
  <w:abstractNum w:abstractNumId="1" w15:restartNumberingAfterBreak="0">
    <w:nsid w:val="381ADDCD"/>
    <w:multiLevelType w:val="hybridMultilevel"/>
    <w:tmpl w:val="00000000"/>
    <w:lvl w:ilvl="0" w:tplc="DD84BDA6">
      <w:start w:val="1"/>
      <w:numFmt w:val="bullet"/>
      <w:lvlText w:val="●"/>
      <w:lvlJc w:val="left"/>
      <w:pPr>
        <w:ind w:left="720" w:hanging="360"/>
      </w:pPr>
      <w:rPr>
        <w:u w:val="none"/>
      </w:rPr>
    </w:lvl>
    <w:lvl w:ilvl="1" w:tplc="078ABC78">
      <w:start w:val="1"/>
      <w:numFmt w:val="bullet"/>
      <w:lvlText w:val="○"/>
      <w:lvlJc w:val="left"/>
      <w:pPr>
        <w:ind w:left="1440" w:hanging="360"/>
      </w:pPr>
      <w:rPr>
        <w:u w:val="none"/>
      </w:rPr>
    </w:lvl>
    <w:lvl w:ilvl="2" w:tplc="DE668E76">
      <w:start w:val="1"/>
      <w:numFmt w:val="bullet"/>
      <w:lvlText w:val="■"/>
      <w:lvlJc w:val="left"/>
      <w:pPr>
        <w:ind w:left="2160" w:hanging="360"/>
      </w:pPr>
      <w:rPr>
        <w:u w:val="none"/>
      </w:rPr>
    </w:lvl>
    <w:lvl w:ilvl="3" w:tplc="D1309650">
      <w:start w:val="1"/>
      <w:numFmt w:val="bullet"/>
      <w:lvlText w:val="●"/>
      <w:lvlJc w:val="left"/>
      <w:pPr>
        <w:ind w:left="2880" w:hanging="360"/>
      </w:pPr>
      <w:rPr>
        <w:u w:val="none"/>
      </w:rPr>
    </w:lvl>
    <w:lvl w:ilvl="4" w:tplc="01A2EEE6">
      <w:start w:val="1"/>
      <w:numFmt w:val="bullet"/>
      <w:lvlText w:val="○"/>
      <w:lvlJc w:val="left"/>
      <w:pPr>
        <w:ind w:left="3600" w:hanging="360"/>
      </w:pPr>
      <w:rPr>
        <w:u w:val="none"/>
      </w:rPr>
    </w:lvl>
    <w:lvl w:ilvl="5" w:tplc="7B1AFAAA">
      <w:start w:val="1"/>
      <w:numFmt w:val="bullet"/>
      <w:lvlText w:val="■"/>
      <w:lvlJc w:val="left"/>
      <w:pPr>
        <w:ind w:left="4320" w:hanging="360"/>
      </w:pPr>
      <w:rPr>
        <w:u w:val="none"/>
      </w:rPr>
    </w:lvl>
    <w:lvl w:ilvl="6" w:tplc="CF5A42F6">
      <w:start w:val="1"/>
      <w:numFmt w:val="bullet"/>
      <w:lvlText w:val="●"/>
      <w:lvlJc w:val="left"/>
      <w:pPr>
        <w:ind w:left="5040" w:hanging="360"/>
      </w:pPr>
      <w:rPr>
        <w:u w:val="none"/>
      </w:rPr>
    </w:lvl>
    <w:lvl w:ilvl="7" w:tplc="46963834">
      <w:start w:val="1"/>
      <w:numFmt w:val="bullet"/>
      <w:lvlText w:val="○"/>
      <w:lvlJc w:val="left"/>
      <w:pPr>
        <w:ind w:left="5760" w:hanging="360"/>
      </w:pPr>
      <w:rPr>
        <w:u w:val="none"/>
      </w:rPr>
    </w:lvl>
    <w:lvl w:ilvl="8" w:tplc="7870FDCC">
      <w:start w:val="1"/>
      <w:numFmt w:val="bullet"/>
      <w:lvlText w:val="■"/>
      <w:lvlJc w:val="left"/>
      <w:pPr>
        <w:ind w:left="6480" w:hanging="360"/>
      </w:pPr>
      <w:rPr>
        <w:u w:val="none"/>
      </w:rPr>
    </w:lvl>
  </w:abstractNum>
  <w:abstractNum w:abstractNumId="2" w15:restartNumberingAfterBreak="0">
    <w:nsid w:val="4091C756"/>
    <w:multiLevelType w:val="hybridMultilevel"/>
    <w:tmpl w:val="00000000"/>
    <w:lvl w:ilvl="0" w:tplc="82FA2A20">
      <w:start w:val="1"/>
      <w:numFmt w:val="bullet"/>
      <w:lvlText w:val="●"/>
      <w:lvlJc w:val="left"/>
      <w:pPr>
        <w:ind w:left="720" w:hanging="360"/>
      </w:pPr>
      <w:rPr>
        <w:u w:val="none"/>
      </w:rPr>
    </w:lvl>
    <w:lvl w:ilvl="1" w:tplc="7FDEFD80">
      <w:start w:val="1"/>
      <w:numFmt w:val="bullet"/>
      <w:lvlText w:val="○"/>
      <w:lvlJc w:val="left"/>
      <w:pPr>
        <w:ind w:left="1440" w:hanging="360"/>
      </w:pPr>
      <w:rPr>
        <w:u w:val="none"/>
      </w:rPr>
    </w:lvl>
    <w:lvl w:ilvl="2" w:tplc="B6D80E60">
      <w:start w:val="1"/>
      <w:numFmt w:val="bullet"/>
      <w:lvlText w:val="■"/>
      <w:lvlJc w:val="left"/>
      <w:pPr>
        <w:ind w:left="2160" w:hanging="360"/>
      </w:pPr>
      <w:rPr>
        <w:u w:val="none"/>
      </w:rPr>
    </w:lvl>
    <w:lvl w:ilvl="3" w:tplc="FEBC0072">
      <w:start w:val="1"/>
      <w:numFmt w:val="bullet"/>
      <w:lvlText w:val="●"/>
      <w:lvlJc w:val="left"/>
      <w:pPr>
        <w:ind w:left="2880" w:hanging="360"/>
      </w:pPr>
      <w:rPr>
        <w:u w:val="none"/>
      </w:rPr>
    </w:lvl>
    <w:lvl w:ilvl="4" w:tplc="50F65ECC">
      <w:start w:val="1"/>
      <w:numFmt w:val="bullet"/>
      <w:lvlText w:val="○"/>
      <w:lvlJc w:val="left"/>
      <w:pPr>
        <w:ind w:left="3600" w:hanging="360"/>
      </w:pPr>
      <w:rPr>
        <w:u w:val="none"/>
      </w:rPr>
    </w:lvl>
    <w:lvl w:ilvl="5" w:tplc="3BA6D94C">
      <w:start w:val="1"/>
      <w:numFmt w:val="bullet"/>
      <w:lvlText w:val="■"/>
      <w:lvlJc w:val="left"/>
      <w:pPr>
        <w:ind w:left="4320" w:hanging="360"/>
      </w:pPr>
      <w:rPr>
        <w:u w:val="none"/>
      </w:rPr>
    </w:lvl>
    <w:lvl w:ilvl="6" w:tplc="C7B4C710">
      <w:start w:val="1"/>
      <w:numFmt w:val="bullet"/>
      <w:lvlText w:val="●"/>
      <w:lvlJc w:val="left"/>
      <w:pPr>
        <w:ind w:left="5040" w:hanging="360"/>
      </w:pPr>
      <w:rPr>
        <w:u w:val="none"/>
      </w:rPr>
    </w:lvl>
    <w:lvl w:ilvl="7" w:tplc="4CCA44D2">
      <w:start w:val="1"/>
      <w:numFmt w:val="bullet"/>
      <w:lvlText w:val="○"/>
      <w:lvlJc w:val="left"/>
      <w:pPr>
        <w:ind w:left="5760" w:hanging="360"/>
      </w:pPr>
      <w:rPr>
        <w:u w:val="none"/>
      </w:rPr>
    </w:lvl>
    <w:lvl w:ilvl="8" w:tplc="AE42BFB8">
      <w:start w:val="1"/>
      <w:numFmt w:val="bullet"/>
      <w:lvlText w:val="■"/>
      <w:lvlJc w:val="left"/>
      <w:pPr>
        <w:ind w:left="6480" w:hanging="360"/>
      </w:pPr>
      <w:rPr>
        <w:u w:val="none"/>
      </w:rPr>
    </w:lvl>
  </w:abstractNum>
  <w:abstractNum w:abstractNumId="3" w15:restartNumberingAfterBreak="0">
    <w:nsid w:val="54DBD199"/>
    <w:multiLevelType w:val="hybridMultilevel"/>
    <w:tmpl w:val="00000000"/>
    <w:lvl w:ilvl="0" w:tplc="06962494">
      <w:start w:val="1"/>
      <w:numFmt w:val="bullet"/>
      <w:lvlText w:val="●"/>
      <w:lvlJc w:val="left"/>
      <w:pPr>
        <w:ind w:left="720" w:hanging="360"/>
      </w:pPr>
      <w:rPr>
        <w:u w:val="none"/>
      </w:rPr>
    </w:lvl>
    <w:lvl w:ilvl="1" w:tplc="A8CAC090">
      <w:start w:val="1"/>
      <w:numFmt w:val="bullet"/>
      <w:lvlText w:val="○"/>
      <w:lvlJc w:val="left"/>
      <w:pPr>
        <w:ind w:left="1440" w:hanging="360"/>
      </w:pPr>
      <w:rPr>
        <w:u w:val="none"/>
      </w:rPr>
    </w:lvl>
    <w:lvl w:ilvl="2" w:tplc="FF18D424">
      <w:start w:val="1"/>
      <w:numFmt w:val="bullet"/>
      <w:lvlText w:val="■"/>
      <w:lvlJc w:val="left"/>
      <w:pPr>
        <w:ind w:left="2160" w:hanging="360"/>
      </w:pPr>
      <w:rPr>
        <w:u w:val="none"/>
      </w:rPr>
    </w:lvl>
    <w:lvl w:ilvl="3" w:tplc="E5102DF0">
      <w:start w:val="1"/>
      <w:numFmt w:val="bullet"/>
      <w:lvlText w:val="●"/>
      <w:lvlJc w:val="left"/>
      <w:pPr>
        <w:ind w:left="2880" w:hanging="360"/>
      </w:pPr>
      <w:rPr>
        <w:u w:val="none"/>
      </w:rPr>
    </w:lvl>
    <w:lvl w:ilvl="4" w:tplc="A522AB84">
      <w:start w:val="1"/>
      <w:numFmt w:val="bullet"/>
      <w:lvlText w:val="○"/>
      <w:lvlJc w:val="left"/>
      <w:pPr>
        <w:ind w:left="3600" w:hanging="360"/>
      </w:pPr>
      <w:rPr>
        <w:u w:val="none"/>
      </w:rPr>
    </w:lvl>
    <w:lvl w:ilvl="5" w:tplc="8C786EAE">
      <w:start w:val="1"/>
      <w:numFmt w:val="bullet"/>
      <w:lvlText w:val="■"/>
      <w:lvlJc w:val="left"/>
      <w:pPr>
        <w:ind w:left="4320" w:hanging="360"/>
      </w:pPr>
      <w:rPr>
        <w:u w:val="none"/>
      </w:rPr>
    </w:lvl>
    <w:lvl w:ilvl="6" w:tplc="A01E12B4">
      <w:start w:val="1"/>
      <w:numFmt w:val="bullet"/>
      <w:lvlText w:val="●"/>
      <w:lvlJc w:val="left"/>
      <w:pPr>
        <w:ind w:left="5040" w:hanging="360"/>
      </w:pPr>
      <w:rPr>
        <w:u w:val="none"/>
      </w:rPr>
    </w:lvl>
    <w:lvl w:ilvl="7" w:tplc="D976354C">
      <w:start w:val="1"/>
      <w:numFmt w:val="bullet"/>
      <w:lvlText w:val="○"/>
      <w:lvlJc w:val="left"/>
      <w:pPr>
        <w:ind w:left="5760" w:hanging="360"/>
      </w:pPr>
      <w:rPr>
        <w:u w:val="none"/>
      </w:rPr>
    </w:lvl>
    <w:lvl w:ilvl="8" w:tplc="1948635E">
      <w:start w:val="1"/>
      <w:numFmt w:val="bullet"/>
      <w:lvlText w:val="■"/>
      <w:lvlJc w:val="left"/>
      <w:pPr>
        <w:ind w:left="6480" w:hanging="360"/>
      </w:pPr>
      <w:rPr>
        <w:u w:val="none"/>
      </w:rPr>
    </w:lvl>
  </w:abstractNum>
  <w:abstractNum w:abstractNumId="4" w15:restartNumberingAfterBreak="0">
    <w:nsid w:val="65A88A4D"/>
    <w:multiLevelType w:val="hybridMultilevel"/>
    <w:tmpl w:val="00000000"/>
    <w:lvl w:ilvl="0" w:tplc="2A4CF73E">
      <w:start w:val="1"/>
      <w:numFmt w:val="bullet"/>
      <w:lvlText w:val="●"/>
      <w:lvlJc w:val="left"/>
      <w:pPr>
        <w:ind w:left="720" w:hanging="360"/>
      </w:pPr>
      <w:rPr>
        <w:u w:val="none"/>
      </w:rPr>
    </w:lvl>
    <w:lvl w:ilvl="1" w:tplc="869469A4">
      <w:start w:val="1"/>
      <w:numFmt w:val="bullet"/>
      <w:lvlText w:val="○"/>
      <w:lvlJc w:val="left"/>
      <w:pPr>
        <w:ind w:left="1440" w:hanging="360"/>
      </w:pPr>
      <w:rPr>
        <w:u w:val="none"/>
      </w:rPr>
    </w:lvl>
    <w:lvl w:ilvl="2" w:tplc="49EEC5A8">
      <w:start w:val="1"/>
      <w:numFmt w:val="bullet"/>
      <w:lvlText w:val="■"/>
      <w:lvlJc w:val="left"/>
      <w:pPr>
        <w:ind w:left="2160" w:hanging="360"/>
      </w:pPr>
      <w:rPr>
        <w:u w:val="none"/>
      </w:rPr>
    </w:lvl>
    <w:lvl w:ilvl="3" w:tplc="769CBC86">
      <w:start w:val="1"/>
      <w:numFmt w:val="bullet"/>
      <w:lvlText w:val="●"/>
      <w:lvlJc w:val="left"/>
      <w:pPr>
        <w:ind w:left="2880" w:hanging="360"/>
      </w:pPr>
      <w:rPr>
        <w:u w:val="none"/>
      </w:rPr>
    </w:lvl>
    <w:lvl w:ilvl="4" w:tplc="D24EA230">
      <w:start w:val="1"/>
      <w:numFmt w:val="bullet"/>
      <w:lvlText w:val="○"/>
      <w:lvlJc w:val="left"/>
      <w:pPr>
        <w:ind w:left="3600" w:hanging="360"/>
      </w:pPr>
      <w:rPr>
        <w:u w:val="none"/>
      </w:rPr>
    </w:lvl>
    <w:lvl w:ilvl="5" w:tplc="93AC9EEA">
      <w:start w:val="1"/>
      <w:numFmt w:val="bullet"/>
      <w:lvlText w:val="■"/>
      <w:lvlJc w:val="left"/>
      <w:pPr>
        <w:ind w:left="4320" w:hanging="360"/>
      </w:pPr>
      <w:rPr>
        <w:u w:val="none"/>
      </w:rPr>
    </w:lvl>
    <w:lvl w:ilvl="6" w:tplc="FAECF7E4">
      <w:start w:val="1"/>
      <w:numFmt w:val="bullet"/>
      <w:lvlText w:val="●"/>
      <w:lvlJc w:val="left"/>
      <w:pPr>
        <w:ind w:left="5040" w:hanging="360"/>
      </w:pPr>
      <w:rPr>
        <w:u w:val="none"/>
      </w:rPr>
    </w:lvl>
    <w:lvl w:ilvl="7" w:tplc="7ECE207A">
      <w:start w:val="1"/>
      <w:numFmt w:val="bullet"/>
      <w:lvlText w:val="○"/>
      <w:lvlJc w:val="left"/>
      <w:pPr>
        <w:ind w:left="5760" w:hanging="360"/>
      </w:pPr>
      <w:rPr>
        <w:u w:val="none"/>
      </w:rPr>
    </w:lvl>
    <w:lvl w:ilvl="8" w:tplc="396EADB6">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C1B"/>
    <w:rsid w:val="00062F9A"/>
    <w:rsid w:val="005A19A8"/>
    <w:rsid w:val="007218DE"/>
    <w:rsid w:val="00784C1B"/>
    <w:rsid w:val="007C05B5"/>
    <w:rsid w:val="00907189"/>
    <w:rsid w:val="009F0484"/>
    <w:rsid w:val="00A15CF3"/>
    <w:rsid w:val="00B84BD9"/>
    <w:rsid w:val="00BB0737"/>
    <w:rsid w:val="00C6517C"/>
    <w:rsid w:val="00C90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3317"/>
  <w15:docId w15:val="{21303DD8-F707-45FC-8BCB-F5609BF34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062F9A"/>
    <w:pPr>
      <w:keepNext/>
      <w:keepLines/>
      <w:spacing w:before="400" w:after="12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B07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737"/>
    <w:rPr>
      <w:rFonts w:ascii="Segoe UI" w:hAnsi="Segoe UI" w:cs="Segoe UI"/>
      <w:sz w:val="18"/>
      <w:szCs w:val="18"/>
    </w:rPr>
  </w:style>
  <w:style w:type="paragraph" w:styleId="TOCHeading">
    <w:name w:val="TOC Heading"/>
    <w:basedOn w:val="Heading1"/>
    <w:next w:val="Normal"/>
    <w:uiPriority w:val="39"/>
    <w:unhideWhenUsed/>
    <w:qFormat/>
    <w:rsid w:val="00062F9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62F9A"/>
    <w:pPr>
      <w:spacing w:after="100"/>
    </w:pPr>
  </w:style>
  <w:style w:type="character" w:styleId="Hyperlink">
    <w:name w:val="Hyperlink"/>
    <w:basedOn w:val="DefaultParagraphFont"/>
    <w:uiPriority w:val="99"/>
    <w:unhideWhenUsed/>
    <w:rsid w:val="00062F9A"/>
    <w:rPr>
      <w:color w:val="0000FF" w:themeColor="hyperlink"/>
      <w:u w:val="single"/>
    </w:rPr>
  </w:style>
  <w:style w:type="paragraph" w:styleId="Caption">
    <w:name w:val="caption"/>
    <w:basedOn w:val="Normal"/>
    <w:next w:val="Normal"/>
    <w:uiPriority w:val="35"/>
    <w:unhideWhenUsed/>
    <w:qFormat/>
    <w:rsid w:val="00B84BD9"/>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B84BD9"/>
  </w:style>
  <w:style w:type="table" w:styleId="TableGrid">
    <w:name w:val="Table Grid"/>
    <w:basedOn w:val="TableNormal"/>
    <w:uiPriority w:val="59"/>
    <w:rsid w:val="007C05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C0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mdpi.com/2039-7283/11/3/65" TargetMode="External"/><Relationship Id="rId18" Type="http://schemas.openxmlformats.org/officeDocument/2006/relationships/hyperlink" Target="https://link.springer.com/content/pdf/10.1007/s12325-019-01080-8.pdf" TargetMode="External"/><Relationship Id="rId26" Type="http://schemas.openxmlformats.org/officeDocument/2006/relationships/hyperlink" Target="https://www.nhsprofessionals.nhs.uk/trusts" TargetMode="External"/><Relationship Id="rId39" Type="http://schemas.openxmlformats.org/officeDocument/2006/relationships/hyperlink" Target="https://www.ncbi.nlm.nih.gov/books/NBK11822/" TargetMode="External"/><Relationship Id="rId21" Type="http://schemas.openxmlformats.org/officeDocument/2006/relationships/hyperlink" Target="https://www.mayoclinic.org/diseases-conditions/hypothyroidism/expert-answers/hypothyroidism-diet/faq-20058554" TargetMode="External"/><Relationship Id="rId34" Type="http://schemas.openxmlformats.org/officeDocument/2006/relationships/hyperlink" Target="https://www.nhs.uk/conditions/underactive-thyroid-hypothyroidism/" TargetMode="External"/><Relationship Id="rId42" Type="http://schemas.openxmlformats.org/officeDocument/2006/relationships/hyperlink" Target="https://pmc.ncbi.nlm.nih.gov/articles/PMC10959761/pdf/nihms-1948106.pdf" TargetMode="External"/><Relationship Id="rId47" Type="http://schemas.openxmlformats.org/officeDocument/2006/relationships/hyperlink" Target="https://journals.sagepub.com/doi/pdf/10.1089/thy.2022.0139" TargetMode="External"/><Relationship Id="rId50" Type="http://schemas.openxmlformats.org/officeDocument/2006/relationships/hyperlink" Target="https://journals.sagepub.com/doi/pdf/10.1177/1179551419844523" TargetMode="External"/><Relationship Id="rId55" Type="http://schemas.openxmlformats.org/officeDocument/2006/relationships/hyperlink" Target="https://pmc.ncbi.nlm.nih.gov/articles/PMC10471334/pdf/bjgpsep-2023-73-734-422.pdf"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btf-thyroid.org/thyroid-function-tests" TargetMode="External"/><Relationship Id="rId29" Type="http://schemas.openxmlformats.org/officeDocument/2006/relationships/hyperlink" Target="https://www.whittington.nhs.uk/default.asp?c=31000" TargetMode="External"/><Relationship Id="rId11" Type="http://schemas.openxmlformats.org/officeDocument/2006/relationships/image" Target="media/image6.png"/><Relationship Id="rId24" Type="http://schemas.openxmlformats.org/officeDocument/2006/relationships/hyperlink" Target="https://journals.plos.org/plosone/article/file?id=10.1371/journal.pone.0205955&amp;type=printable" TargetMode="External"/><Relationship Id="rId32" Type="http://schemas.openxmlformats.org/officeDocument/2006/relationships/hyperlink" Target="https://www.england.nhs.uk/long-read/supporting-clinical-decisions-with-health-information-technology/" TargetMode="External"/><Relationship Id="rId37" Type="http://schemas.openxmlformats.org/officeDocument/2006/relationships/hyperlink" Target="https://www.nice.org.uk/guidance/ng145/resources/thyroid-disease-assessment-and-management-pdf-66141781496773" TargetMode="External"/><Relationship Id="rId40" Type="http://schemas.openxmlformats.org/officeDocument/2006/relationships/hyperlink" Target="https://pubmed.ncbi.nlm.nih.gov/28782887/" TargetMode="External"/><Relationship Id="rId45" Type="http://schemas.openxmlformats.org/officeDocument/2006/relationships/hyperlink" Target="https://www.rcgpac.org.uk/british-thyroid" TargetMode="External"/><Relationship Id="rId53" Type="http://schemas.openxmlformats.org/officeDocument/2006/relationships/hyperlink" Target="https://thyroiduk.org/if-you-are-hypothyroid/about-hypothyroidism/overview-of-hypothyroidis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onlinelibrary.wiley.com/doi/abs/10.1111/cen.13440"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pmc.ncbi.nlm.nih.gov/articles/PMC5478556/pdf/medscimonit-23-2850.pdf" TargetMode="External"/><Relationship Id="rId22" Type="http://schemas.openxmlformats.org/officeDocument/2006/relationships/hyperlink" Target="https://www.mayoclinic.org/diseases-conditions/hypothyroidism/symptoms-causes/syc-20350284" TargetMode="External"/><Relationship Id="rId27" Type="http://schemas.openxmlformats.org/officeDocument/2006/relationships/hyperlink" Target="https://www.bartshealth.nhs.uk/news/cqc-reports-significant-improvements-at-barts-health-2316" TargetMode="External"/><Relationship Id="rId30" Type="http://schemas.openxmlformats.org/officeDocument/2006/relationships/hyperlink" Target="https://www.nhs.uk/medicines/levothyroxine/" TargetMode="External"/><Relationship Id="rId35" Type="http://schemas.openxmlformats.org/officeDocument/2006/relationships/hyperlink" Target="https://www.england.nhs.uk/improvement-hub/wp-content/uploads/sites/44/2017/11/Seven-Day-Services-Every-Day-Counts.pdf" TargetMode="External"/><Relationship Id="rId43" Type="http://schemas.openxmlformats.org/officeDocument/2006/relationships/hyperlink" Target="https://www.kff.org/quick-take/health-care-providers-warn-of-impacts-of-increased-ice-presence-at-health-care-facilities/" TargetMode="External"/><Relationship Id="rId48" Type="http://schemas.openxmlformats.org/officeDocument/2006/relationships/hyperlink" Target="https://www.researchgate.net/profile/Bipin-Shaji/publication/365503584_Impact_of_Hypothyroidism_on_Metabolic_and_Cognitive_Dysfunction_A_Comprehensive_Review/links/638847b2bbdef30dc9887201/Impact-of-Hypothyroidism-on-Metabolic-and-Cognitive-Dysfunction-A-Comprehensive-Review.pdf" TargetMode="External"/><Relationship Id="rId56" Type="http://schemas.openxmlformats.org/officeDocument/2006/relationships/hyperlink" Target="https://onlinelibrary.wiley.com/doi/pdfdirect/10.1111/cen.14812" TargetMode="External"/><Relationship Id="rId8" Type="http://schemas.openxmlformats.org/officeDocument/2006/relationships/image" Target="media/image3.png"/><Relationship Id="rId51" Type="http://schemas.openxmlformats.org/officeDocument/2006/relationships/hyperlink" Target="https://www.frontiersin.org/journals/public-health/articles/10.3389/fpubh.2023.1248254/full?ref=tomecontroldesusalud.com" TargetMode="External"/><Relationship Id="rId3" Type="http://schemas.openxmlformats.org/officeDocument/2006/relationships/styles" Target="styles.xml"/><Relationship Id="rId12" Type="http://schemas.openxmlformats.org/officeDocument/2006/relationships/hyperlink" Target="https://www.jmir.org/2023/1/e40789/" TargetMode="External"/><Relationship Id="rId17" Type="http://schemas.openxmlformats.org/officeDocument/2006/relationships/hyperlink" Target="https://www.sciencedirect.com/science/article/pii/S2514664525002619" TargetMode="External"/><Relationship Id="rId25" Type="http://schemas.openxmlformats.org/officeDocument/2006/relationships/hyperlink" Target="https://www.england.nhs.uk/personalisedcare/comprehensive-model-of-personalised-care/" TargetMode="External"/><Relationship Id="rId33" Type="http://schemas.openxmlformats.org/officeDocument/2006/relationships/hyperlink" Target="https://www.cureus.com/articles/153209-the-emerging-challenges-and-strengths-of-the-national-health-services-a-physician-perspective.pdf" TargetMode="External"/><Relationship Id="rId38" Type="http://schemas.openxmlformats.org/officeDocument/2006/relationships/hyperlink" Target="https://www.ncbi.nlm.nih.gov/books/NBK539808/" TargetMode="External"/><Relationship Id="rId46" Type="http://schemas.openxmlformats.org/officeDocument/2006/relationships/hyperlink" Target="https://rosewaylabs.com/specialisms/thyroid-specialist/" TargetMode="External"/><Relationship Id="rId59" Type="http://schemas.openxmlformats.org/officeDocument/2006/relationships/theme" Target="theme/theme1.xml"/><Relationship Id="rId20" Type="http://schemas.openxmlformats.org/officeDocument/2006/relationships/hyperlink" Target="https://pmc.ncbi.nlm.nih.gov/articles/PMC8905334/" TargetMode="External"/><Relationship Id="rId41" Type="http://schemas.openxmlformats.org/officeDocument/2006/relationships/hyperlink" Target="https://onlinelibrary.wiley.com/doi/pdfdirect/10.1111/cen.12824" TargetMode="External"/><Relationship Id="rId54" Type="http://schemas.openxmlformats.org/officeDocument/2006/relationships/hyperlink" Target="https://pmc.ncbi.nlm.nih.gov/articles/PMC3653278/pdf/ijic2013-2013010.pdf"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btf-thyroid.org/faqs/can-i-get-free-prescriptions-if-i-have-a-thyroid-condition" TargetMode="External"/><Relationship Id="rId23" Type="http://schemas.openxmlformats.org/officeDocument/2006/relationships/hyperlink" Target="https://www.hcgmanavatacancer.org/wp-content/uploads/2022/07/publication_pdf_188755729420191127184047.pdf" TargetMode="External"/><Relationship Id="rId28" Type="http://schemas.openxmlformats.org/officeDocument/2006/relationships/hyperlink" Target="https://www.england.nhs.uk/2024/12/nhs-ai-giving-patients-better-care-and-support/" TargetMode="External"/><Relationship Id="rId36" Type="http://schemas.openxmlformats.org/officeDocument/2006/relationships/hyperlink" Target="https://www.nice.org.uk/guidance/ng145/evidence/e-management-of-hypothyroidism-pdf-6967421681" TargetMode="External"/><Relationship Id="rId49" Type="http://schemas.openxmlformats.org/officeDocument/2006/relationships/hyperlink" Target="https://www.researchgate.net/profile/Bipin-Shaji/publication/365503584_Impact_of_Hypothyroidism_on_Metabolic_and_Cognitive_Dysfunction_A_Comprehensive_Review/links/638847b2bbdef30dc9887201/Impact-of-Hypothyroidism-on-Metabolic-and-Cognitive-Dysfunction-A-Comprehensive-Review.pdf" TargetMode="External"/><Relationship Id="rId57" Type="http://schemas.openxmlformats.org/officeDocument/2006/relationships/hyperlink" Target="https://www.frontiersin.org/journals/endocrinology/articles/10.3389/fendo.2022.904889/pdf" TargetMode="External"/><Relationship Id="rId10" Type="http://schemas.openxmlformats.org/officeDocument/2006/relationships/image" Target="media/image5.png"/><Relationship Id="rId31" Type="http://schemas.openxmlformats.org/officeDocument/2006/relationships/hyperlink" Target="https://www.nhs.uk/mental-health/self-help/" TargetMode="External"/><Relationship Id="rId44" Type="http://schemas.openxmlformats.org/officeDocument/2006/relationships/hyperlink" Target="https://journals.sagepub.com/doi/pdf/10.1089/thy.2018.0251" TargetMode="External"/><Relationship Id="rId52" Type="http://schemas.openxmlformats.org/officeDocument/2006/relationships/hyperlink" Target="https://www.frontiersin.org/journals/public-health/articles/10.3389/fpubh.2023.1286479/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D8734-2FA6-42D8-BBD8-746A7C15E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6319</Words>
  <Characters>36024</Characters>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2026-03-17T16:26:00Z</dcterms:created>
  <dcterms:modified xsi:type="dcterms:W3CDTF">2026-03-18T10:06:00Z</dcterms:modified>
</cp:coreProperties>
</file>