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98D851" w14:textId="77777777" w:rsidR="004E0DEA" w:rsidRDefault="00A641AC" w:rsidP="004E0DEA">
      <w:pPr>
        <w:jc w:val="center"/>
        <w:rPr>
          <w:rFonts w:ascii="Times New Roman" w:eastAsia="Times New Roman" w:hAnsi="Times New Roman" w:cs="Times New Roman"/>
          <w:b/>
          <w:sz w:val="24"/>
          <w:szCs w:val="24"/>
        </w:rPr>
      </w:pPr>
      <w:r w:rsidRPr="004E0DEA">
        <w:rPr>
          <w:rFonts w:ascii="Times New Roman" w:eastAsia="Times New Roman" w:hAnsi="Times New Roman" w:cs="Times New Roman"/>
          <w:b/>
          <w:noProof/>
          <w:sz w:val="24"/>
          <w:szCs w:val="24"/>
          <w:lang w:val="en-IN"/>
        </w:rPr>
        <w:drawing>
          <wp:anchor distT="0" distB="0" distL="114300" distR="114300" simplePos="0" relativeHeight="251658240" behindDoc="0" locked="0" layoutInCell="1" allowOverlap="1" wp14:anchorId="53834889" wp14:editId="6E82942C">
            <wp:simplePos x="0" y="0"/>
            <wp:positionH relativeFrom="column">
              <wp:posOffset>2202180</wp:posOffset>
            </wp:positionH>
            <wp:positionV relativeFrom="paragraph">
              <wp:posOffset>0</wp:posOffset>
            </wp:positionV>
            <wp:extent cx="1943100" cy="74676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43100" cy="746760"/>
                    </a:xfrm>
                    <a:prstGeom prst="rect">
                      <a:avLst/>
                    </a:prstGeom>
                  </pic:spPr>
                </pic:pic>
              </a:graphicData>
            </a:graphic>
            <wp14:sizeRelH relativeFrom="margin">
              <wp14:pctWidth>0</wp14:pctWidth>
            </wp14:sizeRelH>
            <wp14:sizeRelV relativeFrom="margin">
              <wp14:pctHeight>0</wp14:pctHeight>
            </wp14:sizeRelV>
          </wp:anchor>
        </w:drawing>
      </w:r>
    </w:p>
    <w:p w14:paraId="66AF7BDB" w14:textId="77777777" w:rsidR="004E0DEA" w:rsidRDefault="004E0DEA" w:rsidP="004E0DEA">
      <w:pPr>
        <w:jc w:val="center"/>
        <w:rPr>
          <w:rFonts w:ascii="Times New Roman" w:eastAsia="Times New Roman" w:hAnsi="Times New Roman" w:cs="Times New Roman"/>
          <w:b/>
          <w:sz w:val="24"/>
          <w:szCs w:val="24"/>
        </w:rPr>
      </w:pPr>
    </w:p>
    <w:p w14:paraId="752F77FE" w14:textId="77777777" w:rsidR="00A641AC" w:rsidRDefault="00A641AC" w:rsidP="00A641AC">
      <w:pPr>
        <w:rPr>
          <w:rFonts w:ascii="Times New Roman" w:eastAsia="Times New Roman" w:hAnsi="Times New Roman" w:cs="Times New Roman"/>
          <w:b/>
          <w:sz w:val="24"/>
          <w:szCs w:val="24"/>
        </w:rPr>
      </w:pPr>
    </w:p>
    <w:tbl>
      <w:tblPr>
        <w:tblpPr w:leftFromText="180" w:rightFromText="180" w:vertAnchor="page" w:horzAnchor="margin" w:tblpY="2809"/>
        <w:tblW w:w="9629" w:type="dxa"/>
        <w:tblCellMar>
          <w:top w:w="15" w:type="dxa"/>
          <w:left w:w="15" w:type="dxa"/>
          <w:bottom w:w="15" w:type="dxa"/>
          <w:right w:w="15" w:type="dxa"/>
        </w:tblCellMar>
        <w:tblLook w:val="04A0" w:firstRow="1" w:lastRow="0" w:firstColumn="1" w:lastColumn="0" w:noHBand="0" w:noVBand="1"/>
      </w:tblPr>
      <w:tblGrid>
        <w:gridCol w:w="2542"/>
        <w:gridCol w:w="7087"/>
      </w:tblGrid>
      <w:tr w:rsidR="00A641AC" w:rsidRPr="00804B5D" w14:paraId="7F8E4F8D" w14:textId="77777777" w:rsidTr="00575032">
        <w:trPr>
          <w:trHeight w:val="388"/>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B39A5" w14:textId="77777777" w:rsidR="00A641AC" w:rsidRPr="00804B5D" w:rsidRDefault="00A641AC" w:rsidP="00575032">
            <w:pPr>
              <w:spacing w:line="360" w:lineRule="auto"/>
              <w:ind w:left="129"/>
              <w:rPr>
                <w:rFonts w:ascii="Times New Roman" w:eastAsia="Times New Roman" w:hAnsi="Times New Roman" w:cs="Times New Roman"/>
                <w:b/>
                <w:sz w:val="24"/>
                <w:szCs w:val="24"/>
              </w:rPr>
            </w:pPr>
            <w:r w:rsidRPr="00804B5D">
              <w:rPr>
                <w:rFonts w:ascii="Times New Roman" w:eastAsia="Times New Roman" w:hAnsi="Times New Roman" w:cs="Times New Roman"/>
                <w:b/>
                <w:bCs/>
                <w:color w:val="000000"/>
                <w:sz w:val="24"/>
                <w:szCs w:val="24"/>
              </w:rPr>
              <w:t>Programme: </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7F37D8" w14:textId="77777777" w:rsidR="00A641AC" w:rsidRPr="00804B5D" w:rsidRDefault="00A641AC" w:rsidP="00575032">
            <w:pPr>
              <w:spacing w:line="360" w:lineRule="auto"/>
              <w:rPr>
                <w:rFonts w:ascii="Times New Roman" w:eastAsia="Times New Roman" w:hAnsi="Times New Roman" w:cs="Times New Roman"/>
                <w:b/>
                <w:sz w:val="24"/>
                <w:szCs w:val="24"/>
              </w:rPr>
            </w:pPr>
            <w:r w:rsidRPr="00804B5D">
              <w:rPr>
                <w:rFonts w:ascii="Times New Roman" w:eastAsia="Times New Roman" w:hAnsi="Times New Roman" w:cs="Times New Roman"/>
                <w:b/>
                <w:bCs/>
                <w:color w:val="000000"/>
                <w:sz w:val="24"/>
                <w:szCs w:val="24"/>
              </w:rPr>
              <w:t>MSc Public Health and Social Care in Practice</w:t>
            </w:r>
          </w:p>
        </w:tc>
      </w:tr>
      <w:tr w:rsidR="00A641AC" w:rsidRPr="00804B5D" w14:paraId="458BF075" w14:textId="77777777" w:rsidTr="00575032">
        <w:trPr>
          <w:trHeight w:val="406"/>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EDE9E" w14:textId="77777777" w:rsidR="00A641AC" w:rsidRPr="00804B5D" w:rsidRDefault="00A641AC" w:rsidP="00575032">
            <w:pPr>
              <w:spacing w:line="360" w:lineRule="auto"/>
              <w:ind w:left="128"/>
              <w:rPr>
                <w:rFonts w:ascii="Times New Roman" w:eastAsia="Times New Roman" w:hAnsi="Times New Roman" w:cs="Times New Roman"/>
                <w:b/>
                <w:sz w:val="24"/>
                <w:szCs w:val="24"/>
              </w:rPr>
            </w:pPr>
            <w:r w:rsidRPr="00804B5D">
              <w:rPr>
                <w:rFonts w:ascii="Times New Roman" w:eastAsia="Times New Roman" w:hAnsi="Times New Roman" w:cs="Times New Roman"/>
                <w:b/>
                <w:bCs/>
                <w:color w:val="000000"/>
                <w:sz w:val="24"/>
                <w:szCs w:val="24"/>
              </w:rPr>
              <w:t>Module: </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FF19C2" w14:textId="77777777" w:rsidR="00A641AC" w:rsidRPr="00804B5D" w:rsidRDefault="00A641AC" w:rsidP="00575032">
            <w:pPr>
              <w:spacing w:line="360" w:lineRule="auto"/>
              <w:rPr>
                <w:rFonts w:ascii="Times New Roman" w:eastAsia="Times New Roman" w:hAnsi="Times New Roman" w:cs="Times New Roman"/>
                <w:b/>
                <w:sz w:val="24"/>
                <w:szCs w:val="24"/>
              </w:rPr>
            </w:pPr>
            <w:r w:rsidRPr="00804B5D">
              <w:rPr>
                <w:rFonts w:ascii="Times New Roman" w:eastAsia="Times New Roman" w:hAnsi="Times New Roman" w:cs="Times New Roman"/>
                <w:b/>
                <w:bCs/>
                <w:color w:val="000000"/>
                <w:sz w:val="24"/>
                <w:szCs w:val="24"/>
              </w:rPr>
              <w:t>Population Health and Digital Health Promotion</w:t>
            </w:r>
          </w:p>
        </w:tc>
      </w:tr>
      <w:tr w:rsidR="00A641AC" w:rsidRPr="00804B5D" w14:paraId="0EA10C90" w14:textId="77777777" w:rsidTr="00575032">
        <w:trPr>
          <w:trHeight w:val="406"/>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948F33" w14:textId="77777777" w:rsidR="00A641AC" w:rsidRPr="00804B5D" w:rsidRDefault="00A641AC" w:rsidP="00575032">
            <w:pPr>
              <w:spacing w:line="360" w:lineRule="auto"/>
              <w:ind w:left="128"/>
              <w:rPr>
                <w:rFonts w:ascii="Times New Roman" w:eastAsia="Times New Roman" w:hAnsi="Times New Roman" w:cs="Times New Roman"/>
                <w:b/>
                <w:bCs/>
                <w:color w:val="000000"/>
                <w:sz w:val="24"/>
                <w:szCs w:val="24"/>
              </w:rPr>
            </w:pPr>
            <w:r w:rsidRPr="00804B5D">
              <w:rPr>
                <w:rFonts w:ascii="Times New Roman" w:eastAsia="Times New Roman" w:hAnsi="Times New Roman" w:cs="Times New Roman"/>
                <w:b/>
                <w:bCs/>
                <w:color w:val="000000"/>
                <w:sz w:val="24"/>
                <w:szCs w:val="24"/>
              </w:rPr>
              <w:t>Module code: </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465112" w14:textId="77777777" w:rsidR="00A641AC" w:rsidRPr="00804B5D" w:rsidRDefault="00A641AC" w:rsidP="00575032">
            <w:pPr>
              <w:spacing w:line="360" w:lineRule="auto"/>
              <w:rPr>
                <w:rFonts w:ascii="Times New Roman" w:eastAsia="Times New Roman" w:hAnsi="Times New Roman" w:cs="Times New Roman"/>
                <w:b/>
                <w:bCs/>
                <w:color w:val="000000"/>
                <w:sz w:val="24"/>
                <w:szCs w:val="24"/>
              </w:rPr>
            </w:pPr>
            <w:r w:rsidRPr="00804B5D">
              <w:rPr>
                <w:rFonts w:ascii="Times New Roman" w:eastAsia="Times New Roman" w:hAnsi="Times New Roman" w:cs="Times New Roman"/>
                <w:b/>
                <w:bCs/>
                <w:color w:val="000000"/>
                <w:sz w:val="24"/>
                <w:szCs w:val="24"/>
              </w:rPr>
              <w:t>LCHS7009</w:t>
            </w:r>
          </w:p>
        </w:tc>
      </w:tr>
      <w:tr w:rsidR="00A641AC" w:rsidRPr="00804B5D" w14:paraId="33AF804B" w14:textId="77777777" w:rsidTr="00575032">
        <w:trPr>
          <w:trHeight w:val="406"/>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6BAEE0" w14:textId="77777777" w:rsidR="00A641AC" w:rsidRPr="00804B5D" w:rsidRDefault="00A641AC" w:rsidP="00575032">
            <w:pPr>
              <w:spacing w:line="360" w:lineRule="auto"/>
              <w:ind w:left="128"/>
              <w:rPr>
                <w:rFonts w:ascii="Times New Roman" w:eastAsia="Times New Roman" w:hAnsi="Times New Roman" w:cs="Times New Roman"/>
                <w:b/>
                <w:bCs/>
                <w:color w:val="000000"/>
                <w:sz w:val="24"/>
                <w:szCs w:val="24"/>
              </w:rPr>
            </w:pPr>
            <w:r w:rsidRPr="00804B5D">
              <w:rPr>
                <w:rFonts w:ascii="Times New Roman" w:eastAsia="Times New Roman" w:hAnsi="Times New Roman" w:cs="Times New Roman"/>
                <w:b/>
                <w:bCs/>
                <w:color w:val="000000"/>
                <w:sz w:val="24"/>
                <w:szCs w:val="24"/>
              </w:rPr>
              <w:t>Lecturer</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20BAEA" w14:textId="77777777" w:rsidR="00A641AC" w:rsidRPr="00804B5D" w:rsidRDefault="00A641AC" w:rsidP="00575032">
            <w:pPr>
              <w:spacing w:line="360" w:lineRule="auto"/>
              <w:rPr>
                <w:rFonts w:ascii="Times New Roman" w:eastAsia="Times New Roman" w:hAnsi="Times New Roman" w:cs="Times New Roman"/>
                <w:b/>
                <w:bCs/>
                <w:color w:val="000000"/>
                <w:sz w:val="24"/>
                <w:szCs w:val="24"/>
              </w:rPr>
            </w:pPr>
            <w:r w:rsidRPr="00804B5D">
              <w:rPr>
                <w:rFonts w:ascii="Times New Roman" w:hAnsi="Times New Roman" w:cs="Times New Roman"/>
                <w:b/>
                <w:sz w:val="24"/>
                <w:szCs w:val="24"/>
              </w:rPr>
              <w:t>Diola Bijlhout` Dr Ping Wu</w:t>
            </w:r>
          </w:p>
        </w:tc>
      </w:tr>
      <w:tr w:rsidR="00A641AC" w:rsidRPr="00804B5D" w14:paraId="1CB59D3E" w14:textId="77777777" w:rsidTr="00575032">
        <w:trPr>
          <w:trHeight w:val="406"/>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D99C8D" w14:textId="77777777" w:rsidR="00A641AC" w:rsidRPr="00804B5D" w:rsidRDefault="00A641AC" w:rsidP="00575032">
            <w:pPr>
              <w:spacing w:line="360" w:lineRule="auto"/>
              <w:ind w:left="128"/>
              <w:rPr>
                <w:rFonts w:ascii="Times New Roman" w:eastAsia="Times New Roman" w:hAnsi="Times New Roman" w:cs="Times New Roman"/>
                <w:b/>
                <w:bCs/>
                <w:color w:val="000000"/>
                <w:sz w:val="24"/>
                <w:szCs w:val="24"/>
              </w:rPr>
            </w:pPr>
            <w:r w:rsidRPr="00804B5D">
              <w:rPr>
                <w:rFonts w:ascii="Times New Roman" w:eastAsia="Times New Roman" w:hAnsi="Times New Roman" w:cs="Times New Roman"/>
                <w:b/>
                <w:bCs/>
                <w:color w:val="000000"/>
                <w:sz w:val="24"/>
                <w:szCs w:val="24"/>
              </w:rPr>
              <w:t>Assignment Title: </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57CF3A" w14:textId="77777777" w:rsidR="00A641AC" w:rsidRPr="00804B5D" w:rsidRDefault="00A641AC" w:rsidP="00575032">
            <w:pPr>
              <w:spacing w:line="360" w:lineRule="auto"/>
              <w:rPr>
                <w:rFonts w:ascii="Times New Roman" w:eastAsia="Times New Roman" w:hAnsi="Times New Roman" w:cs="Times New Roman"/>
                <w:b/>
                <w:sz w:val="24"/>
                <w:szCs w:val="24"/>
              </w:rPr>
            </w:pPr>
            <w:r w:rsidRPr="00804B5D">
              <w:rPr>
                <w:rFonts w:ascii="Times New Roman" w:eastAsia="Times New Roman" w:hAnsi="Times New Roman" w:cs="Times New Roman"/>
                <w:b/>
                <w:bCs/>
                <w:color w:val="000000"/>
                <w:sz w:val="24"/>
                <w:szCs w:val="24"/>
              </w:rPr>
              <w:t>Component 1, 2 Blogs</w:t>
            </w:r>
          </w:p>
        </w:tc>
      </w:tr>
      <w:tr w:rsidR="00A641AC" w:rsidRPr="00804B5D" w14:paraId="372A60D2" w14:textId="77777777" w:rsidTr="00575032">
        <w:trPr>
          <w:trHeight w:val="406"/>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5E1DB3" w14:textId="77777777" w:rsidR="00A641AC" w:rsidRPr="00804B5D" w:rsidRDefault="00A641AC" w:rsidP="00575032">
            <w:pPr>
              <w:spacing w:line="360" w:lineRule="auto"/>
              <w:ind w:left="128"/>
              <w:rPr>
                <w:rFonts w:ascii="Times New Roman" w:eastAsia="Times New Roman" w:hAnsi="Times New Roman" w:cs="Times New Roman"/>
                <w:b/>
                <w:bCs/>
                <w:color w:val="000000"/>
                <w:sz w:val="24"/>
                <w:szCs w:val="24"/>
              </w:rPr>
            </w:pPr>
            <w:r w:rsidRPr="00804B5D">
              <w:rPr>
                <w:rFonts w:ascii="Times New Roman" w:eastAsia="Times New Roman" w:hAnsi="Times New Roman" w:cs="Times New Roman"/>
                <w:b/>
                <w:sz w:val="24"/>
                <w:szCs w:val="24"/>
              </w:rPr>
              <w:t>Student Name</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A6557C" w14:textId="00E535F0" w:rsidR="00A641AC" w:rsidRPr="00804B5D" w:rsidRDefault="00541274" w:rsidP="00E746A8">
            <w:pPr>
              <w:spacing w:line="360" w:lineRule="auto"/>
              <w:rPr>
                <w:rFonts w:ascii="Times New Roman" w:eastAsia="Times New Roman" w:hAnsi="Times New Roman" w:cs="Times New Roman"/>
                <w:b/>
                <w:bCs/>
                <w:color w:val="000000"/>
                <w:sz w:val="24"/>
                <w:szCs w:val="24"/>
              </w:rPr>
            </w:pPr>
            <w:r w:rsidRPr="00541274">
              <w:rPr>
                <w:rFonts w:ascii="Times New Roman" w:eastAsia="Times New Roman" w:hAnsi="Times New Roman" w:cs="Times New Roman"/>
                <w:b/>
                <w:bCs/>
                <w:color w:val="000000"/>
                <w:sz w:val="24"/>
                <w:szCs w:val="24"/>
              </w:rPr>
              <w:t>Vignesh</w:t>
            </w:r>
            <w:r>
              <w:rPr>
                <w:rFonts w:ascii="Times New Roman" w:eastAsia="Times New Roman" w:hAnsi="Times New Roman" w:cs="Times New Roman"/>
                <w:b/>
                <w:bCs/>
                <w:color w:val="000000"/>
                <w:sz w:val="24"/>
                <w:szCs w:val="24"/>
              </w:rPr>
              <w:t xml:space="preserve"> </w:t>
            </w:r>
            <w:proofErr w:type="spellStart"/>
            <w:r>
              <w:rPr>
                <w:rFonts w:ascii="Times New Roman" w:eastAsia="Times New Roman" w:hAnsi="Times New Roman" w:cs="Times New Roman"/>
                <w:b/>
                <w:bCs/>
                <w:color w:val="000000"/>
                <w:sz w:val="24"/>
                <w:szCs w:val="24"/>
              </w:rPr>
              <w:t>K</w:t>
            </w:r>
            <w:r w:rsidRPr="00541274">
              <w:rPr>
                <w:rFonts w:ascii="Times New Roman" w:eastAsia="Times New Roman" w:hAnsi="Times New Roman" w:cs="Times New Roman"/>
                <w:b/>
                <w:bCs/>
                <w:color w:val="000000"/>
                <w:sz w:val="24"/>
                <w:szCs w:val="24"/>
              </w:rPr>
              <w:t>alsariya</w:t>
            </w:r>
            <w:proofErr w:type="spellEnd"/>
          </w:p>
        </w:tc>
      </w:tr>
      <w:tr w:rsidR="00A641AC" w:rsidRPr="00804B5D" w14:paraId="4C285AC0" w14:textId="77777777" w:rsidTr="00575032">
        <w:trPr>
          <w:trHeight w:val="406"/>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D12BFB" w14:textId="77777777" w:rsidR="00A641AC" w:rsidRPr="00804B5D" w:rsidRDefault="00A641AC" w:rsidP="00575032">
            <w:pPr>
              <w:spacing w:before="110" w:line="360" w:lineRule="auto"/>
              <w:ind w:left="128"/>
              <w:rPr>
                <w:rFonts w:ascii="Times New Roman" w:eastAsia="Times New Roman" w:hAnsi="Times New Roman" w:cs="Times New Roman"/>
                <w:b/>
                <w:sz w:val="24"/>
                <w:szCs w:val="24"/>
              </w:rPr>
            </w:pPr>
            <w:r w:rsidRPr="00804B5D">
              <w:rPr>
                <w:rFonts w:ascii="Times New Roman" w:eastAsia="Times New Roman" w:hAnsi="Times New Roman" w:cs="Times New Roman"/>
                <w:b/>
                <w:bCs/>
                <w:color w:val="000000"/>
                <w:sz w:val="24"/>
                <w:szCs w:val="24"/>
              </w:rPr>
              <w:t>Student ID:</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913844" w14:textId="030D76B4" w:rsidR="00A641AC" w:rsidRPr="00804B5D" w:rsidRDefault="00541274" w:rsidP="00E746A8">
            <w:pPr>
              <w:spacing w:line="360" w:lineRule="auto"/>
              <w:ind w:right="42"/>
              <w:jc w:val="both"/>
              <w:rPr>
                <w:rFonts w:ascii="Times New Roman" w:eastAsia="Times New Roman" w:hAnsi="Times New Roman" w:cs="Times New Roman"/>
                <w:b/>
                <w:sz w:val="24"/>
                <w:szCs w:val="24"/>
              </w:rPr>
            </w:pPr>
            <w:r w:rsidRPr="00541274">
              <w:rPr>
                <w:rFonts w:ascii="Times New Roman" w:eastAsia="Times New Roman" w:hAnsi="Times New Roman" w:cs="Times New Roman"/>
                <w:b/>
                <w:sz w:val="24"/>
                <w:szCs w:val="24"/>
              </w:rPr>
              <w:t>2525353</w:t>
            </w:r>
          </w:p>
        </w:tc>
      </w:tr>
    </w:tbl>
    <w:p w14:paraId="432E4D9E" w14:textId="77777777" w:rsidR="004E0DEA" w:rsidRDefault="004E0DEA" w:rsidP="00A641A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2648661" w14:textId="77777777" w:rsidR="00A641AC" w:rsidRDefault="00A641AC" w:rsidP="00A641AC">
      <w:pPr>
        <w:rPr>
          <w:rFonts w:ascii="Times New Roman" w:eastAsia="Times New Roman" w:hAnsi="Times New Roman" w:cs="Times New Roman"/>
          <w:b/>
          <w:sz w:val="24"/>
          <w:szCs w:val="24"/>
        </w:rPr>
      </w:pPr>
    </w:p>
    <w:sdt>
      <w:sdtPr>
        <w:rPr>
          <w:rFonts w:ascii="Arial" w:eastAsia="Arial" w:hAnsi="Arial" w:cs="Arial"/>
          <w:color w:val="auto"/>
          <w:sz w:val="22"/>
          <w:szCs w:val="22"/>
          <w:lang w:val="en-GB" w:eastAsia="en-IN"/>
        </w:rPr>
        <w:id w:val="1210373318"/>
        <w:docPartObj>
          <w:docPartGallery w:val="Table of Contents"/>
          <w:docPartUnique/>
        </w:docPartObj>
      </w:sdtPr>
      <w:sdtEndPr>
        <w:rPr>
          <w:b/>
          <w:bCs/>
          <w:noProof/>
        </w:rPr>
      </w:sdtEndPr>
      <w:sdtContent>
        <w:p w14:paraId="45842B3A" w14:textId="77777777" w:rsidR="004E0DEA" w:rsidRPr="004E0DEA" w:rsidRDefault="004E0DEA" w:rsidP="004E0DEA">
          <w:pPr>
            <w:pStyle w:val="TOCHeading"/>
            <w:spacing w:line="360" w:lineRule="auto"/>
            <w:jc w:val="center"/>
            <w:rPr>
              <w:rFonts w:ascii="Times New Roman" w:hAnsi="Times New Roman" w:cs="Times New Roman"/>
              <w:b/>
              <w:color w:val="auto"/>
              <w:sz w:val="24"/>
              <w:szCs w:val="24"/>
            </w:rPr>
          </w:pPr>
          <w:r w:rsidRPr="004E0DEA">
            <w:rPr>
              <w:rFonts w:ascii="Times New Roman" w:hAnsi="Times New Roman" w:cs="Times New Roman"/>
              <w:b/>
              <w:color w:val="auto"/>
              <w:sz w:val="24"/>
              <w:szCs w:val="24"/>
            </w:rPr>
            <w:t>Table of Contents</w:t>
          </w:r>
        </w:p>
        <w:p w14:paraId="7A7B30CD" w14:textId="77777777" w:rsidR="00F46060" w:rsidRPr="00F46060" w:rsidRDefault="004E0DEA" w:rsidP="00F46060">
          <w:pPr>
            <w:pStyle w:val="TOC1"/>
            <w:tabs>
              <w:tab w:val="right" w:leader="dot" w:pos="9350"/>
            </w:tabs>
            <w:spacing w:line="360" w:lineRule="auto"/>
            <w:jc w:val="both"/>
            <w:rPr>
              <w:rFonts w:ascii="Times New Roman" w:eastAsiaTheme="minorEastAsia" w:hAnsi="Times New Roman" w:cs="Times New Roman"/>
              <w:noProof/>
              <w:sz w:val="24"/>
              <w:szCs w:val="24"/>
              <w:lang w:val="en-IN"/>
            </w:rPr>
          </w:pPr>
          <w:r w:rsidRPr="004E0DEA">
            <w:rPr>
              <w:rFonts w:ascii="Times New Roman" w:hAnsi="Times New Roman" w:cs="Times New Roman"/>
              <w:sz w:val="24"/>
              <w:szCs w:val="24"/>
            </w:rPr>
            <w:fldChar w:fldCharType="begin"/>
          </w:r>
          <w:r w:rsidRPr="004E0DEA">
            <w:rPr>
              <w:rFonts w:ascii="Times New Roman" w:hAnsi="Times New Roman" w:cs="Times New Roman"/>
              <w:sz w:val="24"/>
              <w:szCs w:val="24"/>
            </w:rPr>
            <w:instrText xml:space="preserve"> TOC \o "1-3" \h \z \u </w:instrText>
          </w:r>
          <w:r w:rsidRPr="004E0DEA">
            <w:rPr>
              <w:rFonts w:ascii="Times New Roman" w:hAnsi="Times New Roman" w:cs="Times New Roman"/>
              <w:sz w:val="24"/>
              <w:szCs w:val="24"/>
            </w:rPr>
            <w:fldChar w:fldCharType="separate"/>
          </w:r>
          <w:hyperlink w:anchor="_Toc235724178" w:history="1">
            <w:r w:rsidR="00F46060" w:rsidRPr="00F46060">
              <w:rPr>
                <w:rStyle w:val="Hyperlink"/>
                <w:rFonts w:ascii="Times New Roman" w:hAnsi="Times New Roman" w:cs="Times New Roman"/>
                <w:noProof/>
                <w:sz w:val="24"/>
                <w:szCs w:val="24"/>
              </w:rPr>
              <w:t>Blog 1-</w:t>
            </w:r>
            <w:r w:rsidR="00F46060" w:rsidRPr="00F46060">
              <w:rPr>
                <w:rFonts w:ascii="Times New Roman" w:hAnsi="Times New Roman" w:cs="Times New Roman"/>
                <w:noProof/>
                <w:webHidden/>
                <w:sz w:val="24"/>
                <w:szCs w:val="24"/>
              </w:rPr>
              <w:tab/>
            </w:r>
            <w:r w:rsidR="00F46060" w:rsidRPr="00F46060">
              <w:rPr>
                <w:rFonts w:ascii="Times New Roman" w:hAnsi="Times New Roman" w:cs="Times New Roman"/>
                <w:noProof/>
                <w:webHidden/>
                <w:sz w:val="24"/>
                <w:szCs w:val="24"/>
              </w:rPr>
              <w:fldChar w:fldCharType="begin"/>
            </w:r>
            <w:r w:rsidR="00F46060" w:rsidRPr="00F46060">
              <w:rPr>
                <w:rFonts w:ascii="Times New Roman" w:hAnsi="Times New Roman" w:cs="Times New Roman"/>
                <w:noProof/>
                <w:webHidden/>
                <w:sz w:val="24"/>
                <w:szCs w:val="24"/>
              </w:rPr>
              <w:instrText xml:space="preserve"> PAGEREF _Toc235724178 \h </w:instrText>
            </w:r>
            <w:r w:rsidR="00F46060" w:rsidRPr="00F46060">
              <w:rPr>
                <w:rFonts w:ascii="Times New Roman" w:hAnsi="Times New Roman" w:cs="Times New Roman"/>
                <w:noProof/>
                <w:webHidden/>
                <w:sz w:val="24"/>
                <w:szCs w:val="24"/>
              </w:rPr>
            </w:r>
            <w:r w:rsidR="00F46060" w:rsidRPr="00F46060">
              <w:rPr>
                <w:rFonts w:ascii="Times New Roman" w:hAnsi="Times New Roman" w:cs="Times New Roman"/>
                <w:noProof/>
                <w:webHidden/>
                <w:sz w:val="24"/>
                <w:szCs w:val="24"/>
              </w:rPr>
              <w:fldChar w:fldCharType="separate"/>
            </w:r>
            <w:r w:rsidR="00F46060" w:rsidRPr="00F46060">
              <w:rPr>
                <w:rFonts w:ascii="Times New Roman" w:hAnsi="Times New Roman" w:cs="Times New Roman"/>
                <w:noProof/>
                <w:webHidden/>
                <w:sz w:val="24"/>
                <w:szCs w:val="24"/>
              </w:rPr>
              <w:t>3</w:t>
            </w:r>
            <w:r w:rsidR="00F46060" w:rsidRPr="00F46060">
              <w:rPr>
                <w:rFonts w:ascii="Times New Roman" w:hAnsi="Times New Roman" w:cs="Times New Roman"/>
                <w:noProof/>
                <w:webHidden/>
                <w:sz w:val="24"/>
                <w:szCs w:val="24"/>
              </w:rPr>
              <w:fldChar w:fldCharType="end"/>
            </w:r>
          </w:hyperlink>
        </w:p>
        <w:p w14:paraId="630C156B"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79" w:history="1">
            <w:r w:rsidRPr="00F46060">
              <w:rPr>
                <w:rStyle w:val="Hyperlink"/>
                <w:rFonts w:ascii="Times New Roman" w:hAnsi="Times New Roman" w:cs="Times New Roman"/>
                <w:noProof/>
                <w:sz w:val="24"/>
                <w:szCs w:val="24"/>
              </w:rPr>
              <w:t>Title: Digital Health Interventions for Irritable Bowel Syndrome: A Critical Assessment of App-Based Brain-Gut Behaviour Therapies.</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_Toc235724179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3</w:t>
            </w:r>
            <w:r w:rsidRPr="00F46060">
              <w:rPr>
                <w:rFonts w:ascii="Times New Roman" w:hAnsi="Times New Roman" w:cs="Times New Roman"/>
                <w:noProof/>
                <w:webHidden/>
                <w:sz w:val="24"/>
                <w:szCs w:val="24"/>
              </w:rPr>
              <w:fldChar w:fldCharType="end"/>
            </w:r>
          </w:hyperlink>
        </w:p>
        <w:p w14:paraId="619E87C1"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80" w:history="1">
            <w:r w:rsidRPr="00F46060">
              <w:rPr>
                <w:rStyle w:val="Hyperlink"/>
                <w:rFonts w:ascii="Times New Roman" w:hAnsi="Times New Roman" w:cs="Times New Roman"/>
                <w:noProof/>
                <w:sz w:val="24"/>
                <w:szCs w:val="24"/>
              </w:rPr>
              <w:t>Introduction</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_Toc235724180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3</w:t>
            </w:r>
            <w:r w:rsidRPr="00F46060">
              <w:rPr>
                <w:rFonts w:ascii="Times New Roman" w:hAnsi="Times New Roman" w:cs="Times New Roman"/>
                <w:noProof/>
                <w:webHidden/>
                <w:sz w:val="24"/>
                <w:szCs w:val="24"/>
              </w:rPr>
              <w:fldChar w:fldCharType="end"/>
            </w:r>
          </w:hyperlink>
        </w:p>
        <w:p w14:paraId="19CAE7CF"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81" w:history="1">
            <w:r w:rsidRPr="00F46060">
              <w:rPr>
                <w:rStyle w:val="Hyperlink"/>
                <w:rFonts w:ascii="Times New Roman" w:hAnsi="Times New Roman" w:cs="Times New Roman"/>
                <w:noProof/>
                <w:sz w:val="24"/>
                <w:szCs w:val="24"/>
              </w:rPr>
              <w:t>Overview of IBS and why it is a concern</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_Toc235724181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3</w:t>
            </w:r>
            <w:r w:rsidRPr="00F46060">
              <w:rPr>
                <w:rFonts w:ascii="Times New Roman" w:hAnsi="Times New Roman" w:cs="Times New Roman"/>
                <w:noProof/>
                <w:webHidden/>
                <w:sz w:val="24"/>
                <w:szCs w:val="24"/>
              </w:rPr>
              <w:fldChar w:fldCharType="end"/>
            </w:r>
          </w:hyperlink>
        </w:p>
        <w:p w14:paraId="182BAADF"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82" w:history="1">
            <w:r w:rsidRPr="00F46060">
              <w:rPr>
                <w:rStyle w:val="Hyperlink"/>
                <w:rFonts w:ascii="Times New Roman" w:hAnsi="Times New Roman" w:cs="Times New Roman"/>
                <w:noProof/>
                <w:sz w:val="24"/>
                <w:szCs w:val="24"/>
              </w:rPr>
              <w:t>Digital technology used for health promotion</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_Toc235724182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4</w:t>
            </w:r>
            <w:r w:rsidRPr="00F46060">
              <w:rPr>
                <w:rFonts w:ascii="Times New Roman" w:hAnsi="Times New Roman" w:cs="Times New Roman"/>
                <w:noProof/>
                <w:webHidden/>
                <w:sz w:val="24"/>
                <w:szCs w:val="24"/>
              </w:rPr>
              <w:fldChar w:fldCharType="end"/>
            </w:r>
          </w:hyperlink>
        </w:p>
        <w:p w14:paraId="5E46E91A"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83" w:history="1">
            <w:r w:rsidRPr="00F46060">
              <w:rPr>
                <w:rStyle w:val="Hyperlink"/>
                <w:rFonts w:ascii="Times New Roman" w:hAnsi="Times New Roman" w:cs="Times New Roman"/>
                <w:noProof/>
                <w:sz w:val="24"/>
                <w:szCs w:val="24"/>
              </w:rPr>
              <w:t>Evidence of the effectiveness of the existing digital health technology</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_Toc235724183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5</w:t>
            </w:r>
            <w:r w:rsidRPr="00F46060">
              <w:rPr>
                <w:rFonts w:ascii="Times New Roman" w:hAnsi="Times New Roman" w:cs="Times New Roman"/>
                <w:noProof/>
                <w:webHidden/>
                <w:sz w:val="24"/>
                <w:szCs w:val="24"/>
              </w:rPr>
              <w:fldChar w:fldCharType="end"/>
            </w:r>
          </w:hyperlink>
        </w:p>
        <w:p w14:paraId="61697E35"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84" w:history="1">
            <w:r w:rsidRPr="00F46060">
              <w:rPr>
                <w:rStyle w:val="Hyperlink"/>
                <w:rFonts w:ascii="Times New Roman" w:hAnsi="Times New Roman" w:cs="Times New Roman"/>
                <w:noProof/>
                <w:sz w:val="24"/>
                <w:szCs w:val="24"/>
              </w:rPr>
              <w:t>Critical discussion</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_Toc235724184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6</w:t>
            </w:r>
            <w:r w:rsidRPr="00F46060">
              <w:rPr>
                <w:rFonts w:ascii="Times New Roman" w:hAnsi="Times New Roman" w:cs="Times New Roman"/>
                <w:noProof/>
                <w:webHidden/>
                <w:sz w:val="24"/>
                <w:szCs w:val="24"/>
              </w:rPr>
              <w:fldChar w:fldCharType="end"/>
            </w:r>
          </w:hyperlink>
        </w:p>
        <w:p w14:paraId="271BA972"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85" w:history="1">
            <w:r w:rsidRPr="00F46060">
              <w:rPr>
                <w:rStyle w:val="Hyperlink"/>
                <w:rFonts w:ascii="Times New Roman" w:hAnsi="Times New Roman" w:cs="Times New Roman"/>
                <w:noProof/>
                <w:sz w:val="24"/>
                <w:szCs w:val="24"/>
              </w:rPr>
              <w:t>Recommendation</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_Toc235724185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7</w:t>
            </w:r>
            <w:r w:rsidRPr="00F46060">
              <w:rPr>
                <w:rFonts w:ascii="Times New Roman" w:hAnsi="Times New Roman" w:cs="Times New Roman"/>
                <w:noProof/>
                <w:webHidden/>
                <w:sz w:val="24"/>
                <w:szCs w:val="24"/>
              </w:rPr>
              <w:fldChar w:fldCharType="end"/>
            </w:r>
          </w:hyperlink>
        </w:p>
        <w:p w14:paraId="6B404D5B"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86" w:history="1">
            <w:r w:rsidRPr="00F46060">
              <w:rPr>
                <w:rStyle w:val="Hyperlink"/>
                <w:rFonts w:ascii="Times New Roman" w:hAnsi="Times New Roman" w:cs="Times New Roman"/>
                <w:noProof/>
                <w:sz w:val="24"/>
                <w:szCs w:val="24"/>
              </w:rPr>
              <w:t>Conclusion</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_Toc235724186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7</w:t>
            </w:r>
            <w:r w:rsidRPr="00F46060">
              <w:rPr>
                <w:rFonts w:ascii="Times New Roman" w:hAnsi="Times New Roman" w:cs="Times New Roman"/>
                <w:noProof/>
                <w:webHidden/>
                <w:sz w:val="24"/>
                <w:szCs w:val="24"/>
              </w:rPr>
              <w:fldChar w:fldCharType="end"/>
            </w:r>
          </w:hyperlink>
        </w:p>
        <w:p w14:paraId="1CE49F30" w14:textId="77777777" w:rsidR="00F46060" w:rsidRPr="00F46060" w:rsidRDefault="00F46060" w:rsidP="00F46060">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87" w:history="1">
            <w:r w:rsidRPr="00F46060">
              <w:rPr>
                <w:rStyle w:val="Hyperlink"/>
                <w:rFonts w:ascii="Times New Roman" w:hAnsi="Times New Roman" w:cs="Times New Roman"/>
                <w:noProof/>
                <w:sz w:val="24"/>
                <w:szCs w:val="24"/>
              </w:rPr>
              <w:t>References</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_Toc235724187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8</w:t>
            </w:r>
            <w:r w:rsidRPr="00F46060">
              <w:rPr>
                <w:rFonts w:ascii="Times New Roman" w:hAnsi="Times New Roman" w:cs="Times New Roman"/>
                <w:noProof/>
                <w:webHidden/>
                <w:sz w:val="24"/>
                <w:szCs w:val="24"/>
              </w:rPr>
              <w:fldChar w:fldCharType="end"/>
            </w:r>
          </w:hyperlink>
        </w:p>
        <w:p w14:paraId="09BBA2F9" w14:textId="77777777" w:rsidR="00F46060" w:rsidRPr="00F46060" w:rsidRDefault="00F46060" w:rsidP="00F46060">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88" w:history="1">
            <w:r w:rsidRPr="00F46060">
              <w:rPr>
                <w:rStyle w:val="Hyperlink"/>
                <w:rFonts w:ascii="Times New Roman" w:hAnsi="Times New Roman" w:cs="Times New Roman"/>
                <w:noProof/>
                <w:sz w:val="24"/>
                <w:szCs w:val="24"/>
              </w:rPr>
              <w:t>Blog 2-</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_Toc235724188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10</w:t>
            </w:r>
            <w:r w:rsidRPr="00F46060">
              <w:rPr>
                <w:rFonts w:ascii="Times New Roman" w:hAnsi="Times New Roman" w:cs="Times New Roman"/>
                <w:noProof/>
                <w:webHidden/>
                <w:sz w:val="24"/>
                <w:szCs w:val="24"/>
              </w:rPr>
              <w:fldChar w:fldCharType="end"/>
            </w:r>
          </w:hyperlink>
        </w:p>
        <w:p w14:paraId="7E67D636"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89" w:history="1">
            <w:r w:rsidRPr="00F46060">
              <w:rPr>
                <w:rStyle w:val="Hyperlink"/>
                <w:rFonts w:ascii="Times New Roman" w:hAnsi="Times New Roman" w:cs="Times New Roman"/>
                <w:noProof/>
                <w:sz w:val="24"/>
                <w:szCs w:val="24"/>
              </w:rPr>
              <w:t xml:space="preserve">Title: Critically discuss the impact of Bellymind for the digital health intervention of IBS </w:t>
            </w:r>
            <w:r w:rsidRPr="00F46060">
              <w:rPr>
                <w:rStyle w:val="Hyperlink"/>
                <w:rFonts w:ascii="Times New Roman" w:eastAsia="Times New Roman" w:hAnsi="Times New Roman" w:cs="Times New Roman"/>
                <w:bCs/>
                <w:noProof/>
                <w:sz w:val="24"/>
                <w:szCs w:val="24"/>
              </w:rPr>
              <w:t>health promotion intervention</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_Toc235724189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10</w:t>
            </w:r>
            <w:r w:rsidRPr="00F46060">
              <w:rPr>
                <w:rFonts w:ascii="Times New Roman" w:hAnsi="Times New Roman" w:cs="Times New Roman"/>
                <w:noProof/>
                <w:webHidden/>
                <w:sz w:val="24"/>
                <w:szCs w:val="24"/>
              </w:rPr>
              <w:fldChar w:fldCharType="end"/>
            </w:r>
          </w:hyperlink>
        </w:p>
        <w:p w14:paraId="7091D8D0"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90" w:history="1">
            <w:r w:rsidRPr="00F46060">
              <w:rPr>
                <w:rStyle w:val="Hyperlink"/>
                <w:rFonts w:ascii="Times New Roman" w:hAnsi="Times New Roman" w:cs="Times New Roman"/>
                <w:noProof/>
                <w:sz w:val="24"/>
                <w:szCs w:val="24"/>
              </w:rPr>
              <w:t>Introduction</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_Toc235724190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10</w:t>
            </w:r>
            <w:r w:rsidRPr="00F46060">
              <w:rPr>
                <w:rFonts w:ascii="Times New Roman" w:hAnsi="Times New Roman" w:cs="Times New Roman"/>
                <w:noProof/>
                <w:webHidden/>
                <w:sz w:val="24"/>
                <w:szCs w:val="24"/>
              </w:rPr>
              <w:fldChar w:fldCharType="end"/>
            </w:r>
          </w:hyperlink>
        </w:p>
        <w:p w14:paraId="2637A5DD"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91" w:history="1">
            <w:r w:rsidRPr="00F46060">
              <w:rPr>
                <w:rStyle w:val="Hyperlink"/>
                <w:rFonts w:ascii="Times New Roman" w:hAnsi="Times New Roman" w:cs="Times New Roman"/>
                <w:noProof/>
                <w:sz w:val="24"/>
                <w:szCs w:val="24"/>
              </w:rPr>
              <w:t>Overview of IBS and why it is a concern</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_Toc235724191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10</w:t>
            </w:r>
            <w:r w:rsidRPr="00F46060">
              <w:rPr>
                <w:rFonts w:ascii="Times New Roman" w:hAnsi="Times New Roman" w:cs="Times New Roman"/>
                <w:noProof/>
                <w:webHidden/>
                <w:sz w:val="24"/>
                <w:szCs w:val="24"/>
              </w:rPr>
              <w:fldChar w:fldCharType="end"/>
            </w:r>
          </w:hyperlink>
        </w:p>
        <w:p w14:paraId="3FE2E454"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92" w:history="1">
            <w:r w:rsidRPr="00F46060">
              <w:rPr>
                <w:rStyle w:val="Hyperlink"/>
                <w:rFonts w:ascii="Times New Roman" w:hAnsi="Times New Roman" w:cs="Times New Roman"/>
                <w:noProof/>
                <w:sz w:val="24"/>
                <w:szCs w:val="24"/>
              </w:rPr>
              <w:t>Describing the digital technology</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_Toc235724192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11</w:t>
            </w:r>
            <w:r w:rsidRPr="00F46060">
              <w:rPr>
                <w:rFonts w:ascii="Times New Roman" w:hAnsi="Times New Roman" w:cs="Times New Roman"/>
                <w:noProof/>
                <w:webHidden/>
                <w:sz w:val="24"/>
                <w:szCs w:val="24"/>
              </w:rPr>
              <w:fldChar w:fldCharType="end"/>
            </w:r>
          </w:hyperlink>
        </w:p>
        <w:p w14:paraId="7E5E4A92"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93" w:history="1">
            <w:r w:rsidRPr="00F46060">
              <w:rPr>
                <w:rStyle w:val="Hyperlink"/>
                <w:rFonts w:ascii="Times New Roman" w:hAnsi="Times New Roman" w:cs="Times New Roman"/>
                <w:noProof/>
                <w:sz w:val="24"/>
                <w:szCs w:val="24"/>
              </w:rPr>
              <w:t>The Use of Bellymind in health promotion of IBS</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_Toc235724193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12</w:t>
            </w:r>
            <w:r w:rsidRPr="00F46060">
              <w:rPr>
                <w:rFonts w:ascii="Times New Roman" w:hAnsi="Times New Roman" w:cs="Times New Roman"/>
                <w:noProof/>
                <w:webHidden/>
                <w:sz w:val="24"/>
                <w:szCs w:val="24"/>
              </w:rPr>
              <w:fldChar w:fldCharType="end"/>
            </w:r>
          </w:hyperlink>
        </w:p>
        <w:p w14:paraId="025FBE00"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94" w:history="1">
            <w:r w:rsidRPr="00F46060">
              <w:rPr>
                <w:rStyle w:val="Hyperlink"/>
                <w:rFonts w:ascii="Times New Roman" w:hAnsi="Times New Roman" w:cs="Times New Roman"/>
                <w:noProof/>
                <w:sz w:val="24"/>
                <w:szCs w:val="24"/>
              </w:rPr>
              <w:t>Critical discussion</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_Toc235724194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13</w:t>
            </w:r>
            <w:r w:rsidRPr="00F46060">
              <w:rPr>
                <w:rFonts w:ascii="Times New Roman" w:hAnsi="Times New Roman" w:cs="Times New Roman"/>
                <w:noProof/>
                <w:webHidden/>
                <w:sz w:val="24"/>
                <w:szCs w:val="24"/>
              </w:rPr>
              <w:fldChar w:fldCharType="end"/>
            </w:r>
          </w:hyperlink>
        </w:p>
        <w:p w14:paraId="2E08BC53" w14:textId="77777777" w:rsidR="00F46060" w:rsidRPr="00F46060" w:rsidRDefault="00F46060" w:rsidP="00F46060">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235724195" w:history="1">
            <w:r w:rsidRPr="00F46060">
              <w:rPr>
                <w:rStyle w:val="Hyperlink"/>
                <w:rFonts w:ascii="Times New Roman" w:hAnsi="Times New Roman" w:cs="Times New Roman"/>
                <w:noProof/>
                <w:sz w:val="24"/>
                <w:szCs w:val="24"/>
              </w:rPr>
              <w:t>Conclusion</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_Toc235724195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14</w:t>
            </w:r>
            <w:r w:rsidRPr="00F46060">
              <w:rPr>
                <w:rFonts w:ascii="Times New Roman" w:hAnsi="Times New Roman" w:cs="Times New Roman"/>
                <w:noProof/>
                <w:webHidden/>
                <w:sz w:val="24"/>
                <w:szCs w:val="24"/>
              </w:rPr>
              <w:fldChar w:fldCharType="end"/>
            </w:r>
          </w:hyperlink>
        </w:p>
        <w:p w14:paraId="202D8A15" w14:textId="77777777" w:rsidR="00F46060" w:rsidRDefault="00F46060" w:rsidP="00F46060">
          <w:pPr>
            <w:pStyle w:val="TOC1"/>
            <w:tabs>
              <w:tab w:val="right" w:leader="dot" w:pos="9350"/>
            </w:tabs>
            <w:spacing w:line="360" w:lineRule="auto"/>
            <w:jc w:val="both"/>
            <w:rPr>
              <w:rFonts w:asciiTheme="minorHAnsi" w:eastAsiaTheme="minorEastAsia" w:hAnsiTheme="minorHAnsi" w:cstheme="minorBidi"/>
              <w:noProof/>
              <w:lang w:val="en-IN"/>
            </w:rPr>
          </w:pPr>
          <w:hyperlink w:anchor="_Toc235724196" w:history="1">
            <w:r w:rsidRPr="00F46060">
              <w:rPr>
                <w:rStyle w:val="Hyperlink"/>
                <w:rFonts w:ascii="Times New Roman" w:hAnsi="Times New Roman" w:cs="Times New Roman"/>
                <w:noProof/>
                <w:sz w:val="24"/>
                <w:szCs w:val="24"/>
              </w:rPr>
              <w:t>References</w:t>
            </w:r>
            <w:r w:rsidRPr="00F46060">
              <w:rPr>
                <w:rFonts w:ascii="Times New Roman" w:hAnsi="Times New Roman" w:cs="Times New Roman"/>
                <w:noProof/>
                <w:webHidden/>
                <w:sz w:val="24"/>
                <w:szCs w:val="24"/>
              </w:rPr>
              <w:tab/>
            </w:r>
            <w:r w:rsidRPr="00F46060">
              <w:rPr>
                <w:rFonts w:ascii="Times New Roman" w:hAnsi="Times New Roman" w:cs="Times New Roman"/>
                <w:noProof/>
                <w:webHidden/>
                <w:sz w:val="24"/>
                <w:szCs w:val="24"/>
              </w:rPr>
              <w:fldChar w:fldCharType="begin"/>
            </w:r>
            <w:r w:rsidRPr="00F46060">
              <w:rPr>
                <w:rFonts w:ascii="Times New Roman" w:hAnsi="Times New Roman" w:cs="Times New Roman"/>
                <w:noProof/>
                <w:webHidden/>
                <w:sz w:val="24"/>
                <w:szCs w:val="24"/>
              </w:rPr>
              <w:instrText xml:space="preserve"> PAGEREF _Toc235724196 \h </w:instrText>
            </w:r>
            <w:r w:rsidRPr="00F46060">
              <w:rPr>
                <w:rFonts w:ascii="Times New Roman" w:hAnsi="Times New Roman" w:cs="Times New Roman"/>
                <w:noProof/>
                <w:webHidden/>
                <w:sz w:val="24"/>
                <w:szCs w:val="24"/>
              </w:rPr>
            </w:r>
            <w:r w:rsidRPr="00F46060">
              <w:rPr>
                <w:rFonts w:ascii="Times New Roman" w:hAnsi="Times New Roman" w:cs="Times New Roman"/>
                <w:noProof/>
                <w:webHidden/>
                <w:sz w:val="24"/>
                <w:szCs w:val="24"/>
              </w:rPr>
              <w:fldChar w:fldCharType="separate"/>
            </w:r>
            <w:r w:rsidRPr="00F46060">
              <w:rPr>
                <w:rFonts w:ascii="Times New Roman" w:hAnsi="Times New Roman" w:cs="Times New Roman"/>
                <w:noProof/>
                <w:webHidden/>
                <w:sz w:val="24"/>
                <w:szCs w:val="24"/>
              </w:rPr>
              <w:t>15</w:t>
            </w:r>
            <w:r w:rsidRPr="00F46060">
              <w:rPr>
                <w:rFonts w:ascii="Times New Roman" w:hAnsi="Times New Roman" w:cs="Times New Roman"/>
                <w:noProof/>
                <w:webHidden/>
                <w:sz w:val="24"/>
                <w:szCs w:val="24"/>
              </w:rPr>
              <w:fldChar w:fldCharType="end"/>
            </w:r>
          </w:hyperlink>
        </w:p>
        <w:p w14:paraId="0E170E84" w14:textId="77777777" w:rsidR="004E0DEA" w:rsidRDefault="004E0DEA" w:rsidP="004E0DEA">
          <w:pPr>
            <w:spacing w:line="360" w:lineRule="auto"/>
            <w:jc w:val="both"/>
          </w:pPr>
          <w:r w:rsidRPr="004E0DEA">
            <w:rPr>
              <w:rFonts w:ascii="Times New Roman" w:hAnsi="Times New Roman" w:cs="Times New Roman"/>
              <w:b/>
              <w:bCs/>
              <w:noProof/>
              <w:sz w:val="24"/>
              <w:szCs w:val="24"/>
            </w:rPr>
            <w:fldChar w:fldCharType="end"/>
          </w:r>
        </w:p>
      </w:sdtContent>
    </w:sdt>
    <w:p w14:paraId="25948AFD" w14:textId="77777777" w:rsidR="004E0DEA" w:rsidRDefault="004E0DEA">
      <w:pPr>
        <w:rPr>
          <w:rFonts w:ascii="Times New Roman" w:eastAsia="Times New Roman" w:hAnsi="Times New Roman" w:cs="Times New Roman"/>
          <w:b/>
          <w:sz w:val="24"/>
          <w:szCs w:val="24"/>
        </w:rPr>
      </w:pPr>
    </w:p>
    <w:p w14:paraId="4EA4C5C1" w14:textId="77777777" w:rsidR="004E0DEA" w:rsidRDefault="004E0DEA">
      <w:pPr>
        <w:rPr>
          <w:rFonts w:ascii="Times New Roman" w:eastAsia="Times New Roman" w:hAnsi="Times New Roman" w:cs="Times New Roman"/>
          <w:b/>
          <w:sz w:val="24"/>
          <w:szCs w:val="24"/>
        </w:rPr>
      </w:pPr>
    </w:p>
    <w:p w14:paraId="22435FA5" w14:textId="77777777" w:rsidR="004E0DEA" w:rsidRDefault="004E0DE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DB91150" w14:textId="77777777" w:rsidR="00F46060" w:rsidRDefault="0096416B" w:rsidP="004E0DEA">
      <w:pPr>
        <w:pStyle w:val="Heading1"/>
      </w:pPr>
      <w:bookmarkStart w:id="0" w:name="_Toc235724178"/>
      <w:r w:rsidRPr="004E0DEA">
        <w:lastRenderedPageBreak/>
        <w:t>Blog 1-</w:t>
      </w:r>
      <w:bookmarkEnd w:id="0"/>
      <w:r w:rsidRPr="004E0DEA">
        <w:t xml:space="preserve"> </w:t>
      </w:r>
    </w:p>
    <w:p w14:paraId="0FD9F1C6" w14:textId="77777777" w:rsidR="00F40001" w:rsidRPr="004E0DEA" w:rsidRDefault="00F46060" w:rsidP="00F46060">
      <w:pPr>
        <w:pStyle w:val="Heading2"/>
      </w:pPr>
      <w:bookmarkStart w:id="1" w:name="_Toc235724179"/>
      <w:r>
        <w:t xml:space="preserve">Title: </w:t>
      </w:r>
      <w:r w:rsidR="0096416B" w:rsidRPr="004E0DEA">
        <w:t>Digital Health Interventions for Irritable Bowel Syndrome: A Critical Assessment of App-Based Brain-Gut Behavio</w:t>
      </w:r>
      <w:r w:rsidR="004E0DEA">
        <w:t>u</w:t>
      </w:r>
      <w:r w:rsidR="0096416B" w:rsidRPr="004E0DEA">
        <w:t>r Therapies.</w:t>
      </w:r>
      <w:bookmarkEnd w:id="1"/>
      <w:r w:rsidR="0096416B" w:rsidRPr="004E0DEA">
        <w:t xml:space="preserve"> </w:t>
      </w:r>
    </w:p>
    <w:p w14:paraId="371CE5E3" w14:textId="77777777" w:rsidR="00F40001" w:rsidRDefault="0096416B" w:rsidP="004E0DEA">
      <w:pPr>
        <w:pStyle w:val="Heading2"/>
      </w:pPr>
      <w:bookmarkStart w:id="2" w:name="_Toc235724180"/>
      <w:r>
        <w:t>Introduction</w:t>
      </w:r>
      <w:bookmarkEnd w:id="2"/>
    </w:p>
    <w:p w14:paraId="6AAC0EB4"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blog, the impact of app-based brain-gut behaviour therapies will be evaluated for health promotion interventions for IBS. </w:t>
      </w:r>
    </w:p>
    <w:p w14:paraId="65BCF60A" w14:textId="77777777" w:rsidR="00F40001" w:rsidRDefault="0096416B" w:rsidP="004E0DEA">
      <w:pPr>
        <w:pStyle w:val="Heading2"/>
      </w:pPr>
      <w:bookmarkStart w:id="3" w:name="_Toc235724181"/>
      <w:r>
        <w:t>Overview of IBS and why it is a concern</w:t>
      </w:r>
      <w:bookmarkEnd w:id="3"/>
    </w:p>
    <w:p w14:paraId="1D37D7FE"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Irritable </w:t>
      </w:r>
      <w:r w:rsidR="00813FB6">
        <w:rPr>
          <w:rFonts w:ascii="Times New Roman" w:eastAsia="Times New Roman" w:hAnsi="Times New Roman" w:cs="Times New Roman"/>
          <w:sz w:val="24"/>
          <w:szCs w:val="24"/>
        </w:rPr>
        <w:t>Bowel Syndrome (IBS) is a</w:t>
      </w:r>
      <w:r>
        <w:rPr>
          <w:rFonts w:ascii="Times New Roman" w:eastAsia="Times New Roman" w:hAnsi="Times New Roman" w:cs="Times New Roman"/>
          <w:sz w:val="24"/>
          <w:szCs w:val="24"/>
        </w:rPr>
        <w:t xml:space="preserve"> </w:t>
      </w:r>
      <w:r w:rsidR="00813FB6">
        <w:rPr>
          <w:rFonts w:ascii="Times New Roman" w:eastAsia="Times New Roman" w:hAnsi="Times New Roman" w:cs="Times New Roman"/>
          <w:sz w:val="24"/>
          <w:szCs w:val="24"/>
        </w:rPr>
        <w:t>digestive</w:t>
      </w:r>
      <w:r>
        <w:rPr>
          <w:rFonts w:ascii="Times New Roman" w:eastAsia="Times New Roman" w:hAnsi="Times New Roman" w:cs="Times New Roman"/>
          <w:sz w:val="24"/>
          <w:szCs w:val="24"/>
        </w:rPr>
        <w:t xml:space="preserve"> disorder and can be characterised by cramping, abdominal pain, and bloating (Nathani, </w:t>
      </w:r>
      <w:proofErr w:type="spellStart"/>
      <w:r>
        <w:rPr>
          <w:rFonts w:ascii="Times New Roman" w:eastAsia="Times New Roman" w:hAnsi="Times New Roman" w:cs="Times New Roman"/>
          <w:sz w:val="24"/>
          <w:szCs w:val="24"/>
        </w:rPr>
        <w:t>Sodhani</w:t>
      </w:r>
      <w:proofErr w:type="spellEnd"/>
      <w:r>
        <w:rPr>
          <w:rFonts w:ascii="Times New Roman" w:eastAsia="Times New Roman" w:hAnsi="Times New Roman" w:cs="Times New Roman"/>
          <w:sz w:val="24"/>
          <w:szCs w:val="24"/>
        </w:rPr>
        <w:t xml:space="preserve"> and Goosenberg, 2025). It is a long-term concern as it can diminish the quality of life and may lead to depression and anxiety (Staudacher et al., 2023). Here, Stewart (2026), found that IBS has a global prevalence of 11.2%, indicating that it is a common and widespread gastrointestinal condition. </w:t>
      </w:r>
    </w:p>
    <w:p w14:paraId="0265F681" w14:textId="77777777" w:rsidR="00F40001" w:rsidRDefault="0096416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IN"/>
        </w:rPr>
        <w:drawing>
          <wp:inline distT="114300" distB="114300" distL="114300" distR="114300" wp14:anchorId="17301910" wp14:editId="2B3E3422">
            <wp:extent cx="4748213" cy="3979672"/>
            <wp:effectExtent l="25400" t="25400" r="25400" b="2540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4748213" cy="3979672"/>
                    </a:xfrm>
                    <a:prstGeom prst="rect">
                      <a:avLst/>
                    </a:prstGeom>
                    <a:ln w="25400">
                      <a:solidFill>
                        <a:srgbClr val="000000"/>
                      </a:solidFill>
                      <a:prstDash val="solid"/>
                    </a:ln>
                  </pic:spPr>
                </pic:pic>
              </a:graphicData>
            </a:graphic>
          </wp:inline>
        </w:drawing>
      </w:r>
    </w:p>
    <w:p w14:paraId="1CAE746E" w14:textId="77777777" w:rsidR="00F40001" w:rsidRDefault="0096416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Figure 1: IBS and your brain </w:t>
      </w:r>
    </w:p>
    <w:p w14:paraId="6BB550F7"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IFFGD, 2026) </w:t>
      </w:r>
    </w:p>
    <w:p w14:paraId="25EFFCA2" w14:textId="77777777" w:rsidR="00F40001" w:rsidRDefault="0096416B" w:rsidP="004E0DEA">
      <w:pPr>
        <w:pStyle w:val="Heading2"/>
      </w:pPr>
      <w:bookmarkStart w:id="4" w:name="_Toc235724182"/>
      <w:r>
        <w:t>Digital technology used for health promotion</w:t>
      </w:r>
      <w:bookmarkEnd w:id="4"/>
    </w:p>
    <w:p w14:paraId="02BB91B8"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App-based Brain-Gut Behaviour Therapies (BGBT) help to treat Irritable Bowel Syndrome (IBS) by addressing the miscommunication between the </w:t>
      </w:r>
      <w:r w:rsidR="00813FB6">
        <w:rPr>
          <w:rFonts w:ascii="Times New Roman" w:eastAsia="Times New Roman" w:hAnsi="Times New Roman" w:cs="Times New Roman"/>
          <w:sz w:val="24"/>
          <w:szCs w:val="24"/>
        </w:rPr>
        <w:t>central</w:t>
      </w:r>
      <w:r>
        <w:rPr>
          <w:rFonts w:ascii="Times New Roman" w:eastAsia="Times New Roman" w:hAnsi="Times New Roman" w:cs="Times New Roman"/>
          <w:sz w:val="24"/>
          <w:szCs w:val="24"/>
        </w:rPr>
        <w:t xml:space="preserve"> nervous system and the</w:t>
      </w:r>
      <w:r w:rsidR="00813FB6">
        <w:rPr>
          <w:rFonts w:ascii="Times New Roman" w:eastAsia="Times New Roman" w:hAnsi="Times New Roman" w:cs="Times New Roman"/>
          <w:sz w:val="24"/>
          <w:szCs w:val="24"/>
        </w:rPr>
        <w:t xml:space="preserve"> enteric </w:t>
      </w:r>
      <w:r>
        <w:rPr>
          <w:rFonts w:ascii="Times New Roman" w:eastAsia="Times New Roman" w:hAnsi="Times New Roman" w:cs="Times New Roman"/>
          <w:sz w:val="24"/>
          <w:szCs w:val="24"/>
        </w:rPr>
        <w:t xml:space="preserve">nervous system (Visceral hypersensitivity) (Riehl, 2018). As an example of BGBT, Mahana IBS is used to deliver gut-directed CBT. It guides users in less than 10-minute daily lessons to target stress responses and thoughts which trigger IBS (Brenner et al., 2024). Here, Mahana IBS applies a cybernetic feedback loop through behavioural and cognitive training to monitor, evaluate and adjust physiological stress responses, correcting the maladaptive brain-gut communication (DeYoung and Tiberius, 2023). </w:t>
      </w:r>
    </w:p>
    <w:p w14:paraId="70D20287"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0C62D479" wp14:editId="467DCA72">
            <wp:extent cx="5943600" cy="4775200"/>
            <wp:effectExtent l="25400" t="25400" r="25400" b="2540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5943600" cy="4775200"/>
                    </a:xfrm>
                    <a:prstGeom prst="rect">
                      <a:avLst/>
                    </a:prstGeom>
                    <a:ln w="25400">
                      <a:solidFill>
                        <a:srgbClr val="000000"/>
                      </a:solidFill>
                      <a:prstDash val="solid"/>
                    </a:ln>
                  </pic:spPr>
                </pic:pic>
              </a:graphicData>
            </a:graphic>
          </wp:inline>
        </w:drawing>
      </w:r>
    </w:p>
    <w:p w14:paraId="43B7E836" w14:textId="77777777" w:rsidR="00F40001" w:rsidRDefault="0096416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Figure 2: microbiota-gut-brain axis signalling pathways</w:t>
      </w:r>
    </w:p>
    <w:p w14:paraId="01543112"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Wilmes et al., 2021)</w:t>
      </w:r>
    </w:p>
    <w:p w14:paraId="15EB1DAA" w14:textId="77777777" w:rsidR="00F40001" w:rsidRDefault="0096416B" w:rsidP="004E0DEA">
      <w:pPr>
        <w:pStyle w:val="Heading2"/>
      </w:pPr>
      <w:bookmarkStart w:id="5" w:name="_Toc235724183"/>
      <w:r>
        <w:t>Evidence of the effectiveness of the existing digital health technology</w:t>
      </w:r>
      <w:bookmarkEnd w:id="5"/>
      <w:r>
        <w:t xml:space="preserve"> </w:t>
      </w:r>
    </w:p>
    <w:p w14:paraId="77DDB6FB"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App-based Brain-Gut Behaviour Therapies (BGBT) are seen to reduce abdominal pain. Here, Peters et al. (2023), reported that using smartphone-delivered GBT helps to drop abdominal pain scores significantly from 60 mm down to 26 mm. Similarly, it is helpful for reducing depression and anxiety, ultimately improving the mental health of the patient (Tao et al., 2023). </w:t>
      </w:r>
    </w:p>
    <w:p w14:paraId="0FC1B7AE"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62CC62DC" wp14:editId="55F97DE4">
            <wp:extent cx="4485239" cy="4986338"/>
            <wp:effectExtent l="25400" t="25400" r="25400" b="2540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485239" cy="4986338"/>
                    </a:xfrm>
                    <a:prstGeom prst="rect">
                      <a:avLst/>
                    </a:prstGeom>
                    <a:ln w="25400">
                      <a:solidFill>
                        <a:srgbClr val="000000"/>
                      </a:solidFill>
                      <a:prstDash val="solid"/>
                    </a:ln>
                  </pic:spPr>
                </pic:pic>
              </a:graphicData>
            </a:graphic>
          </wp:inline>
        </w:drawing>
      </w:r>
    </w:p>
    <w:p w14:paraId="15B04D14" w14:textId="77777777" w:rsidR="00F40001" w:rsidRDefault="0096416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3: Top-down and bottom-up models of </w:t>
      </w:r>
      <w:proofErr w:type="spellStart"/>
      <w:r>
        <w:rPr>
          <w:rFonts w:ascii="Times New Roman" w:eastAsia="Times New Roman" w:hAnsi="Times New Roman" w:cs="Times New Roman"/>
          <w:b/>
          <w:bCs/>
          <w:sz w:val="24"/>
          <w:szCs w:val="24"/>
        </w:rPr>
        <w:t>patho</w:t>
      </w:r>
      <w:proofErr w:type="spellEnd"/>
      <w:r>
        <w:rPr>
          <w:rFonts w:ascii="Times New Roman" w:eastAsia="Times New Roman" w:hAnsi="Times New Roman" w:cs="Times New Roman"/>
          <w:b/>
          <w:bCs/>
          <w:sz w:val="24"/>
          <w:szCs w:val="24"/>
        </w:rPr>
        <w:t>-physiology of IBS</w:t>
      </w:r>
    </w:p>
    <w:p w14:paraId="2789BAF4"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Devanarayana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Rajindrajith</w:t>
      </w:r>
      <w:proofErr w:type="spellEnd"/>
      <w:r>
        <w:rPr>
          <w:rFonts w:ascii="Times New Roman" w:eastAsia="Times New Roman" w:hAnsi="Times New Roman" w:cs="Times New Roman"/>
          <w:sz w:val="24"/>
          <w:szCs w:val="24"/>
        </w:rPr>
        <w:t>, 2018)</w:t>
      </w:r>
    </w:p>
    <w:p w14:paraId="69D5EF71"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However, the effectiveness of these interventions may depend on sustained user engagement, indicating that digital interventions may not produce consistent outcomes for all patients. </w:t>
      </w:r>
    </w:p>
    <w:p w14:paraId="4F4FA2DC"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5F5F8A37" wp14:editId="6F463984">
            <wp:extent cx="2538413" cy="3173016"/>
            <wp:effectExtent l="25400" t="25400" r="25400" b="2540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2538413" cy="3173016"/>
                    </a:xfrm>
                    <a:prstGeom prst="rect">
                      <a:avLst/>
                    </a:prstGeom>
                    <a:ln w="25400">
                      <a:solidFill>
                        <a:srgbClr val="000000"/>
                      </a:solidFill>
                      <a:prstDash val="solid"/>
                    </a:ln>
                  </pic:spPr>
                </pic:pic>
              </a:graphicData>
            </a:graphic>
          </wp:inline>
        </w:drawing>
      </w:r>
    </w:p>
    <w:p w14:paraId="3D279F79" w14:textId="77777777" w:rsidR="00F40001" w:rsidRDefault="0096416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IBS and your Microbiome</w:t>
      </w:r>
    </w:p>
    <w:p w14:paraId="341DBEB9"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IFFGD, 2026) </w:t>
      </w:r>
    </w:p>
    <w:p w14:paraId="742A89E8" w14:textId="77777777" w:rsidR="00F40001" w:rsidRDefault="0096416B" w:rsidP="004E0DEA">
      <w:pPr>
        <w:pStyle w:val="Heading2"/>
      </w:pPr>
      <w:bookmarkStart w:id="6" w:name="_Toc235724184"/>
      <w:r>
        <w:t>Critical discussion</w:t>
      </w:r>
      <w:bookmarkEnd w:id="6"/>
    </w:p>
    <w:p w14:paraId="1EF98D28" w14:textId="77777777" w:rsidR="00F40001" w:rsidRDefault="0096416B">
      <w:pPr>
        <w:spacing w:line="36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Advantages</w:t>
      </w:r>
    </w:p>
    <w:p w14:paraId="66A90561"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BGBT helps to overcome systematic and geographical barriers, which is helpful in connecting patients when doctors are not available in rural areas (Staller, 2025). Additionally, these tools are helpful in encouraging self-management by providing evidence-based skills such as cognitive restructuring and stress regulation (Kinsinger, 2017). </w:t>
      </w:r>
    </w:p>
    <w:p w14:paraId="7D404FDF" w14:textId="77777777" w:rsidR="00F40001" w:rsidRDefault="0096416B">
      <w:pPr>
        <w:spacing w:line="36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Limitations</w:t>
      </w:r>
    </w:p>
    <w:p w14:paraId="274524F6"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Access to BGBT remains limited due to cost and time constraints, which reflects the disadvantages of this intervention (Brenner et al., 2024). However, self-guided apps may not be able to fully address the medical condition, which might highlight the need for human clinical oversight. </w:t>
      </w:r>
    </w:p>
    <w:p w14:paraId="22A7AA17" w14:textId="77777777" w:rsidR="00F40001" w:rsidRDefault="0096416B" w:rsidP="004E0DEA">
      <w:pPr>
        <w:pStyle w:val="Heading2"/>
      </w:pPr>
      <w:bookmarkStart w:id="7" w:name="_Toc235724185"/>
      <w:r>
        <w:lastRenderedPageBreak/>
        <w:t>Recommendation</w:t>
      </w:r>
      <w:bookmarkEnd w:id="7"/>
    </w:p>
    <w:p w14:paraId="1534FB17"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shortfall can be addressed through the help of the stepped care approach, which is helpful for bridging the gap in human clinical oversight (Shah et al., 2026). Here, adopting a wearable biosensor array over the abdomen is helpful in mapping the electrical activity of the gut (visceral hypersensitivity). </w:t>
      </w:r>
    </w:p>
    <w:p w14:paraId="2C9166D1" w14:textId="77777777" w:rsidR="00F40001" w:rsidRDefault="0096416B" w:rsidP="004E0DEA">
      <w:pPr>
        <w:pStyle w:val="Heading2"/>
      </w:pPr>
      <w:bookmarkStart w:id="8" w:name="_Toc235724186"/>
      <w:r>
        <w:t>Conclusion</w:t>
      </w:r>
      <w:bookmarkEnd w:id="8"/>
    </w:p>
    <w:p w14:paraId="61222203" w14:textId="77777777" w:rsidR="004E0DEA" w:rsidRDefault="0096416B">
      <w:pPr>
        <w:spacing w:line="360" w:lineRule="auto"/>
        <w:rPr>
          <w:rFonts w:ascii="Times New Roman" w:eastAsia="Times New Roman" w:hAnsi="Times New Roman" w:cs="Times New Roman"/>
          <w:b/>
          <w:bCs/>
          <w:noProof/>
          <w:sz w:val="24"/>
          <w:szCs w:val="24"/>
          <w:lang w:val="en-IN"/>
        </w:rPr>
      </w:pPr>
      <w:r>
        <w:rPr>
          <w:rFonts w:ascii="Times New Roman" w:eastAsia="Times New Roman" w:hAnsi="Times New Roman" w:cs="Times New Roman"/>
          <w:sz w:val="24"/>
          <w:szCs w:val="24"/>
        </w:rPr>
        <w:t>Therefore, it can be understood from the above-mentioned evaluation that BGBT plays an essential role in the treatment of IBS patients in this digital era.</w:t>
      </w:r>
    </w:p>
    <w:p w14:paraId="757FAEDE" w14:textId="77777777" w:rsidR="004E0DEA" w:rsidRDefault="004E0DEA">
      <w:pPr>
        <w:rPr>
          <w:rFonts w:ascii="Times New Roman" w:eastAsia="Times New Roman" w:hAnsi="Times New Roman" w:cs="Times New Roman"/>
          <w:b/>
          <w:bCs/>
          <w:noProof/>
          <w:sz w:val="24"/>
          <w:szCs w:val="24"/>
          <w:lang w:val="en-IN"/>
        </w:rPr>
      </w:pPr>
      <w:r>
        <w:rPr>
          <w:rFonts w:ascii="Times New Roman" w:eastAsia="Times New Roman" w:hAnsi="Times New Roman" w:cs="Times New Roman"/>
          <w:b/>
          <w:bCs/>
          <w:noProof/>
          <w:sz w:val="24"/>
          <w:szCs w:val="24"/>
          <w:lang w:val="en-IN"/>
        </w:rPr>
        <w:br w:type="page"/>
      </w:r>
    </w:p>
    <w:p w14:paraId="3E647C6D" w14:textId="77777777" w:rsidR="004E0DEA" w:rsidRDefault="004E0DEA" w:rsidP="004E0DEA">
      <w:pPr>
        <w:pStyle w:val="Heading1"/>
      </w:pPr>
      <w:bookmarkStart w:id="9" w:name="_Toc235724187"/>
      <w:r>
        <w:lastRenderedPageBreak/>
        <w:t>References</w:t>
      </w:r>
      <w:bookmarkEnd w:id="9"/>
      <w:r>
        <w:t xml:space="preserve"> </w:t>
      </w:r>
    </w:p>
    <w:p w14:paraId="30062C27"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Brenner, D.M., </w:t>
      </w:r>
      <w:proofErr w:type="spellStart"/>
      <w:r>
        <w:rPr>
          <w:rFonts w:ascii="Times New Roman" w:eastAsia="Times New Roman" w:hAnsi="Times New Roman" w:cs="Times New Roman"/>
          <w:sz w:val="24"/>
          <w:szCs w:val="24"/>
        </w:rPr>
        <w:t>Ladewski</w:t>
      </w:r>
      <w:proofErr w:type="spellEnd"/>
      <w:r>
        <w:rPr>
          <w:rFonts w:ascii="Times New Roman" w:eastAsia="Times New Roman" w:hAnsi="Times New Roman" w:cs="Times New Roman"/>
          <w:sz w:val="24"/>
          <w:szCs w:val="24"/>
        </w:rPr>
        <w:t xml:space="preserve">, A.M. and Kinsinger, S.W. (2024) ‘Development and current state of digital therapeutics for irritable bowel syndrome’, </w:t>
      </w:r>
      <w:r>
        <w:rPr>
          <w:rFonts w:ascii="Times New Roman" w:eastAsia="Times New Roman" w:hAnsi="Times New Roman" w:cs="Times New Roman"/>
          <w:i/>
          <w:iCs/>
          <w:sz w:val="24"/>
          <w:szCs w:val="24"/>
        </w:rPr>
        <w:t>Clinical Gastroenterology and Hepatology</w:t>
      </w:r>
      <w:r>
        <w:rPr>
          <w:rFonts w:ascii="Times New Roman" w:eastAsia="Times New Roman" w:hAnsi="Times New Roman" w:cs="Times New Roman"/>
          <w:sz w:val="24"/>
          <w:szCs w:val="24"/>
        </w:rPr>
        <w:t xml:space="preserve">, 22(2), pp.222-234. Available at: </w:t>
      </w:r>
      <w:hyperlink r:id="rId11">
        <w:r>
          <w:rPr>
            <w:rFonts w:ascii="Times New Roman" w:eastAsia="Times New Roman" w:hAnsi="Times New Roman" w:cs="Times New Roman"/>
            <w:color w:val="1155CC"/>
            <w:sz w:val="24"/>
            <w:szCs w:val="24"/>
            <w:u w:val="single"/>
          </w:rPr>
          <w:t>https://doi.org/10.1016/j.cgh.2023.09.013</w:t>
        </w:r>
      </w:hyperlink>
      <w:r>
        <w:rPr>
          <w:rFonts w:ascii="Times New Roman" w:eastAsia="Times New Roman" w:hAnsi="Times New Roman" w:cs="Times New Roman"/>
          <w:sz w:val="24"/>
          <w:szCs w:val="24"/>
        </w:rPr>
        <w:t xml:space="preserve"> (Accessed: 18 July 2026). </w:t>
      </w:r>
    </w:p>
    <w:p w14:paraId="77D8A3BD" w14:textId="77777777" w:rsidR="004E0DEA" w:rsidRDefault="004E0DEA" w:rsidP="004E0DEA">
      <w:pPr>
        <w:spacing w:line="360" w:lineRule="auto"/>
        <w:ind w:left="3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Devanarayana</w:t>
      </w:r>
      <w:proofErr w:type="spellEnd"/>
      <w:r>
        <w:rPr>
          <w:rFonts w:ascii="Times New Roman" w:eastAsia="Times New Roman" w:hAnsi="Times New Roman" w:cs="Times New Roman"/>
          <w:sz w:val="24"/>
          <w:szCs w:val="24"/>
        </w:rPr>
        <w:t xml:space="preserve">, N.M. and </w:t>
      </w:r>
      <w:proofErr w:type="spellStart"/>
      <w:r>
        <w:rPr>
          <w:rFonts w:ascii="Times New Roman" w:eastAsia="Times New Roman" w:hAnsi="Times New Roman" w:cs="Times New Roman"/>
          <w:sz w:val="24"/>
          <w:szCs w:val="24"/>
        </w:rPr>
        <w:t>Rajindrajith</w:t>
      </w:r>
      <w:proofErr w:type="spellEnd"/>
      <w:r>
        <w:rPr>
          <w:rFonts w:ascii="Times New Roman" w:eastAsia="Times New Roman" w:hAnsi="Times New Roman" w:cs="Times New Roman"/>
          <w:sz w:val="24"/>
          <w:szCs w:val="24"/>
        </w:rPr>
        <w:t xml:space="preserve">, S. (2018) ‘Irritable bowel syndrome in children: Current knowledge, challenges and opportunities’, </w:t>
      </w:r>
      <w:r>
        <w:rPr>
          <w:rFonts w:ascii="Times New Roman" w:eastAsia="Times New Roman" w:hAnsi="Times New Roman" w:cs="Times New Roman"/>
          <w:i/>
          <w:iCs/>
          <w:sz w:val="24"/>
          <w:szCs w:val="24"/>
        </w:rPr>
        <w:t>World journal of gastroenterology</w:t>
      </w:r>
      <w:r>
        <w:rPr>
          <w:rFonts w:ascii="Times New Roman" w:eastAsia="Times New Roman" w:hAnsi="Times New Roman" w:cs="Times New Roman"/>
          <w:sz w:val="24"/>
          <w:szCs w:val="24"/>
        </w:rPr>
        <w:t xml:space="preserve">, 24(21), p.2211. Available at: </w:t>
      </w:r>
      <w:hyperlink r:id="rId12">
        <w:r>
          <w:rPr>
            <w:rFonts w:ascii="Times New Roman" w:eastAsia="Times New Roman" w:hAnsi="Times New Roman" w:cs="Times New Roman"/>
            <w:color w:val="1155CC"/>
            <w:sz w:val="24"/>
            <w:szCs w:val="24"/>
            <w:u w:val="single"/>
          </w:rPr>
          <w:t>https://doi.org/10.3748/wjg.v24.i21.2211</w:t>
        </w:r>
      </w:hyperlink>
      <w:r>
        <w:rPr>
          <w:rFonts w:ascii="Times New Roman" w:eastAsia="Times New Roman" w:hAnsi="Times New Roman" w:cs="Times New Roman"/>
          <w:sz w:val="24"/>
          <w:szCs w:val="24"/>
        </w:rPr>
        <w:t xml:space="preserve"> (Accessed: 18 July 2026). </w:t>
      </w:r>
    </w:p>
    <w:p w14:paraId="4D0E861E"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DeYoung, C.G. and Tiberius, V. (2023) Value </w:t>
      </w:r>
      <w:proofErr w:type="spellStart"/>
      <w:r>
        <w:rPr>
          <w:rFonts w:ascii="Times New Roman" w:eastAsia="Times New Roman" w:hAnsi="Times New Roman" w:cs="Times New Roman"/>
          <w:sz w:val="24"/>
          <w:szCs w:val="24"/>
        </w:rPr>
        <w:t>fulfillment</w:t>
      </w:r>
      <w:proofErr w:type="spellEnd"/>
      <w:r>
        <w:rPr>
          <w:rFonts w:ascii="Times New Roman" w:eastAsia="Times New Roman" w:hAnsi="Times New Roman" w:cs="Times New Roman"/>
          <w:sz w:val="24"/>
          <w:szCs w:val="24"/>
        </w:rPr>
        <w:t xml:space="preserve"> from a cybernetic perspective: A new psychological theory of well-being. Personality and Social Psychology Review, 27(1), pp.3-27. Available at: </w:t>
      </w:r>
      <w:hyperlink r:id="rId13">
        <w:r>
          <w:rPr>
            <w:rFonts w:ascii="Times New Roman" w:eastAsia="Times New Roman" w:hAnsi="Times New Roman" w:cs="Times New Roman"/>
            <w:color w:val="1155CC"/>
            <w:sz w:val="24"/>
            <w:szCs w:val="24"/>
            <w:u w:val="single"/>
          </w:rPr>
          <w:t>https://doi.org/10.1177/10888683221083777</w:t>
        </w:r>
      </w:hyperlink>
      <w:r>
        <w:rPr>
          <w:rFonts w:ascii="Times New Roman" w:eastAsia="Times New Roman" w:hAnsi="Times New Roman" w:cs="Times New Roman"/>
          <w:sz w:val="24"/>
          <w:szCs w:val="24"/>
        </w:rPr>
        <w:t xml:space="preserve"> (Accessed: 18 July 2026).</w:t>
      </w:r>
    </w:p>
    <w:p w14:paraId="413BFB80"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IFFGD (2026) </w:t>
      </w:r>
      <w:r>
        <w:rPr>
          <w:rFonts w:ascii="Times New Roman" w:eastAsia="Times New Roman" w:hAnsi="Times New Roman" w:cs="Times New Roman"/>
          <w:i/>
          <w:iCs/>
          <w:sz w:val="24"/>
          <w:szCs w:val="24"/>
        </w:rPr>
        <w:t>IBS and Your Gut</w:t>
      </w:r>
      <w:r>
        <w:rPr>
          <w:rFonts w:ascii="Times New Roman" w:eastAsia="Times New Roman" w:hAnsi="Times New Roman" w:cs="Times New Roman"/>
          <w:sz w:val="24"/>
          <w:szCs w:val="24"/>
        </w:rPr>
        <w:t xml:space="preserve">. Available at: </w:t>
      </w:r>
      <w:hyperlink r:id="rId14">
        <w:r>
          <w:rPr>
            <w:rFonts w:ascii="Times New Roman" w:eastAsia="Times New Roman" w:hAnsi="Times New Roman" w:cs="Times New Roman"/>
            <w:color w:val="1155CC"/>
            <w:sz w:val="24"/>
            <w:szCs w:val="24"/>
            <w:u w:val="single"/>
          </w:rPr>
          <w:t>https://aboutibs.org/what-is-ibs/ibs-and-your-gut/</w:t>
        </w:r>
      </w:hyperlink>
      <w:r>
        <w:rPr>
          <w:rFonts w:ascii="Times New Roman" w:eastAsia="Times New Roman" w:hAnsi="Times New Roman" w:cs="Times New Roman"/>
          <w:sz w:val="24"/>
          <w:szCs w:val="24"/>
        </w:rPr>
        <w:t xml:space="preserve"> (Accessed: 18 July 2026). </w:t>
      </w:r>
    </w:p>
    <w:p w14:paraId="352C25BB"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Kinsinger, S.W. (2017) ‘Cognitive-behavioral therapy for patients with irritable bowel syndrome: current insights’, </w:t>
      </w:r>
      <w:r>
        <w:rPr>
          <w:rFonts w:ascii="Times New Roman" w:eastAsia="Times New Roman" w:hAnsi="Times New Roman" w:cs="Times New Roman"/>
          <w:i/>
          <w:iCs/>
          <w:sz w:val="24"/>
          <w:szCs w:val="24"/>
        </w:rPr>
        <w:t>Psychology research and behavior management</w:t>
      </w:r>
      <w:r>
        <w:rPr>
          <w:rFonts w:ascii="Times New Roman" w:eastAsia="Times New Roman" w:hAnsi="Times New Roman" w:cs="Times New Roman"/>
          <w:sz w:val="24"/>
          <w:szCs w:val="24"/>
        </w:rPr>
        <w:t xml:space="preserve">, pp.231-237. Available at: </w:t>
      </w:r>
      <w:hyperlink r:id="rId15">
        <w:r>
          <w:rPr>
            <w:rFonts w:ascii="Times New Roman" w:eastAsia="Times New Roman" w:hAnsi="Times New Roman" w:cs="Times New Roman"/>
            <w:color w:val="1155CC"/>
            <w:sz w:val="24"/>
            <w:szCs w:val="24"/>
            <w:u w:val="single"/>
          </w:rPr>
          <w:t>https://doi.org/10.2147/PRBM.S120817</w:t>
        </w:r>
      </w:hyperlink>
      <w:r>
        <w:rPr>
          <w:rFonts w:ascii="Times New Roman" w:eastAsia="Times New Roman" w:hAnsi="Times New Roman" w:cs="Times New Roman"/>
          <w:sz w:val="24"/>
          <w:szCs w:val="24"/>
        </w:rPr>
        <w:t xml:space="preserve"> (Accessed: 18 July 2026). </w:t>
      </w:r>
    </w:p>
    <w:p w14:paraId="79B054AA"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Nathani, R.R., </w:t>
      </w:r>
      <w:proofErr w:type="spellStart"/>
      <w:r>
        <w:rPr>
          <w:rFonts w:ascii="Times New Roman" w:eastAsia="Times New Roman" w:hAnsi="Times New Roman" w:cs="Times New Roman"/>
          <w:color w:val="222222"/>
          <w:sz w:val="24"/>
          <w:szCs w:val="24"/>
          <w:highlight w:val="white"/>
        </w:rPr>
        <w:t>Sodhani</w:t>
      </w:r>
      <w:proofErr w:type="spellEnd"/>
      <w:r>
        <w:rPr>
          <w:rFonts w:ascii="Times New Roman" w:eastAsia="Times New Roman" w:hAnsi="Times New Roman" w:cs="Times New Roman"/>
          <w:color w:val="222222"/>
          <w:sz w:val="24"/>
          <w:szCs w:val="24"/>
          <w:highlight w:val="white"/>
        </w:rPr>
        <w:t xml:space="preserve">, S. and Goosenberg, E. (2025) </w:t>
      </w:r>
      <w:r>
        <w:rPr>
          <w:rFonts w:ascii="Times New Roman" w:eastAsia="Times New Roman" w:hAnsi="Times New Roman" w:cs="Times New Roman"/>
          <w:i/>
          <w:iCs/>
          <w:color w:val="222222"/>
          <w:sz w:val="24"/>
          <w:szCs w:val="24"/>
          <w:highlight w:val="white"/>
        </w:rPr>
        <w:t>Irritable bowel syndrome</w:t>
      </w:r>
      <w:r>
        <w:rPr>
          <w:rFonts w:ascii="Times New Roman" w:eastAsia="Times New Roman" w:hAnsi="Times New Roman" w:cs="Times New Roman"/>
          <w:color w:val="222222"/>
          <w:sz w:val="24"/>
          <w:szCs w:val="24"/>
          <w:highlight w:val="white"/>
        </w:rPr>
        <w:t>. StatPearls [Internet]. Treasure Island (FL): StatPearls Publishing.</w:t>
      </w:r>
      <w:r>
        <w:rPr>
          <w:rFonts w:ascii="Times New Roman" w:eastAsia="Times New Roman" w:hAnsi="Times New Roman" w:cs="Times New Roman"/>
          <w:b/>
          <w:bCs/>
          <w:sz w:val="24"/>
          <w:szCs w:val="24"/>
        </w:rPr>
        <w:t xml:space="preserve"> </w:t>
      </w:r>
    </w:p>
    <w:p w14:paraId="7CAD06E0"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Peters, S.L., Gibson, P.R. and Halmos, E.P. (2023) ‘Smartphone app‐delivered gut‐directed hypnotherapy improves symptoms of self‐reported irritable bowel syndrome: a retrospective evaluation’, </w:t>
      </w:r>
      <w:proofErr w:type="spellStart"/>
      <w:r>
        <w:rPr>
          <w:rFonts w:ascii="Times New Roman" w:eastAsia="Times New Roman" w:hAnsi="Times New Roman" w:cs="Times New Roman"/>
          <w:i/>
          <w:iCs/>
          <w:sz w:val="24"/>
          <w:szCs w:val="24"/>
        </w:rPr>
        <w:t>Neurogastroenterology</w:t>
      </w:r>
      <w:proofErr w:type="spellEnd"/>
      <w:r>
        <w:rPr>
          <w:rFonts w:ascii="Times New Roman" w:eastAsia="Times New Roman" w:hAnsi="Times New Roman" w:cs="Times New Roman"/>
          <w:i/>
          <w:iCs/>
          <w:sz w:val="24"/>
          <w:szCs w:val="24"/>
        </w:rPr>
        <w:t xml:space="preserve"> &amp; Motility</w:t>
      </w:r>
      <w:r>
        <w:rPr>
          <w:rFonts w:ascii="Times New Roman" w:eastAsia="Times New Roman" w:hAnsi="Times New Roman" w:cs="Times New Roman"/>
          <w:sz w:val="24"/>
          <w:szCs w:val="24"/>
        </w:rPr>
        <w:t xml:space="preserve">, 35(4), p.e14533. Available at: </w:t>
      </w:r>
      <w:hyperlink r:id="rId16">
        <w:r>
          <w:rPr>
            <w:rFonts w:ascii="Times New Roman" w:eastAsia="Times New Roman" w:hAnsi="Times New Roman" w:cs="Times New Roman"/>
            <w:color w:val="1155CC"/>
            <w:sz w:val="24"/>
            <w:szCs w:val="24"/>
            <w:u w:val="single"/>
          </w:rPr>
          <w:t>https://doi.org/10.1111/nmo.14533</w:t>
        </w:r>
      </w:hyperlink>
      <w:r>
        <w:rPr>
          <w:rFonts w:ascii="Times New Roman" w:eastAsia="Times New Roman" w:hAnsi="Times New Roman" w:cs="Times New Roman"/>
          <w:sz w:val="24"/>
          <w:szCs w:val="24"/>
        </w:rPr>
        <w:t xml:space="preserve"> (Accessed: 18 July 2026). </w:t>
      </w:r>
    </w:p>
    <w:p w14:paraId="14EDA8A7"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Riehl, M.E. (2018) ‘The emerging role of brain-gut therapies for irritable bowel syndrome’, </w:t>
      </w:r>
      <w:r>
        <w:rPr>
          <w:rFonts w:ascii="Times New Roman" w:eastAsia="Times New Roman" w:hAnsi="Times New Roman" w:cs="Times New Roman"/>
          <w:i/>
          <w:iCs/>
          <w:sz w:val="24"/>
          <w:szCs w:val="24"/>
        </w:rPr>
        <w:t>Gastroenterology &amp; hepatology</w:t>
      </w:r>
      <w:r>
        <w:rPr>
          <w:rFonts w:ascii="Times New Roman" w:eastAsia="Times New Roman" w:hAnsi="Times New Roman" w:cs="Times New Roman"/>
          <w:sz w:val="24"/>
          <w:szCs w:val="24"/>
        </w:rPr>
        <w:t xml:space="preserve">, 14(7), p.436. Available at: </w:t>
      </w:r>
      <w:hyperlink r:id="rId17">
        <w:r>
          <w:rPr>
            <w:rFonts w:ascii="Times New Roman" w:eastAsia="Times New Roman" w:hAnsi="Times New Roman" w:cs="Times New Roman"/>
            <w:color w:val="1155CC"/>
            <w:sz w:val="24"/>
            <w:szCs w:val="24"/>
            <w:u w:val="single"/>
          </w:rPr>
          <w:t>https://pmc.ncbi.nlm.nih.gov/articles/PMC6111498/</w:t>
        </w:r>
      </w:hyperlink>
      <w:r>
        <w:rPr>
          <w:rFonts w:ascii="Times New Roman" w:eastAsia="Times New Roman" w:hAnsi="Times New Roman" w:cs="Times New Roman"/>
          <w:sz w:val="24"/>
          <w:szCs w:val="24"/>
        </w:rPr>
        <w:t xml:space="preserve"> (Accessed: 18 July 2026). </w:t>
      </w:r>
    </w:p>
    <w:p w14:paraId="7C6BCA15"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Shah, A., Shahil-Feroz, A., Sheehan, K.A., Wright, S., Nolan, R.P., Strudwick, G., </w:t>
      </w:r>
      <w:proofErr w:type="spellStart"/>
      <w:r>
        <w:rPr>
          <w:rFonts w:ascii="Times New Roman" w:eastAsia="Times New Roman" w:hAnsi="Times New Roman" w:cs="Times New Roman"/>
          <w:sz w:val="24"/>
          <w:szCs w:val="24"/>
        </w:rPr>
        <w:t>Sockalingam</w:t>
      </w:r>
      <w:proofErr w:type="spellEnd"/>
      <w:r>
        <w:rPr>
          <w:rFonts w:ascii="Times New Roman" w:eastAsia="Times New Roman" w:hAnsi="Times New Roman" w:cs="Times New Roman"/>
          <w:sz w:val="24"/>
          <w:szCs w:val="24"/>
        </w:rPr>
        <w:t xml:space="preserve">, S. and Seto, E. (2026) Development of Virtual Mental Health Stepped Care Service for a Heart Failure Remote Management Program: Qualitative Descriptive Study. </w:t>
      </w:r>
      <w:r>
        <w:rPr>
          <w:rFonts w:ascii="Times New Roman" w:eastAsia="Times New Roman" w:hAnsi="Times New Roman" w:cs="Times New Roman"/>
          <w:sz w:val="24"/>
          <w:szCs w:val="24"/>
        </w:rPr>
        <w:lastRenderedPageBreak/>
        <w:t xml:space="preserve">JMIR Formative Research, 10, p.e82139. Available at: </w:t>
      </w:r>
      <w:hyperlink r:id="rId18">
        <w:r>
          <w:rPr>
            <w:rFonts w:ascii="Times New Roman" w:eastAsia="Times New Roman" w:hAnsi="Times New Roman" w:cs="Times New Roman"/>
            <w:color w:val="1155CC"/>
            <w:sz w:val="24"/>
            <w:szCs w:val="24"/>
            <w:u w:val="single"/>
          </w:rPr>
          <w:t>https://doi.org/10.2196/82139</w:t>
        </w:r>
      </w:hyperlink>
      <w:r>
        <w:rPr>
          <w:rFonts w:ascii="Times New Roman" w:eastAsia="Times New Roman" w:hAnsi="Times New Roman" w:cs="Times New Roman"/>
          <w:sz w:val="24"/>
          <w:szCs w:val="24"/>
        </w:rPr>
        <w:t xml:space="preserve"> (Accessed: 18 July 2026).  </w:t>
      </w:r>
    </w:p>
    <w:p w14:paraId="4E348967"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Staller, K. (2025) ‘The Promise of Digital Therapeutics for Disorders of Gut-Brain Interaction’, </w:t>
      </w:r>
      <w:r>
        <w:rPr>
          <w:rFonts w:ascii="Times New Roman" w:eastAsia="Times New Roman" w:hAnsi="Times New Roman" w:cs="Times New Roman"/>
          <w:i/>
          <w:iCs/>
          <w:sz w:val="24"/>
          <w:szCs w:val="24"/>
        </w:rPr>
        <w:t>Gastroenterology &amp; Hepatology</w:t>
      </w:r>
      <w:r>
        <w:rPr>
          <w:rFonts w:ascii="Times New Roman" w:eastAsia="Times New Roman" w:hAnsi="Times New Roman" w:cs="Times New Roman"/>
          <w:sz w:val="24"/>
          <w:szCs w:val="24"/>
        </w:rPr>
        <w:t xml:space="preserve">, 21(5), p.328. Available at: </w:t>
      </w:r>
      <w:hyperlink r:id="rId19">
        <w:r>
          <w:rPr>
            <w:rFonts w:ascii="Times New Roman" w:eastAsia="Times New Roman" w:hAnsi="Times New Roman" w:cs="Times New Roman"/>
            <w:color w:val="1155CC"/>
            <w:sz w:val="24"/>
            <w:szCs w:val="24"/>
            <w:u w:val="single"/>
          </w:rPr>
          <w:t>https://pmc.ncbi.nlm.nih.gov/articles/PMC12100526/</w:t>
        </w:r>
      </w:hyperlink>
      <w:r>
        <w:rPr>
          <w:rFonts w:ascii="Times New Roman" w:eastAsia="Times New Roman" w:hAnsi="Times New Roman" w:cs="Times New Roman"/>
          <w:sz w:val="24"/>
          <w:szCs w:val="24"/>
        </w:rPr>
        <w:t xml:space="preserve"> (Accessed: 18 July 2026). </w:t>
      </w:r>
    </w:p>
    <w:p w14:paraId="50882556"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Stewart, A. (2026) Global IBS Prevalence Estimated at 11%, With Higher Risk in Women and Younger Adults. Available at: </w:t>
      </w:r>
      <w:hyperlink r:id="rId20">
        <w:r>
          <w:rPr>
            <w:rFonts w:ascii="Times New Roman" w:eastAsia="Times New Roman" w:hAnsi="Times New Roman" w:cs="Times New Roman"/>
            <w:color w:val="1155CC"/>
            <w:sz w:val="24"/>
            <w:szCs w:val="24"/>
            <w:u w:val="single"/>
          </w:rPr>
          <w:t>https://pocncoe.com/ibs-c/home/article/global-ibs-prevalence-estimated-at-11-with-higher-risk-in-women-and-younger-adults/?highlight=null</w:t>
        </w:r>
      </w:hyperlink>
      <w:r>
        <w:rPr>
          <w:rFonts w:ascii="Times New Roman" w:eastAsia="Times New Roman" w:hAnsi="Times New Roman" w:cs="Times New Roman"/>
          <w:sz w:val="24"/>
          <w:szCs w:val="24"/>
        </w:rPr>
        <w:t xml:space="preserve"> (Accessed: 18 July 2026). </w:t>
      </w:r>
    </w:p>
    <w:p w14:paraId="120D23D2"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Tao, T.J., Lim, T.K., Yeung, E.T.F., Liu, H., Shris, P.B., Ma, L.K.Y., Lee, T.M.C. and Hou, W.K. (2023) ‘Internet-based and mobile-based cognitive behavioral therapy for chronic diseases: a systematic review and meta-analysis’, </w:t>
      </w:r>
      <w:proofErr w:type="spellStart"/>
      <w:r>
        <w:rPr>
          <w:rFonts w:ascii="Times New Roman" w:eastAsia="Times New Roman" w:hAnsi="Times New Roman" w:cs="Times New Roman"/>
          <w:i/>
          <w:iCs/>
          <w:sz w:val="24"/>
          <w:szCs w:val="24"/>
        </w:rPr>
        <w:t>npj</w:t>
      </w:r>
      <w:proofErr w:type="spellEnd"/>
      <w:r>
        <w:rPr>
          <w:rFonts w:ascii="Times New Roman" w:eastAsia="Times New Roman" w:hAnsi="Times New Roman" w:cs="Times New Roman"/>
          <w:i/>
          <w:iCs/>
          <w:sz w:val="24"/>
          <w:szCs w:val="24"/>
        </w:rPr>
        <w:t xml:space="preserve"> Digital Medicine</w:t>
      </w:r>
      <w:r>
        <w:rPr>
          <w:rFonts w:ascii="Times New Roman" w:eastAsia="Times New Roman" w:hAnsi="Times New Roman" w:cs="Times New Roman"/>
          <w:sz w:val="24"/>
          <w:szCs w:val="24"/>
        </w:rPr>
        <w:t xml:space="preserve">, 6(1), p.80. Available at: </w:t>
      </w:r>
      <w:hyperlink r:id="rId21">
        <w:r>
          <w:rPr>
            <w:rFonts w:ascii="Times New Roman" w:eastAsia="Times New Roman" w:hAnsi="Times New Roman" w:cs="Times New Roman"/>
            <w:color w:val="1155CC"/>
            <w:sz w:val="24"/>
            <w:szCs w:val="24"/>
            <w:u w:val="single"/>
          </w:rPr>
          <w:t>https://doi.org/10.1038/s41746-023-00809-8</w:t>
        </w:r>
      </w:hyperlink>
      <w:r>
        <w:rPr>
          <w:rFonts w:ascii="Times New Roman" w:eastAsia="Times New Roman" w:hAnsi="Times New Roman" w:cs="Times New Roman"/>
          <w:sz w:val="24"/>
          <w:szCs w:val="24"/>
        </w:rPr>
        <w:t xml:space="preserve"> (Accessed: 18 July 2026). </w:t>
      </w:r>
    </w:p>
    <w:p w14:paraId="1D23DF05"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Wilmes, L., Collins, J.M., O'Riordan, K.J., O’Mahony, S.M., Cryan, J.F. and Clarke, G. (2021) ‘Of bowels, brain and behavior: A role for the gut microbiota in psychiatric comorbidities in irritable bowel syndrome’, </w:t>
      </w:r>
      <w:proofErr w:type="spellStart"/>
      <w:r>
        <w:rPr>
          <w:rFonts w:ascii="Times New Roman" w:eastAsia="Times New Roman" w:hAnsi="Times New Roman" w:cs="Times New Roman"/>
          <w:i/>
          <w:iCs/>
          <w:sz w:val="24"/>
          <w:szCs w:val="24"/>
        </w:rPr>
        <w:t>Neurogastroenterology</w:t>
      </w:r>
      <w:proofErr w:type="spellEnd"/>
      <w:r>
        <w:rPr>
          <w:rFonts w:ascii="Times New Roman" w:eastAsia="Times New Roman" w:hAnsi="Times New Roman" w:cs="Times New Roman"/>
          <w:i/>
          <w:iCs/>
          <w:sz w:val="24"/>
          <w:szCs w:val="24"/>
        </w:rPr>
        <w:t xml:space="preserve"> &amp; Motility</w:t>
      </w:r>
      <w:r>
        <w:rPr>
          <w:rFonts w:ascii="Times New Roman" w:eastAsia="Times New Roman" w:hAnsi="Times New Roman" w:cs="Times New Roman"/>
          <w:sz w:val="24"/>
          <w:szCs w:val="24"/>
        </w:rPr>
        <w:t xml:space="preserve">, 33(3), p.e14095. Available at: </w:t>
      </w:r>
      <w:hyperlink r:id="rId22">
        <w:r>
          <w:rPr>
            <w:rFonts w:ascii="Times New Roman" w:eastAsia="Times New Roman" w:hAnsi="Times New Roman" w:cs="Times New Roman"/>
            <w:color w:val="1155CC"/>
            <w:sz w:val="24"/>
            <w:szCs w:val="24"/>
            <w:u w:val="single"/>
          </w:rPr>
          <w:t>https://doi.org/10.1111/nmo.14095?urlappend=%3Futm_source%3Dresearchgate.net%26utm_medium%3Darticle</w:t>
        </w:r>
      </w:hyperlink>
      <w:r>
        <w:rPr>
          <w:rFonts w:ascii="Times New Roman" w:eastAsia="Times New Roman" w:hAnsi="Times New Roman" w:cs="Times New Roman"/>
          <w:sz w:val="24"/>
          <w:szCs w:val="24"/>
        </w:rPr>
        <w:t xml:space="preserve"> (Accessed: 18 July 2026).</w:t>
      </w:r>
    </w:p>
    <w:p w14:paraId="042F9158" w14:textId="77777777" w:rsidR="004E0DEA" w:rsidRDefault="004E0DEA">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2FE79E3C" w14:textId="77777777" w:rsidR="00F46060" w:rsidRDefault="0096416B" w:rsidP="004E0DEA">
      <w:pPr>
        <w:pStyle w:val="Heading1"/>
      </w:pPr>
      <w:bookmarkStart w:id="10" w:name="_Toc235724188"/>
      <w:r>
        <w:lastRenderedPageBreak/>
        <w:t>Blog 2-</w:t>
      </w:r>
      <w:bookmarkEnd w:id="10"/>
      <w:r>
        <w:t xml:space="preserve"> </w:t>
      </w:r>
    </w:p>
    <w:p w14:paraId="63AE1F4A" w14:textId="77777777" w:rsidR="00F40001" w:rsidRPr="00F46060" w:rsidRDefault="00F46060" w:rsidP="00F46060">
      <w:pPr>
        <w:pStyle w:val="Heading2"/>
      </w:pPr>
      <w:bookmarkStart w:id="11" w:name="_Toc235724189"/>
      <w:r>
        <w:t xml:space="preserve">Title: </w:t>
      </w:r>
      <w:r w:rsidR="0096416B">
        <w:t xml:space="preserve">Critically discuss the impact of </w:t>
      </w:r>
      <w:proofErr w:type="spellStart"/>
      <w:r w:rsidR="0096416B">
        <w:t>Bellymind</w:t>
      </w:r>
      <w:proofErr w:type="spellEnd"/>
      <w:r w:rsidR="0096416B">
        <w:t xml:space="preserve"> for the digital health intervention of IBS</w:t>
      </w:r>
      <w:r>
        <w:t xml:space="preserve"> </w:t>
      </w:r>
      <w:r w:rsidR="0096416B">
        <w:rPr>
          <w:rFonts w:eastAsia="Times New Roman" w:cs="Times New Roman"/>
          <w:bCs/>
          <w:szCs w:val="24"/>
        </w:rPr>
        <w:t>health promotion intervention</w:t>
      </w:r>
      <w:bookmarkEnd w:id="11"/>
    </w:p>
    <w:p w14:paraId="29F33C44" w14:textId="77777777" w:rsidR="00F40001" w:rsidRDefault="0096416B" w:rsidP="004E0DEA">
      <w:pPr>
        <w:pStyle w:val="Heading2"/>
      </w:pPr>
      <w:bookmarkStart w:id="12" w:name="_Toc235724190"/>
      <w:r>
        <w:t>Introduction</w:t>
      </w:r>
      <w:bookmarkEnd w:id="12"/>
    </w:p>
    <w:p w14:paraId="735BC322"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blog, the impact of </w:t>
      </w:r>
      <w:proofErr w:type="spellStart"/>
      <w:r>
        <w:rPr>
          <w:rFonts w:ascii="Times New Roman" w:eastAsia="Times New Roman" w:hAnsi="Times New Roman" w:cs="Times New Roman"/>
          <w:sz w:val="24"/>
          <w:szCs w:val="24"/>
        </w:rPr>
        <w:t>Bellymind</w:t>
      </w:r>
      <w:proofErr w:type="spellEnd"/>
      <w:r>
        <w:rPr>
          <w:rFonts w:ascii="Times New Roman" w:eastAsia="Times New Roman" w:hAnsi="Times New Roman" w:cs="Times New Roman"/>
          <w:sz w:val="24"/>
          <w:szCs w:val="24"/>
        </w:rPr>
        <w:t xml:space="preserve"> will be discussed for the digital health promotion intervention of IBS.</w:t>
      </w:r>
    </w:p>
    <w:p w14:paraId="2259E5AA" w14:textId="77777777" w:rsidR="00F40001" w:rsidRDefault="0096416B" w:rsidP="004E0DEA">
      <w:pPr>
        <w:pStyle w:val="Heading2"/>
      </w:pPr>
      <w:bookmarkStart w:id="13" w:name="_Toc235724191"/>
      <w:r>
        <w:t>Overview of IBS and why it is a concern</w:t>
      </w:r>
      <w:bookmarkEnd w:id="13"/>
    </w:p>
    <w:p w14:paraId="6DCC7D67"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Irritable bo</w:t>
      </w:r>
      <w:r w:rsidR="00813FB6">
        <w:rPr>
          <w:rFonts w:ascii="Times New Roman" w:eastAsia="Times New Roman" w:hAnsi="Times New Roman" w:cs="Times New Roman"/>
          <w:sz w:val="24"/>
          <w:szCs w:val="24"/>
        </w:rPr>
        <w:t xml:space="preserve">wel syndrome (IBS) is a complex digestive disease, </w:t>
      </w:r>
      <w:r>
        <w:rPr>
          <w:rFonts w:ascii="Times New Roman" w:eastAsia="Times New Roman" w:hAnsi="Times New Roman" w:cs="Times New Roman"/>
          <w:sz w:val="24"/>
          <w:szCs w:val="24"/>
        </w:rPr>
        <w:t>which can be characterised by its altered bo</w:t>
      </w:r>
      <w:r w:rsidR="00813FB6">
        <w:rPr>
          <w:rFonts w:ascii="Times New Roman" w:eastAsia="Times New Roman" w:hAnsi="Times New Roman" w:cs="Times New Roman"/>
          <w:sz w:val="24"/>
          <w:szCs w:val="24"/>
        </w:rPr>
        <w:t xml:space="preserve">wel habits such as </w:t>
      </w:r>
      <w:r>
        <w:rPr>
          <w:rFonts w:ascii="Times New Roman" w:eastAsia="Times New Roman" w:hAnsi="Times New Roman" w:cs="Times New Roman"/>
          <w:sz w:val="24"/>
          <w:szCs w:val="24"/>
        </w:rPr>
        <w:t>constipation</w:t>
      </w:r>
      <w:r w:rsidR="00813FB6">
        <w:rPr>
          <w:rFonts w:ascii="Times New Roman" w:eastAsia="Times New Roman" w:hAnsi="Times New Roman" w:cs="Times New Roman"/>
          <w:sz w:val="24"/>
          <w:szCs w:val="24"/>
        </w:rPr>
        <w:t>, diarrhoea</w:t>
      </w:r>
      <w:r>
        <w:rPr>
          <w:rFonts w:ascii="Times New Roman" w:eastAsia="Times New Roman" w:hAnsi="Times New Roman" w:cs="Times New Roman"/>
          <w:sz w:val="24"/>
          <w:szCs w:val="24"/>
        </w:rPr>
        <w:t xml:space="preserve"> and recurrent abdominal pain. IBS significantly reduces patients' quality of life </w:t>
      </w:r>
      <w:r w:rsidR="00813FB6">
        <w:rPr>
          <w:rFonts w:ascii="Times New Roman" w:eastAsia="Times New Roman" w:hAnsi="Times New Roman" w:cs="Times New Roman"/>
          <w:sz w:val="24"/>
          <w:szCs w:val="24"/>
        </w:rPr>
        <w:t xml:space="preserve">due to </w:t>
      </w:r>
      <w:r>
        <w:rPr>
          <w:rFonts w:ascii="Times New Roman" w:eastAsia="Times New Roman" w:hAnsi="Times New Roman" w:cs="Times New Roman"/>
          <w:sz w:val="24"/>
          <w:szCs w:val="24"/>
        </w:rPr>
        <w:t>increased healthcare utilisation,</w:t>
      </w:r>
      <w:r w:rsidR="00813FB6" w:rsidRPr="00813FB6">
        <w:rPr>
          <w:rFonts w:ascii="Times New Roman" w:eastAsia="Times New Roman" w:hAnsi="Times New Roman" w:cs="Times New Roman"/>
          <w:sz w:val="24"/>
          <w:szCs w:val="24"/>
        </w:rPr>
        <w:t xml:space="preserve"> </w:t>
      </w:r>
      <w:r w:rsidR="00813FB6">
        <w:rPr>
          <w:rFonts w:ascii="Times New Roman" w:eastAsia="Times New Roman" w:hAnsi="Times New Roman" w:cs="Times New Roman"/>
          <w:sz w:val="24"/>
          <w:szCs w:val="24"/>
        </w:rPr>
        <w:t>reduced work productivity</w:t>
      </w:r>
      <w:r>
        <w:rPr>
          <w:rFonts w:ascii="Times New Roman" w:eastAsia="Times New Roman" w:hAnsi="Times New Roman" w:cs="Times New Roman"/>
          <w:sz w:val="24"/>
          <w:szCs w:val="24"/>
        </w:rPr>
        <w:t xml:space="preserve"> </w:t>
      </w:r>
      <w:r w:rsidR="00813FB6">
        <w:rPr>
          <w:rFonts w:ascii="Times New Roman" w:eastAsia="Times New Roman" w:hAnsi="Times New Roman" w:cs="Times New Roman"/>
          <w:sz w:val="24"/>
          <w:szCs w:val="24"/>
        </w:rPr>
        <w:t xml:space="preserve">and treatment costs </w:t>
      </w:r>
      <w:r>
        <w:rPr>
          <w:rFonts w:ascii="Times New Roman" w:eastAsia="Times New Roman" w:hAnsi="Times New Roman" w:cs="Times New Roman"/>
          <w:sz w:val="24"/>
          <w:szCs w:val="24"/>
        </w:rPr>
        <w:t xml:space="preserve">(Nathani, </w:t>
      </w:r>
      <w:proofErr w:type="spellStart"/>
      <w:r>
        <w:rPr>
          <w:rFonts w:ascii="Times New Roman" w:eastAsia="Times New Roman" w:hAnsi="Times New Roman" w:cs="Times New Roman"/>
          <w:sz w:val="24"/>
          <w:szCs w:val="24"/>
        </w:rPr>
        <w:t>Sodhani</w:t>
      </w:r>
      <w:proofErr w:type="spellEnd"/>
      <w:r>
        <w:rPr>
          <w:rFonts w:ascii="Times New Roman" w:eastAsia="Times New Roman" w:hAnsi="Times New Roman" w:cs="Times New Roman"/>
          <w:sz w:val="24"/>
          <w:szCs w:val="24"/>
        </w:rPr>
        <w:t xml:space="preserve"> and Goosenberg, 2025). Additionally, in the UK, the prevalence of IBS is estimated to be around 10 to 20 % of the population (</w:t>
      </w:r>
      <w:proofErr w:type="spellStart"/>
      <w:r>
        <w:rPr>
          <w:rFonts w:ascii="Times New Roman" w:eastAsia="Times New Roman" w:hAnsi="Times New Roman" w:cs="Times New Roman"/>
          <w:sz w:val="24"/>
          <w:szCs w:val="24"/>
        </w:rPr>
        <w:t>Makkawy</w:t>
      </w:r>
      <w:proofErr w:type="spellEnd"/>
      <w:r>
        <w:rPr>
          <w:rFonts w:ascii="Times New Roman" w:eastAsia="Times New Roman" w:hAnsi="Times New Roman" w:cs="Times New Roman"/>
          <w:sz w:val="24"/>
          <w:szCs w:val="24"/>
        </w:rPr>
        <w:t xml:space="preserve"> et al., 2023). It has been a fatal medical concern, as it can lead to mental health issues and reduce the quality of life (Staudacher et al., 2023). </w:t>
      </w:r>
    </w:p>
    <w:p w14:paraId="58F3BFAB"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74197F7A" wp14:editId="113C5532">
            <wp:extent cx="5234757" cy="2346960"/>
            <wp:effectExtent l="19050" t="19050" r="23495" b="1524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5238804" cy="2348775"/>
                    </a:xfrm>
                    <a:prstGeom prst="rect">
                      <a:avLst/>
                    </a:prstGeom>
                    <a:ln w="25400">
                      <a:solidFill>
                        <a:srgbClr val="000000"/>
                      </a:solidFill>
                      <a:prstDash val="solid"/>
                    </a:ln>
                  </pic:spPr>
                </pic:pic>
              </a:graphicData>
            </a:graphic>
          </wp:inline>
        </w:drawing>
      </w:r>
    </w:p>
    <w:p w14:paraId="1A0CE880" w14:textId="77777777" w:rsidR="00F40001" w:rsidRDefault="0096416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1: </w:t>
      </w:r>
      <w:r w:rsidR="00813FB6">
        <w:rPr>
          <w:rFonts w:ascii="Times New Roman" w:eastAsia="Times New Roman" w:hAnsi="Times New Roman" w:cs="Times New Roman"/>
          <w:b/>
          <w:bCs/>
          <w:sz w:val="24"/>
          <w:szCs w:val="24"/>
        </w:rPr>
        <w:t>Worldwide</w:t>
      </w:r>
      <w:r>
        <w:rPr>
          <w:rFonts w:ascii="Times New Roman" w:eastAsia="Times New Roman" w:hAnsi="Times New Roman" w:cs="Times New Roman"/>
          <w:b/>
          <w:bCs/>
          <w:sz w:val="24"/>
          <w:szCs w:val="24"/>
        </w:rPr>
        <w:t xml:space="preserve"> prevalence of IBS</w:t>
      </w:r>
    </w:p>
    <w:p w14:paraId="7C40471F"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Sperber, 2021)</w:t>
      </w:r>
    </w:p>
    <w:p w14:paraId="48F55B2F" w14:textId="77777777" w:rsidR="00F40001" w:rsidRDefault="0096416B" w:rsidP="004E0DEA">
      <w:pPr>
        <w:pStyle w:val="Heading2"/>
      </w:pPr>
      <w:bookmarkStart w:id="14" w:name="_Toc235724192"/>
      <w:r>
        <w:lastRenderedPageBreak/>
        <w:t>Describing the digital technology</w:t>
      </w:r>
      <w:bookmarkEnd w:id="14"/>
    </w:p>
    <w:p w14:paraId="07B7FBB6"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betterment of health care could be done through “</w:t>
      </w:r>
      <w:proofErr w:type="spellStart"/>
      <w:r>
        <w:rPr>
          <w:rFonts w:ascii="Times New Roman" w:eastAsia="Times New Roman" w:hAnsi="Times New Roman" w:cs="Times New Roman"/>
          <w:sz w:val="24"/>
          <w:szCs w:val="24"/>
        </w:rPr>
        <w:t>Bellymind</w:t>
      </w:r>
      <w:proofErr w:type="spellEnd"/>
      <w:r>
        <w:rPr>
          <w:rFonts w:ascii="Times New Roman" w:eastAsia="Times New Roman" w:hAnsi="Times New Roman" w:cs="Times New Roman"/>
          <w:sz w:val="24"/>
          <w:szCs w:val="24"/>
        </w:rPr>
        <w:t xml:space="preserve">”, which is an adhesive and breathable biosensor array with an AI-driven digital coaching platform. It will be helpful in mapping real-time abdominal electrical activity and correlating it with physiological stress and visceral hypersensitivity to provide immediate personalised neuromodulation (Ramadi et al., 2020). </w:t>
      </w:r>
    </w:p>
    <w:p w14:paraId="38401C3B"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529D2BF7" wp14:editId="72AC8389">
            <wp:extent cx="5238750" cy="4191000"/>
            <wp:effectExtent l="25400" t="25400" r="25400" b="2540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4"/>
                    <a:srcRect/>
                    <a:stretch>
                      <a:fillRect/>
                    </a:stretch>
                  </pic:blipFill>
                  <pic:spPr>
                    <a:xfrm>
                      <a:off x="0" y="0"/>
                      <a:ext cx="5238750" cy="4191000"/>
                    </a:xfrm>
                    <a:prstGeom prst="rect">
                      <a:avLst/>
                    </a:prstGeom>
                    <a:ln w="25400">
                      <a:solidFill>
                        <a:srgbClr val="000000"/>
                      </a:solidFill>
                      <a:prstDash val="solid"/>
                    </a:ln>
                  </pic:spPr>
                </pic:pic>
              </a:graphicData>
            </a:graphic>
          </wp:inline>
        </w:drawing>
      </w:r>
    </w:p>
    <w:p w14:paraId="0E87D63C" w14:textId="77777777" w:rsidR="00F40001" w:rsidRDefault="0096416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2: Alternative therapies in IBS by active metabolites of plants </w:t>
      </w:r>
    </w:p>
    <w:p w14:paraId="0C326443"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Dudzińska et al., 2023)</w:t>
      </w:r>
    </w:p>
    <w:p w14:paraId="043D151E"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proposed digital technology aligns with the Biopsychosocial Model by bridging the objective data with the subjective social and psychological states (</w:t>
      </w:r>
      <w:proofErr w:type="spellStart"/>
      <w:r>
        <w:rPr>
          <w:rFonts w:ascii="Times New Roman" w:eastAsia="Times New Roman" w:hAnsi="Times New Roman" w:cs="Times New Roman"/>
          <w:sz w:val="24"/>
          <w:szCs w:val="24"/>
        </w:rPr>
        <w:t>Kusnanto</w:t>
      </w:r>
      <w:proofErr w:type="spellEnd"/>
      <w:r>
        <w:rPr>
          <w:rFonts w:ascii="Times New Roman" w:eastAsia="Times New Roman" w:hAnsi="Times New Roman" w:cs="Times New Roman"/>
          <w:sz w:val="24"/>
          <w:szCs w:val="24"/>
        </w:rPr>
        <w:t xml:space="preserve"> et al., 2018). </w:t>
      </w:r>
    </w:p>
    <w:p w14:paraId="365FCAE8"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lastRenderedPageBreak/>
        <w:drawing>
          <wp:inline distT="114300" distB="114300" distL="114300" distR="114300" wp14:anchorId="5F3F12AF" wp14:editId="11BC9D6B">
            <wp:extent cx="3152775" cy="3533775"/>
            <wp:effectExtent l="25400" t="25400" r="25400" b="2540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5"/>
                    <a:srcRect/>
                    <a:stretch>
                      <a:fillRect/>
                    </a:stretch>
                  </pic:blipFill>
                  <pic:spPr>
                    <a:xfrm>
                      <a:off x="0" y="0"/>
                      <a:ext cx="3152775" cy="3533775"/>
                    </a:xfrm>
                    <a:prstGeom prst="rect">
                      <a:avLst/>
                    </a:prstGeom>
                    <a:ln w="25400">
                      <a:solidFill>
                        <a:srgbClr val="000000"/>
                      </a:solidFill>
                      <a:prstDash val="solid"/>
                    </a:ln>
                  </pic:spPr>
                </pic:pic>
              </a:graphicData>
            </a:graphic>
          </wp:inline>
        </w:drawing>
      </w:r>
    </w:p>
    <w:p w14:paraId="13F80A2A" w14:textId="77777777" w:rsidR="00F40001" w:rsidRDefault="0096416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3: Bidirectional relation of gut-brain-axis </w:t>
      </w:r>
    </w:p>
    <w:p w14:paraId="2DAAA59B"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BHOWMICK et al., 2025)</w:t>
      </w:r>
    </w:p>
    <w:p w14:paraId="069FF591" w14:textId="77777777" w:rsidR="00F40001" w:rsidRDefault="0096416B" w:rsidP="004E0DEA">
      <w:pPr>
        <w:pStyle w:val="Heading2"/>
      </w:pPr>
      <w:bookmarkStart w:id="15" w:name="_Toc235724193"/>
      <w:r>
        <w:t xml:space="preserve">The Use of </w:t>
      </w:r>
      <w:proofErr w:type="spellStart"/>
      <w:r>
        <w:t>Bellymind</w:t>
      </w:r>
      <w:proofErr w:type="spellEnd"/>
      <w:r>
        <w:t xml:space="preserve"> in health promotion of IBS</w:t>
      </w:r>
      <w:bookmarkEnd w:id="15"/>
      <w:r>
        <w:t xml:space="preserve"> </w:t>
      </w:r>
    </w:p>
    <w:p w14:paraId="419C6F60"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technology named </w:t>
      </w:r>
      <w:proofErr w:type="spellStart"/>
      <w:r>
        <w:rPr>
          <w:rFonts w:ascii="Times New Roman" w:eastAsia="Times New Roman" w:hAnsi="Times New Roman" w:cs="Times New Roman"/>
          <w:sz w:val="24"/>
          <w:szCs w:val="24"/>
        </w:rPr>
        <w:t>Bellymind</w:t>
      </w:r>
      <w:proofErr w:type="spellEnd"/>
      <w:r>
        <w:rPr>
          <w:rFonts w:ascii="Times New Roman" w:eastAsia="Times New Roman" w:hAnsi="Times New Roman" w:cs="Times New Roman"/>
          <w:sz w:val="24"/>
          <w:szCs w:val="24"/>
        </w:rPr>
        <w:t xml:space="preserve"> will be helpful for providing actionable health promotion by preventing stress-induced gut flare–ups before they happen and improving IBS management (Mustafa, 2025). Similarly, this proposed technology helps to intercept the pain signals in the enteric nervous system, which is helpful for desensitising the gut (Patel and Pasricha, 2020). This is helpful in lowering nerve sensitivity, which causes normal digestion to feel painful in IBS patients. Here, AI-enabled bio-feedback engines powered by machine learning will be helpful for correlating electrical baseline shifts in the gut for predicting pain flares. </w:t>
      </w:r>
    </w:p>
    <w:p w14:paraId="29699C74"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lastRenderedPageBreak/>
        <w:drawing>
          <wp:inline distT="114300" distB="114300" distL="114300" distR="114300" wp14:anchorId="0BEFBD2F" wp14:editId="0739671B">
            <wp:extent cx="4169271" cy="4169271"/>
            <wp:effectExtent l="25400" t="25400" r="25400" b="254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4169271" cy="4169271"/>
                    </a:xfrm>
                    <a:prstGeom prst="rect">
                      <a:avLst/>
                    </a:prstGeom>
                    <a:ln w="25400">
                      <a:solidFill>
                        <a:srgbClr val="000000"/>
                      </a:solidFill>
                      <a:prstDash val="solid"/>
                    </a:ln>
                  </pic:spPr>
                </pic:pic>
              </a:graphicData>
            </a:graphic>
          </wp:inline>
        </w:drawing>
      </w:r>
    </w:p>
    <w:p w14:paraId="53A3DB2B" w14:textId="77777777" w:rsidR="00F40001" w:rsidRDefault="0096416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4: Stress and IBS </w:t>
      </w:r>
    </w:p>
    <w:p w14:paraId="501BCFF8" w14:textId="77777777" w:rsidR="00F40001" w:rsidRDefault="0096416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IFFGD, 2026)</w:t>
      </w:r>
    </w:p>
    <w:p w14:paraId="560644A5" w14:textId="77777777" w:rsidR="00F40001" w:rsidRDefault="0096416B" w:rsidP="004E0DEA">
      <w:pPr>
        <w:pStyle w:val="Heading2"/>
      </w:pPr>
      <w:bookmarkStart w:id="16" w:name="_Toc235724194"/>
      <w:r>
        <w:t>Critical discussion</w:t>
      </w:r>
      <w:bookmarkEnd w:id="16"/>
    </w:p>
    <w:p w14:paraId="498448D4" w14:textId="77777777" w:rsidR="00F40001" w:rsidRDefault="0096416B">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Advantages</w:t>
      </w:r>
    </w:p>
    <w:p w14:paraId="72EAD384" w14:textId="77777777" w:rsidR="00F40001" w:rsidRDefault="0096416B">
      <w:pPr>
        <w:numPr>
          <w:ilvl w:val="0"/>
          <w:numId w:val="4"/>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helpful in proactive stress intervention through the help of AI detection in minimal time with Inexpensiveness. </w:t>
      </w:r>
    </w:p>
    <w:p w14:paraId="35C15B60" w14:textId="77777777" w:rsidR="00F40001" w:rsidRDefault="0096416B">
      <w:pPr>
        <w:numPr>
          <w:ilvl w:val="0"/>
          <w:numId w:val="4"/>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plays an essential role in personalised digital coaching, where it is helpful for tailoring the intervention to users’ specific needs. </w:t>
      </w:r>
    </w:p>
    <w:p w14:paraId="55DB456B" w14:textId="77777777" w:rsidR="00F40001" w:rsidRDefault="0096416B">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Disadvantages </w:t>
      </w:r>
    </w:p>
    <w:p w14:paraId="58030804" w14:textId="77777777" w:rsidR="00F40001" w:rsidRDefault="0096416B">
      <w:pPr>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Continuous wearing of an adhesive array can cause allergic dermatitis or skin irritation. </w:t>
      </w:r>
    </w:p>
    <w:p w14:paraId="07575BBF" w14:textId="77777777" w:rsidR="00F40001" w:rsidRDefault="0096416B">
      <w:pPr>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is still in exploratory phases, which limits the implementation and calibration accuracy of the technology due to data security issues (</w:t>
      </w:r>
      <w:proofErr w:type="spellStart"/>
      <w:r>
        <w:rPr>
          <w:rFonts w:ascii="Times New Roman" w:eastAsia="Times New Roman" w:hAnsi="Times New Roman" w:cs="Times New Roman"/>
          <w:sz w:val="24"/>
          <w:szCs w:val="24"/>
        </w:rPr>
        <w:t>Faiyazuddin</w:t>
      </w:r>
      <w:proofErr w:type="spellEnd"/>
      <w:r>
        <w:rPr>
          <w:rFonts w:ascii="Times New Roman" w:eastAsia="Times New Roman" w:hAnsi="Times New Roman" w:cs="Times New Roman"/>
          <w:sz w:val="24"/>
          <w:szCs w:val="24"/>
        </w:rPr>
        <w:t xml:space="preserve"> et al., 2025). </w:t>
      </w:r>
    </w:p>
    <w:p w14:paraId="3D675D24" w14:textId="77777777" w:rsidR="00F40001" w:rsidRDefault="0096416B" w:rsidP="004E0DEA">
      <w:pPr>
        <w:pStyle w:val="Heading2"/>
      </w:pPr>
      <w:bookmarkStart w:id="17" w:name="_Toc235724195"/>
      <w:r>
        <w:lastRenderedPageBreak/>
        <w:t>Conclusion</w:t>
      </w:r>
      <w:bookmarkEnd w:id="17"/>
    </w:p>
    <w:p w14:paraId="416D151B"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it can be summarised from the above-mentioned findings that </w:t>
      </w:r>
      <w:proofErr w:type="spellStart"/>
      <w:r w:rsidR="004E0DEA">
        <w:rPr>
          <w:rFonts w:ascii="Times New Roman" w:eastAsia="Times New Roman" w:hAnsi="Times New Roman" w:cs="Times New Roman"/>
          <w:sz w:val="24"/>
          <w:szCs w:val="24"/>
        </w:rPr>
        <w:t>Bellymind</w:t>
      </w:r>
      <w:proofErr w:type="spellEnd"/>
      <w:r>
        <w:rPr>
          <w:rFonts w:ascii="Times New Roman" w:eastAsia="Times New Roman" w:hAnsi="Times New Roman" w:cs="Times New Roman"/>
          <w:sz w:val="24"/>
          <w:szCs w:val="24"/>
        </w:rPr>
        <w:t xml:space="preserve"> plays an essential role in the intervention of IBS, which is a crucial threat nowadays. The intervention of the disease will be helpful for global patients to recover from the disease in a non-expensive and time-friendly way. </w:t>
      </w:r>
    </w:p>
    <w:p w14:paraId="10CF7D49" w14:textId="77777777" w:rsidR="00F40001" w:rsidRDefault="00F40001">
      <w:pPr>
        <w:spacing w:line="360" w:lineRule="auto"/>
        <w:rPr>
          <w:rFonts w:ascii="Times New Roman" w:eastAsia="Times New Roman" w:hAnsi="Times New Roman" w:cs="Times New Roman"/>
          <w:b/>
          <w:bCs/>
          <w:sz w:val="24"/>
          <w:szCs w:val="24"/>
        </w:rPr>
      </w:pPr>
    </w:p>
    <w:p w14:paraId="03061025" w14:textId="77777777" w:rsidR="00F40001" w:rsidRDefault="00F40001">
      <w:pPr>
        <w:spacing w:line="360" w:lineRule="auto"/>
        <w:rPr>
          <w:rFonts w:ascii="Times New Roman" w:eastAsia="Times New Roman" w:hAnsi="Times New Roman" w:cs="Times New Roman"/>
          <w:b/>
          <w:bCs/>
          <w:sz w:val="24"/>
          <w:szCs w:val="24"/>
        </w:rPr>
      </w:pPr>
    </w:p>
    <w:p w14:paraId="1AA61EE1" w14:textId="77777777" w:rsidR="00F40001" w:rsidRDefault="00F40001">
      <w:pPr>
        <w:spacing w:line="360" w:lineRule="auto"/>
        <w:rPr>
          <w:rFonts w:ascii="Times New Roman" w:eastAsia="Times New Roman" w:hAnsi="Times New Roman" w:cs="Times New Roman"/>
          <w:b/>
          <w:bCs/>
          <w:sz w:val="24"/>
          <w:szCs w:val="24"/>
        </w:rPr>
      </w:pPr>
    </w:p>
    <w:p w14:paraId="71FB637F" w14:textId="77777777" w:rsidR="00F40001" w:rsidRDefault="00F40001">
      <w:pPr>
        <w:spacing w:line="360" w:lineRule="auto"/>
        <w:rPr>
          <w:rFonts w:ascii="Times New Roman" w:eastAsia="Times New Roman" w:hAnsi="Times New Roman" w:cs="Times New Roman"/>
          <w:b/>
          <w:bCs/>
          <w:sz w:val="24"/>
          <w:szCs w:val="24"/>
        </w:rPr>
      </w:pPr>
    </w:p>
    <w:p w14:paraId="5424F419" w14:textId="77777777" w:rsidR="00F40001" w:rsidRDefault="00F40001">
      <w:pPr>
        <w:spacing w:line="360" w:lineRule="auto"/>
        <w:rPr>
          <w:rFonts w:ascii="Times New Roman" w:eastAsia="Times New Roman" w:hAnsi="Times New Roman" w:cs="Times New Roman"/>
          <w:b/>
          <w:bCs/>
          <w:sz w:val="24"/>
          <w:szCs w:val="24"/>
        </w:rPr>
      </w:pPr>
    </w:p>
    <w:p w14:paraId="28B551C1" w14:textId="77777777" w:rsidR="00F40001" w:rsidRDefault="00F40001">
      <w:pPr>
        <w:spacing w:line="360" w:lineRule="auto"/>
        <w:rPr>
          <w:rFonts w:ascii="Times New Roman" w:eastAsia="Times New Roman" w:hAnsi="Times New Roman" w:cs="Times New Roman"/>
          <w:b/>
          <w:bCs/>
          <w:sz w:val="24"/>
          <w:szCs w:val="24"/>
        </w:rPr>
      </w:pPr>
    </w:p>
    <w:p w14:paraId="4F0E1774" w14:textId="77777777" w:rsidR="00F40001" w:rsidRDefault="00F40001">
      <w:pPr>
        <w:spacing w:line="360" w:lineRule="auto"/>
        <w:rPr>
          <w:rFonts w:ascii="Times New Roman" w:eastAsia="Times New Roman" w:hAnsi="Times New Roman" w:cs="Times New Roman"/>
          <w:b/>
          <w:bCs/>
          <w:sz w:val="24"/>
          <w:szCs w:val="24"/>
        </w:rPr>
      </w:pPr>
    </w:p>
    <w:p w14:paraId="6AA69BC6" w14:textId="77777777" w:rsidR="00F40001" w:rsidRDefault="00F40001">
      <w:pPr>
        <w:spacing w:line="360" w:lineRule="auto"/>
        <w:rPr>
          <w:rFonts w:ascii="Times New Roman" w:eastAsia="Times New Roman" w:hAnsi="Times New Roman" w:cs="Times New Roman"/>
          <w:b/>
          <w:bCs/>
          <w:sz w:val="24"/>
          <w:szCs w:val="24"/>
        </w:rPr>
      </w:pPr>
    </w:p>
    <w:p w14:paraId="14B2E495" w14:textId="77777777" w:rsidR="00F40001" w:rsidRDefault="00F40001">
      <w:pPr>
        <w:spacing w:line="360" w:lineRule="auto"/>
        <w:rPr>
          <w:rFonts w:ascii="Times New Roman" w:eastAsia="Times New Roman" w:hAnsi="Times New Roman" w:cs="Times New Roman"/>
          <w:b/>
          <w:bCs/>
          <w:sz w:val="24"/>
          <w:szCs w:val="24"/>
        </w:rPr>
      </w:pPr>
    </w:p>
    <w:p w14:paraId="2DF7DFF4" w14:textId="77777777" w:rsidR="004E0DEA" w:rsidRDefault="004E0DEA">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1957537B" w14:textId="77777777" w:rsidR="00F40001" w:rsidRDefault="004E0DEA" w:rsidP="004E0DEA">
      <w:pPr>
        <w:pStyle w:val="Heading1"/>
      </w:pPr>
      <w:bookmarkStart w:id="18" w:name="_Toc235724196"/>
      <w:r>
        <w:lastRenderedPageBreak/>
        <w:t>References</w:t>
      </w:r>
      <w:bookmarkEnd w:id="18"/>
      <w:r>
        <w:t xml:space="preserve"> </w:t>
      </w:r>
    </w:p>
    <w:p w14:paraId="462A663B"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BHOWMICK, B., BANERJEE, S., GAYEN, S., SAMANTA, S. and BANERJEE, N. (2025) ‘Irritable Bowel Syndrome: Gut Microbiota Dysbiosis and Psychological Co-morbidities’, </w:t>
      </w:r>
      <w:r>
        <w:rPr>
          <w:rFonts w:ascii="Times New Roman" w:eastAsia="Times New Roman" w:hAnsi="Times New Roman" w:cs="Times New Roman"/>
          <w:i/>
          <w:iCs/>
          <w:sz w:val="24"/>
          <w:szCs w:val="24"/>
        </w:rPr>
        <w:t>Journal of Clinical &amp; Diagnostic Research</w:t>
      </w:r>
      <w:r>
        <w:rPr>
          <w:rFonts w:ascii="Times New Roman" w:eastAsia="Times New Roman" w:hAnsi="Times New Roman" w:cs="Times New Roman"/>
          <w:sz w:val="24"/>
          <w:szCs w:val="24"/>
        </w:rPr>
        <w:t xml:space="preserve">, 19(1). Available at: </w:t>
      </w:r>
      <w:hyperlink r:id="rId27">
        <w:r>
          <w:rPr>
            <w:rFonts w:ascii="Times New Roman" w:eastAsia="Times New Roman" w:hAnsi="Times New Roman" w:cs="Times New Roman"/>
            <w:color w:val="1155CC"/>
            <w:sz w:val="24"/>
            <w:szCs w:val="24"/>
            <w:u w:val="single"/>
          </w:rPr>
          <w:t>https://jcdr.net/articles/PDF/20500/75633_CE%28Ra1%29_F%28Sh%29_QC%28PS_OM%29_PF1%28AG_SS%29_PFA%28IS%29_PB%28AG_IS%29_PN%28IS%29.pdf</w:t>
        </w:r>
      </w:hyperlink>
      <w:r>
        <w:rPr>
          <w:rFonts w:ascii="Times New Roman" w:eastAsia="Times New Roman" w:hAnsi="Times New Roman" w:cs="Times New Roman"/>
          <w:sz w:val="24"/>
          <w:szCs w:val="24"/>
        </w:rPr>
        <w:t xml:space="preserve"> (Accessed: 18 July 2026).</w:t>
      </w:r>
    </w:p>
    <w:p w14:paraId="63A0C963"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Dudzińska, E., </w:t>
      </w:r>
      <w:proofErr w:type="spellStart"/>
      <w:r>
        <w:rPr>
          <w:rFonts w:ascii="Times New Roman" w:eastAsia="Times New Roman" w:hAnsi="Times New Roman" w:cs="Times New Roman"/>
          <w:sz w:val="24"/>
          <w:szCs w:val="24"/>
        </w:rPr>
        <w:t>Grabrucker</w:t>
      </w:r>
      <w:proofErr w:type="spellEnd"/>
      <w:r>
        <w:rPr>
          <w:rFonts w:ascii="Times New Roman" w:eastAsia="Times New Roman" w:hAnsi="Times New Roman" w:cs="Times New Roman"/>
          <w:sz w:val="24"/>
          <w:szCs w:val="24"/>
        </w:rPr>
        <w:t xml:space="preserve">, A.M., Kwiatkowski, P., Sitarz, R. and Sienkiewicz, M. (2023) ‘The Importance of Visceral Hypersensitivity in Irritable Bowel Syndrome—Plant Metabolites in IBS Treatment’, </w:t>
      </w:r>
      <w:r>
        <w:rPr>
          <w:rFonts w:ascii="Times New Roman" w:eastAsia="Times New Roman" w:hAnsi="Times New Roman" w:cs="Times New Roman"/>
          <w:i/>
          <w:iCs/>
          <w:sz w:val="24"/>
          <w:szCs w:val="24"/>
        </w:rPr>
        <w:t>Pharmaceuticals</w:t>
      </w:r>
      <w:r>
        <w:rPr>
          <w:rFonts w:ascii="Times New Roman" w:eastAsia="Times New Roman" w:hAnsi="Times New Roman" w:cs="Times New Roman"/>
          <w:sz w:val="24"/>
          <w:szCs w:val="24"/>
        </w:rPr>
        <w:t xml:space="preserve">, 16(10), p.1405. Available at: </w:t>
      </w:r>
      <w:hyperlink r:id="rId28">
        <w:r>
          <w:rPr>
            <w:rFonts w:ascii="Times New Roman" w:eastAsia="Times New Roman" w:hAnsi="Times New Roman" w:cs="Times New Roman"/>
            <w:color w:val="1155CC"/>
            <w:sz w:val="24"/>
            <w:szCs w:val="24"/>
            <w:u w:val="single"/>
          </w:rPr>
          <w:t>https://doi.org/10.3390/ph16101405</w:t>
        </w:r>
      </w:hyperlink>
      <w:r>
        <w:rPr>
          <w:rFonts w:ascii="Times New Roman" w:eastAsia="Times New Roman" w:hAnsi="Times New Roman" w:cs="Times New Roman"/>
          <w:sz w:val="24"/>
          <w:szCs w:val="24"/>
        </w:rPr>
        <w:t xml:space="preserve"> (Accessed: 18 July 2026). </w:t>
      </w:r>
    </w:p>
    <w:p w14:paraId="2A5AC0A5" w14:textId="77777777" w:rsidR="004E0DEA" w:rsidRDefault="004E0DEA" w:rsidP="004E0DEA">
      <w:pPr>
        <w:spacing w:line="360" w:lineRule="auto"/>
        <w:ind w:left="3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Faiyazuddin</w:t>
      </w:r>
      <w:proofErr w:type="spellEnd"/>
      <w:r>
        <w:rPr>
          <w:rFonts w:ascii="Times New Roman" w:eastAsia="Times New Roman" w:hAnsi="Times New Roman" w:cs="Times New Roman"/>
          <w:sz w:val="24"/>
          <w:szCs w:val="24"/>
        </w:rPr>
        <w:t xml:space="preserve">, M., Rahman, S.J.Q., Anand, G., Siddiqui, R.K., Mehta, R., Khatib, M.N., </w:t>
      </w:r>
      <w:proofErr w:type="spellStart"/>
      <w:r>
        <w:rPr>
          <w:rFonts w:ascii="Times New Roman" w:eastAsia="Times New Roman" w:hAnsi="Times New Roman" w:cs="Times New Roman"/>
          <w:sz w:val="24"/>
          <w:szCs w:val="24"/>
        </w:rPr>
        <w:t>Gaidhane</w:t>
      </w:r>
      <w:proofErr w:type="spellEnd"/>
      <w:r>
        <w:rPr>
          <w:rFonts w:ascii="Times New Roman" w:eastAsia="Times New Roman" w:hAnsi="Times New Roman" w:cs="Times New Roman"/>
          <w:sz w:val="24"/>
          <w:szCs w:val="24"/>
        </w:rPr>
        <w:t xml:space="preserve">, S., Zahiruddin, Q.S., Hussain, A. and Sah, R. (2025) ‘The impact of artificial intelligence on healthcare: a comprehensive review of advancements in diagnostics, treatment, and operational efficiency’, </w:t>
      </w:r>
      <w:r>
        <w:rPr>
          <w:rFonts w:ascii="Times New Roman" w:eastAsia="Times New Roman" w:hAnsi="Times New Roman" w:cs="Times New Roman"/>
          <w:i/>
          <w:iCs/>
          <w:sz w:val="24"/>
          <w:szCs w:val="24"/>
        </w:rPr>
        <w:t>Health science reports</w:t>
      </w:r>
      <w:r>
        <w:rPr>
          <w:rFonts w:ascii="Times New Roman" w:eastAsia="Times New Roman" w:hAnsi="Times New Roman" w:cs="Times New Roman"/>
          <w:sz w:val="24"/>
          <w:szCs w:val="24"/>
        </w:rPr>
        <w:t xml:space="preserve">, 8(1), p.e70312. Available at: </w:t>
      </w:r>
      <w:hyperlink r:id="rId29">
        <w:r>
          <w:rPr>
            <w:rFonts w:ascii="Times New Roman" w:eastAsia="Times New Roman" w:hAnsi="Times New Roman" w:cs="Times New Roman"/>
            <w:color w:val="1155CC"/>
            <w:sz w:val="24"/>
            <w:szCs w:val="24"/>
            <w:u w:val="single"/>
          </w:rPr>
          <w:t>https://doi.org/10.1002/hsr2.70312</w:t>
        </w:r>
      </w:hyperlink>
      <w:r>
        <w:rPr>
          <w:rFonts w:ascii="Times New Roman" w:eastAsia="Times New Roman" w:hAnsi="Times New Roman" w:cs="Times New Roman"/>
          <w:sz w:val="24"/>
          <w:szCs w:val="24"/>
        </w:rPr>
        <w:t xml:space="preserve"> (Accessed: 18 July 2026).</w:t>
      </w:r>
    </w:p>
    <w:p w14:paraId="769D4012"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IFFGD (2026) </w:t>
      </w:r>
      <w:r>
        <w:rPr>
          <w:rFonts w:ascii="Times New Roman" w:eastAsia="Times New Roman" w:hAnsi="Times New Roman" w:cs="Times New Roman"/>
          <w:i/>
          <w:iCs/>
          <w:sz w:val="24"/>
          <w:szCs w:val="24"/>
        </w:rPr>
        <w:t>Psychological Factors and IBS: How Stress, Anxiety, and Mental Health Affect IBS</w:t>
      </w:r>
      <w:r>
        <w:rPr>
          <w:rFonts w:ascii="Times New Roman" w:eastAsia="Times New Roman" w:hAnsi="Times New Roman" w:cs="Times New Roman"/>
          <w:sz w:val="24"/>
          <w:szCs w:val="24"/>
        </w:rPr>
        <w:t xml:space="preserve">. Available at: </w:t>
      </w:r>
      <w:hyperlink r:id="rId30">
        <w:r>
          <w:rPr>
            <w:rFonts w:ascii="Times New Roman" w:eastAsia="Times New Roman" w:hAnsi="Times New Roman" w:cs="Times New Roman"/>
            <w:color w:val="1155CC"/>
            <w:sz w:val="24"/>
            <w:szCs w:val="24"/>
            <w:u w:val="single"/>
          </w:rPr>
          <w:t>https://aboutibs.org/what-is-ibs/psychological-factors-and-ibs/</w:t>
        </w:r>
      </w:hyperlink>
      <w:r>
        <w:rPr>
          <w:rFonts w:ascii="Times New Roman" w:eastAsia="Times New Roman" w:hAnsi="Times New Roman" w:cs="Times New Roman"/>
          <w:sz w:val="24"/>
          <w:szCs w:val="24"/>
        </w:rPr>
        <w:t xml:space="preserve"> (Accessed: 18 July 2026).</w:t>
      </w:r>
    </w:p>
    <w:p w14:paraId="09AFF358" w14:textId="77777777" w:rsidR="004E0DEA" w:rsidRDefault="004E0DEA" w:rsidP="004E0DEA">
      <w:pPr>
        <w:spacing w:line="360" w:lineRule="auto"/>
        <w:ind w:left="3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Kusnanto</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Agustian</w:t>
      </w:r>
      <w:proofErr w:type="spellEnd"/>
      <w:r>
        <w:rPr>
          <w:rFonts w:ascii="Times New Roman" w:eastAsia="Times New Roman" w:hAnsi="Times New Roman" w:cs="Times New Roman"/>
          <w:sz w:val="24"/>
          <w:szCs w:val="24"/>
        </w:rPr>
        <w:t xml:space="preserve">, D. and </w:t>
      </w:r>
      <w:proofErr w:type="spellStart"/>
      <w:r>
        <w:rPr>
          <w:rFonts w:ascii="Times New Roman" w:eastAsia="Times New Roman" w:hAnsi="Times New Roman" w:cs="Times New Roman"/>
          <w:sz w:val="24"/>
          <w:szCs w:val="24"/>
        </w:rPr>
        <w:t>Hilmanto</w:t>
      </w:r>
      <w:proofErr w:type="spellEnd"/>
      <w:r>
        <w:rPr>
          <w:rFonts w:ascii="Times New Roman" w:eastAsia="Times New Roman" w:hAnsi="Times New Roman" w:cs="Times New Roman"/>
          <w:sz w:val="24"/>
          <w:szCs w:val="24"/>
        </w:rPr>
        <w:t xml:space="preserve">, D. (2018) ‘Biopsychosocial model of illnesses in primary care: A hermeneutic literature review’, </w:t>
      </w:r>
      <w:r>
        <w:rPr>
          <w:rFonts w:ascii="Times New Roman" w:eastAsia="Times New Roman" w:hAnsi="Times New Roman" w:cs="Times New Roman"/>
          <w:i/>
          <w:iCs/>
          <w:sz w:val="24"/>
          <w:szCs w:val="24"/>
        </w:rPr>
        <w:t>Journal of family medicine and primary care</w:t>
      </w:r>
      <w:r>
        <w:rPr>
          <w:rFonts w:ascii="Times New Roman" w:eastAsia="Times New Roman" w:hAnsi="Times New Roman" w:cs="Times New Roman"/>
          <w:sz w:val="24"/>
          <w:szCs w:val="24"/>
        </w:rPr>
        <w:t xml:space="preserve">, 7(3), pp.497-500. Available at: </w:t>
      </w:r>
      <w:hyperlink r:id="rId31">
        <w:r>
          <w:rPr>
            <w:rFonts w:ascii="Times New Roman" w:eastAsia="Times New Roman" w:hAnsi="Times New Roman" w:cs="Times New Roman"/>
            <w:color w:val="1155CC"/>
            <w:sz w:val="24"/>
            <w:szCs w:val="24"/>
            <w:u w:val="single"/>
          </w:rPr>
          <w:t>https://doi.org/10.4103/jfmpc.jfmpc_145_17</w:t>
        </w:r>
      </w:hyperlink>
      <w:r>
        <w:rPr>
          <w:rFonts w:ascii="Times New Roman" w:eastAsia="Times New Roman" w:hAnsi="Times New Roman" w:cs="Times New Roman"/>
          <w:sz w:val="24"/>
          <w:szCs w:val="24"/>
        </w:rPr>
        <w:t xml:space="preserve"> (Accessed: 18 July 2026). </w:t>
      </w:r>
    </w:p>
    <w:p w14:paraId="3E1733BC" w14:textId="77777777" w:rsidR="004E0DEA" w:rsidRDefault="004E0DEA" w:rsidP="004E0DEA">
      <w:pPr>
        <w:spacing w:line="360" w:lineRule="auto"/>
        <w:ind w:left="3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Makkawy</w:t>
      </w:r>
      <w:proofErr w:type="spellEnd"/>
      <w:r>
        <w:rPr>
          <w:rFonts w:ascii="Times New Roman" w:eastAsia="Times New Roman" w:hAnsi="Times New Roman" w:cs="Times New Roman"/>
          <w:sz w:val="24"/>
          <w:szCs w:val="24"/>
        </w:rPr>
        <w:t xml:space="preserve">, E.A., Abdulaal, I.E., </w:t>
      </w:r>
      <w:proofErr w:type="spellStart"/>
      <w:r>
        <w:rPr>
          <w:rFonts w:ascii="Times New Roman" w:eastAsia="Times New Roman" w:hAnsi="Times New Roman" w:cs="Times New Roman"/>
          <w:sz w:val="24"/>
          <w:szCs w:val="24"/>
        </w:rPr>
        <w:t>Kalaji</w:t>
      </w:r>
      <w:proofErr w:type="spellEnd"/>
      <w:r>
        <w:rPr>
          <w:rFonts w:ascii="Times New Roman" w:eastAsia="Times New Roman" w:hAnsi="Times New Roman" w:cs="Times New Roman"/>
          <w:sz w:val="24"/>
          <w:szCs w:val="24"/>
        </w:rPr>
        <w:t xml:space="preserve">, F.R., </w:t>
      </w:r>
      <w:proofErr w:type="spellStart"/>
      <w:r>
        <w:rPr>
          <w:rFonts w:ascii="Times New Roman" w:eastAsia="Times New Roman" w:hAnsi="Times New Roman" w:cs="Times New Roman"/>
          <w:sz w:val="24"/>
          <w:szCs w:val="24"/>
        </w:rPr>
        <w:t>Makkawi</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Alsindi</w:t>
      </w:r>
      <w:proofErr w:type="spellEnd"/>
      <w:r>
        <w:rPr>
          <w:rFonts w:ascii="Times New Roman" w:eastAsia="Times New Roman" w:hAnsi="Times New Roman" w:cs="Times New Roman"/>
          <w:sz w:val="24"/>
          <w:szCs w:val="24"/>
        </w:rPr>
        <w:t xml:space="preserve">, N. and MAKKAWY, E.A. (2023) ‘Prevalence, risk factors, and management of irritable bowel syndrome in Saudi Arabia: a systematic review’, </w:t>
      </w:r>
      <w:r>
        <w:rPr>
          <w:rFonts w:ascii="Times New Roman" w:eastAsia="Times New Roman" w:hAnsi="Times New Roman" w:cs="Times New Roman"/>
          <w:i/>
          <w:iCs/>
          <w:sz w:val="24"/>
          <w:szCs w:val="24"/>
        </w:rPr>
        <w:t>Cureus</w:t>
      </w:r>
      <w:r>
        <w:rPr>
          <w:rFonts w:ascii="Times New Roman" w:eastAsia="Times New Roman" w:hAnsi="Times New Roman" w:cs="Times New Roman"/>
          <w:sz w:val="24"/>
          <w:szCs w:val="24"/>
        </w:rPr>
        <w:t xml:space="preserve">, 15(10). Available at: </w:t>
      </w:r>
      <w:hyperlink r:id="rId32">
        <w:r>
          <w:rPr>
            <w:rFonts w:ascii="Times New Roman" w:eastAsia="Times New Roman" w:hAnsi="Times New Roman" w:cs="Times New Roman"/>
            <w:color w:val="1155CC"/>
            <w:sz w:val="24"/>
            <w:szCs w:val="24"/>
            <w:u w:val="single"/>
          </w:rPr>
          <w:t>https://doi.org/10.7759/cureus.47440</w:t>
        </w:r>
      </w:hyperlink>
      <w:r>
        <w:rPr>
          <w:rFonts w:ascii="Times New Roman" w:eastAsia="Times New Roman" w:hAnsi="Times New Roman" w:cs="Times New Roman"/>
          <w:sz w:val="24"/>
          <w:szCs w:val="24"/>
        </w:rPr>
        <w:t xml:space="preserve"> (Accessed: 18 July 2026).</w:t>
      </w:r>
    </w:p>
    <w:p w14:paraId="1B28990D"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Mustafa, Y.F. (2025) ‘When the gut speaks: the hidden toll of irritable bowel syndrome on body and mind’, </w:t>
      </w:r>
      <w:r>
        <w:rPr>
          <w:rFonts w:ascii="Times New Roman" w:eastAsia="Times New Roman" w:hAnsi="Times New Roman" w:cs="Times New Roman"/>
          <w:i/>
          <w:iCs/>
          <w:sz w:val="24"/>
          <w:szCs w:val="24"/>
        </w:rPr>
        <w:t>Gastroenterology &amp; Endoscopy</w:t>
      </w:r>
      <w:r>
        <w:rPr>
          <w:rFonts w:ascii="Times New Roman" w:eastAsia="Times New Roman" w:hAnsi="Times New Roman" w:cs="Times New Roman"/>
          <w:sz w:val="24"/>
          <w:szCs w:val="24"/>
        </w:rPr>
        <w:t xml:space="preserve">, 3(3), pp.135-151. Available at: </w:t>
      </w:r>
      <w:hyperlink r:id="rId33">
        <w:r>
          <w:rPr>
            <w:rFonts w:ascii="Times New Roman" w:eastAsia="Times New Roman" w:hAnsi="Times New Roman" w:cs="Times New Roman"/>
            <w:color w:val="1155CC"/>
            <w:sz w:val="24"/>
            <w:szCs w:val="24"/>
            <w:u w:val="single"/>
          </w:rPr>
          <w:t>https://doi.org/10.1016/j.gande.2025.05.002</w:t>
        </w:r>
      </w:hyperlink>
      <w:r>
        <w:rPr>
          <w:rFonts w:ascii="Times New Roman" w:eastAsia="Times New Roman" w:hAnsi="Times New Roman" w:cs="Times New Roman"/>
          <w:sz w:val="24"/>
          <w:szCs w:val="24"/>
        </w:rPr>
        <w:t xml:space="preserve"> (Accessed: 18 July 2026).</w:t>
      </w:r>
    </w:p>
    <w:p w14:paraId="7F8454D2"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Nathani, R.R., </w:t>
      </w:r>
      <w:proofErr w:type="spellStart"/>
      <w:r>
        <w:rPr>
          <w:rFonts w:ascii="Times New Roman" w:eastAsia="Times New Roman" w:hAnsi="Times New Roman" w:cs="Times New Roman"/>
          <w:sz w:val="24"/>
          <w:szCs w:val="24"/>
        </w:rPr>
        <w:t>Sodhani</w:t>
      </w:r>
      <w:proofErr w:type="spellEnd"/>
      <w:r>
        <w:rPr>
          <w:rFonts w:ascii="Times New Roman" w:eastAsia="Times New Roman" w:hAnsi="Times New Roman" w:cs="Times New Roman"/>
          <w:sz w:val="24"/>
          <w:szCs w:val="24"/>
        </w:rPr>
        <w:t xml:space="preserve">, S. and Goosenberg, E. (2025) Irritable bowel syndrome. StatPearls [Internet]. Treasure Island (FL): StatPearls Publishing. </w:t>
      </w:r>
    </w:p>
    <w:p w14:paraId="12B6F8F9"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Patel, Y.A. and Pasricha, P.J. (2020) ‘Enteric neuromodulation for the gut and beyond’, </w:t>
      </w:r>
      <w:r>
        <w:rPr>
          <w:rFonts w:ascii="Times New Roman" w:eastAsia="Times New Roman" w:hAnsi="Times New Roman" w:cs="Times New Roman"/>
          <w:i/>
          <w:iCs/>
          <w:sz w:val="24"/>
          <w:szCs w:val="24"/>
        </w:rPr>
        <w:t>Cold Spring Harbor Perspectives in Medicine</w:t>
      </w:r>
      <w:r>
        <w:rPr>
          <w:rFonts w:ascii="Times New Roman" w:eastAsia="Times New Roman" w:hAnsi="Times New Roman" w:cs="Times New Roman"/>
          <w:sz w:val="24"/>
          <w:szCs w:val="24"/>
        </w:rPr>
        <w:t xml:space="preserve">, 10(1), p.a034355. Available at: </w:t>
      </w:r>
      <w:hyperlink r:id="rId34">
        <w:r>
          <w:rPr>
            <w:rFonts w:ascii="Times New Roman" w:eastAsia="Times New Roman" w:hAnsi="Times New Roman" w:cs="Times New Roman"/>
            <w:color w:val="1155CC"/>
            <w:sz w:val="24"/>
            <w:szCs w:val="24"/>
            <w:u w:val="single"/>
          </w:rPr>
          <w:t>https://doi.org/10.1101/cshperspect.a034355</w:t>
        </w:r>
      </w:hyperlink>
      <w:r>
        <w:rPr>
          <w:rFonts w:ascii="Times New Roman" w:eastAsia="Times New Roman" w:hAnsi="Times New Roman" w:cs="Times New Roman"/>
          <w:sz w:val="24"/>
          <w:szCs w:val="24"/>
        </w:rPr>
        <w:t xml:space="preserve"> (Accessed: 18 July 2026).</w:t>
      </w:r>
    </w:p>
    <w:p w14:paraId="107A2587"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Ramadi, K.B., Srinivasan, S.S. and Traverso, G. (2020) ‘Electroceuticals in the gastrointestinal tract’, </w:t>
      </w:r>
      <w:r>
        <w:rPr>
          <w:rFonts w:ascii="Times New Roman" w:eastAsia="Times New Roman" w:hAnsi="Times New Roman" w:cs="Times New Roman"/>
          <w:i/>
          <w:iCs/>
          <w:sz w:val="24"/>
          <w:szCs w:val="24"/>
        </w:rPr>
        <w:t>Trends in pharmacological sciences</w:t>
      </w:r>
      <w:r>
        <w:rPr>
          <w:rFonts w:ascii="Times New Roman" w:eastAsia="Times New Roman" w:hAnsi="Times New Roman" w:cs="Times New Roman"/>
          <w:sz w:val="24"/>
          <w:szCs w:val="24"/>
        </w:rPr>
        <w:t xml:space="preserve">, 41(12), pp.960-976. Available at: </w:t>
      </w:r>
      <w:hyperlink r:id="rId35">
        <w:r>
          <w:rPr>
            <w:rFonts w:ascii="Times New Roman" w:eastAsia="Times New Roman" w:hAnsi="Times New Roman" w:cs="Times New Roman"/>
            <w:color w:val="1155CC"/>
            <w:sz w:val="24"/>
            <w:szCs w:val="24"/>
            <w:u w:val="single"/>
          </w:rPr>
          <w:t>https://doi.org/10.1016/j.tips.2020.09.014</w:t>
        </w:r>
      </w:hyperlink>
      <w:r>
        <w:rPr>
          <w:rFonts w:ascii="Times New Roman" w:eastAsia="Times New Roman" w:hAnsi="Times New Roman" w:cs="Times New Roman"/>
          <w:sz w:val="24"/>
          <w:szCs w:val="24"/>
        </w:rPr>
        <w:t xml:space="preserve"> (Accessed: 18 July 2026). </w:t>
      </w:r>
    </w:p>
    <w:p w14:paraId="38FE60F1"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Sperber, A.D. (2021) ‘epidemiology of IBS and other bowel disorders of gut–brain interaction (DGBI)’, </w:t>
      </w:r>
      <w:r>
        <w:rPr>
          <w:rFonts w:ascii="Times New Roman" w:eastAsia="Times New Roman" w:hAnsi="Times New Roman" w:cs="Times New Roman"/>
          <w:i/>
          <w:iCs/>
          <w:sz w:val="24"/>
          <w:szCs w:val="24"/>
        </w:rPr>
        <w:t>Alimentary pharmacology &amp; therapeutics</w:t>
      </w:r>
      <w:r>
        <w:rPr>
          <w:rFonts w:ascii="Times New Roman" w:eastAsia="Times New Roman" w:hAnsi="Times New Roman" w:cs="Times New Roman"/>
          <w:sz w:val="24"/>
          <w:szCs w:val="24"/>
        </w:rPr>
        <w:t xml:space="preserve">, 54, pp.S1-S11. Available at: </w:t>
      </w:r>
      <w:hyperlink r:id="rId36">
        <w:r>
          <w:rPr>
            <w:rFonts w:ascii="Times New Roman" w:eastAsia="Times New Roman" w:hAnsi="Times New Roman" w:cs="Times New Roman"/>
            <w:color w:val="1155CC"/>
            <w:sz w:val="24"/>
            <w:szCs w:val="24"/>
            <w:u w:val="single"/>
          </w:rPr>
          <w:t>https://doi.org/10.1111/apt.16582?urlappend=%3Futm_source%3Dresearchgate.net%26utm_medium%3Darticle</w:t>
        </w:r>
      </w:hyperlink>
      <w:r>
        <w:rPr>
          <w:rFonts w:ascii="Times New Roman" w:eastAsia="Times New Roman" w:hAnsi="Times New Roman" w:cs="Times New Roman"/>
          <w:sz w:val="24"/>
          <w:szCs w:val="24"/>
        </w:rPr>
        <w:t xml:space="preserve"> (Accessed: 18 July 2026). </w:t>
      </w:r>
    </w:p>
    <w:p w14:paraId="11D9E089" w14:textId="77777777" w:rsidR="004E0DEA" w:rsidRDefault="004E0DEA" w:rsidP="004E0DEA">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Staudacher, H.M., Black, C.J., Teasdale, S.B., Mikocka-Walus, A. and Keefer, L. (2023) ‘Irritable bowel syndrome and mental health comorbidity—approach to multidisciplinary management’, </w:t>
      </w:r>
      <w:r>
        <w:rPr>
          <w:rFonts w:ascii="Times New Roman" w:eastAsia="Times New Roman" w:hAnsi="Times New Roman" w:cs="Times New Roman"/>
          <w:i/>
          <w:iCs/>
          <w:sz w:val="24"/>
          <w:szCs w:val="24"/>
        </w:rPr>
        <w:t>Nature Reviews Gastroenterology &amp; Hepatology</w:t>
      </w:r>
      <w:r>
        <w:rPr>
          <w:rFonts w:ascii="Times New Roman" w:eastAsia="Times New Roman" w:hAnsi="Times New Roman" w:cs="Times New Roman"/>
          <w:sz w:val="24"/>
          <w:szCs w:val="24"/>
        </w:rPr>
        <w:t xml:space="preserve">, 20(9), pp.582-596. Available at: </w:t>
      </w:r>
      <w:hyperlink r:id="rId37">
        <w:r>
          <w:rPr>
            <w:rFonts w:ascii="Times New Roman" w:eastAsia="Times New Roman" w:hAnsi="Times New Roman" w:cs="Times New Roman"/>
            <w:color w:val="1155CC"/>
            <w:sz w:val="24"/>
            <w:szCs w:val="24"/>
            <w:u w:val="single"/>
          </w:rPr>
          <w:t>https://doi.org/10.1038/s41575-023-00794-z</w:t>
        </w:r>
      </w:hyperlink>
      <w:r>
        <w:rPr>
          <w:rFonts w:ascii="Times New Roman" w:eastAsia="Times New Roman" w:hAnsi="Times New Roman" w:cs="Times New Roman"/>
          <w:sz w:val="24"/>
          <w:szCs w:val="24"/>
        </w:rPr>
        <w:t xml:space="preserve"> (Accessed: 18 July 2026).</w:t>
      </w:r>
    </w:p>
    <w:p w14:paraId="6E879938" w14:textId="77777777" w:rsidR="00F40001" w:rsidRDefault="009641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30DF50C" w14:textId="77777777" w:rsidR="00F40001" w:rsidRDefault="00F40001">
      <w:pPr>
        <w:spacing w:line="360" w:lineRule="auto"/>
        <w:rPr>
          <w:rFonts w:ascii="Times New Roman" w:eastAsia="Times New Roman" w:hAnsi="Times New Roman" w:cs="Times New Roman"/>
          <w:sz w:val="24"/>
          <w:szCs w:val="24"/>
        </w:rPr>
      </w:pPr>
    </w:p>
    <w:p w14:paraId="297EC95E" w14:textId="77777777" w:rsidR="00F40001" w:rsidRDefault="00F40001">
      <w:pPr>
        <w:spacing w:line="360" w:lineRule="auto"/>
        <w:rPr>
          <w:rFonts w:ascii="Times New Roman" w:eastAsia="Times New Roman" w:hAnsi="Times New Roman" w:cs="Times New Roman"/>
          <w:sz w:val="24"/>
          <w:szCs w:val="24"/>
        </w:rPr>
      </w:pPr>
    </w:p>
    <w:p w14:paraId="7FFFE639" w14:textId="77777777" w:rsidR="00F40001" w:rsidRDefault="00F40001">
      <w:pPr>
        <w:spacing w:line="360" w:lineRule="auto"/>
        <w:rPr>
          <w:rFonts w:ascii="Times New Roman" w:eastAsia="Times New Roman" w:hAnsi="Times New Roman" w:cs="Times New Roman"/>
          <w:b/>
          <w:bCs/>
          <w:sz w:val="24"/>
          <w:szCs w:val="24"/>
        </w:rPr>
      </w:pPr>
    </w:p>
    <w:sectPr w:rsidR="00F4000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947DA22-6E48-914E-A0AB-04334DF47243}"/>
    <w:embedBold r:id="rId2" w:fontKey="{68E07D6F-949B-B842-A975-440946458AA5}"/>
    <w:embedItalic r:id="rId3" w:fontKey="{52318AC7-791D-3D41-AB9D-EA1E3BA45ECA}"/>
    <w:embedBoldItalic r:id="rId4" w:fontKey="{EE611541-6952-9743-8574-63A10D1144E7}"/>
  </w:font>
  <w:font w:name="Arial">
    <w:panose1 w:val="020B0604020202020204"/>
    <w:charset w:val="00"/>
    <w:family w:val="swiss"/>
    <w:pitch w:val="variable"/>
    <w:sig w:usb0="E0002AFF" w:usb1="C0007843" w:usb2="00000009" w:usb3="00000000" w:csb0="000001FF" w:csb1="00000000"/>
    <w:embedRegular r:id="rId5" w:fontKey="{807D2112-F85E-8F42-A195-FEC1E70C0E9B}"/>
    <w:embedBold r:id="rId6" w:fontKey="{61615EFD-D9B7-1947-9E81-A88AB19B755B}"/>
    <w:embedItalic r:id="rId7" w:fontKey="{425D5438-A486-3040-87F3-A242AD2AB398}"/>
    <w:embedBoldItalic r:id="rId8" w:fontKey="{99D8E1CF-61D6-3D4E-A20E-D77F2CFC0BFF}"/>
  </w:font>
  <w:font w:name="Segoe UI">
    <w:panose1 w:val="020B0502040204020203"/>
    <w:charset w:val="00"/>
    <w:family w:val="swiss"/>
    <w:pitch w:val="variable"/>
    <w:sig w:usb0="E4002EFF" w:usb1="C000E47F" w:usb2="00000009" w:usb3="00000000" w:csb0="000001FF" w:csb1="00000000"/>
    <w:embedRegular r:id="rId9" w:fontKey="{446A02F9-179E-D44F-B785-D68E738D99A8}"/>
  </w:font>
  <w:font w:name="Calibri">
    <w:panose1 w:val="020F0502020204030204"/>
    <w:charset w:val="00"/>
    <w:family w:val="swiss"/>
    <w:pitch w:val="variable"/>
    <w:sig w:usb0="E0002AFF" w:usb1="C000247B" w:usb2="00000009" w:usb3="00000000" w:csb0="000001FF" w:csb1="00000000"/>
    <w:embedRegular r:id="rId10" w:fontKey="{129EC1F7-B70E-8D4E-B489-3008E05304DE}"/>
  </w:font>
  <w:font w:name="Cambria">
    <w:panose1 w:val="02040503050406030204"/>
    <w:charset w:val="00"/>
    <w:family w:val="roman"/>
    <w:pitch w:val="variable"/>
    <w:sig w:usb0="E00002FF" w:usb1="400004FF" w:usb2="00000000" w:usb3="00000000" w:csb0="0000019F" w:csb1="00000000"/>
    <w:embedRegular r:id="rId11" w:fontKey="{86B2EC11-8542-9048-B951-5E6BC04B83D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8C2596"/>
    <w:multiLevelType w:val="multilevel"/>
    <w:tmpl w:val="494EC7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02E42AA"/>
    <w:multiLevelType w:val="multilevel"/>
    <w:tmpl w:val="56DEE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D218E2"/>
    <w:multiLevelType w:val="multilevel"/>
    <w:tmpl w:val="BC4E92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B066C0D"/>
    <w:multiLevelType w:val="multilevel"/>
    <w:tmpl w:val="E28A63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68939779">
    <w:abstractNumId w:val="0"/>
  </w:num>
  <w:num w:numId="2" w16cid:durableId="1618022215">
    <w:abstractNumId w:val="3"/>
  </w:num>
  <w:num w:numId="3" w16cid:durableId="39862203">
    <w:abstractNumId w:val="1"/>
  </w:num>
  <w:num w:numId="4" w16cid:durableId="27999123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8"/>
  <w:removePersonalInformation/>
  <w:removeDateAndTim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001"/>
    <w:rsid w:val="004E0DEA"/>
    <w:rsid w:val="00541274"/>
    <w:rsid w:val="00813FB6"/>
    <w:rsid w:val="0096416B"/>
    <w:rsid w:val="00A1336B"/>
    <w:rsid w:val="00A641AC"/>
    <w:rsid w:val="00E746A8"/>
    <w:rsid w:val="00F40001"/>
    <w:rsid w:val="00F46060"/>
    <w:rsid w:val="00FB1C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68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4E0DEA"/>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4E0DEA"/>
    <w:pPr>
      <w:keepNext/>
      <w:keepLines/>
      <w:spacing w:before="360" w:after="120" w:line="360" w:lineRule="auto"/>
      <w:jc w:val="both"/>
      <w:outlineLvl w:val="1"/>
    </w:pPr>
    <w:rPr>
      <w:rFonts w:ascii="Times New Roman" w:hAnsi="Times New Roman"/>
      <w:b/>
      <w:i/>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E0DE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0DEA"/>
    <w:rPr>
      <w:rFonts w:ascii="Segoe UI" w:hAnsi="Segoe UI" w:cs="Segoe UI"/>
      <w:sz w:val="18"/>
      <w:szCs w:val="18"/>
    </w:rPr>
  </w:style>
  <w:style w:type="paragraph" w:styleId="TOCHeading">
    <w:name w:val="TOC Heading"/>
    <w:basedOn w:val="Heading1"/>
    <w:next w:val="Normal"/>
    <w:uiPriority w:val="39"/>
    <w:unhideWhenUsed/>
    <w:qFormat/>
    <w:rsid w:val="004E0DE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E0DEA"/>
    <w:pPr>
      <w:spacing w:after="100"/>
    </w:pPr>
  </w:style>
  <w:style w:type="paragraph" w:styleId="TOC2">
    <w:name w:val="toc 2"/>
    <w:basedOn w:val="Normal"/>
    <w:next w:val="Normal"/>
    <w:autoRedefine/>
    <w:uiPriority w:val="39"/>
    <w:unhideWhenUsed/>
    <w:rsid w:val="004E0DEA"/>
    <w:pPr>
      <w:spacing w:after="100"/>
      <w:ind w:left="220"/>
    </w:pPr>
  </w:style>
  <w:style w:type="character" w:styleId="Hyperlink">
    <w:name w:val="Hyperlink"/>
    <w:basedOn w:val="DefaultParagraphFont"/>
    <w:uiPriority w:val="99"/>
    <w:unhideWhenUsed/>
    <w:rsid w:val="004E0D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77/10888683221083777" TargetMode="External"/><Relationship Id="rId18" Type="http://schemas.openxmlformats.org/officeDocument/2006/relationships/hyperlink" Target="https://doi.org/10.2196/82139" TargetMode="External"/><Relationship Id="rId26" Type="http://schemas.openxmlformats.org/officeDocument/2006/relationships/image" Target="media/image9.png"/><Relationship Id="rId39" Type="http://schemas.openxmlformats.org/officeDocument/2006/relationships/theme" Target="theme/theme1.xml"/><Relationship Id="rId21" Type="http://schemas.openxmlformats.org/officeDocument/2006/relationships/hyperlink" Target="https://doi.org/10.1038/s41746-023-00809-8" TargetMode="External"/><Relationship Id="rId34" Type="http://schemas.openxmlformats.org/officeDocument/2006/relationships/hyperlink" Target="https://doi.org/10.1101/cshperspect.a034355" TargetMode="External"/><Relationship Id="rId7" Type="http://schemas.openxmlformats.org/officeDocument/2006/relationships/image" Target="media/image2.png"/><Relationship Id="rId12" Type="http://schemas.openxmlformats.org/officeDocument/2006/relationships/hyperlink" Target="https://doi.org/10.3748/wjg.v24.i21.2211" TargetMode="External"/><Relationship Id="rId17" Type="http://schemas.openxmlformats.org/officeDocument/2006/relationships/hyperlink" Target="https://pmc.ncbi.nlm.nih.gov/articles/PMC6111498/" TargetMode="External"/><Relationship Id="rId25" Type="http://schemas.openxmlformats.org/officeDocument/2006/relationships/image" Target="media/image8.png"/><Relationship Id="rId33" Type="http://schemas.openxmlformats.org/officeDocument/2006/relationships/hyperlink" Target="https://doi.org/10.1016/j.gande.2025.05.002"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11/nmo.14533" TargetMode="External"/><Relationship Id="rId20" Type="http://schemas.openxmlformats.org/officeDocument/2006/relationships/hyperlink" Target="https://pocncoe.com/ibs-c/home/article/global-ibs-prevalence-estimated-at-11-with-higher-risk-in-women-and-younger-adults/?highlight=null" TargetMode="External"/><Relationship Id="rId29" Type="http://schemas.openxmlformats.org/officeDocument/2006/relationships/hyperlink" Target="https://doi.org/10.1002/hsr2.7031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cgh.2023.09.013" TargetMode="External"/><Relationship Id="rId24" Type="http://schemas.openxmlformats.org/officeDocument/2006/relationships/image" Target="media/image7.png"/><Relationship Id="rId32" Type="http://schemas.openxmlformats.org/officeDocument/2006/relationships/hyperlink" Target="https://doi.org/10.7759/cureus.47440" TargetMode="External"/><Relationship Id="rId37" Type="http://schemas.openxmlformats.org/officeDocument/2006/relationships/hyperlink" Target="https://doi.org/10.1038/s41575-023-00794-z" TargetMode="External"/><Relationship Id="rId5" Type="http://schemas.openxmlformats.org/officeDocument/2006/relationships/webSettings" Target="webSettings.xml"/><Relationship Id="rId15" Type="http://schemas.openxmlformats.org/officeDocument/2006/relationships/hyperlink" Target="https://doi.org/10.2147/PRBM.S120817" TargetMode="External"/><Relationship Id="rId23" Type="http://schemas.openxmlformats.org/officeDocument/2006/relationships/image" Target="media/image6.png"/><Relationship Id="rId28" Type="http://schemas.openxmlformats.org/officeDocument/2006/relationships/hyperlink" Target="https://doi.org/10.3390/ph16101405" TargetMode="External"/><Relationship Id="rId36" Type="http://schemas.openxmlformats.org/officeDocument/2006/relationships/hyperlink" Target="https://doi.org/10.1111/apt.16582?urlappend=%3Futm_source%3Dresearchgate.net%26utm_medium%3Darticle" TargetMode="External"/><Relationship Id="rId10" Type="http://schemas.openxmlformats.org/officeDocument/2006/relationships/image" Target="media/image5.png"/><Relationship Id="rId19" Type="http://schemas.openxmlformats.org/officeDocument/2006/relationships/hyperlink" Target="https://pmc.ncbi.nlm.nih.gov/articles/PMC12100526/" TargetMode="External"/><Relationship Id="rId31" Type="http://schemas.openxmlformats.org/officeDocument/2006/relationships/hyperlink" Target="https://doi.org/10.4103/jfmpc.jfmpc_145_17"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aboutibs.org/what-is-ibs/ibs-and-your-gut/" TargetMode="External"/><Relationship Id="rId22" Type="http://schemas.openxmlformats.org/officeDocument/2006/relationships/hyperlink" Target="https://doi.org/10.1111/nmo.14095?urlappend=%3Futm_source%3Dresearchgate.net%26utm_medium%3Darticle" TargetMode="External"/><Relationship Id="rId27" Type="http://schemas.openxmlformats.org/officeDocument/2006/relationships/hyperlink" Target="https://jcdr.net/articles/PDF/20500/75633_CE%28Ra1%29_F%28Sh%29_QC%28PS_OM%29_PF1%28AG_SS%29_PFA%28IS%29_PB%28AG_IS%29_PN%28IS%29.pdf" TargetMode="External"/><Relationship Id="rId30" Type="http://schemas.openxmlformats.org/officeDocument/2006/relationships/hyperlink" Target="https://aboutibs.org/what-is-ibs/psychological-factors-and-ibs/" TargetMode="External"/><Relationship Id="rId35" Type="http://schemas.openxmlformats.org/officeDocument/2006/relationships/hyperlink" Target="https://doi.org/10.1016/j.tips.2020.09.014" TargetMode="External"/><Relationship Id="rId8" Type="http://schemas.openxmlformats.org/officeDocument/2006/relationships/image" Target="media/image3.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BBD40-09C6-4DB5-8BED-9DADBA5FB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2673</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2026-07-23T13:49:00Z</dcterms:created>
  <dcterms:modified xsi:type="dcterms:W3CDTF">2026-07-23T21:09:00Z</dcterms:modified>
</cp:coreProperties>
</file>