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3D7F" w:rsidRPr="003369CF" w:rsidRDefault="00133D7F" w:rsidP="0029732C">
      <w:pPr>
        <w:jc w:val="both"/>
        <w:rPr>
          <w:rFonts w:ascii="Times New Roman" w:hAnsi="Times New Roman" w:cs="Times New Roman"/>
          <w:sz w:val="24"/>
          <w:szCs w:val="24"/>
        </w:rPr>
      </w:pPr>
      <w:r w:rsidRPr="003369CF">
        <w:rPr>
          <w:rFonts w:ascii="Times New Roman" w:hAnsi="Times New Roman" w:cs="Times New Roman"/>
          <w:sz w:val="24"/>
          <w:szCs w:val="24"/>
        </w:rPr>
        <w:t>Title: The Blessed Virgin Mary’s perpetual state of virginity: predestined or a vow taken with agency?</w:t>
      </w:r>
    </w:p>
    <w:p w:rsidR="00133D7F" w:rsidRDefault="006A20A2" w:rsidP="00DC0ECD">
      <w:pPr>
        <w:spacing w:line="480" w:lineRule="auto"/>
        <w:jc w:val="both"/>
        <w:rPr>
          <w:rFonts w:ascii="Times New Roman" w:hAnsi="Times New Roman" w:cs="Times New Roman"/>
          <w:sz w:val="24"/>
          <w:szCs w:val="24"/>
        </w:rPr>
      </w:pPr>
      <w:r>
        <w:rPr>
          <w:rFonts w:ascii="Times New Roman" w:hAnsi="Times New Roman" w:cs="Times New Roman"/>
          <w:sz w:val="24"/>
          <w:szCs w:val="24"/>
        </w:rPr>
        <w:t>Some e</w:t>
      </w:r>
      <w:r w:rsidR="00133D7F" w:rsidRPr="003369CF">
        <w:rPr>
          <w:rFonts w:ascii="Times New Roman" w:hAnsi="Times New Roman" w:cs="Times New Roman"/>
          <w:sz w:val="24"/>
          <w:szCs w:val="24"/>
        </w:rPr>
        <w:t>arly church fathers and theologians</w:t>
      </w:r>
      <w:r w:rsidR="000C074C" w:rsidRPr="003369CF">
        <w:rPr>
          <w:rFonts w:ascii="Times New Roman" w:hAnsi="Times New Roman" w:cs="Times New Roman"/>
          <w:sz w:val="24"/>
          <w:szCs w:val="24"/>
        </w:rPr>
        <w:t xml:space="preserve"> take the stance that Mary’s state of perpetual virginity is the result of a vow of virginity taken before she was visited by the angel</w:t>
      </w:r>
      <w:r w:rsidR="00133D7F" w:rsidRPr="003369CF">
        <w:rPr>
          <w:rFonts w:ascii="Times New Roman" w:hAnsi="Times New Roman" w:cs="Times New Roman"/>
          <w:sz w:val="24"/>
          <w:szCs w:val="24"/>
        </w:rPr>
        <w:t>. They site many scriptures and interpret them as evidence for their arguments.</w:t>
      </w:r>
      <w:r w:rsidR="000C074C" w:rsidRPr="003369CF">
        <w:rPr>
          <w:rFonts w:ascii="Times New Roman" w:hAnsi="Times New Roman" w:cs="Times New Roman"/>
          <w:sz w:val="24"/>
          <w:szCs w:val="24"/>
        </w:rPr>
        <w:t xml:space="preserve"> However, </w:t>
      </w:r>
      <w:r w:rsidR="00133D7F" w:rsidRPr="003369CF">
        <w:rPr>
          <w:rFonts w:ascii="Times New Roman" w:hAnsi="Times New Roman" w:cs="Times New Roman"/>
          <w:sz w:val="24"/>
          <w:szCs w:val="24"/>
        </w:rPr>
        <w:t>some theologians infer</w:t>
      </w:r>
      <w:r w:rsidR="000C074C" w:rsidRPr="003369CF">
        <w:rPr>
          <w:rFonts w:ascii="Times New Roman" w:hAnsi="Times New Roman" w:cs="Times New Roman"/>
          <w:sz w:val="24"/>
          <w:szCs w:val="24"/>
        </w:rPr>
        <w:t xml:space="preserve"> from the old testament that Mary was predestined to maintain a state of virginity as there are many prophecies in the Old Testament which correspond with the Blessed Virgin Mary or are brought to completion by herself in the New testament. (</w:t>
      </w:r>
      <w:proofErr w:type="spellStart"/>
      <w:r w:rsidR="000C074C" w:rsidRPr="003369CF">
        <w:rPr>
          <w:rFonts w:ascii="Times New Roman" w:hAnsi="Times New Roman" w:cs="Times New Roman"/>
          <w:sz w:val="24"/>
          <w:szCs w:val="24"/>
        </w:rPr>
        <w:t>Perna</w:t>
      </w:r>
      <w:proofErr w:type="spellEnd"/>
      <w:r w:rsidR="000C074C" w:rsidRPr="003369CF">
        <w:rPr>
          <w:rFonts w:ascii="Times New Roman" w:hAnsi="Times New Roman" w:cs="Times New Roman"/>
          <w:sz w:val="24"/>
          <w:szCs w:val="24"/>
        </w:rPr>
        <w:t xml:space="preserve">: 2017). </w:t>
      </w:r>
      <w:r w:rsidR="00133D7F" w:rsidRPr="003369CF">
        <w:rPr>
          <w:rFonts w:ascii="Times New Roman" w:hAnsi="Times New Roman" w:cs="Times New Roman"/>
          <w:sz w:val="24"/>
          <w:szCs w:val="24"/>
        </w:rPr>
        <w:t xml:space="preserve"> </w:t>
      </w:r>
      <w:r w:rsidR="000C074C" w:rsidRPr="003369CF">
        <w:rPr>
          <w:rFonts w:ascii="Times New Roman" w:hAnsi="Times New Roman" w:cs="Times New Roman"/>
          <w:sz w:val="24"/>
          <w:szCs w:val="24"/>
        </w:rPr>
        <w:t xml:space="preserve">Both these stances demonstrate the differences of understanding within early and contemporary Christianity. This paper will attempt to make a note of all contradictory accounts of how Mary came to be an ever-perpetual virgin and to surmise an answer. </w:t>
      </w:r>
    </w:p>
    <w:p w:rsidR="006F6AD6" w:rsidRPr="003369CF" w:rsidRDefault="00AD488A" w:rsidP="00DC0ECD">
      <w:pPr>
        <w:spacing w:line="480" w:lineRule="auto"/>
        <w:jc w:val="both"/>
        <w:rPr>
          <w:rFonts w:ascii="Times New Roman" w:hAnsi="Times New Roman" w:cs="Times New Roman"/>
          <w:sz w:val="24"/>
          <w:szCs w:val="24"/>
        </w:rPr>
      </w:pPr>
      <w:r w:rsidRPr="003369CF">
        <w:rPr>
          <w:rFonts w:ascii="Times New Roman" w:hAnsi="Times New Roman" w:cs="Times New Roman"/>
          <w:sz w:val="24"/>
          <w:szCs w:val="24"/>
        </w:rPr>
        <w:t>In the view of Mary having taken a vow of perpetual Virginity there are many voices however the two main theologians used in this section are Saint Augustine of Hippo and Origen with his commentary on John</w:t>
      </w:r>
      <w:r w:rsidR="00B01E5D" w:rsidRPr="003369CF">
        <w:rPr>
          <w:rFonts w:ascii="Times New Roman" w:hAnsi="Times New Roman" w:cs="Times New Roman"/>
          <w:sz w:val="24"/>
          <w:szCs w:val="24"/>
        </w:rPr>
        <w:t xml:space="preserve">, </w:t>
      </w:r>
      <w:r w:rsidR="00605B39" w:rsidRPr="003369CF">
        <w:rPr>
          <w:rFonts w:ascii="Times New Roman" w:hAnsi="Times New Roman" w:cs="Times New Roman"/>
          <w:sz w:val="24"/>
          <w:szCs w:val="24"/>
        </w:rPr>
        <w:t xml:space="preserve">1:6. </w:t>
      </w:r>
      <w:r w:rsidR="00133D7F" w:rsidRPr="003369CF">
        <w:rPr>
          <w:rFonts w:ascii="Times New Roman" w:hAnsi="Times New Roman" w:cs="Times New Roman"/>
          <w:sz w:val="24"/>
          <w:szCs w:val="24"/>
        </w:rPr>
        <w:t xml:space="preserve">Saint Augustine of Hippo </w:t>
      </w:r>
      <w:r w:rsidR="00605B39" w:rsidRPr="003369CF">
        <w:rPr>
          <w:rFonts w:ascii="Times New Roman" w:hAnsi="Times New Roman" w:cs="Times New Roman"/>
          <w:sz w:val="24"/>
          <w:szCs w:val="24"/>
        </w:rPr>
        <w:t xml:space="preserve">argues that </w:t>
      </w:r>
      <w:r w:rsidR="00133D7F" w:rsidRPr="003369CF">
        <w:rPr>
          <w:rFonts w:ascii="Times New Roman" w:eastAsiaTheme="minorEastAsia" w:hAnsi="Times New Roman" w:cs="Times New Roman"/>
          <w:sz w:val="24"/>
          <w:szCs w:val="24"/>
        </w:rPr>
        <w:t>“had she</w:t>
      </w:r>
      <w:r w:rsidR="00605B39" w:rsidRPr="003369CF">
        <w:rPr>
          <w:rFonts w:ascii="Times New Roman" w:eastAsiaTheme="minorEastAsia" w:hAnsi="Times New Roman" w:cs="Times New Roman"/>
          <w:sz w:val="24"/>
          <w:szCs w:val="24"/>
        </w:rPr>
        <w:t xml:space="preserve"> [Mary]</w:t>
      </w:r>
      <w:r w:rsidR="00133D7F" w:rsidRPr="003369CF">
        <w:rPr>
          <w:rFonts w:ascii="Times New Roman" w:eastAsiaTheme="minorEastAsia" w:hAnsi="Times New Roman" w:cs="Times New Roman"/>
          <w:sz w:val="24"/>
          <w:szCs w:val="24"/>
        </w:rPr>
        <w:t xml:space="preserve"> intended to know man, she would not have been so amazed. Here amazement [upon hearing she is to carry the son of God] is a sign of a vow.”</w:t>
      </w:r>
      <w:r w:rsidR="006F6AD6" w:rsidRPr="003369CF">
        <w:rPr>
          <w:rStyle w:val="FootnoteReference"/>
          <w:rFonts w:ascii="Times New Roman" w:eastAsiaTheme="minorEastAsia" w:hAnsi="Times New Roman" w:cs="Times New Roman"/>
          <w:sz w:val="24"/>
          <w:szCs w:val="24"/>
        </w:rPr>
        <w:footnoteReference w:id="1"/>
      </w:r>
      <w:r w:rsidR="006F6AD6" w:rsidRPr="003369CF">
        <w:rPr>
          <w:rFonts w:ascii="Times New Roman" w:eastAsiaTheme="minorEastAsia" w:hAnsi="Times New Roman" w:cs="Times New Roman"/>
          <w:sz w:val="24"/>
          <w:szCs w:val="24"/>
        </w:rPr>
        <w:t xml:space="preserve"> </w:t>
      </w:r>
      <w:r w:rsidR="006F6AD6" w:rsidRPr="003369CF">
        <w:rPr>
          <w:rFonts w:ascii="Times New Roman" w:hAnsi="Times New Roman" w:cs="Times New Roman"/>
          <w:sz w:val="24"/>
          <w:szCs w:val="24"/>
        </w:rPr>
        <w:t xml:space="preserve">Saint Augustine uses Luke 1:31-34 as his evidence for his inferences. We see Mary’s response to the angel which </w:t>
      </w:r>
      <w:r w:rsidR="0036508D">
        <w:rPr>
          <w:rFonts w:ascii="Times New Roman" w:hAnsi="Times New Roman" w:cs="Times New Roman"/>
          <w:sz w:val="24"/>
          <w:szCs w:val="24"/>
        </w:rPr>
        <w:t xml:space="preserve">perpetuates </w:t>
      </w:r>
      <w:r w:rsidR="006F6AD6" w:rsidRPr="003369CF">
        <w:rPr>
          <w:rFonts w:ascii="Times New Roman" w:hAnsi="Times New Roman" w:cs="Times New Roman"/>
          <w:sz w:val="24"/>
          <w:szCs w:val="24"/>
        </w:rPr>
        <w:t>that Mary had taken the vow with agency not ever intending to know man, for,</w:t>
      </w:r>
      <w:r w:rsidR="006F6AD6" w:rsidRPr="003369CF">
        <w:rPr>
          <w:rFonts w:ascii="Times New Roman" w:eastAsia="Times New Roman" w:hAnsi="Times New Roman" w:cs="Times New Roman"/>
          <w:sz w:val="24"/>
          <w:szCs w:val="24"/>
          <w:lang w:eastAsia="en-GB"/>
        </w:rPr>
        <w:t xml:space="preserve"> if Mary did not take such a vow of lifelong virginity, her question would make no sense at all (for we can assume she knew how a child is conceived). </w:t>
      </w:r>
    </w:p>
    <w:p w:rsidR="006F6AD6" w:rsidRPr="003369CF" w:rsidRDefault="006F6AD6" w:rsidP="006F6AD6">
      <w:pPr>
        <w:pStyle w:val="ListParagraph"/>
        <w:ind w:left="1440"/>
        <w:rPr>
          <w:sz w:val="22"/>
        </w:rPr>
      </w:pPr>
      <w:r w:rsidRPr="003369CF">
        <w:rPr>
          <w:b/>
          <w:sz w:val="22"/>
        </w:rPr>
        <w:t>Luke: 31.</w:t>
      </w:r>
      <w:r w:rsidRPr="003369CF">
        <w:rPr>
          <w:sz w:val="22"/>
        </w:rPr>
        <w:t xml:space="preserve"> You will conceive and give birth to a son, and you are to call him Jesus. </w:t>
      </w:r>
      <w:r w:rsidRPr="003369CF">
        <w:rPr>
          <w:b/>
          <w:sz w:val="22"/>
        </w:rPr>
        <w:t>32</w:t>
      </w:r>
      <w:r w:rsidRPr="003369CF">
        <w:rPr>
          <w:sz w:val="22"/>
        </w:rPr>
        <w:t xml:space="preserve"> He will be great and will be called the Son of the </w:t>
      </w:r>
      <w:proofErr w:type="gramStart"/>
      <w:r w:rsidRPr="003369CF">
        <w:rPr>
          <w:sz w:val="22"/>
        </w:rPr>
        <w:t>Most High</w:t>
      </w:r>
      <w:proofErr w:type="gramEnd"/>
      <w:r w:rsidRPr="003369CF">
        <w:rPr>
          <w:sz w:val="22"/>
        </w:rPr>
        <w:t xml:space="preserve">. The Lord God will give him the throne of his father David, </w:t>
      </w:r>
      <w:r w:rsidRPr="003369CF">
        <w:rPr>
          <w:b/>
          <w:sz w:val="22"/>
        </w:rPr>
        <w:t>33</w:t>
      </w:r>
      <w:r w:rsidRPr="003369CF">
        <w:rPr>
          <w:sz w:val="22"/>
        </w:rPr>
        <w:t xml:space="preserve"> and he will reign over Jacob’s descendants forever; his kingdom will never end. </w:t>
      </w:r>
      <w:r w:rsidRPr="003369CF">
        <w:rPr>
          <w:b/>
          <w:sz w:val="22"/>
        </w:rPr>
        <w:t>34</w:t>
      </w:r>
      <w:r w:rsidRPr="003369CF">
        <w:rPr>
          <w:sz w:val="22"/>
        </w:rPr>
        <w:t xml:space="preserve"> “How will this be,” Mary asked the angel, “since I am a virgin?”</w:t>
      </w:r>
      <w:r w:rsidRPr="003369CF">
        <w:rPr>
          <w:rStyle w:val="FootnoteReference"/>
          <w:sz w:val="22"/>
        </w:rPr>
        <w:footnoteReference w:id="2"/>
      </w:r>
    </w:p>
    <w:p w:rsidR="006F6AD6" w:rsidRDefault="006F6AD6" w:rsidP="006F6AD6">
      <w:pPr>
        <w:pStyle w:val="ListParagraph"/>
        <w:ind w:left="1440"/>
      </w:pPr>
    </w:p>
    <w:p w:rsidR="006F6AD6" w:rsidRPr="003369CF" w:rsidRDefault="00133D7F" w:rsidP="00DC0ECD">
      <w:pPr>
        <w:spacing w:line="480" w:lineRule="auto"/>
        <w:jc w:val="both"/>
        <w:rPr>
          <w:rFonts w:ascii="Times New Roman" w:eastAsiaTheme="minorEastAsia" w:hAnsi="Times New Roman" w:cs="Times New Roman"/>
          <w:sz w:val="24"/>
          <w:szCs w:val="24"/>
        </w:rPr>
      </w:pPr>
      <w:r w:rsidRPr="003369CF">
        <w:rPr>
          <w:rFonts w:ascii="Times New Roman" w:eastAsiaTheme="minorEastAsia" w:hAnsi="Times New Roman" w:cs="Times New Roman"/>
          <w:sz w:val="24"/>
          <w:szCs w:val="24"/>
        </w:rPr>
        <w:lastRenderedPageBreak/>
        <w:t>As an Early Church Father, St. Augustine’s teachings are important in the evaluation of Early Christianity, they are also integral as Augustine is considered “the first Early Church Father in the west to think that Mary made a vow of virginity at some point in time before the Annunciation” which correlates with the teachings in the East of Gregory of Nyssa.</w:t>
      </w:r>
      <w:r w:rsidR="00605B39" w:rsidRPr="003369CF">
        <w:rPr>
          <w:rStyle w:val="FootnoteReference"/>
          <w:rFonts w:ascii="Times New Roman" w:eastAsiaTheme="minorEastAsia" w:hAnsi="Times New Roman" w:cs="Times New Roman"/>
          <w:sz w:val="24"/>
          <w:szCs w:val="24"/>
        </w:rPr>
        <w:footnoteReference w:id="3"/>
      </w:r>
    </w:p>
    <w:p w:rsidR="00605B39" w:rsidRPr="003369CF" w:rsidRDefault="00605B39" w:rsidP="00DC0ECD">
      <w:pPr>
        <w:spacing w:line="480" w:lineRule="auto"/>
        <w:jc w:val="both"/>
        <w:rPr>
          <w:rFonts w:ascii="Times New Roman" w:hAnsi="Times New Roman" w:cs="Times New Roman"/>
          <w:sz w:val="24"/>
          <w:szCs w:val="24"/>
        </w:rPr>
      </w:pPr>
      <w:r w:rsidRPr="003369CF">
        <w:rPr>
          <w:rFonts w:ascii="Times New Roman" w:hAnsi="Times New Roman" w:cs="Times New Roman"/>
          <w:sz w:val="24"/>
          <w:szCs w:val="24"/>
        </w:rPr>
        <w:t xml:space="preserve">In </w:t>
      </w:r>
      <w:r w:rsidR="003C08C6" w:rsidRPr="003369CF">
        <w:rPr>
          <w:rFonts w:ascii="Times New Roman" w:eastAsiaTheme="minorEastAsia" w:hAnsi="Times New Roman" w:cs="Times New Roman"/>
          <w:sz w:val="24"/>
          <w:szCs w:val="24"/>
        </w:rPr>
        <w:t>Origen</w:t>
      </w:r>
      <w:r w:rsidRPr="003369CF">
        <w:rPr>
          <w:rFonts w:ascii="Times New Roman" w:eastAsiaTheme="minorEastAsia" w:hAnsi="Times New Roman" w:cs="Times New Roman"/>
          <w:sz w:val="24"/>
          <w:szCs w:val="24"/>
        </w:rPr>
        <w:t xml:space="preserve">’s 232 </w:t>
      </w:r>
      <w:r w:rsidR="0036508D">
        <w:rPr>
          <w:rFonts w:ascii="Times New Roman" w:eastAsiaTheme="minorEastAsia" w:hAnsi="Times New Roman" w:cs="Times New Roman"/>
          <w:sz w:val="24"/>
          <w:szCs w:val="24"/>
        </w:rPr>
        <w:t xml:space="preserve">A.D. </w:t>
      </w:r>
      <w:r w:rsidR="003C08C6" w:rsidRPr="003369CF">
        <w:rPr>
          <w:rFonts w:ascii="Times New Roman" w:eastAsiaTheme="minorEastAsia" w:hAnsi="Times New Roman" w:cs="Times New Roman"/>
          <w:sz w:val="24"/>
          <w:szCs w:val="24"/>
        </w:rPr>
        <w:t>Commentary on John, I:6</w:t>
      </w:r>
      <w:r w:rsidRPr="003369CF">
        <w:rPr>
          <w:rFonts w:ascii="Times New Roman" w:eastAsiaTheme="minorEastAsia" w:hAnsi="Times New Roman" w:cs="Times New Roman"/>
          <w:sz w:val="24"/>
          <w:szCs w:val="24"/>
        </w:rPr>
        <w:t xml:space="preserve"> he argues that </w:t>
      </w:r>
      <w:r w:rsidR="003C08C6" w:rsidRPr="003369CF">
        <w:rPr>
          <w:rFonts w:ascii="Times New Roman" w:eastAsiaTheme="minorEastAsia" w:hAnsi="Times New Roman" w:cs="Times New Roman"/>
          <w:sz w:val="24"/>
          <w:szCs w:val="24"/>
        </w:rPr>
        <w:t>a vow taken by Mary</w:t>
      </w:r>
      <w:r w:rsidRPr="003369CF">
        <w:rPr>
          <w:rFonts w:ascii="Times New Roman" w:eastAsiaTheme="minorEastAsia" w:hAnsi="Times New Roman" w:cs="Times New Roman"/>
          <w:sz w:val="24"/>
          <w:szCs w:val="24"/>
        </w:rPr>
        <w:t xml:space="preserve"> is evidenced by having </w:t>
      </w:r>
      <w:r w:rsidR="0036508D">
        <w:rPr>
          <w:rFonts w:ascii="Times New Roman" w:eastAsiaTheme="minorEastAsia" w:hAnsi="Times New Roman" w:cs="Times New Roman"/>
          <w:sz w:val="24"/>
          <w:szCs w:val="24"/>
        </w:rPr>
        <w:t xml:space="preserve">not </w:t>
      </w:r>
      <w:r w:rsidRPr="003369CF">
        <w:rPr>
          <w:rFonts w:ascii="Times New Roman" w:eastAsiaTheme="minorEastAsia" w:hAnsi="Times New Roman" w:cs="Times New Roman"/>
          <w:sz w:val="24"/>
          <w:szCs w:val="24"/>
        </w:rPr>
        <w:t>only borne Jesus Christ but taking those who Christ lives in as her spiritual children. Therefore, upholding her vow without damage to herself or status as Joseph’s wife. Had she not taken a vow, Joseph could have persuaded her to perform her wifely duties</w:t>
      </w:r>
      <w:r w:rsidR="003C08C6" w:rsidRPr="003369CF">
        <w:rPr>
          <w:rFonts w:ascii="Times New Roman" w:hAnsi="Times New Roman" w:cs="Times New Roman"/>
          <w:sz w:val="24"/>
          <w:szCs w:val="24"/>
        </w:rPr>
        <w:t>.</w:t>
      </w:r>
      <w:r w:rsidRPr="003369CF">
        <w:rPr>
          <w:rFonts w:ascii="Times New Roman" w:hAnsi="Times New Roman" w:cs="Times New Roman"/>
          <w:sz w:val="24"/>
          <w:szCs w:val="24"/>
        </w:rPr>
        <w:t xml:space="preserve"> </w:t>
      </w:r>
    </w:p>
    <w:p w:rsidR="00267B8F" w:rsidRPr="003369CF" w:rsidRDefault="00267B8F" w:rsidP="00605B39">
      <w:pPr>
        <w:jc w:val="center"/>
        <w:rPr>
          <w:rFonts w:ascii="Times New Roman" w:hAnsi="Times New Roman" w:cs="Times New Roman"/>
          <w:szCs w:val="24"/>
        </w:rPr>
      </w:pPr>
      <w:r w:rsidRPr="003369CF">
        <w:rPr>
          <w:rFonts w:ascii="Times New Roman" w:hAnsi="Times New Roman" w:cs="Times New Roman"/>
          <w:szCs w:val="24"/>
        </w:rPr>
        <w:t xml:space="preserve">“For if Mary, as those declare who with sound mind extol her, had no other son but Jesus, and yet Jesus says to His mother, Woman, behold thy son,’ and not Behold you have this son also,’ then He virtually said to her, Lo, this is Jesus, whom thou didst bear.’ Is it not the case that </w:t>
      </w:r>
      <w:proofErr w:type="spellStart"/>
      <w:proofErr w:type="gramStart"/>
      <w:r w:rsidRPr="003369CF">
        <w:rPr>
          <w:rFonts w:ascii="Times New Roman" w:hAnsi="Times New Roman" w:cs="Times New Roman"/>
          <w:szCs w:val="24"/>
        </w:rPr>
        <w:t>every one</w:t>
      </w:r>
      <w:proofErr w:type="spellEnd"/>
      <w:proofErr w:type="gramEnd"/>
      <w:r w:rsidRPr="003369CF">
        <w:rPr>
          <w:rFonts w:ascii="Times New Roman" w:hAnsi="Times New Roman" w:cs="Times New Roman"/>
          <w:szCs w:val="24"/>
        </w:rPr>
        <w:t xml:space="preserve"> who is perfect lives himself no longer, but Christ lives in him; and if Christ lives in him, then it is said of him to Mary, Behold thy son Christ.’ What a mind, then, must we have to enable us to interpret in a worthy manner this work, though it be committed to the earthly treasure-house of common speech, of writing which any passer-by can read, and which can be heard when read aloud by </w:t>
      </w:r>
      <w:proofErr w:type="spellStart"/>
      <w:r w:rsidRPr="003369CF">
        <w:rPr>
          <w:rFonts w:ascii="Times New Roman" w:hAnsi="Times New Roman" w:cs="Times New Roman"/>
          <w:szCs w:val="24"/>
        </w:rPr>
        <w:t>any one</w:t>
      </w:r>
      <w:proofErr w:type="spellEnd"/>
      <w:r w:rsidRPr="003369CF">
        <w:rPr>
          <w:rFonts w:ascii="Times New Roman" w:hAnsi="Times New Roman" w:cs="Times New Roman"/>
          <w:szCs w:val="24"/>
        </w:rPr>
        <w:t xml:space="preserve"> who lends to it his bodily ears?”</w:t>
      </w:r>
      <w:r w:rsidR="00605B39" w:rsidRPr="003369CF">
        <w:rPr>
          <w:rStyle w:val="FootnoteReference"/>
          <w:rFonts w:ascii="Times New Roman" w:hAnsi="Times New Roman" w:cs="Times New Roman"/>
          <w:szCs w:val="24"/>
        </w:rPr>
        <w:footnoteReference w:id="4"/>
      </w:r>
    </w:p>
    <w:p w:rsidR="0086046F" w:rsidRPr="0086046F" w:rsidRDefault="003369CF" w:rsidP="00DC0ECD">
      <w:pPr>
        <w:spacing w:line="480" w:lineRule="auto"/>
        <w:jc w:val="both"/>
        <w:rPr>
          <w:rFonts w:ascii="Times New Roman" w:hAnsi="Times New Roman" w:cs="Times New Roman"/>
          <w:sz w:val="24"/>
          <w:szCs w:val="24"/>
        </w:rPr>
      </w:pPr>
      <w:r>
        <w:rPr>
          <w:rFonts w:ascii="Times New Roman" w:hAnsi="Times New Roman" w:cs="Times New Roman"/>
          <w:sz w:val="24"/>
          <w:szCs w:val="24"/>
        </w:rPr>
        <w:t>Much can also be said for Luke 1:28 which uses the Greek phrase ‘</w:t>
      </w:r>
      <w:proofErr w:type="spellStart"/>
      <w:r w:rsidRPr="00267B8F">
        <w:rPr>
          <w:rFonts w:ascii="Times New Roman" w:eastAsia="Times New Roman" w:hAnsi="Times New Roman" w:cs="Times New Roman"/>
          <w:sz w:val="24"/>
          <w:szCs w:val="24"/>
          <w:lang w:eastAsia="en-GB"/>
        </w:rPr>
        <w:t>kecharitomene</w:t>
      </w:r>
      <w:proofErr w:type="spellEnd"/>
      <w:r>
        <w:rPr>
          <w:rFonts w:ascii="Times New Roman" w:eastAsia="Times New Roman" w:hAnsi="Times New Roman" w:cs="Times New Roman"/>
          <w:sz w:val="24"/>
          <w:szCs w:val="24"/>
          <w:lang w:eastAsia="en-GB"/>
        </w:rPr>
        <w:t xml:space="preserve">.’This phrase translated means ‘full of grace.’ The unique phrase is only attributed to one other individual in the Bible, Jesus Christ, suggesting that Mary has a perfection of grace from a past event which is why she was chosen as the vessel to carry the son of God. An inference can be made here that the </w:t>
      </w:r>
      <w:r w:rsidR="0086046F">
        <w:rPr>
          <w:rFonts w:ascii="Times New Roman" w:eastAsia="Times New Roman" w:hAnsi="Times New Roman" w:cs="Times New Roman"/>
          <w:sz w:val="24"/>
          <w:szCs w:val="24"/>
          <w:lang w:eastAsia="en-GB"/>
        </w:rPr>
        <w:t>past event was indeed Mary vowing herself into a state of perpetual virginity.</w:t>
      </w:r>
    </w:p>
    <w:p w:rsidR="0086046F" w:rsidRPr="0086046F" w:rsidRDefault="0086046F" w:rsidP="00DC0ECD">
      <w:pPr>
        <w:spacing w:line="480" w:lineRule="auto"/>
        <w:jc w:val="both"/>
        <w:rPr>
          <w:rFonts w:ascii="Times New Roman" w:hAnsi="Times New Roman" w:cs="Times New Roman"/>
          <w:sz w:val="24"/>
          <w:szCs w:val="24"/>
        </w:rPr>
      </w:pPr>
      <w:r>
        <w:rPr>
          <w:rFonts w:ascii="Times New Roman" w:hAnsi="Times New Roman" w:cs="Times New Roman"/>
          <w:sz w:val="24"/>
          <w:szCs w:val="24"/>
        </w:rPr>
        <w:t>However as with any argument there is a counter argument. The opposition, to the claim that Mary made a vow through agency, argue that God, in creating Mary, predestined her to be the mother of his son or in the trinity himself and therefore, designed her to be a perpetual ever virgin.</w:t>
      </w:r>
    </w:p>
    <w:p w:rsidR="00F963A6" w:rsidRPr="0086046F" w:rsidRDefault="000C074C" w:rsidP="00DC0ECD">
      <w:pPr>
        <w:spacing w:line="480" w:lineRule="auto"/>
        <w:jc w:val="both"/>
        <w:rPr>
          <w:rFonts w:ascii="Times New Roman" w:hAnsi="Times New Roman" w:cs="Times New Roman"/>
          <w:sz w:val="24"/>
          <w:szCs w:val="24"/>
        </w:rPr>
      </w:pPr>
      <w:r w:rsidRPr="0086046F">
        <w:rPr>
          <w:rFonts w:ascii="Times New Roman" w:hAnsi="Times New Roman" w:cs="Times New Roman"/>
          <w:sz w:val="24"/>
          <w:szCs w:val="24"/>
        </w:rPr>
        <w:lastRenderedPageBreak/>
        <w:t>Tertullian</w:t>
      </w:r>
      <w:r w:rsidR="0086046F" w:rsidRPr="0086046F">
        <w:rPr>
          <w:rFonts w:ascii="Times New Roman" w:hAnsi="Times New Roman" w:cs="Times New Roman"/>
          <w:sz w:val="24"/>
          <w:szCs w:val="24"/>
        </w:rPr>
        <w:t xml:space="preserve"> in 213 A.D. argued that Christ’s birth was only possible through the</w:t>
      </w:r>
      <w:r w:rsidRPr="0086046F">
        <w:rPr>
          <w:rFonts w:ascii="Times New Roman" w:hAnsi="Times New Roman" w:cs="Times New Roman"/>
          <w:sz w:val="24"/>
          <w:szCs w:val="24"/>
        </w:rPr>
        <w:t xml:space="preserve"> predestination </w:t>
      </w:r>
      <w:r w:rsidR="0086046F" w:rsidRPr="0086046F">
        <w:rPr>
          <w:rFonts w:ascii="Times New Roman" w:hAnsi="Times New Roman" w:cs="Times New Roman"/>
          <w:sz w:val="24"/>
          <w:szCs w:val="24"/>
        </w:rPr>
        <w:t xml:space="preserve">of an eternal virgin </w:t>
      </w:r>
      <w:r w:rsidRPr="0086046F">
        <w:rPr>
          <w:rFonts w:ascii="Times New Roman" w:hAnsi="Times New Roman" w:cs="Times New Roman"/>
          <w:sz w:val="24"/>
          <w:szCs w:val="24"/>
        </w:rPr>
        <w:t>due to the sanctity of Christ which denotes his birth through a pure woman</w:t>
      </w:r>
      <w:r w:rsidR="0086046F" w:rsidRPr="0086046F">
        <w:rPr>
          <w:rFonts w:ascii="Times New Roman" w:hAnsi="Times New Roman" w:cs="Times New Roman"/>
          <w:sz w:val="24"/>
          <w:szCs w:val="24"/>
        </w:rPr>
        <w:t>, or else he would have been tainted by her sin.</w:t>
      </w:r>
    </w:p>
    <w:p w:rsidR="00267B8F" w:rsidRDefault="00267B8F" w:rsidP="0086046F">
      <w:pPr>
        <w:jc w:val="center"/>
        <w:rPr>
          <w:rFonts w:ascii="Times New Roman" w:hAnsi="Times New Roman" w:cs="Times New Roman"/>
          <w:szCs w:val="24"/>
        </w:rPr>
      </w:pPr>
      <w:r w:rsidRPr="0086046F">
        <w:rPr>
          <w:rFonts w:ascii="Times New Roman" w:hAnsi="Times New Roman" w:cs="Times New Roman"/>
          <w:szCs w:val="24"/>
        </w:rPr>
        <w:t xml:space="preserve">“And </w:t>
      </w:r>
      <w:proofErr w:type="gramStart"/>
      <w:r w:rsidRPr="0086046F">
        <w:rPr>
          <w:rFonts w:ascii="Times New Roman" w:hAnsi="Times New Roman" w:cs="Times New Roman"/>
          <w:szCs w:val="24"/>
        </w:rPr>
        <w:t>indeed</w:t>
      </w:r>
      <w:proofErr w:type="gramEnd"/>
      <w:r w:rsidRPr="0086046F">
        <w:rPr>
          <w:rFonts w:ascii="Times New Roman" w:hAnsi="Times New Roman" w:cs="Times New Roman"/>
          <w:szCs w:val="24"/>
        </w:rPr>
        <w:t xml:space="preserve"> it was a virgin, about to marry once for all after her delivery, who gave birth to Christ, in order that each title of sanctity might be fulfilled in Christ’s parentage, by means of a mother who was both virgin, and wife of one husband. Again, when He is presented as an infant in the temple, who is it who receives Him into his hands? Who is the first to recognize Him in spirit? A man just and circumspect,’ and of course no digamist, (which is plain) even (from this consideration), lest (otherwise) Christ should presently be more worthily preached by a woman, an aged widow, and the wife of one man;’ who, living devoted to the temple, was (already) giving in her own person a sufficient token what sort of persons ought to be the adherents to the spiritual </w:t>
      </w:r>
      <w:proofErr w:type="gramStart"/>
      <w:r w:rsidRPr="0086046F">
        <w:rPr>
          <w:rFonts w:ascii="Times New Roman" w:hAnsi="Times New Roman" w:cs="Times New Roman"/>
          <w:szCs w:val="24"/>
        </w:rPr>
        <w:t>temple,–</w:t>
      </w:r>
      <w:proofErr w:type="gramEnd"/>
      <w:r w:rsidRPr="0086046F">
        <w:rPr>
          <w:rFonts w:ascii="Times New Roman" w:hAnsi="Times New Roman" w:cs="Times New Roman"/>
          <w:szCs w:val="24"/>
        </w:rPr>
        <w:t>that is, the Church. Such eye-witnesses the Lord in infancy found; no different ones had He in adult age.”</w:t>
      </w:r>
      <w:r w:rsidR="0086046F">
        <w:rPr>
          <w:rStyle w:val="FootnoteReference"/>
          <w:rFonts w:ascii="Times New Roman" w:hAnsi="Times New Roman" w:cs="Times New Roman"/>
          <w:szCs w:val="24"/>
        </w:rPr>
        <w:footnoteReference w:id="5"/>
      </w:r>
    </w:p>
    <w:p w:rsidR="0036508D" w:rsidRDefault="00D37979" w:rsidP="00DC0ECD">
      <w:pPr>
        <w:spacing w:line="480" w:lineRule="auto"/>
        <w:jc w:val="both"/>
        <w:rPr>
          <w:rFonts w:ascii="Times New Roman" w:hAnsi="Times New Roman" w:cs="Times New Roman"/>
          <w:sz w:val="24"/>
        </w:rPr>
      </w:pPr>
      <w:r w:rsidRPr="008517E0">
        <w:rPr>
          <w:rFonts w:ascii="Times New Roman" w:eastAsia="Times New Roman" w:hAnsi="Times New Roman" w:cs="Times New Roman"/>
          <w:sz w:val="24"/>
          <w:szCs w:val="24"/>
          <w:lang w:eastAsia="en-GB"/>
        </w:rPr>
        <w:t>In both the Old and New Testament there are examples of prophecies made pertaining to a virgin who will give birth to Christ which would strongly suggest</w:t>
      </w:r>
      <w:r w:rsidR="006B57BD" w:rsidRPr="008517E0">
        <w:rPr>
          <w:rFonts w:ascii="Times New Roman" w:eastAsia="Times New Roman" w:hAnsi="Times New Roman" w:cs="Times New Roman"/>
          <w:sz w:val="24"/>
          <w:szCs w:val="24"/>
          <w:lang w:eastAsia="en-GB"/>
        </w:rPr>
        <w:t>s that Mary was created with her virgin status predestined to be perpetual. In Ex</w:t>
      </w:r>
      <w:r w:rsidR="008517E0" w:rsidRPr="008517E0">
        <w:rPr>
          <w:rFonts w:ascii="Times New Roman" w:eastAsia="Times New Roman" w:hAnsi="Times New Roman" w:cs="Times New Roman"/>
          <w:sz w:val="24"/>
          <w:szCs w:val="24"/>
          <w:lang w:eastAsia="en-GB"/>
        </w:rPr>
        <w:t>odus the argument formed focuses on Mosaic law stating that</w:t>
      </w:r>
      <w:r w:rsidR="000C074C" w:rsidRPr="008517E0">
        <w:rPr>
          <w:sz w:val="24"/>
        </w:rPr>
        <w:t xml:space="preserve">, the </w:t>
      </w:r>
      <w:r w:rsidR="000C074C" w:rsidRPr="008517E0">
        <w:rPr>
          <w:rFonts w:ascii="Times New Roman" w:hAnsi="Times New Roman" w:cs="Times New Roman"/>
          <w:sz w:val="24"/>
        </w:rPr>
        <w:t>“first-born” son had to be sanctified. “First-born” status does not require a “second” born.  And therefore</w:t>
      </w:r>
      <w:r w:rsidR="008517E0" w:rsidRPr="008517E0">
        <w:rPr>
          <w:rFonts w:ascii="Times New Roman" w:hAnsi="Times New Roman" w:cs="Times New Roman"/>
          <w:sz w:val="24"/>
        </w:rPr>
        <w:t>,</w:t>
      </w:r>
      <w:r w:rsidR="000C074C" w:rsidRPr="008517E0">
        <w:rPr>
          <w:rFonts w:ascii="Times New Roman" w:hAnsi="Times New Roman" w:cs="Times New Roman"/>
          <w:sz w:val="24"/>
        </w:rPr>
        <w:t xml:space="preserve"> there was no need for Mary to have more children.  A choice made by God.</w:t>
      </w:r>
      <w:r w:rsidR="008517E0">
        <w:rPr>
          <w:rStyle w:val="FootnoteReference"/>
          <w:rFonts w:ascii="Times New Roman" w:hAnsi="Times New Roman" w:cs="Times New Roman"/>
          <w:sz w:val="24"/>
        </w:rPr>
        <w:footnoteReference w:id="6"/>
      </w:r>
      <w:r w:rsidR="008517E0">
        <w:rPr>
          <w:rFonts w:ascii="Times New Roman" w:hAnsi="Times New Roman" w:cs="Times New Roman"/>
          <w:sz w:val="24"/>
        </w:rPr>
        <w:t xml:space="preserve"> </w:t>
      </w:r>
    </w:p>
    <w:p w:rsidR="00F963A6" w:rsidRDefault="0036508D" w:rsidP="00DC0ECD">
      <w:pPr>
        <w:spacing w:line="480" w:lineRule="auto"/>
        <w:jc w:val="both"/>
        <w:rPr>
          <w:rFonts w:ascii="Times New Roman" w:hAnsi="Times New Roman" w:cs="Times New Roman"/>
          <w:sz w:val="24"/>
        </w:rPr>
      </w:pPr>
      <w:r>
        <w:rPr>
          <w:rFonts w:ascii="Times New Roman" w:hAnsi="Times New Roman" w:cs="Times New Roman"/>
          <w:sz w:val="24"/>
        </w:rPr>
        <w:t>Also in the light of this argument a</w:t>
      </w:r>
      <w:r w:rsidR="008517E0">
        <w:rPr>
          <w:rFonts w:ascii="Times New Roman" w:hAnsi="Times New Roman" w:cs="Times New Roman"/>
          <w:sz w:val="24"/>
        </w:rPr>
        <w:t xml:space="preserve"> link can be made between Isaiah 7:14, and Matthew 1:23, which both similarly discuss the prophecy of Christ’s birth. </w:t>
      </w:r>
    </w:p>
    <w:p w:rsidR="008517E0" w:rsidRPr="008517E0" w:rsidRDefault="008517E0" w:rsidP="008517E0">
      <w:pPr>
        <w:jc w:val="center"/>
        <w:rPr>
          <w:rFonts w:ascii="Times New Roman" w:hAnsi="Times New Roman" w:cs="Times New Roman"/>
        </w:rPr>
      </w:pPr>
      <w:r>
        <w:rPr>
          <w:rFonts w:ascii="Times New Roman" w:hAnsi="Times New Roman" w:cs="Times New Roman"/>
        </w:rPr>
        <w:t>“</w:t>
      </w:r>
      <w:proofErr w:type="gramStart"/>
      <w:r w:rsidRPr="008517E0">
        <w:rPr>
          <w:rFonts w:ascii="Times New Roman" w:hAnsi="Times New Roman" w:cs="Times New Roman"/>
        </w:rPr>
        <w:t>Therefore</w:t>
      </w:r>
      <w:proofErr w:type="gramEnd"/>
      <w:r w:rsidRPr="008517E0">
        <w:rPr>
          <w:rFonts w:ascii="Times New Roman" w:hAnsi="Times New Roman" w:cs="Times New Roman"/>
        </w:rPr>
        <w:t xml:space="preserve"> the Lord himself will give you a sign: The virgin will conceive and give birth to a son, and will call him Immanuel</w:t>
      </w:r>
      <w:r w:rsidRPr="008517E0">
        <w:rPr>
          <w:rFonts w:ascii="Times New Roman" w:hAnsi="Times New Roman" w:cs="Times New Roman"/>
        </w:rPr>
        <w:t>.”</w:t>
      </w:r>
      <w:r w:rsidRPr="008517E0">
        <w:rPr>
          <w:rStyle w:val="FootnoteReference"/>
          <w:rFonts w:ascii="Times New Roman" w:hAnsi="Times New Roman" w:cs="Times New Roman"/>
        </w:rPr>
        <w:footnoteReference w:id="7"/>
      </w:r>
    </w:p>
    <w:p w:rsidR="008517E0" w:rsidRPr="008517E0" w:rsidRDefault="008517E0" w:rsidP="008517E0">
      <w:pPr>
        <w:ind w:left="1080"/>
        <w:jc w:val="center"/>
        <w:rPr>
          <w:rFonts w:ascii="Times New Roman" w:hAnsi="Times New Roman" w:cs="Times New Roman"/>
        </w:rPr>
      </w:pPr>
      <w:r w:rsidRPr="008517E0">
        <w:rPr>
          <w:rFonts w:ascii="Times New Roman" w:hAnsi="Times New Roman" w:cs="Times New Roman"/>
        </w:rPr>
        <w:t>“The virgin will conceive and give birth to a son, and they will call him Immanuel”</w:t>
      </w:r>
      <w:r w:rsidRPr="008517E0">
        <w:rPr>
          <w:rStyle w:val="FootnoteReference"/>
          <w:rFonts w:ascii="Times New Roman" w:hAnsi="Times New Roman" w:cs="Times New Roman"/>
        </w:rPr>
        <w:footnoteReference w:id="8"/>
      </w:r>
    </w:p>
    <w:p w:rsidR="008517E0" w:rsidRPr="009231B0" w:rsidRDefault="008517E0" w:rsidP="00DC0ECD">
      <w:pPr>
        <w:spacing w:line="480" w:lineRule="auto"/>
        <w:jc w:val="both"/>
        <w:rPr>
          <w:rFonts w:ascii="Times New Roman" w:eastAsia="Times New Roman" w:hAnsi="Times New Roman" w:cs="Times New Roman"/>
          <w:sz w:val="24"/>
          <w:szCs w:val="24"/>
          <w:lang w:eastAsia="en-GB"/>
        </w:rPr>
      </w:pPr>
      <w:r w:rsidRPr="009231B0">
        <w:rPr>
          <w:rFonts w:ascii="Times New Roman" w:eastAsia="Times New Roman" w:hAnsi="Times New Roman" w:cs="Times New Roman"/>
          <w:sz w:val="24"/>
          <w:szCs w:val="24"/>
          <w:lang w:eastAsia="en-GB"/>
        </w:rPr>
        <w:t xml:space="preserve">In </w:t>
      </w:r>
      <w:proofErr w:type="gramStart"/>
      <w:r w:rsidRPr="009231B0">
        <w:rPr>
          <w:rFonts w:ascii="Times New Roman" w:eastAsia="Times New Roman" w:hAnsi="Times New Roman" w:cs="Times New Roman"/>
          <w:sz w:val="24"/>
          <w:szCs w:val="24"/>
          <w:lang w:eastAsia="en-GB"/>
        </w:rPr>
        <w:t>both of these</w:t>
      </w:r>
      <w:proofErr w:type="gramEnd"/>
      <w:r w:rsidRPr="009231B0">
        <w:rPr>
          <w:rFonts w:ascii="Times New Roman" w:eastAsia="Times New Roman" w:hAnsi="Times New Roman" w:cs="Times New Roman"/>
          <w:sz w:val="24"/>
          <w:szCs w:val="24"/>
          <w:lang w:eastAsia="en-GB"/>
        </w:rPr>
        <w:t xml:space="preserve"> scriptures the Greek work ‘</w:t>
      </w:r>
      <w:proofErr w:type="spellStart"/>
      <w:r w:rsidRPr="009231B0">
        <w:rPr>
          <w:rFonts w:ascii="Times New Roman" w:eastAsia="Times New Roman" w:hAnsi="Times New Roman" w:cs="Times New Roman"/>
          <w:sz w:val="24"/>
          <w:szCs w:val="24"/>
          <w:lang w:eastAsia="en-GB"/>
        </w:rPr>
        <w:t>parthenos</w:t>
      </w:r>
      <w:proofErr w:type="spellEnd"/>
      <w:r w:rsidRPr="009231B0">
        <w:rPr>
          <w:rFonts w:ascii="Times New Roman" w:eastAsia="Times New Roman" w:hAnsi="Times New Roman" w:cs="Times New Roman"/>
          <w:sz w:val="24"/>
          <w:szCs w:val="24"/>
          <w:lang w:eastAsia="en-GB"/>
        </w:rPr>
        <w:t>’ (</w:t>
      </w:r>
      <w:r w:rsidR="000C38D7" w:rsidRPr="009231B0">
        <w:rPr>
          <w:rFonts w:ascii="Times New Roman" w:eastAsia="Times New Roman" w:hAnsi="Times New Roman" w:cs="Times New Roman"/>
          <w:sz w:val="24"/>
          <w:szCs w:val="24"/>
          <w:lang w:eastAsia="en-GB"/>
        </w:rPr>
        <w:t>the</w:t>
      </w:r>
      <w:r w:rsidRPr="009231B0">
        <w:rPr>
          <w:rFonts w:ascii="Times New Roman" w:eastAsia="Times New Roman" w:hAnsi="Times New Roman" w:cs="Times New Roman"/>
          <w:sz w:val="24"/>
          <w:szCs w:val="24"/>
          <w:lang w:eastAsia="en-GB"/>
        </w:rPr>
        <w:t xml:space="preserve"> virgin) is used </w:t>
      </w:r>
      <w:r w:rsidR="000C38D7" w:rsidRPr="009231B0">
        <w:rPr>
          <w:rFonts w:ascii="Times New Roman" w:eastAsia="Times New Roman" w:hAnsi="Times New Roman" w:cs="Times New Roman"/>
          <w:sz w:val="24"/>
          <w:szCs w:val="24"/>
          <w:lang w:eastAsia="en-GB"/>
        </w:rPr>
        <w:t xml:space="preserve">when prophesying the birth of Jesus, referring to her as ‘the’ virgin rather than ‘a’ virgin. From this we can infer that regardless of whether Mary was created with the intention of her being the mother of Jesus </w:t>
      </w:r>
      <w:r w:rsidR="000C38D7" w:rsidRPr="009231B0">
        <w:rPr>
          <w:rFonts w:ascii="Times New Roman" w:eastAsia="Times New Roman" w:hAnsi="Times New Roman" w:cs="Times New Roman"/>
          <w:sz w:val="24"/>
          <w:szCs w:val="24"/>
          <w:lang w:eastAsia="en-GB"/>
        </w:rPr>
        <w:lastRenderedPageBreak/>
        <w:t xml:space="preserve">or whether she was chosen by god after he had created her, the predestination of her virginity was confirmed through God’s omnipotence, she </w:t>
      </w:r>
      <w:proofErr w:type="gramStart"/>
      <w:r w:rsidR="000C38D7" w:rsidRPr="009231B0">
        <w:rPr>
          <w:rFonts w:ascii="Times New Roman" w:eastAsia="Times New Roman" w:hAnsi="Times New Roman" w:cs="Times New Roman"/>
          <w:sz w:val="24"/>
          <w:szCs w:val="24"/>
          <w:lang w:eastAsia="en-GB"/>
        </w:rPr>
        <w:t>being</w:t>
      </w:r>
      <w:proofErr w:type="gramEnd"/>
      <w:r w:rsidR="000C38D7" w:rsidRPr="009231B0">
        <w:rPr>
          <w:rFonts w:ascii="Times New Roman" w:eastAsia="Times New Roman" w:hAnsi="Times New Roman" w:cs="Times New Roman"/>
          <w:sz w:val="24"/>
          <w:szCs w:val="24"/>
          <w:lang w:eastAsia="en-GB"/>
        </w:rPr>
        <w:t xml:space="preserve"> ‘the’ prophesied virgin.</w:t>
      </w:r>
    </w:p>
    <w:p w:rsidR="000C38D7" w:rsidRPr="009231B0" w:rsidRDefault="000C38D7" w:rsidP="00DC0ECD">
      <w:pPr>
        <w:spacing w:line="480" w:lineRule="auto"/>
        <w:rPr>
          <w:rFonts w:ascii="Times New Roman" w:eastAsia="Times New Roman" w:hAnsi="Times New Roman" w:cs="Times New Roman"/>
          <w:sz w:val="24"/>
          <w:szCs w:val="24"/>
          <w:lang w:eastAsia="en-GB"/>
        </w:rPr>
      </w:pPr>
      <w:r w:rsidRPr="009231B0">
        <w:rPr>
          <w:rFonts w:ascii="Times New Roman" w:eastAsia="Times New Roman" w:hAnsi="Times New Roman" w:cs="Times New Roman"/>
          <w:sz w:val="24"/>
          <w:szCs w:val="24"/>
          <w:lang w:eastAsia="en-GB"/>
        </w:rPr>
        <w:t>Also</w:t>
      </w:r>
      <w:r w:rsidR="009231B0">
        <w:rPr>
          <w:rFonts w:ascii="Times New Roman" w:eastAsia="Times New Roman" w:hAnsi="Times New Roman" w:cs="Times New Roman"/>
          <w:sz w:val="24"/>
          <w:szCs w:val="24"/>
          <w:lang w:eastAsia="en-GB"/>
        </w:rPr>
        <w:t>,</w:t>
      </w:r>
      <w:r w:rsidRPr="009231B0">
        <w:rPr>
          <w:rFonts w:ascii="Times New Roman" w:eastAsia="Times New Roman" w:hAnsi="Times New Roman" w:cs="Times New Roman"/>
          <w:sz w:val="24"/>
          <w:szCs w:val="24"/>
          <w:lang w:eastAsia="en-GB"/>
        </w:rPr>
        <w:t xml:space="preserve"> Ezek</w:t>
      </w:r>
      <w:r w:rsidR="001036DA" w:rsidRPr="009231B0">
        <w:rPr>
          <w:rFonts w:ascii="Times New Roman" w:eastAsia="Times New Roman" w:hAnsi="Times New Roman" w:cs="Times New Roman"/>
          <w:sz w:val="24"/>
          <w:szCs w:val="24"/>
          <w:lang w:eastAsia="en-GB"/>
        </w:rPr>
        <w:t>iel prophecies Mary’s perpetual virginity claiming that god spoke to him and said:</w:t>
      </w:r>
    </w:p>
    <w:p w:rsidR="003C08C6" w:rsidRPr="009231B0" w:rsidRDefault="001036DA" w:rsidP="009231B0">
      <w:pPr>
        <w:jc w:val="center"/>
        <w:rPr>
          <w:rFonts w:ascii="Times New Roman" w:hAnsi="Times New Roman" w:cs="Times New Roman"/>
        </w:rPr>
      </w:pPr>
      <w:r w:rsidRPr="009231B0">
        <w:rPr>
          <w:rFonts w:ascii="Times New Roman" w:hAnsi="Times New Roman" w:cs="Times New Roman"/>
        </w:rPr>
        <w:t>“This gate is to remain shut. It must not be opened; no one may enter through it. It is to remain shut because the Lord, the God of Israel, has entered through it.”</w:t>
      </w:r>
      <w:r w:rsidR="009231B0">
        <w:rPr>
          <w:rStyle w:val="FootnoteReference"/>
          <w:rFonts w:ascii="Times New Roman" w:hAnsi="Times New Roman" w:cs="Times New Roman"/>
        </w:rPr>
        <w:footnoteReference w:id="9"/>
      </w:r>
      <w:r w:rsidR="000C074C" w:rsidRPr="00267B8F">
        <w:t xml:space="preserve"> </w:t>
      </w:r>
    </w:p>
    <w:p w:rsidR="009231B0" w:rsidRDefault="009231B0" w:rsidP="00DC0E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Not only arguing that it was a predestination but that the Lord had spoken against anyone removing Mary’s status as virgin. Therefore, he created Mary knowing that she would be a perpetual ever virgin. </w:t>
      </w:r>
    </w:p>
    <w:p w:rsidR="009231B0" w:rsidRDefault="009231B0" w:rsidP="00DC0E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there are theologians who take the stance that Joseph was the one who maintained Mary’s status of perpetual virginity </w:t>
      </w:r>
      <w:proofErr w:type="gramStart"/>
      <w:r>
        <w:rPr>
          <w:rFonts w:ascii="Times New Roman" w:hAnsi="Times New Roman" w:cs="Times New Roman"/>
          <w:sz w:val="24"/>
          <w:szCs w:val="24"/>
        </w:rPr>
        <w:t>whether or not</w:t>
      </w:r>
      <w:proofErr w:type="gramEnd"/>
      <w:r>
        <w:rPr>
          <w:rFonts w:ascii="Times New Roman" w:hAnsi="Times New Roman" w:cs="Times New Roman"/>
          <w:sz w:val="24"/>
          <w:szCs w:val="24"/>
        </w:rPr>
        <w:t xml:space="preserve"> she herself took a vow or God himself predestined it. </w:t>
      </w:r>
      <w:r w:rsidR="000C074C" w:rsidRPr="009231B0">
        <w:rPr>
          <w:rFonts w:ascii="Times New Roman" w:hAnsi="Times New Roman" w:cs="Times New Roman"/>
          <w:sz w:val="24"/>
          <w:szCs w:val="24"/>
        </w:rPr>
        <w:t>John Chrysostom</w:t>
      </w:r>
      <w:r>
        <w:rPr>
          <w:rFonts w:ascii="Times New Roman" w:hAnsi="Times New Roman" w:cs="Times New Roman"/>
          <w:sz w:val="24"/>
          <w:szCs w:val="24"/>
        </w:rPr>
        <w:t xml:space="preserve"> in his evaluation of </w:t>
      </w:r>
      <w:r w:rsidR="000C074C" w:rsidRPr="009231B0">
        <w:rPr>
          <w:rFonts w:ascii="Times New Roman" w:hAnsi="Times New Roman" w:cs="Times New Roman"/>
          <w:sz w:val="24"/>
          <w:szCs w:val="24"/>
        </w:rPr>
        <w:t>Gospel of Matthew</w:t>
      </w:r>
      <w:r>
        <w:rPr>
          <w:rFonts w:ascii="Times New Roman" w:hAnsi="Times New Roman" w:cs="Times New Roman"/>
          <w:sz w:val="24"/>
          <w:szCs w:val="24"/>
        </w:rPr>
        <w:t xml:space="preserve"> argues that  </w:t>
      </w:r>
    </w:p>
    <w:p w:rsidR="00267B8F" w:rsidRPr="00CD48B6" w:rsidRDefault="00267B8F" w:rsidP="009231B0">
      <w:pPr>
        <w:jc w:val="center"/>
        <w:rPr>
          <w:rFonts w:ascii="Times New Roman" w:hAnsi="Times New Roman" w:cs="Times New Roman"/>
          <w:szCs w:val="24"/>
        </w:rPr>
      </w:pPr>
      <w:r w:rsidRPr="00CD48B6">
        <w:rPr>
          <w:rFonts w:ascii="Times New Roman" w:hAnsi="Times New Roman" w:cs="Times New Roman"/>
          <w:szCs w:val="24"/>
        </w:rPr>
        <w:t xml:space="preserve">“when he had taken her, he knew her not, till she had brought forth her first-born Son.’ He hath here used the word till,’ not that thou shouldest suspect that afterwards he did know her, but to inform thee that before the birth the Virgin was wholly untouched by man. But why then, it may be said, hath he used the word, till’? Because it is usual in Scripture often to do this, and to use this expression without reference to limited times. For so with respect to the ark likewise, it is said, </w:t>
      </w:r>
      <w:proofErr w:type="gramStart"/>
      <w:r w:rsidRPr="00CD48B6">
        <w:rPr>
          <w:rFonts w:ascii="Times New Roman" w:hAnsi="Times New Roman" w:cs="Times New Roman"/>
          <w:szCs w:val="24"/>
        </w:rPr>
        <w:t>The</w:t>
      </w:r>
      <w:proofErr w:type="gramEnd"/>
      <w:r w:rsidRPr="00CD48B6">
        <w:rPr>
          <w:rFonts w:ascii="Times New Roman" w:hAnsi="Times New Roman" w:cs="Times New Roman"/>
          <w:szCs w:val="24"/>
        </w:rPr>
        <w:t xml:space="preserve"> raven returned not till the earth was dried up.’ And yet it did not return even after that time. And when discoursing also of God, the Scripture </w:t>
      </w:r>
      <w:proofErr w:type="spellStart"/>
      <w:r w:rsidRPr="00CD48B6">
        <w:rPr>
          <w:rFonts w:ascii="Times New Roman" w:hAnsi="Times New Roman" w:cs="Times New Roman"/>
          <w:szCs w:val="24"/>
        </w:rPr>
        <w:t>saith</w:t>
      </w:r>
      <w:proofErr w:type="spellEnd"/>
      <w:r w:rsidRPr="00CD48B6">
        <w:rPr>
          <w:rFonts w:ascii="Times New Roman" w:hAnsi="Times New Roman" w:cs="Times New Roman"/>
          <w:szCs w:val="24"/>
        </w:rPr>
        <w:t xml:space="preserve">, From age until age Thou art,’ not as fixing limits in this case. And </w:t>
      </w:r>
      <w:proofErr w:type="gramStart"/>
      <w:r w:rsidRPr="00CD48B6">
        <w:rPr>
          <w:rFonts w:ascii="Times New Roman" w:hAnsi="Times New Roman" w:cs="Times New Roman"/>
          <w:szCs w:val="24"/>
        </w:rPr>
        <w:t>again</w:t>
      </w:r>
      <w:proofErr w:type="gramEnd"/>
      <w:r w:rsidRPr="00CD48B6">
        <w:rPr>
          <w:rFonts w:ascii="Times New Roman" w:hAnsi="Times New Roman" w:cs="Times New Roman"/>
          <w:szCs w:val="24"/>
        </w:rPr>
        <w:t xml:space="preserve"> when it is preaching the Gospel beforehand, and saying, In his days shall righteousness flourish, and abundance of peace, till the moon be taken away,’ it doth not set a limit to this fair part of creation. So then here likewise, it uses the word “till,” to make certain what was before the birth, but as to what follows, it leaves thee to make the inference.”</w:t>
      </w:r>
      <w:r w:rsidR="009231B0" w:rsidRPr="00CD48B6">
        <w:rPr>
          <w:rStyle w:val="FootnoteReference"/>
          <w:rFonts w:ascii="Times New Roman" w:hAnsi="Times New Roman" w:cs="Times New Roman"/>
          <w:szCs w:val="24"/>
        </w:rPr>
        <w:footnoteReference w:id="10"/>
      </w:r>
      <w:r w:rsidRPr="00CD48B6">
        <w:rPr>
          <w:rFonts w:ascii="Times New Roman" w:hAnsi="Times New Roman" w:cs="Times New Roman"/>
          <w:szCs w:val="24"/>
        </w:rPr>
        <w:t xml:space="preserve"> </w:t>
      </w:r>
    </w:p>
    <w:p w:rsidR="009231B0" w:rsidRPr="00267B8F" w:rsidRDefault="009231B0" w:rsidP="00DC0ECD">
      <w:pPr>
        <w:spacing w:line="480" w:lineRule="auto"/>
        <w:jc w:val="both"/>
        <w:rPr>
          <w:rFonts w:ascii="Times New Roman" w:hAnsi="Times New Roman" w:cs="Times New Roman"/>
          <w:sz w:val="24"/>
          <w:szCs w:val="24"/>
        </w:rPr>
      </w:pPr>
      <w:r w:rsidRPr="009231B0">
        <w:rPr>
          <w:rFonts w:ascii="Times New Roman" w:hAnsi="Times New Roman" w:cs="Times New Roman"/>
          <w:sz w:val="24"/>
          <w:szCs w:val="24"/>
        </w:rPr>
        <w:t>An interesting argument stating that although it was predestined it was upheld by Joseph choosing not to know her, not Mary’s vow.</w:t>
      </w:r>
      <w:r w:rsidR="00CD48B6">
        <w:rPr>
          <w:rFonts w:ascii="Times New Roman" w:hAnsi="Times New Roman" w:cs="Times New Roman"/>
          <w:sz w:val="24"/>
          <w:szCs w:val="24"/>
        </w:rPr>
        <w:t xml:space="preserve"> </w:t>
      </w:r>
      <w:proofErr w:type="gramStart"/>
      <w:r w:rsidR="00CD48B6">
        <w:rPr>
          <w:rFonts w:ascii="Times New Roman" w:hAnsi="Times New Roman" w:cs="Times New Roman"/>
          <w:sz w:val="24"/>
          <w:szCs w:val="24"/>
        </w:rPr>
        <w:t>Also</w:t>
      </w:r>
      <w:proofErr w:type="gramEnd"/>
      <w:r w:rsidR="00CD48B6">
        <w:rPr>
          <w:rFonts w:ascii="Times New Roman" w:hAnsi="Times New Roman" w:cs="Times New Roman"/>
          <w:sz w:val="24"/>
          <w:szCs w:val="24"/>
        </w:rPr>
        <w:t xml:space="preserve"> Jerome, in his work “The Perpetual Virginity of Mary against </w:t>
      </w:r>
      <w:proofErr w:type="spellStart"/>
      <w:r w:rsidR="00CD48B6">
        <w:rPr>
          <w:rFonts w:ascii="Times New Roman" w:hAnsi="Times New Roman" w:cs="Times New Roman"/>
          <w:sz w:val="24"/>
          <w:szCs w:val="24"/>
        </w:rPr>
        <w:t>Helvidius</w:t>
      </w:r>
      <w:proofErr w:type="spellEnd"/>
      <w:r w:rsidR="00CD48B6">
        <w:rPr>
          <w:rFonts w:ascii="Times New Roman" w:hAnsi="Times New Roman" w:cs="Times New Roman"/>
          <w:sz w:val="24"/>
          <w:szCs w:val="24"/>
        </w:rPr>
        <w:t xml:space="preserve"> claims that although it was a choice made after the birth of Christ, the main influencer was Joseph. </w:t>
      </w:r>
    </w:p>
    <w:p w:rsidR="0029732C" w:rsidRDefault="00CD48B6" w:rsidP="0029732C">
      <w:pPr>
        <w:ind w:left="720"/>
        <w:jc w:val="center"/>
      </w:pPr>
      <w:r w:rsidRPr="00CD48B6">
        <w:rPr>
          <w:rFonts w:ascii="Times New Roman" w:hAnsi="Times New Roman" w:cs="Times New Roman"/>
        </w:rPr>
        <w:t xml:space="preserve"> </w:t>
      </w:r>
      <w:r w:rsidR="003C08C6" w:rsidRPr="00CD48B6">
        <w:rPr>
          <w:rFonts w:ascii="Times New Roman" w:hAnsi="Times New Roman" w:cs="Times New Roman"/>
        </w:rPr>
        <w:t xml:space="preserve">“But as we do not deny what is written, so we do reject what is not written. We believe that God was born of the Virgin, because we read it. That Mary was married after she brought forth, we do not believe, because we do not read it. Nor do we say this to condemn marriage, for virginity itself is the fruit of marriage; but because when we are dealing with saints we </w:t>
      </w:r>
      <w:r w:rsidR="003C08C6" w:rsidRPr="00CD48B6">
        <w:rPr>
          <w:rFonts w:ascii="Times New Roman" w:hAnsi="Times New Roman" w:cs="Times New Roman"/>
        </w:rPr>
        <w:lastRenderedPageBreak/>
        <w:t xml:space="preserve">must not judge rashly. If we adopt possibility as the standard of judgment, we might maintain that Joseph had several wives because Abraham had, and so had Jacob, and that the Lord’s brethren were the issue of those wives, an invention which some hold with a rashness which springs from audacity not from piety. You say that Mary did not continue a virgin: I claim still more, that Joseph himself </w:t>
      </w:r>
      <w:proofErr w:type="gramStart"/>
      <w:r w:rsidR="003C08C6" w:rsidRPr="00CD48B6">
        <w:rPr>
          <w:rFonts w:ascii="Times New Roman" w:hAnsi="Times New Roman" w:cs="Times New Roman"/>
        </w:rPr>
        <w:t>on account of</w:t>
      </w:r>
      <w:proofErr w:type="gramEnd"/>
      <w:r w:rsidR="003C08C6" w:rsidRPr="00CD48B6">
        <w:rPr>
          <w:rFonts w:ascii="Times New Roman" w:hAnsi="Times New Roman" w:cs="Times New Roman"/>
        </w:rPr>
        <w:t xml:space="preserve"> Mary was a virgin, so that from a virgin wedlock a virgin son was born. For if as a holy man he does not come under the imputation of fornication, and it is nowhere written that he had another wife, but was the guardian of Mary whom he was supposed to have to wife rather than her husband, the conclusion is that he who was thought worthy to be called father of the Lord, remained a virgin.”</w:t>
      </w:r>
      <w:r>
        <w:rPr>
          <w:rStyle w:val="FootnoteReference"/>
          <w:rFonts w:ascii="Times New Roman" w:hAnsi="Times New Roman" w:cs="Times New Roman"/>
        </w:rPr>
        <w:footnoteReference w:id="11"/>
      </w:r>
    </w:p>
    <w:p w:rsidR="003C08C6" w:rsidRPr="0029732C" w:rsidRDefault="0029732C" w:rsidP="00DC0ECD">
      <w:pPr>
        <w:spacing w:line="480" w:lineRule="auto"/>
        <w:jc w:val="both"/>
      </w:pPr>
      <w:r>
        <w:rPr>
          <w:rFonts w:ascii="Times New Roman" w:hAnsi="Times New Roman" w:cs="Times New Roman"/>
          <w:sz w:val="24"/>
          <w:szCs w:val="24"/>
        </w:rPr>
        <w:t>I</w:t>
      </w:r>
      <w:r w:rsidR="00CD48B6">
        <w:rPr>
          <w:rFonts w:ascii="Times New Roman" w:hAnsi="Times New Roman" w:cs="Times New Roman"/>
          <w:sz w:val="24"/>
          <w:szCs w:val="24"/>
        </w:rPr>
        <w:t xml:space="preserve">n Jerome’s argument he concedes that Mary was predestined to be a virgin for the conception of Christ however her state of perpetual virginity was decided by Joseph and </w:t>
      </w:r>
      <w:proofErr w:type="gramStart"/>
      <w:r w:rsidR="00CD48B6">
        <w:rPr>
          <w:rFonts w:ascii="Times New Roman" w:hAnsi="Times New Roman" w:cs="Times New Roman"/>
          <w:sz w:val="24"/>
          <w:szCs w:val="24"/>
        </w:rPr>
        <w:t>he</w:t>
      </w:r>
      <w:proofErr w:type="gramEnd"/>
      <w:r w:rsidR="00CD48B6">
        <w:rPr>
          <w:rFonts w:ascii="Times New Roman" w:hAnsi="Times New Roman" w:cs="Times New Roman"/>
          <w:sz w:val="24"/>
          <w:szCs w:val="24"/>
        </w:rPr>
        <w:t xml:space="preserve"> too himself decided to stay as a virgin</w:t>
      </w:r>
      <w:r>
        <w:rPr>
          <w:rFonts w:ascii="Times New Roman" w:hAnsi="Times New Roman" w:cs="Times New Roman"/>
          <w:sz w:val="24"/>
          <w:szCs w:val="24"/>
        </w:rPr>
        <w:t xml:space="preserve">; </w:t>
      </w:r>
      <w:r w:rsidR="00CD48B6">
        <w:rPr>
          <w:rFonts w:ascii="Times New Roman" w:hAnsi="Times New Roman" w:cs="Times New Roman"/>
          <w:sz w:val="24"/>
          <w:szCs w:val="24"/>
        </w:rPr>
        <w:t xml:space="preserve">leaving Christ to be raised in purity free from </w:t>
      </w:r>
      <w:r>
        <w:rPr>
          <w:rFonts w:ascii="Times New Roman" w:hAnsi="Times New Roman" w:cs="Times New Roman"/>
          <w:sz w:val="24"/>
          <w:szCs w:val="24"/>
        </w:rPr>
        <w:t>the influence of sinfulness or fornication in the house.</w:t>
      </w:r>
    </w:p>
    <w:p w:rsidR="0029732C" w:rsidRDefault="00133D7F" w:rsidP="00DC0ECD">
      <w:pPr>
        <w:spacing w:line="480" w:lineRule="auto"/>
        <w:jc w:val="both"/>
        <w:rPr>
          <w:rFonts w:ascii="Times New Roman" w:hAnsi="Times New Roman" w:cs="Times New Roman"/>
          <w:sz w:val="24"/>
          <w:szCs w:val="24"/>
        </w:rPr>
      </w:pPr>
      <w:r w:rsidRPr="00267B8F">
        <w:rPr>
          <w:rFonts w:ascii="Times New Roman" w:hAnsi="Times New Roman" w:cs="Times New Roman"/>
          <w:sz w:val="24"/>
          <w:szCs w:val="24"/>
        </w:rPr>
        <w:t>T</w:t>
      </w:r>
      <w:r w:rsidR="000C074C" w:rsidRPr="00267B8F">
        <w:rPr>
          <w:rFonts w:ascii="Times New Roman" w:hAnsi="Times New Roman" w:cs="Times New Roman"/>
          <w:sz w:val="24"/>
          <w:szCs w:val="24"/>
        </w:rPr>
        <w:t xml:space="preserve">hroughout the teachings of the church there seem to be different opinions as to how Mary came to become a perpetual forever Virgin. This argument may never be settled as it is down completely to the interpretation of scriptures to an individual and the teachings of religious leaders you are exposed to. </w:t>
      </w:r>
      <w:r w:rsidR="0029732C">
        <w:rPr>
          <w:rFonts w:ascii="Times New Roman" w:hAnsi="Times New Roman" w:cs="Times New Roman"/>
          <w:sz w:val="24"/>
          <w:szCs w:val="24"/>
        </w:rPr>
        <w:t xml:space="preserve">Also, translation affect the texts available to interpret, with slight mistranslations of even prefixes altering an entire passage. </w:t>
      </w:r>
      <w:r w:rsidR="000C074C" w:rsidRPr="00267B8F">
        <w:rPr>
          <w:rFonts w:ascii="Times New Roman" w:hAnsi="Times New Roman" w:cs="Times New Roman"/>
          <w:sz w:val="24"/>
          <w:szCs w:val="24"/>
        </w:rPr>
        <w:t>However</w:t>
      </w:r>
      <w:r w:rsidRPr="00267B8F">
        <w:rPr>
          <w:rFonts w:ascii="Times New Roman" w:hAnsi="Times New Roman" w:cs="Times New Roman"/>
          <w:sz w:val="24"/>
          <w:szCs w:val="24"/>
        </w:rPr>
        <w:t>,</w:t>
      </w:r>
      <w:r w:rsidR="000C074C" w:rsidRPr="00267B8F">
        <w:rPr>
          <w:rFonts w:ascii="Times New Roman" w:hAnsi="Times New Roman" w:cs="Times New Roman"/>
          <w:sz w:val="24"/>
          <w:szCs w:val="24"/>
        </w:rPr>
        <w:t xml:space="preserve"> one thing which is clear is that amongst this debate one fact is established. Mary was, in the eyes of the theologians discussing Mary’s virginal state, a perpetual ever Virgin; explaining the discrepancies in translation and religious jargon which are considered by some to be misinterpreted.</w:t>
      </w:r>
    </w:p>
    <w:p w:rsidR="00F963A6" w:rsidRDefault="00133D7F" w:rsidP="00DC0ECD">
      <w:pPr>
        <w:spacing w:line="480" w:lineRule="auto"/>
        <w:jc w:val="both"/>
        <w:rPr>
          <w:rFonts w:ascii="Times New Roman" w:hAnsi="Times New Roman" w:cs="Times New Roman"/>
          <w:sz w:val="24"/>
          <w:szCs w:val="24"/>
        </w:rPr>
      </w:pPr>
      <w:proofErr w:type="gramStart"/>
      <w:r w:rsidRPr="00267B8F">
        <w:rPr>
          <w:rFonts w:ascii="Times New Roman" w:hAnsi="Times New Roman" w:cs="Times New Roman"/>
          <w:sz w:val="24"/>
          <w:szCs w:val="24"/>
        </w:rPr>
        <w:t>With this in mind I</w:t>
      </w:r>
      <w:proofErr w:type="gramEnd"/>
      <w:r w:rsidR="00C73D9F">
        <w:rPr>
          <w:rFonts w:ascii="Times New Roman" w:hAnsi="Times New Roman" w:cs="Times New Roman"/>
          <w:sz w:val="24"/>
          <w:szCs w:val="24"/>
        </w:rPr>
        <w:t xml:space="preserve"> feel it is only appropriate</w:t>
      </w:r>
      <w:r w:rsidRPr="00267B8F">
        <w:rPr>
          <w:rFonts w:ascii="Times New Roman" w:hAnsi="Times New Roman" w:cs="Times New Roman"/>
          <w:sz w:val="24"/>
          <w:szCs w:val="24"/>
        </w:rPr>
        <w:t xml:space="preserve"> conclude that what is important for this argument is not </w:t>
      </w:r>
      <w:r w:rsidR="003C08C6" w:rsidRPr="00267B8F">
        <w:rPr>
          <w:rFonts w:ascii="Times New Roman" w:hAnsi="Times New Roman" w:cs="Times New Roman"/>
          <w:sz w:val="24"/>
          <w:szCs w:val="24"/>
        </w:rPr>
        <w:t>how Mary became a perpetual ever virgin the sense of understanding her agency, but how she was create</w:t>
      </w:r>
      <w:r w:rsidR="00C73D9F">
        <w:rPr>
          <w:rFonts w:ascii="Times New Roman" w:hAnsi="Times New Roman" w:cs="Times New Roman"/>
          <w:sz w:val="24"/>
          <w:szCs w:val="24"/>
        </w:rPr>
        <w:t>d</w:t>
      </w:r>
      <w:r w:rsidR="003C08C6" w:rsidRPr="00267B8F">
        <w:rPr>
          <w:rFonts w:ascii="Times New Roman" w:hAnsi="Times New Roman" w:cs="Times New Roman"/>
          <w:sz w:val="24"/>
          <w:szCs w:val="24"/>
        </w:rPr>
        <w:t xml:space="preserve"> thusly to sanctify and honour Jesus by setting him above being created through carnal and lustful means but being born pure and perfect, free from contamination of Original Sin.</w:t>
      </w:r>
      <w:r w:rsidR="00C73D9F">
        <w:rPr>
          <w:rFonts w:ascii="Times New Roman" w:hAnsi="Times New Roman" w:cs="Times New Roman"/>
          <w:sz w:val="24"/>
          <w:szCs w:val="24"/>
        </w:rPr>
        <w:t xml:space="preserve"> Early church fathers and consequently later generations of </w:t>
      </w:r>
      <w:r w:rsidR="00DC0ECD">
        <w:rPr>
          <w:rFonts w:ascii="Times New Roman" w:hAnsi="Times New Roman" w:cs="Times New Roman"/>
          <w:sz w:val="24"/>
          <w:szCs w:val="24"/>
        </w:rPr>
        <w:t>theologian’s</w:t>
      </w:r>
      <w:r w:rsidR="00C73D9F">
        <w:rPr>
          <w:rFonts w:ascii="Times New Roman" w:hAnsi="Times New Roman" w:cs="Times New Roman"/>
          <w:sz w:val="24"/>
          <w:szCs w:val="24"/>
        </w:rPr>
        <w:t xml:space="preserve"> debate </w:t>
      </w:r>
      <w:proofErr w:type="gramStart"/>
      <w:r w:rsidR="00C73D9F">
        <w:rPr>
          <w:rFonts w:ascii="Times New Roman" w:hAnsi="Times New Roman" w:cs="Times New Roman"/>
          <w:sz w:val="24"/>
          <w:szCs w:val="24"/>
        </w:rPr>
        <w:lastRenderedPageBreak/>
        <w:t>whether or not</w:t>
      </w:r>
      <w:proofErr w:type="gramEnd"/>
      <w:r w:rsidR="00C73D9F">
        <w:rPr>
          <w:rFonts w:ascii="Times New Roman" w:hAnsi="Times New Roman" w:cs="Times New Roman"/>
          <w:sz w:val="24"/>
          <w:szCs w:val="24"/>
        </w:rPr>
        <w:t xml:space="preserve"> Mary remained a virgin after the birth of Christ, however, one thing never debated is that Mary was a virgin chosen by God to give birth to the Lord.</w:t>
      </w:r>
    </w:p>
    <w:p w:rsidR="00676A60" w:rsidRPr="00267B8F" w:rsidRDefault="00676A60" w:rsidP="00DC0ECD">
      <w:pPr>
        <w:spacing w:line="480" w:lineRule="auto"/>
        <w:jc w:val="both"/>
        <w:rPr>
          <w:rFonts w:ascii="Times New Roman" w:hAnsi="Times New Roman" w:cs="Times New Roman"/>
          <w:sz w:val="24"/>
          <w:szCs w:val="24"/>
        </w:rPr>
      </w:pPr>
      <w:r>
        <w:rPr>
          <w:rFonts w:ascii="Times New Roman" w:hAnsi="Times New Roman" w:cs="Times New Roman"/>
          <w:sz w:val="24"/>
          <w:szCs w:val="24"/>
        </w:rPr>
        <w:t>(2280)</w:t>
      </w:r>
      <w:bookmarkStart w:id="0" w:name="_GoBack"/>
      <w:bookmarkEnd w:id="0"/>
    </w:p>
    <w:p w:rsidR="00133D7F" w:rsidRPr="00267B8F" w:rsidRDefault="00133D7F">
      <w:pPr>
        <w:rPr>
          <w:rFonts w:ascii="Times New Roman" w:hAnsi="Times New Roman" w:cs="Times New Roman"/>
          <w:sz w:val="24"/>
          <w:szCs w:val="24"/>
        </w:rPr>
      </w:pPr>
    </w:p>
    <w:p w:rsidR="00133D7F" w:rsidRPr="00267B8F" w:rsidRDefault="00133D7F">
      <w:pPr>
        <w:rPr>
          <w:rFonts w:ascii="Times New Roman" w:hAnsi="Times New Roman" w:cs="Times New Roman"/>
          <w:sz w:val="24"/>
          <w:szCs w:val="24"/>
        </w:rPr>
      </w:pPr>
    </w:p>
    <w:p w:rsidR="00133D7F" w:rsidRPr="00267B8F" w:rsidRDefault="00133D7F">
      <w:pPr>
        <w:rPr>
          <w:rFonts w:ascii="Times New Roman" w:hAnsi="Times New Roman" w:cs="Times New Roman"/>
          <w:sz w:val="24"/>
          <w:szCs w:val="24"/>
        </w:rPr>
      </w:pPr>
    </w:p>
    <w:p w:rsidR="00133D7F" w:rsidRPr="00267B8F" w:rsidRDefault="00133D7F">
      <w:pPr>
        <w:rPr>
          <w:rFonts w:ascii="Times New Roman" w:hAnsi="Times New Roman" w:cs="Times New Roman"/>
          <w:sz w:val="24"/>
          <w:szCs w:val="24"/>
        </w:rPr>
      </w:pPr>
    </w:p>
    <w:p w:rsidR="00133D7F" w:rsidRPr="00267B8F" w:rsidRDefault="00133D7F">
      <w:pPr>
        <w:rPr>
          <w:rFonts w:ascii="Times New Roman" w:hAnsi="Times New Roman" w:cs="Times New Roman"/>
          <w:sz w:val="24"/>
          <w:szCs w:val="24"/>
        </w:rPr>
      </w:pPr>
    </w:p>
    <w:p w:rsidR="00133D7F" w:rsidRDefault="00133D7F"/>
    <w:p w:rsidR="00133D7F" w:rsidRDefault="00133D7F"/>
    <w:p w:rsidR="00133D7F" w:rsidRDefault="00133D7F"/>
    <w:p w:rsidR="0029732C" w:rsidRDefault="0029732C"/>
    <w:p w:rsidR="0029732C" w:rsidRDefault="0029732C"/>
    <w:p w:rsidR="0029732C" w:rsidRDefault="0029732C"/>
    <w:p w:rsidR="0029732C" w:rsidRDefault="0029732C"/>
    <w:p w:rsidR="0029732C" w:rsidRDefault="0029732C"/>
    <w:p w:rsidR="0029732C" w:rsidRDefault="0029732C"/>
    <w:p w:rsidR="00133D7F" w:rsidRDefault="00133D7F"/>
    <w:p w:rsidR="00676A60" w:rsidRDefault="00676A60"/>
    <w:p w:rsidR="00676A60" w:rsidRDefault="00676A60"/>
    <w:p w:rsidR="00676A60" w:rsidRDefault="00676A60"/>
    <w:p w:rsidR="00676A60" w:rsidRDefault="00676A60"/>
    <w:p w:rsidR="00676A60" w:rsidRDefault="00676A60"/>
    <w:p w:rsidR="00676A60" w:rsidRDefault="00676A60"/>
    <w:p w:rsidR="00676A60" w:rsidRDefault="00676A60"/>
    <w:p w:rsidR="00676A60" w:rsidRDefault="00676A60"/>
    <w:p w:rsidR="00676A60" w:rsidRDefault="00676A60"/>
    <w:p w:rsidR="00676A60" w:rsidRDefault="00676A60"/>
    <w:sdt>
      <w:sdtPr>
        <w:rPr>
          <w:rFonts w:asciiTheme="minorHAnsi" w:eastAsiaTheme="minorHAnsi" w:hAnsiTheme="minorHAnsi" w:cstheme="minorBidi"/>
          <w:color w:val="auto"/>
          <w:sz w:val="22"/>
          <w:szCs w:val="22"/>
          <w:lang w:val="en-GB"/>
        </w:rPr>
        <w:id w:val="-1141650979"/>
        <w:docPartObj>
          <w:docPartGallery w:val="Bibliographies"/>
          <w:docPartUnique/>
        </w:docPartObj>
      </w:sdtPr>
      <w:sdtEndPr/>
      <w:sdtContent>
        <w:p w:rsidR="00133D7F" w:rsidRDefault="00133D7F">
          <w:pPr>
            <w:pStyle w:val="Heading1"/>
          </w:pPr>
          <w:r>
            <w:t>Bibliography</w:t>
          </w:r>
        </w:p>
        <w:sdt>
          <w:sdtPr>
            <w:id w:val="111145805"/>
            <w:bibliography/>
          </w:sdtPr>
          <w:sdtEndPr/>
          <w:sdtContent>
            <w:p w:rsidR="00F963A6" w:rsidRPr="00133D7F" w:rsidRDefault="000C074C" w:rsidP="00133D7F">
              <w:pPr>
                <w:ind w:left="720"/>
              </w:pPr>
              <w:r w:rsidRPr="00133D7F">
                <w:t>Good News Bible. 2004. Bath: Harper Collins Publishers.</w:t>
              </w:r>
            </w:p>
            <w:p w:rsidR="00F963A6" w:rsidRPr="00133D7F" w:rsidRDefault="000C074C" w:rsidP="00133D7F">
              <w:pPr>
                <w:ind w:left="720"/>
              </w:pPr>
              <w:r w:rsidRPr="00133D7F">
                <w:t xml:space="preserve">Jerome, The Perpetual Virginity of Mary Against </w:t>
              </w:r>
              <w:proofErr w:type="spellStart"/>
              <w:r w:rsidRPr="00133D7F">
                <w:t>Helvidius</w:t>
              </w:r>
              <w:proofErr w:type="spellEnd"/>
              <w:r w:rsidRPr="00133D7F">
                <w:t xml:space="preserve">. New Advent. </w:t>
              </w:r>
              <w:hyperlink r:id="rId8" w:history="1">
                <w:r w:rsidRPr="00133D7F">
                  <w:rPr>
                    <w:rStyle w:val="Hyperlink"/>
                  </w:rPr>
                  <w:t>http://www.newadvent.org/fathers/3007.htm</w:t>
                </w:r>
              </w:hyperlink>
              <w:r w:rsidRPr="00133D7F">
                <w:t xml:space="preserve">. </w:t>
              </w:r>
            </w:p>
            <w:p w:rsidR="00F963A6" w:rsidRPr="00133D7F" w:rsidRDefault="000C074C" w:rsidP="00133D7F">
              <w:pPr>
                <w:ind w:left="720"/>
              </w:pPr>
              <w:r w:rsidRPr="00133D7F">
                <w:t xml:space="preserve">John Chrysostom, Gospel of Matthew. New Advent. </w:t>
              </w:r>
              <w:hyperlink r:id="rId9" w:history="1">
                <w:r w:rsidRPr="00133D7F">
                  <w:rPr>
                    <w:rStyle w:val="Hyperlink"/>
                  </w:rPr>
                  <w:t>http://www.newadvent.org/fathers/2001.htm</w:t>
                </w:r>
              </w:hyperlink>
              <w:r w:rsidRPr="00133D7F">
                <w:t xml:space="preserve">.  </w:t>
              </w:r>
            </w:p>
            <w:p w:rsidR="00F963A6" w:rsidRPr="00133D7F" w:rsidRDefault="000C074C" w:rsidP="00133D7F">
              <w:pPr>
                <w:ind w:left="720"/>
              </w:pPr>
              <w:r w:rsidRPr="00133D7F">
                <w:t xml:space="preserve">Origen, Commentary on John. New Advent. </w:t>
              </w:r>
              <w:hyperlink r:id="rId10" w:history="1">
                <w:r w:rsidRPr="00133D7F">
                  <w:rPr>
                    <w:rStyle w:val="Hyperlink"/>
                  </w:rPr>
                  <w:t>http://www.newadvent.org/fathers/1015.htm</w:t>
                </w:r>
              </w:hyperlink>
              <w:r w:rsidRPr="00133D7F">
                <w:t xml:space="preserve">. </w:t>
              </w:r>
            </w:p>
            <w:p w:rsidR="00F963A6" w:rsidRPr="00133D7F" w:rsidRDefault="000C074C" w:rsidP="00133D7F">
              <w:pPr>
                <w:ind w:left="720"/>
              </w:pPr>
              <w:proofErr w:type="spellStart"/>
              <w:r w:rsidRPr="00133D7F">
                <w:t>Perna</w:t>
              </w:r>
              <w:proofErr w:type="spellEnd"/>
              <w:r w:rsidRPr="00133D7F">
                <w:t xml:space="preserve">. T. (2016). “The Marian writings of St. Augustine of Hippo.” Tom </w:t>
              </w:r>
              <w:proofErr w:type="spellStart"/>
              <w:r w:rsidRPr="00133D7F">
                <w:t>Perna</w:t>
              </w:r>
              <w:proofErr w:type="spellEnd"/>
              <w:r w:rsidRPr="00133D7F">
                <w:t xml:space="preserve">. </w:t>
              </w:r>
              <w:hyperlink r:id="rId11" w:history="1">
                <w:r w:rsidRPr="00133D7F">
                  <w:rPr>
                    <w:rStyle w:val="Hyperlink"/>
                  </w:rPr>
                  <w:t>www.tomperna.org/2016/08/29/the-marian-writings-of-st-augustine-of-hippo/</w:t>
                </w:r>
              </w:hyperlink>
              <w:r w:rsidRPr="00133D7F">
                <w:t>.</w:t>
              </w:r>
            </w:p>
            <w:p w:rsidR="00F963A6" w:rsidRPr="00133D7F" w:rsidRDefault="000C074C" w:rsidP="00133D7F">
              <w:pPr>
                <w:ind w:left="720"/>
              </w:pPr>
              <w:proofErr w:type="spellStart"/>
              <w:r w:rsidRPr="00133D7F">
                <w:t>Perna</w:t>
              </w:r>
              <w:proofErr w:type="spellEnd"/>
              <w:r w:rsidRPr="00133D7F">
                <w:t xml:space="preserve">. T. (2017). “’Mondays with Mary’- The Blessed Virgin Mary in the Old </w:t>
              </w:r>
              <w:proofErr w:type="spellStart"/>
              <w:r w:rsidRPr="00133D7F">
                <w:t>Testiment</w:t>
              </w:r>
              <w:proofErr w:type="spellEnd"/>
              <w:r w:rsidRPr="00133D7F">
                <w:t xml:space="preserve">.” Tom </w:t>
              </w:r>
              <w:proofErr w:type="spellStart"/>
              <w:r w:rsidRPr="00133D7F">
                <w:t>Perna</w:t>
              </w:r>
              <w:proofErr w:type="spellEnd"/>
              <w:r w:rsidRPr="00133D7F">
                <w:t xml:space="preserve">. </w:t>
              </w:r>
              <w:hyperlink r:id="rId12" w:history="1">
                <w:r w:rsidRPr="00133D7F">
                  <w:rPr>
                    <w:rStyle w:val="Hyperlink"/>
                  </w:rPr>
                  <w:t>www.tomperna.org/2017/02/20/mondays-with-mary-the-blessed-virgin-mary-in-the-old-testiment/</w:t>
                </w:r>
              </w:hyperlink>
              <w:r w:rsidRPr="00133D7F">
                <w:t>.</w:t>
              </w:r>
            </w:p>
            <w:p w:rsidR="00F963A6" w:rsidRPr="00133D7F" w:rsidRDefault="000C074C" w:rsidP="00133D7F">
              <w:pPr>
                <w:ind w:left="720"/>
              </w:pPr>
              <w:r w:rsidRPr="00133D7F">
                <w:t xml:space="preserve">Tertullian, On Monogamy, 8. New Advent. </w:t>
              </w:r>
              <w:hyperlink r:id="rId13" w:history="1">
                <w:r w:rsidRPr="00133D7F">
                  <w:rPr>
                    <w:rStyle w:val="Hyperlink"/>
                  </w:rPr>
                  <w:t>http://www.newadvent.org/fathers/0406.htm</w:t>
                </w:r>
              </w:hyperlink>
              <w:r w:rsidRPr="00133D7F">
                <w:t xml:space="preserve">. </w:t>
              </w:r>
            </w:p>
            <w:p w:rsidR="00F963A6" w:rsidRPr="00133D7F" w:rsidRDefault="000C074C" w:rsidP="00133D7F">
              <w:pPr>
                <w:ind w:left="720"/>
              </w:pPr>
              <w:proofErr w:type="spellStart"/>
              <w:r w:rsidRPr="00133D7F">
                <w:t>Weinandy</w:t>
              </w:r>
              <w:proofErr w:type="spellEnd"/>
              <w:r w:rsidRPr="00133D7F">
                <w:t xml:space="preserve">. T. G. (2003). “Cyril and the Mystery of Incarnation.” In T. G. </w:t>
              </w:r>
              <w:proofErr w:type="spellStart"/>
              <w:r w:rsidRPr="00133D7F">
                <w:t>Weinandy</w:t>
              </w:r>
              <w:proofErr w:type="spellEnd"/>
              <w:r w:rsidRPr="00133D7F">
                <w:t xml:space="preserve"> and D. A. Keating (eds.), “The Theology of St Cyril of Alexandria. A critical appreciation.” London. T &amp; T Clark LTD.</w:t>
              </w:r>
            </w:p>
            <w:p w:rsidR="00F963A6" w:rsidRPr="00133D7F" w:rsidRDefault="000C074C" w:rsidP="00133D7F">
              <w:pPr>
                <w:ind w:left="720"/>
              </w:pPr>
              <w:r w:rsidRPr="00133D7F">
                <w:t>Young. F. (2003). “</w:t>
              </w:r>
              <w:proofErr w:type="spellStart"/>
              <w:r w:rsidRPr="00133D7F">
                <w:rPr>
                  <w:i/>
                  <w:iCs/>
                </w:rPr>
                <w:t>Theotokos</w:t>
              </w:r>
              <w:proofErr w:type="spellEnd"/>
              <w:r w:rsidRPr="00133D7F">
                <w:t xml:space="preserve">: Mary and the Pattern of Fall and Redemption in the theology of Cyril of Alexandria.” In T. G. </w:t>
              </w:r>
              <w:proofErr w:type="spellStart"/>
              <w:r w:rsidRPr="00133D7F">
                <w:t>Weinandy</w:t>
              </w:r>
              <w:proofErr w:type="spellEnd"/>
              <w:r w:rsidRPr="00133D7F">
                <w:t xml:space="preserve"> and D. A. Keating (eds.), “The Theology of St Cyril of Alexandria. A critical appreciation.” London. T &amp; T Clark LTD. </w:t>
              </w:r>
            </w:p>
            <w:p w:rsidR="00133D7F" w:rsidRDefault="002C350C"/>
          </w:sdtContent>
        </w:sdt>
      </w:sdtContent>
    </w:sdt>
    <w:sectPr w:rsidR="00133D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350C" w:rsidRDefault="002C350C" w:rsidP="00605B39">
      <w:pPr>
        <w:spacing w:after="0" w:line="240" w:lineRule="auto"/>
      </w:pPr>
      <w:r>
        <w:separator/>
      </w:r>
    </w:p>
  </w:endnote>
  <w:endnote w:type="continuationSeparator" w:id="0">
    <w:p w:rsidR="002C350C" w:rsidRDefault="002C350C" w:rsidP="00605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350C" w:rsidRDefault="002C350C" w:rsidP="00605B39">
      <w:pPr>
        <w:spacing w:after="0" w:line="240" w:lineRule="auto"/>
      </w:pPr>
      <w:r>
        <w:separator/>
      </w:r>
    </w:p>
  </w:footnote>
  <w:footnote w:type="continuationSeparator" w:id="0">
    <w:p w:rsidR="002C350C" w:rsidRDefault="002C350C" w:rsidP="00605B39">
      <w:pPr>
        <w:spacing w:after="0" w:line="240" w:lineRule="auto"/>
      </w:pPr>
      <w:r>
        <w:continuationSeparator/>
      </w:r>
    </w:p>
  </w:footnote>
  <w:footnote w:id="1">
    <w:p w:rsidR="006F6AD6" w:rsidRDefault="006F6AD6">
      <w:pPr>
        <w:pStyle w:val="FootnoteText"/>
      </w:pPr>
      <w:r>
        <w:rPr>
          <w:rStyle w:val="FootnoteReference"/>
        </w:rPr>
        <w:footnoteRef/>
      </w:r>
      <w:r>
        <w:t xml:space="preserve"> </w:t>
      </w:r>
      <w:proofErr w:type="spellStart"/>
      <w:r w:rsidRPr="00605B39">
        <w:rPr>
          <w:rFonts w:eastAsiaTheme="minorEastAsia"/>
        </w:rPr>
        <w:t>Perna</w:t>
      </w:r>
      <w:proofErr w:type="spellEnd"/>
      <w:r w:rsidRPr="00605B39">
        <w:rPr>
          <w:rFonts w:eastAsiaTheme="minorEastAsia"/>
        </w:rPr>
        <w:t>: 2016</w:t>
      </w:r>
      <w:r>
        <w:rPr>
          <w:rFonts w:eastAsiaTheme="minorEastAsia"/>
        </w:rPr>
        <w:t>.</w:t>
      </w:r>
    </w:p>
  </w:footnote>
  <w:footnote w:id="2">
    <w:p w:rsidR="006F6AD6" w:rsidRDefault="006F6AD6">
      <w:pPr>
        <w:pStyle w:val="FootnoteText"/>
      </w:pPr>
      <w:r>
        <w:rPr>
          <w:rStyle w:val="FootnoteReference"/>
        </w:rPr>
        <w:footnoteRef/>
      </w:r>
      <w:r>
        <w:t xml:space="preserve"> Luke 1:31-34. </w:t>
      </w:r>
      <w:r w:rsidRPr="00133D7F">
        <w:rPr>
          <w:sz w:val="22"/>
          <w:szCs w:val="22"/>
        </w:rPr>
        <w:t>Good News Bible. 2004</w:t>
      </w:r>
      <w:r>
        <w:rPr>
          <w:sz w:val="22"/>
          <w:szCs w:val="22"/>
        </w:rPr>
        <w:t>.</w:t>
      </w:r>
    </w:p>
  </w:footnote>
  <w:footnote w:id="3">
    <w:p w:rsidR="00605B39" w:rsidRDefault="00605B39">
      <w:pPr>
        <w:pStyle w:val="FootnoteText"/>
      </w:pPr>
      <w:r>
        <w:rPr>
          <w:rStyle w:val="FootnoteReference"/>
        </w:rPr>
        <w:footnoteRef/>
      </w:r>
      <w:r>
        <w:t xml:space="preserve"> </w:t>
      </w:r>
      <w:proofErr w:type="spellStart"/>
      <w:r w:rsidRPr="00605B39">
        <w:rPr>
          <w:rFonts w:eastAsiaTheme="minorEastAsia"/>
        </w:rPr>
        <w:t>Perna</w:t>
      </w:r>
      <w:proofErr w:type="spellEnd"/>
      <w:r w:rsidRPr="00605B39">
        <w:rPr>
          <w:rFonts w:eastAsiaTheme="minorEastAsia"/>
        </w:rPr>
        <w:t>: 2016</w:t>
      </w:r>
      <w:r w:rsidR="006F6AD6">
        <w:rPr>
          <w:rFonts w:eastAsiaTheme="minorEastAsia"/>
        </w:rPr>
        <w:t>.</w:t>
      </w:r>
    </w:p>
  </w:footnote>
  <w:footnote w:id="4">
    <w:p w:rsidR="00605B39" w:rsidRDefault="00605B39">
      <w:pPr>
        <w:pStyle w:val="FootnoteText"/>
      </w:pPr>
      <w:r>
        <w:rPr>
          <w:rStyle w:val="FootnoteReference"/>
        </w:rPr>
        <w:footnoteRef/>
      </w:r>
      <w:r>
        <w:t xml:space="preserve"> Origen. 232 AD.</w:t>
      </w:r>
    </w:p>
  </w:footnote>
  <w:footnote w:id="5">
    <w:p w:rsidR="0086046F" w:rsidRDefault="0086046F">
      <w:pPr>
        <w:pStyle w:val="FootnoteText"/>
      </w:pPr>
      <w:r>
        <w:rPr>
          <w:rStyle w:val="FootnoteReference"/>
        </w:rPr>
        <w:footnoteRef/>
      </w:r>
      <w:r>
        <w:t xml:space="preserve"> </w:t>
      </w:r>
      <w:r w:rsidRPr="00133D7F">
        <w:t>Tertullian</w:t>
      </w:r>
      <w:r>
        <w:t>. 213 AD.</w:t>
      </w:r>
    </w:p>
  </w:footnote>
  <w:footnote w:id="6">
    <w:p w:rsidR="008517E0" w:rsidRDefault="008517E0">
      <w:pPr>
        <w:pStyle w:val="FootnoteText"/>
      </w:pPr>
      <w:r>
        <w:rPr>
          <w:rStyle w:val="FootnoteReference"/>
        </w:rPr>
        <w:footnoteRef/>
      </w:r>
      <w:r>
        <w:t xml:space="preserve"> </w:t>
      </w:r>
      <w:r w:rsidRPr="00267B8F">
        <w:t>Exodus</w:t>
      </w:r>
      <w:r>
        <w:t>:</w:t>
      </w:r>
      <w:r w:rsidRPr="00267B8F">
        <w:t xml:space="preserve"> 34:20</w:t>
      </w:r>
      <w:r>
        <w:t xml:space="preserve">. </w:t>
      </w:r>
      <w:r w:rsidRPr="00133D7F">
        <w:t>Good News Bible. 2004</w:t>
      </w:r>
      <w:r>
        <w:t>.</w:t>
      </w:r>
    </w:p>
  </w:footnote>
  <w:footnote w:id="7">
    <w:p w:rsidR="008517E0" w:rsidRDefault="008517E0">
      <w:pPr>
        <w:pStyle w:val="FootnoteText"/>
      </w:pPr>
      <w:r>
        <w:rPr>
          <w:rStyle w:val="FootnoteReference"/>
        </w:rPr>
        <w:footnoteRef/>
      </w:r>
      <w:r>
        <w:t xml:space="preserve"> Isaiah: 7:14. </w:t>
      </w:r>
      <w:r w:rsidRPr="00133D7F">
        <w:t>Good News Bible. 2004</w:t>
      </w:r>
      <w:r>
        <w:t>.</w:t>
      </w:r>
    </w:p>
  </w:footnote>
  <w:footnote w:id="8">
    <w:p w:rsidR="008517E0" w:rsidRDefault="008517E0">
      <w:pPr>
        <w:pStyle w:val="FootnoteText"/>
      </w:pPr>
      <w:r>
        <w:rPr>
          <w:rStyle w:val="FootnoteReference"/>
        </w:rPr>
        <w:footnoteRef/>
      </w:r>
      <w:r>
        <w:t xml:space="preserve"> Matt 1:23. </w:t>
      </w:r>
      <w:r w:rsidRPr="00133D7F">
        <w:t>Good News Bible. 2004</w:t>
      </w:r>
    </w:p>
  </w:footnote>
  <w:footnote w:id="9">
    <w:p w:rsidR="009231B0" w:rsidRDefault="009231B0">
      <w:pPr>
        <w:pStyle w:val="FootnoteText"/>
      </w:pPr>
      <w:r>
        <w:rPr>
          <w:rStyle w:val="FootnoteReference"/>
        </w:rPr>
        <w:footnoteRef/>
      </w:r>
      <w:r>
        <w:t xml:space="preserve"> </w:t>
      </w:r>
      <w:r w:rsidRPr="00267B8F">
        <w:t>Ezek. 44:2</w:t>
      </w:r>
      <w:r>
        <w:t>.</w:t>
      </w:r>
      <w:r>
        <w:t xml:space="preserve"> </w:t>
      </w:r>
      <w:r w:rsidRPr="00133D7F">
        <w:t>Good News Bible. 2004</w:t>
      </w:r>
      <w:r>
        <w:t>.</w:t>
      </w:r>
    </w:p>
  </w:footnote>
  <w:footnote w:id="10">
    <w:p w:rsidR="009231B0" w:rsidRDefault="009231B0">
      <w:pPr>
        <w:pStyle w:val="FootnoteText"/>
      </w:pPr>
      <w:r>
        <w:rPr>
          <w:rStyle w:val="FootnoteReference"/>
        </w:rPr>
        <w:footnoteRef/>
      </w:r>
      <w:r>
        <w:t xml:space="preserve"> </w:t>
      </w:r>
      <w:r w:rsidR="00CD48B6" w:rsidRPr="00CD48B6">
        <w:t>John Chrysostom</w:t>
      </w:r>
      <w:r w:rsidR="00CD48B6">
        <w:t>. 370 AD.</w:t>
      </w:r>
    </w:p>
  </w:footnote>
  <w:footnote w:id="11">
    <w:p w:rsidR="00CD48B6" w:rsidRDefault="00CD48B6">
      <w:pPr>
        <w:pStyle w:val="FootnoteText"/>
      </w:pPr>
      <w:r>
        <w:rPr>
          <w:rStyle w:val="FootnoteReference"/>
        </w:rPr>
        <w:footnoteRef/>
      </w:r>
      <w:r>
        <w:t xml:space="preserve"> Jerome. 383 AD.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C7814"/>
    <w:multiLevelType w:val="hybridMultilevel"/>
    <w:tmpl w:val="D77080A6"/>
    <w:lvl w:ilvl="0" w:tplc="D716E642">
      <w:start w:val="1"/>
      <w:numFmt w:val="bullet"/>
      <w:lvlText w:val="•"/>
      <w:lvlJc w:val="left"/>
      <w:pPr>
        <w:tabs>
          <w:tab w:val="num" w:pos="720"/>
        </w:tabs>
        <w:ind w:left="720" w:hanging="360"/>
      </w:pPr>
      <w:rPr>
        <w:rFonts w:ascii="Arial" w:hAnsi="Arial" w:hint="default"/>
      </w:rPr>
    </w:lvl>
    <w:lvl w:ilvl="1" w:tplc="0444250E" w:tentative="1">
      <w:start w:val="1"/>
      <w:numFmt w:val="bullet"/>
      <w:lvlText w:val="•"/>
      <w:lvlJc w:val="left"/>
      <w:pPr>
        <w:tabs>
          <w:tab w:val="num" w:pos="1440"/>
        </w:tabs>
        <w:ind w:left="1440" w:hanging="360"/>
      </w:pPr>
      <w:rPr>
        <w:rFonts w:ascii="Arial" w:hAnsi="Arial" w:hint="default"/>
      </w:rPr>
    </w:lvl>
    <w:lvl w:ilvl="2" w:tplc="F5BCDA34" w:tentative="1">
      <w:start w:val="1"/>
      <w:numFmt w:val="bullet"/>
      <w:lvlText w:val="•"/>
      <w:lvlJc w:val="left"/>
      <w:pPr>
        <w:tabs>
          <w:tab w:val="num" w:pos="2160"/>
        </w:tabs>
        <w:ind w:left="2160" w:hanging="360"/>
      </w:pPr>
      <w:rPr>
        <w:rFonts w:ascii="Arial" w:hAnsi="Arial" w:hint="default"/>
      </w:rPr>
    </w:lvl>
    <w:lvl w:ilvl="3" w:tplc="B41E5BEA" w:tentative="1">
      <w:start w:val="1"/>
      <w:numFmt w:val="bullet"/>
      <w:lvlText w:val="•"/>
      <w:lvlJc w:val="left"/>
      <w:pPr>
        <w:tabs>
          <w:tab w:val="num" w:pos="2880"/>
        </w:tabs>
        <w:ind w:left="2880" w:hanging="360"/>
      </w:pPr>
      <w:rPr>
        <w:rFonts w:ascii="Arial" w:hAnsi="Arial" w:hint="default"/>
      </w:rPr>
    </w:lvl>
    <w:lvl w:ilvl="4" w:tplc="BE3A4326" w:tentative="1">
      <w:start w:val="1"/>
      <w:numFmt w:val="bullet"/>
      <w:lvlText w:val="•"/>
      <w:lvlJc w:val="left"/>
      <w:pPr>
        <w:tabs>
          <w:tab w:val="num" w:pos="3600"/>
        </w:tabs>
        <w:ind w:left="3600" w:hanging="360"/>
      </w:pPr>
      <w:rPr>
        <w:rFonts w:ascii="Arial" w:hAnsi="Arial" w:hint="default"/>
      </w:rPr>
    </w:lvl>
    <w:lvl w:ilvl="5" w:tplc="88DE38B6" w:tentative="1">
      <w:start w:val="1"/>
      <w:numFmt w:val="bullet"/>
      <w:lvlText w:val="•"/>
      <w:lvlJc w:val="left"/>
      <w:pPr>
        <w:tabs>
          <w:tab w:val="num" w:pos="4320"/>
        </w:tabs>
        <w:ind w:left="4320" w:hanging="360"/>
      </w:pPr>
      <w:rPr>
        <w:rFonts w:ascii="Arial" w:hAnsi="Arial" w:hint="default"/>
      </w:rPr>
    </w:lvl>
    <w:lvl w:ilvl="6" w:tplc="2544E452" w:tentative="1">
      <w:start w:val="1"/>
      <w:numFmt w:val="bullet"/>
      <w:lvlText w:val="•"/>
      <w:lvlJc w:val="left"/>
      <w:pPr>
        <w:tabs>
          <w:tab w:val="num" w:pos="5040"/>
        </w:tabs>
        <w:ind w:left="5040" w:hanging="360"/>
      </w:pPr>
      <w:rPr>
        <w:rFonts w:ascii="Arial" w:hAnsi="Arial" w:hint="default"/>
      </w:rPr>
    </w:lvl>
    <w:lvl w:ilvl="7" w:tplc="9F2267D0" w:tentative="1">
      <w:start w:val="1"/>
      <w:numFmt w:val="bullet"/>
      <w:lvlText w:val="•"/>
      <w:lvlJc w:val="left"/>
      <w:pPr>
        <w:tabs>
          <w:tab w:val="num" w:pos="5760"/>
        </w:tabs>
        <w:ind w:left="5760" w:hanging="360"/>
      </w:pPr>
      <w:rPr>
        <w:rFonts w:ascii="Arial" w:hAnsi="Arial" w:hint="default"/>
      </w:rPr>
    </w:lvl>
    <w:lvl w:ilvl="8" w:tplc="F1CE1E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7A2E26"/>
    <w:multiLevelType w:val="hybridMultilevel"/>
    <w:tmpl w:val="77D82C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C75AB"/>
    <w:multiLevelType w:val="hybridMultilevel"/>
    <w:tmpl w:val="F5905A78"/>
    <w:lvl w:ilvl="0" w:tplc="01C68AB0">
      <w:start w:val="1"/>
      <w:numFmt w:val="bullet"/>
      <w:lvlText w:val="•"/>
      <w:lvlJc w:val="left"/>
      <w:pPr>
        <w:tabs>
          <w:tab w:val="num" w:pos="720"/>
        </w:tabs>
        <w:ind w:left="720" w:hanging="360"/>
      </w:pPr>
      <w:rPr>
        <w:rFonts w:ascii="Arial" w:hAnsi="Arial" w:hint="default"/>
      </w:rPr>
    </w:lvl>
    <w:lvl w:ilvl="1" w:tplc="0AD00A5A" w:tentative="1">
      <w:start w:val="1"/>
      <w:numFmt w:val="bullet"/>
      <w:lvlText w:val="•"/>
      <w:lvlJc w:val="left"/>
      <w:pPr>
        <w:tabs>
          <w:tab w:val="num" w:pos="1440"/>
        </w:tabs>
        <w:ind w:left="1440" w:hanging="360"/>
      </w:pPr>
      <w:rPr>
        <w:rFonts w:ascii="Arial" w:hAnsi="Arial" w:hint="default"/>
      </w:rPr>
    </w:lvl>
    <w:lvl w:ilvl="2" w:tplc="81D07062" w:tentative="1">
      <w:start w:val="1"/>
      <w:numFmt w:val="bullet"/>
      <w:lvlText w:val="•"/>
      <w:lvlJc w:val="left"/>
      <w:pPr>
        <w:tabs>
          <w:tab w:val="num" w:pos="2160"/>
        </w:tabs>
        <w:ind w:left="2160" w:hanging="360"/>
      </w:pPr>
      <w:rPr>
        <w:rFonts w:ascii="Arial" w:hAnsi="Arial" w:hint="default"/>
      </w:rPr>
    </w:lvl>
    <w:lvl w:ilvl="3" w:tplc="03BED1E0" w:tentative="1">
      <w:start w:val="1"/>
      <w:numFmt w:val="bullet"/>
      <w:lvlText w:val="•"/>
      <w:lvlJc w:val="left"/>
      <w:pPr>
        <w:tabs>
          <w:tab w:val="num" w:pos="2880"/>
        </w:tabs>
        <w:ind w:left="2880" w:hanging="360"/>
      </w:pPr>
      <w:rPr>
        <w:rFonts w:ascii="Arial" w:hAnsi="Arial" w:hint="default"/>
      </w:rPr>
    </w:lvl>
    <w:lvl w:ilvl="4" w:tplc="2DA46EA4" w:tentative="1">
      <w:start w:val="1"/>
      <w:numFmt w:val="bullet"/>
      <w:lvlText w:val="•"/>
      <w:lvlJc w:val="left"/>
      <w:pPr>
        <w:tabs>
          <w:tab w:val="num" w:pos="3600"/>
        </w:tabs>
        <w:ind w:left="3600" w:hanging="360"/>
      </w:pPr>
      <w:rPr>
        <w:rFonts w:ascii="Arial" w:hAnsi="Arial" w:hint="default"/>
      </w:rPr>
    </w:lvl>
    <w:lvl w:ilvl="5" w:tplc="187C8DB4" w:tentative="1">
      <w:start w:val="1"/>
      <w:numFmt w:val="bullet"/>
      <w:lvlText w:val="•"/>
      <w:lvlJc w:val="left"/>
      <w:pPr>
        <w:tabs>
          <w:tab w:val="num" w:pos="4320"/>
        </w:tabs>
        <w:ind w:left="4320" w:hanging="360"/>
      </w:pPr>
      <w:rPr>
        <w:rFonts w:ascii="Arial" w:hAnsi="Arial" w:hint="default"/>
      </w:rPr>
    </w:lvl>
    <w:lvl w:ilvl="6" w:tplc="DA883148" w:tentative="1">
      <w:start w:val="1"/>
      <w:numFmt w:val="bullet"/>
      <w:lvlText w:val="•"/>
      <w:lvlJc w:val="left"/>
      <w:pPr>
        <w:tabs>
          <w:tab w:val="num" w:pos="5040"/>
        </w:tabs>
        <w:ind w:left="5040" w:hanging="360"/>
      </w:pPr>
      <w:rPr>
        <w:rFonts w:ascii="Arial" w:hAnsi="Arial" w:hint="default"/>
      </w:rPr>
    </w:lvl>
    <w:lvl w:ilvl="7" w:tplc="276015AA" w:tentative="1">
      <w:start w:val="1"/>
      <w:numFmt w:val="bullet"/>
      <w:lvlText w:val="•"/>
      <w:lvlJc w:val="left"/>
      <w:pPr>
        <w:tabs>
          <w:tab w:val="num" w:pos="5760"/>
        </w:tabs>
        <w:ind w:left="5760" w:hanging="360"/>
      </w:pPr>
      <w:rPr>
        <w:rFonts w:ascii="Arial" w:hAnsi="Arial" w:hint="default"/>
      </w:rPr>
    </w:lvl>
    <w:lvl w:ilvl="8" w:tplc="7106503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DD3660"/>
    <w:multiLevelType w:val="hybridMultilevel"/>
    <w:tmpl w:val="8EBC2802"/>
    <w:lvl w:ilvl="0" w:tplc="31062F54">
      <w:start w:val="1"/>
      <w:numFmt w:val="bullet"/>
      <w:lvlText w:val="•"/>
      <w:lvlJc w:val="left"/>
      <w:pPr>
        <w:tabs>
          <w:tab w:val="num" w:pos="720"/>
        </w:tabs>
        <w:ind w:left="720" w:hanging="360"/>
      </w:pPr>
      <w:rPr>
        <w:rFonts w:ascii="Arial" w:hAnsi="Arial" w:hint="default"/>
      </w:rPr>
    </w:lvl>
    <w:lvl w:ilvl="1" w:tplc="3788B7CC" w:tentative="1">
      <w:start w:val="1"/>
      <w:numFmt w:val="bullet"/>
      <w:lvlText w:val="•"/>
      <w:lvlJc w:val="left"/>
      <w:pPr>
        <w:tabs>
          <w:tab w:val="num" w:pos="1440"/>
        </w:tabs>
        <w:ind w:left="1440" w:hanging="360"/>
      </w:pPr>
      <w:rPr>
        <w:rFonts w:ascii="Arial" w:hAnsi="Arial" w:hint="default"/>
      </w:rPr>
    </w:lvl>
    <w:lvl w:ilvl="2" w:tplc="AE822C42" w:tentative="1">
      <w:start w:val="1"/>
      <w:numFmt w:val="bullet"/>
      <w:lvlText w:val="•"/>
      <w:lvlJc w:val="left"/>
      <w:pPr>
        <w:tabs>
          <w:tab w:val="num" w:pos="2160"/>
        </w:tabs>
        <w:ind w:left="2160" w:hanging="360"/>
      </w:pPr>
      <w:rPr>
        <w:rFonts w:ascii="Arial" w:hAnsi="Arial" w:hint="default"/>
      </w:rPr>
    </w:lvl>
    <w:lvl w:ilvl="3" w:tplc="28B039DA" w:tentative="1">
      <w:start w:val="1"/>
      <w:numFmt w:val="bullet"/>
      <w:lvlText w:val="•"/>
      <w:lvlJc w:val="left"/>
      <w:pPr>
        <w:tabs>
          <w:tab w:val="num" w:pos="2880"/>
        </w:tabs>
        <w:ind w:left="2880" w:hanging="360"/>
      </w:pPr>
      <w:rPr>
        <w:rFonts w:ascii="Arial" w:hAnsi="Arial" w:hint="default"/>
      </w:rPr>
    </w:lvl>
    <w:lvl w:ilvl="4" w:tplc="B63C8998" w:tentative="1">
      <w:start w:val="1"/>
      <w:numFmt w:val="bullet"/>
      <w:lvlText w:val="•"/>
      <w:lvlJc w:val="left"/>
      <w:pPr>
        <w:tabs>
          <w:tab w:val="num" w:pos="3600"/>
        </w:tabs>
        <w:ind w:left="3600" w:hanging="360"/>
      </w:pPr>
      <w:rPr>
        <w:rFonts w:ascii="Arial" w:hAnsi="Arial" w:hint="default"/>
      </w:rPr>
    </w:lvl>
    <w:lvl w:ilvl="5" w:tplc="0E5AE800" w:tentative="1">
      <w:start w:val="1"/>
      <w:numFmt w:val="bullet"/>
      <w:lvlText w:val="•"/>
      <w:lvlJc w:val="left"/>
      <w:pPr>
        <w:tabs>
          <w:tab w:val="num" w:pos="4320"/>
        </w:tabs>
        <w:ind w:left="4320" w:hanging="360"/>
      </w:pPr>
      <w:rPr>
        <w:rFonts w:ascii="Arial" w:hAnsi="Arial" w:hint="default"/>
      </w:rPr>
    </w:lvl>
    <w:lvl w:ilvl="6" w:tplc="063A5292" w:tentative="1">
      <w:start w:val="1"/>
      <w:numFmt w:val="bullet"/>
      <w:lvlText w:val="•"/>
      <w:lvlJc w:val="left"/>
      <w:pPr>
        <w:tabs>
          <w:tab w:val="num" w:pos="5040"/>
        </w:tabs>
        <w:ind w:left="5040" w:hanging="360"/>
      </w:pPr>
      <w:rPr>
        <w:rFonts w:ascii="Arial" w:hAnsi="Arial" w:hint="default"/>
      </w:rPr>
    </w:lvl>
    <w:lvl w:ilvl="7" w:tplc="06B2443A" w:tentative="1">
      <w:start w:val="1"/>
      <w:numFmt w:val="bullet"/>
      <w:lvlText w:val="•"/>
      <w:lvlJc w:val="left"/>
      <w:pPr>
        <w:tabs>
          <w:tab w:val="num" w:pos="5760"/>
        </w:tabs>
        <w:ind w:left="5760" w:hanging="360"/>
      </w:pPr>
      <w:rPr>
        <w:rFonts w:ascii="Arial" w:hAnsi="Arial" w:hint="default"/>
      </w:rPr>
    </w:lvl>
    <w:lvl w:ilvl="8" w:tplc="D95AD14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F080BFC"/>
    <w:multiLevelType w:val="hybridMultilevel"/>
    <w:tmpl w:val="02FCC978"/>
    <w:lvl w:ilvl="0" w:tplc="92D43B9C">
      <w:start w:val="1"/>
      <w:numFmt w:val="bullet"/>
      <w:lvlText w:val="•"/>
      <w:lvlJc w:val="left"/>
      <w:pPr>
        <w:tabs>
          <w:tab w:val="num" w:pos="720"/>
        </w:tabs>
        <w:ind w:left="720" w:hanging="360"/>
      </w:pPr>
      <w:rPr>
        <w:rFonts w:ascii="Arial" w:hAnsi="Arial" w:hint="default"/>
      </w:rPr>
    </w:lvl>
    <w:lvl w:ilvl="1" w:tplc="40C41F98" w:tentative="1">
      <w:start w:val="1"/>
      <w:numFmt w:val="bullet"/>
      <w:lvlText w:val="•"/>
      <w:lvlJc w:val="left"/>
      <w:pPr>
        <w:tabs>
          <w:tab w:val="num" w:pos="1440"/>
        </w:tabs>
        <w:ind w:left="1440" w:hanging="360"/>
      </w:pPr>
      <w:rPr>
        <w:rFonts w:ascii="Arial" w:hAnsi="Arial" w:hint="default"/>
      </w:rPr>
    </w:lvl>
    <w:lvl w:ilvl="2" w:tplc="92DCAC5E" w:tentative="1">
      <w:start w:val="1"/>
      <w:numFmt w:val="bullet"/>
      <w:lvlText w:val="•"/>
      <w:lvlJc w:val="left"/>
      <w:pPr>
        <w:tabs>
          <w:tab w:val="num" w:pos="2160"/>
        </w:tabs>
        <w:ind w:left="2160" w:hanging="360"/>
      </w:pPr>
      <w:rPr>
        <w:rFonts w:ascii="Arial" w:hAnsi="Arial" w:hint="default"/>
      </w:rPr>
    </w:lvl>
    <w:lvl w:ilvl="3" w:tplc="004259CC" w:tentative="1">
      <w:start w:val="1"/>
      <w:numFmt w:val="bullet"/>
      <w:lvlText w:val="•"/>
      <w:lvlJc w:val="left"/>
      <w:pPr>
        <w:tabs>
          <w:tab w:val="num" w:pos="2880"/>
        </w:tabs>
        <w:ind w:left="2880" w:hanging="360"/>
      </w:pPr>
      <w:rPr>
        <w:rFonts w:ascii="Arial" w:hAnsi="Arial" w:hint="default"/>
      </w:rPr>
    </w:lvl>
    <w:lvl w:ilvl="4" w:tplc="74F8DE04" w:tentative="1">
      <w:start w:val="1"/>
      <w:numFmt w:val="bullet"/>
      <w:lvlText w:val="•"/>
      <w:lvlJc w:val="left"/>
      <w:pPr>
        <w:tabs>
          <w:tab w:val="num" w:pos="3600"/>
        </w:tabs>
        <w:ind w:left="3600" w:hanging="360"/>
      </w:pPr>
      <w:rPr>
        <w:rFonts w:ascii="Arial" w:hAnsi="Arial" w:hint="default"/>
      </w:rPr>
    </w:lvl>
    <w:lvl w:ilvl="5" w:tplc="BBFC22FA" w:tentative="1">
      <w:start w:val="1"/>
      <w:numFmt w:val="bullet"/>
      <w:lvlText w:val="•"/>
      <w:lvlJc w:val="left"/>
      <w:pPr>
        <w:tabs>
          <w:tab w:val="num" w:pos="4320"/>
        </w:tabs>
        <w:ind w:left="4320" w:hanging="360"/>
      </w:pPr>
      <w:rPr>
        <w:rFonts w:ascii="Arial" w:hAnsi="Arial" w:hint="default"/>
      </w:rPr>
    </w:lvl>
    <w:lvl w:ilvl="6" w:tplc="334E8702" w:tentative="1">
      <w:start w:val="1"/>
      <w:numFmt w:val="bullet"/>
      <w:lvlText w:val="•"/>
      <w:lvlJc w:val="left"/>
      <w:pPr>
        <w:tabs>
          <w:tab w:val="num" w:pos="5040"/>
        </w:tabs>
        <w:ind w:left="5040" w:hanging="360"/>
      </w:pPr>
      <w:rPr>
        <w:rFonts w:ascii="Arial" w:hAnsi="Arial" w:hint="default"/>
      </w:rPr>
    </w:lvl>
    <w:lvl w:ilvl="7" w:tplc="F044E0E2" w:tentative="1">
      <w:start w:val="1"/>
      <w:numFmt w:val="bullet"/>
      <w:lvlText w:val="•"/>
      <w:lvlJc w:val="left"/>
      <w:pPr>
        <w:tabs>
          <w:tab w:val="num" w:pos="5760"/>
        </w:tabs>
        <w:ind w:left="5760" w:hanging="360"/>
      </w:pPr>
      <w:rPr>
        <w:rFonts w:ascii="Arial" w:hAnsi="Arial" w:hint="default"/>
      </w:rPr>
    </w:lvl>
    <w:lvl w:ilvl="8" w:tplc="FCC8133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49078D1"/>
    <w:multiLevelType w:val="hybridMultilevel"/>
    <w:tmpl w:val="7C043A60"/>
    <w:lvl w:ilvl="0" w:tplc="F4EC9946">
      <w:start w:val="1"/>
      <w:numFmt w:val="bullet"/>
      <w:lvlText w:val="•"/>
      <w:lvlJc w:val="left"/>
      <w:pPr>
        <w:tabs>
          <w:tab w:val="num" w:pos="720"/>
        </w:tabs>
        <w:ind w:left="720" w:hanging="360"/>
      </w:pPr>
      <w:rPr>
        <w:rFonts w:ascii="Arial" w:hAnsi="Arial" w:hint="default"/>
      </w:rPr>
    </w:lvl>
    <w:lvl w:ilvl="1" w:tplc="8C3C5AD0">
      <w:start w:val="1"/>
      <w:numFmt w:val="bullet"/>
      <w:lvlText w:val="•"/>
      <w:lvlJc w:val="left"/>
      <w:pPr>
        <w:tabs>
          <w:tab w:val="num" w:pos="1440"/>
        </w:tabs>
        <w:ind w:left="1440" w:hanging="360"/>
      </w:pPr>
      <w:rPr>
        <w:rFonts w:ascii="Arial" w:hAnsi="Arial" w:hint="default"/>
      </w:rPr>
    </w:lvl>
    <w:lvl w:ilvl="2" w:tplc="365A94F2">
      <w:start w:val="1"/>
      <w:numFmt w:val="bullet"/>
      <w:lvlText w:val="•"/>
      <w:lvlJc w:val="left"/>
      <w:pPr>
        <w:tabs>
          <w:tab w:val="num" w:pos="2160"/>
        </w:tabs>
        <w:ind w:left="2160" w:hanging="360"/>
      </w:pPr>
      <w:rPr>
        <w:rFonts w:ascii="Arial" w:hAnsi="Arial" w:hint="default"/>
      </w:rPr>
    </w:lvl>
    <w:lvl w:ilvl="3" w:tplc="AA3ADE98" w:tentative="1">
      <w:start w:val="1"/>
      <w:numFmt w:val="bullet"/>
      <w:lvlText w:val="•"/>
      <w:lvlJc w:val="left"/>
      <w:pPr>
        <w:tabs>
          <w:tab w:val="num" w:pos="2880"/>
        </w:tabs>
        <w:ind w:left="2880" w:hanging="360"/>
      </w:pPr>
      <w:rPr>
        <w:rFonts w:ascii="Arial" w:hAnsi="Arial" w:hint="default"/>
      </w:rPr>
    </w:lvl>
    <w:lvl w:ilvl="4" w:tplc="FB8831B8" w:tentative="1">
      <w:start w:val="1"/>
      <w:numFmt w:val="bullet"/>
      <w:lvlText w:val="•"/>
      <w:lvlJc w:val="left"/>
      <w:pPr>
        <w:tabs>
          <w:tab w:val="num" w:pos="3600"/>
        </w:tabs>
        <w:ind w:left="3600" w:hanging="360"/>
      </w:pPr>
      <w:rPr>
        <w:rFonts w:ascii="Arial" w:hAnsi="Arial" w:hint="default"/>
      </w:rPr>
    </w:lvl>
    <w:lvl w:ilvl="5" w:tplc="A838F83A" w:tentative="1">
      <w:start w:val="1"/>
      <w:numFmt w:val="bullet"/>
      <w:lvlText w:val="•"/>
      <w:lvlJc w:val="left"/>
      <w:pPr>
        <w:tabs>
          <w:tab w:val="num" w:pos="4320"/>
        </w:tabs>
        <w:ind w:left="4320" w:hanging="360"/>
      </w:pPr>
      <w:rPr>
        <w:rFonts w:ascii="Arial" w:hAnsi="Arial" w:hint="default"/>
      </w:rPr>
    </w:lvl>
    <w:lvl w:ilvl="6" w:tplc="8B908E8A" w:tentative="1">
      <w:start w:val="1"/>
      <w:numFmt w:val="bullet"/>
      <w:lvlText w:val="•"/>
      <w:lvlJc w:val="left"/>
      <w:pPr>
        <w:tabs>
          <w:tab w:val="num" w:pos="5040"/>
        </w:tabs>
        <w:ind w:left="5040" w:hanging="360"/>
      </w:pPr>
      <w:rPr>
        <w:rFonts w:ascii="Arial" w:hAnsi="Arial" w:hint="default"/>
      </w:rPr>
    </w:lvl>
    <w:lvl w:ilvl="7" w:tplc="C0FCFFD0" w:tentative="1">
      <w:start w:val="1"/>
      <w:numFmt w:val="bullet"/>
      <w:lvlText w:val="•"/>
      <w:lvlJc w:val="left"/>
      <w:pPr>
        <w:tabs>
          <w:tab w:val="num" w:pos="5760"/>
        </w:tabs>
        <w:ind w:left="5760" w:hanging="360"/>
      </w:pPr>
      <w:rPr>
        <w:rFonts w:ascii="Arial" w:hAnsi="Arial" w:hint="default"/>
      </w:rPr>
    </w:lvl>
    <w:lvl w:ilvl="8" w:tplc="7B40CB7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3267D1"/>
    <w:multiLevelType w:val="hybridMultilevel"/>
    <w:tmpl w:val="F0AA4910"/>
    <w:lvl w:ilvl="0" w:tplc="69F2E938">
      <w:start w:val="1"/>
      <w:numFmt w:val="bullet"/>
      <w:lvlText w:val="•"/>
      <w:lvlJc w:val="left"/>
      <w:pPr>
        <w:tabs>
          <w:tab w:val="num" w:pos="720"/>
        </w:tabs>
        <w:ind w:left="720" w:hanging="360"/>
      </w:pPr>
      <w:rPr>
        <w:rFonts w:ascii="Arial" w:hAnsi="Arial" w:hint="default"/>
      </w:rPr>
    </w:lvl>
    <w:lvl w:ilvl="1" w:tplc="930464EA" w:tentative="1">
      <w:start w:val="1"/>
      <w:numFmt w:val="bullet"/>
      <w:lvlText w:val="•"/>
      <w:lvlJc w:val="left"/>
      <w:pPr>
        <w:tabs>
          <w:tab w:val="num" w:pos="1440"/>
        </w:tabs>
        <w:ind w:left="1440" w:hanging="360"/>
      </w:pPr>
      <w:rPr>
        <w:rFonts w:ascii="Arial" w:hAnsi="Arial" w:hint="default"/>
      </w:rPr>
    </w:lvl>
    <w:lvl w:ilvl="2" w:tplc="EF5C51F8" w:tentative="1">
      <w:start w:val="1"/>
      <w:numFmt w:val="bullet"/>
      <w:lvlText w:val="•"/>
      <w:lvlJc w:val="left"/>
      <w:pPr>
        <w:tabs>
          <w:tab w:val="num" w:pos="2160"/>
        </w:tabs>
        <w:ind w:left="2160" w:hanging="360"/>
      </w:pPr>
      <w:rPr>
        <w:rFonts w:ascii="Arial" w:hAnsi="Arial" w:hint="default"/>
      </w:rPr>
    </w:lvl>
    <w:lvl w:ilvl="3" w:tplc="2C1E02CC" w:tentative="1">
      <w:start w:val="1"/>
      <w:numFmt w:val="bullet"/>
      <w:lvlText w:val="•"/>
      <w:lvlJc w:val="left"/>
      <w:pPr>
        <w:tabs>
          <w:tab w:val="num" w:pos="2880"/>
        </w:tabs>
        <w:ind w:left="2880" w:hanging="360"/>
      </w:pPr>
      <w:rPr>
        <w:rFonts w:ascii="Arial" w:hAnsi="Arial" w:hint="default"/>
      </w:rPr>
    </w:lvl>
    <w:lvl w:ilvl="4" w:tplc="8FFE869C" w:tentative="1">
      <w:start w:val="1"/>
      <w:numFmt w:val="bullet"/>
      <w:lvlText w:val="•"/>
      <w:lvlJc w:val="left"/>
      <w:pPr>
        <w:tabs>
          <w:tab w:val="num" w:pos="3600"/>
        </w:tabs>
        <w:ind w:left="3600" w:hanging="360"/>
      </w:pPr>
      <w:rPr>
        <w:rFonts w:ascii="Arial" w:hAnsi="Arial" w:hint="default"/>
      </w:rPr>
    </w:lvl>
    <w:lvl w:ilvl="5" w:tplc="A2563F26" w:tentative="1">
      <w:start w:val="1"/>
      <w:numFmt w:val="bullet"/>
      <w:lvlText w:val="•"/>
      <w:lvlJc w:val="left"/>
      <w:pPr>
        <w:tabs>
          <w:tab w:val="num" w:pos="4320"/>
        </w:tabs>
        <w:ind w:left="4320" w:hanging="360"/>
      </w:pPr>
      <w:rPr>
        <w:rFonts w:ascii="Arial" w:hAnsi="Arial" w:hint="default"/>
      </w:rPr>
    </w:lvl>
    <w:lvl w:ilvl="6" w:tplc="1898CB00" w:tentative="1">
      <w:start w:val="1"/>
      <w:numFmt w:val="bullet"/>
      <w:lvlText w:val="•"/>
      <w:lvlJc w:val="left"/>
      <w:pPr>
        <w:tabs>
          <w:tab w:val="num" w:pos="5040"/>
        </w:tabs>
        <w:ind w:left="5040" w:hanging="360"/>
      </w:pPr>
      <w:rPr>
        <w:rFonts w:ascii="Arial" w:hAnsi="Arial" w:hint="default"/>
      </w:rPr>
    </w:lvl>
    <w:lvl w:ilvl="7" w:tplc="515ED7F4" w:tentative="1">
      <w:start w:val="1"/>
      <w:numFmt w:val="bullet"/>
      <w:lvlText w:val="•"/>
      <w:lvlJc w:val="left"/>
      <w:pPr>
        <w:tabs>
          <w:tab w:val="num" w:pos="5760"/>
        </w:tabs>
        <w:ind w:left="5760" w:hanging="360"/>
      </w:pPr>
      <w:rPr>
        <w:rFonts w:ascii="Arial" w:hAnsi="Arial" w:hint="default"/>
      </w:rPr>
    </w:lvl>
    <w:lvl w:ilvl="8" w:tplc="31B68E7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2276D8F"/>
    <w:multiLevelType w:val="hybridMultilevel"/>
    <w:tmpl w:val="BA98EF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C74693"/>
    <w:multiLevelType w:val="hybridMultilevel"/>
    <w:tmpl w:val="719AA56E"/>
    <w:lvl w:ilvl="0" w:tplc="E98E784E">
      <w:start w:val="1"/>
      <w:numFmt w:val="bullet"/>
      <w:lvlText w:val="•"/>
      <w:lvlJc w:val="left"/>
      <w:pPr>
        <w:tabs>
          <w:tab w:val="num" w:pos="720"/>
        </w:tabs>
        <w:ind w:left="720" w:hanging="360"/>
      </w:pPr>
      <w:rPr>
        <w:rFonts w:ascii="Arial" w:hAnsi="Arial" w:hint="default"/>
      </w:rPr>
    </w:lvl>
    <w:lvl w:ilvl="1" w:tplc="B0C4D5B8" w:tentative="1">
      <w:start w:val="1"/>
      <w:numFmt w:val="bullet"/>
      <w:lvlText w:val="•"/>
      <w:lvlJc w:val="left"/>
      <w:pPr>
        <w:tabs>
          <w:tab w:val="num" w:pos="1440"/>
        </w:tabs>
        <w:ind w:left="1440" w:hanging="360"/>
      </w:pPr>
      <w:rPr>
        <w:rFonts w:ascii="Arial" w:hAnsi="Arial" w:hint="default"/>
      </w:rPr>
    </w:lvl>
    <w:lvl w:ilvl="2" w:tplc="8564BDCC" w:tentative="1">
      <w:start w:val="1"/>
      <w:numFmt w:val="bullet"/>
      <w:lvlText w:val="•"/>
      <w:lvlJc w:val="left"/>
      <w:pPr>
        <w:tabs>
          <w:tab w:val="num" w:pos="2160"/>
        </w:tabs>
        <w:ind w:left="2160" w:hanging="360"/>
      </w:pPr>
      <w:rPr>
        <w:rFonts w:ascii="Arial" w:hAnsi="Arial" w:hint="default"/>
      </w:rPr>
    </w:lvl>
    <w:lvl w:ilvl="3" w:tplc="E6306E02" w:tentative="1">
      <w:start w:val="1"/>
      <w:numFmt w:val="bullet"/>
      <w:lvlText w:val="•"/>
      <w:lvlJc w:val="left"/>
      <w:pPr>
        <w:tabs>
          <w:tab w:val="num" w:pos="2880"/>
        </w:tabs>
        <w:ind w:left="2880" w:hanging="360"/>
      </w:pPr>
      <w:rPr>
        <w:rFonts w:ascii="Arial" w:hAnsi="Arial" w:hint="default"/>
      </w:rPr>
    </w:lvl>
    <w:lvl w:ilvl="4" w:tplc="AE86BEB8" w:tentative="1">
      <w:start w:val="1"/>
      <w:numFmt w:val="bullet"/>
      <w:lvlText w:val="•"/>
      <w:lvlJc w:val="left"/>
      <w:pPr>
        <w:tabs>
          <w:tab w:val="num" w:pos="3600"/>
        </w:tabs>
        <w:ind w:left="3600" w:hanging="360"/>
      </w:pPr>
      <w:rPr>
        <w:rFonts w:ascii="Arial" w:hAnsi="Arial" w:hint="default"/>
      </w:rPr>
    </w:lvl>
    <w:lvl w:ilvl="5" w:tplc="2B4AFCD4" w:tentative="1">
      <w:start w:val="1"/>
      <w:numFmt w:val="bullet"/>
      <w:lvlText w:val="•"/>
      <w:lvlJc w:val="left"/>
      <w:pPr>
        <w:tabs>
          <w:tab w:val="num" w:pos="4320"/>
        </w:tabs>
        <w:ind w:left="4320" w:hanging="360"/>
      </w:pPr>
      <w:rPr>
        <w:rFonts w:ascii="Arial" w:hAnsi="Arial" w:hint="default"/>
      </w:rPr>
    </w:lvl>
    <w:lvl w:ilvl="6" w:tplc="F7D2FF7C" w:tentative="1">
      <w:start w:val="1"/>
      <w:numFmt w:val="bullet"/>
      <w:lvlText w:val="•"/>
      <w:lvlJc w:val="left"/>
      <w:pPr>
        <w:tabs>
          <w:tab w:val="num" w:pos="5040"/>
        </w:tabs>
        <w:ind w:left="5040" w:hanging="360"/>
      </w:pPr>
      <w:rPr>
        <w:rFonts w:ascii="Arial" w:hAnsi="Arial" w:hint="default"/>
      </w:rPr>
    </w:lvl>
    <w:lvl w:ilvl="7" w:tplc="D034F76C" w:tentative="1">
      <w:start w:val="1"/>
      <w:numFmt w:val="bullet"/>
      <w:lvlText w:val="•"/>
      <w:lvlJc w:val="left"/>
      <w:pPr>
        <w:tabs>
          <w:tab w:val="num" w:pos="5760"/>
        </w:tabs>
        <w:ind w:left="5760" w:hanging="360"/>
      </w:pPr>
      <w:rPr>
        <w:rFonts w:ascii="Arial" w:hAnsi="Arial" w:hint="default"/>
      </w:rPr>
    </w:lvl>
    <w:lvl w:ilvl="8" w:tplc="9A70448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BAF740C"/>
    <w:multiLevelType w:val="hybridMultilevel"/>
    <w:tmpl w:val="70120162"/>
    <w:lvl w:ilvl="0" w:tplc="6804D916">
      <w:start w:val="1"/>
      <w:numFmt w:val="bullet"/>
      <w:lvlText w:val="•"/>
      <w:lvlJc w:val="left"/>
      <w:pPr>
        <w:tabs>
          <w:tab w:val="num" w:pos="720"/>
        </w:tabs>
        <w:ind w:left="720" w:hanging="360"/>
      </w:pPr>
      <w:rPr>
        <w:rFonts w:ascii="Arial" w:hAnsi="Arial" w:hint="default"/>
      </w:rPr>
    </w:lvl>
    <w:lvl w:ilvl="1" w:tplc="9CE8DB34" w:tentative="1">
      <w:start w:val="1"/>
      <w:numFmt w:val="bullet"/>
      <w:lvlText w:val="•"/>
      <w:lvlJc w:val="left"/>
      <w:pPr>
        <w:tabs>
          <w:tab w:val="num" w:pos="1440"/>
        </w:tabs>
        <w:ind w:left="1440" w:hanging="360"/>
      </w:pPr>
      <w:rPr>
        <w:rFonts w:ascii="Arial" w:hAnsi="Arial" w:hint="default"/>
      </w:rPr>
    </w:lvl>
    <w:lvl w:ilvl="2" w:tplc="E5C2FE38" w:tentative="1">
      <w:start w:val="1"/>
      <w:numFmt w:val="bullet"/>
      <w:lvlText w:val="•"/>
      <w:lvlJc w:val="left"/>
      <w:pPr>
        <w:tabs>
          <w:tab w:val="num" w:pos="2160"/>
        </w:tabs>
        <w:ind w:left="2160" w:hanging="360"/>
      </w:pPr>
      <w:rPr>
        <w:rFonts w:ascii="Arial" w:hAnsi="Arial" w:hint="default"/>
      </w:rPr>
    </w:lvl>
    <w:lvl w:ilvl="3" w:tplc="68D88A50" w:tentative="1">
      <w:start w:val="1"/>
      <w:numFmt w:val="bullet"/>
      <w:lvlText w:val="•"/>
      <w:lvlJc w:val="left"/>
      <w:pPr>
        <w:tabs>
          <w:tab w:val="num" w:pos="2880"/>
        </w:tabs>
        <w:ind w:left="2880" w:hanging="360"/>
      </w:pPr>
      <w:rPr>
        <w:rFonts w:ascii="Arial" w:hAnsi="Arial" w:hint="default"/>
      </w:rPr>
    </w:lvl>
    <w:lvl w:ilvl="4" w:tplc="9CA6264C" w:tentative="1">
      <w:start w:val="1"/>
      <w:numFmt w:val="bullet"/>
      <w:lvlText w:val="•"/>
      <w:lvlJc w:val="left"/>
      <w:pPr>
        <w:tabs>
          <w:tab w:val="num" w:pos="3600"/>
        </w:tabs>
        <w:ind w:left="3600" w:hanging="360"/>
      </w:pPr>
      <w:rPr>
        <w:rFonts w:ascii="Arial" w:hAnsi="Arial" w:hint="default"/>
      </w:rPr>
    </w:lvl>
    <w:lvl w:ilvl="5" w:tplc="BEAC424C" w:tentative="1">
      <w:start w:val="1"/>
      <w:numFmt w:val="bullet"/>
      <w:lvlText w:val="•"/>
      <w:lvlJc w:val="left"/>
      <w:pPr>
        <w:tabs>
          <w:tab w:val="num" w:pos="4320"/>
        </w:tabs>
        <w:ind w:left="4320" w:hanging="360"/>
      </w:pPr>
      <w:rPr>
        <w:rFonts w:ascii="Arial" w:hAnsi="Arial" w:hint="default"/>
      </w:rPr>
    </w:lvl>
    <w:lvl w:ilvl="6" w:tplc="BA20CDC8" w:tentative="1">
      <w:start w:val="1"/>
      <w:numFmt w:val="bullet"/>
      <w:lvlText w:val="•"/>
      <w:lvlJc w:val="left"/>
      <w:pPr>
        <w:tabs>
          <w:tab w:val="num" w:pos="5040"/>
        </w:tabs>
        <w:ind w:left="5040" w:hanging="360"/>
      </w:pPr>
      <w:rPr>
        <w:rFonts w:ascii="Arial" w:hAnsi="Arial" w:hint="default"/>
      </w:rPr>
    </w:lvl>
    <w:lvl w:ilvl="7" w:tplc="2B282318" w:tentative="1">
      <w:start w:val="1"/>
      <w:numFmt w:val="bullet"/>
      <w:lvlText w:val="•"/>
      <w:lvlJc w:val="left"/>
      <w:pPr>
        <w:tabs>
          <w:tab w:val="num" w:pos="5760"/>
        </w:tabs>
        <w:ind w:left="5760" w:hanging="360"/>
      </w:pPr>
      <w:rPr>
        <w:rFonts w:ascii="Arial" w:hAnsi="Arial" w:hint="default"/>
      </w:rPr>
    </w:lvl>
    <w:lvl w:ilvl="8" w:tplc="9404EF3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9"/>
  </w:num>
  <w:num w:numId="4">
    <w:abstractNumId w:val="5"/>
  </w:num>
  <w:num w:numId="5">
    <w:abstractNumId w:val="1"/>
  </w:num>
  <w:num w:numId="6">
    <w:abstractNumId w:val="7"/>
  </w:num>
  <w:num w:numId="7">
    <w:abstractNumId w:val="8"/>
  </w:num>
  <w:num w:numId="8">
    <w:abstractNumId w:val="0"/>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D7F"/>
    <w:rsid w:val="000C074C"/>
    <w:rsid w:val="000C38D7"/>
    <w:rsid w:val="001036DA"/>
    <w:rsid w:val="00133D7F"/>
    <w:rsid w:val="00267B8F"/>
    <w:rsid w:val="0029732C"/>
    <w:rsid w:val="002C350C"/>
    <w:rsid w:val="003369CF"/>
    <w:rsid w:val="0036508D"/>
    <w:rsid w:val="003C08C6"/>
    <w:rsid w:val="00605B39"/>
    <w:rsid w:val="00676A60"/>
    <w:rsid w:val="006A20A2"/>
    <w:rsid w:val="006B57BD"/>
    <w:rsid w:val="006F6AD6"/>
    <w:rsid w:val="008517E0"/>
    <w:rsid w:val="0086046F"/>
    <w:rsid w:val="009231B0"/>
    <w:rsid w:val="00AD488A"/>
    <w:rsid w:val="00B01E5D"/>
    <w:rsid w:val="00B5247F"/>
    <w:rsid w:val="00C529DE"/>
    <w:rsid w:val="00C73D9F"/>
    <w:rsid w:val="00CD48B6"/>
    <w:rsid w:val="00D37979"/>
    <w:rsid w:val="00DC0ECD"/>
    <w:rsid w:val="00F96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0373A"/>
  <w15:chartTrackingRefBased/>
  <w15:docId w15:val="{E5F7FBD1-A1AC-40B0-8F2D-560DF244F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D7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D7F"/>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133D7F"/>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3D7F"/>
    <w:rPr>
      <w:color w:val="0563C1" w:themeColor="hyperlink"/>
      <w:u w:val="single"/>
    </w:rPr>
  </w:style>
  <w:style w:type="character" w:styleId="UnresolvedMention">
    <w:name w:val="Unresolved Mention"/>
    <w:basedOn w:val="DefaultParagraphFont"/>
    <w:uiPriority w:val="99"/>
    <w:semiHidden/>
    <w:unhideWhenUsed/>
    <w:rsid w:val="00133D7F"/>
    <w:rPr>
      <w:color w:val="808080"/>
      <w:shd w:val="clear" w:color="auto" w:fill="E6E6E6"/>
    </w:rPr>
  </w:style>
  <w:style w:type="paragraph" w:styleId="FootnoteText">
    <w:name w:val="footnote text"/>
    <w:basedOn w:val="Normal"/>
    <w:link w:val="FootnoteTextChar"/>
    <w:uiPriority w:val="99"/>
    <w:semiHidden/>
    <w:unhideWhenUsed/>
    <w:rsid w:val="00605B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5B39"/>
    <w:rPr>
      <w:sz w:val="20"/>
      <w:szCs w:val="20"/>
    </w:rPr>
  </w:style>
  <w:style w:type="character" w:styleId="FootnoteReference">
    <w:name w:val="footnote reference"/>
    <w:basedOn w:val="DefaultParagraphFont"/>
    <w:uiPriority w:val="99"/>
    <w:semiHidden/>
    <w:unhideWhenUsed/>
    <w:rsid w:val="00605B3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89286">
      <w:bodyDiv w:val="1"/>
      <w:marLeft w:val="0"/>
      <w:marRight w:val="0"/>
      <w:marTop w:val="0"/>
      <w:marBottom w:val="0"/>
      <w:divBdr>
        <w:top w:val="none" w:sz="0" w:space="0" w:color="auto"/>
        <w:left w:val="none" w:sz="0" w:space="0" w:color="auto"/>
        <w:bottom w:val="none" w:sz="0" w:space="0" w:color="auto"/>
        <w:right w:val="none" w:sz="0" w:space="0" w:color="auto"/>
      </w:divBdr>
      <w:divsChild>
        <w:div w:id="1315792379">
          <w:marLeft w:val="360"/>
          <w:marRight w:val="0"/>
          <w:marTop w:val="200"/>
          <w:marBottom w:val="0"/>
          <w:divBdr>
            <w:top w:val="none" w:sz="0" w:space="0" w:color="auto"/>
            <w:left w:val="none" w:sz="0" w:space="0" w:color="auto"/>
            <w:bottom w:val="none" w:sz="0" w:space="0" w:color="auto"/>
            <w:right w:val="none" w:sz="0" w:space="0" w:color="auto"/>
          </w:divBdr>
        </w:div>
        <w:div w:id="408773695">
          <w:marLeft w:val="360"/>
          <w:marRight w:val="0"/>
          <w:marTop w:val="200"/>
          <w:marBottom w:val="0"/>
          <w:divBdr>
            <w:top w:val="none" w:sz="0" w:space="0" w:color="auto"/>
            <w:left w:val="none" w:sz="0" w:space="0" w:color="auto"/>
            <w:bottom w:val="none" w:sz="0" w:space="0" w:color="auto"/>
            <w:right w:val="none" w:sz="0" w:space="0" w:color="auto"/>
          </w:divBdr>
        </w:div>
        <w:div w:id="204220097">
          <w:marLeft w:val="360"/>
          <w:marRight w:val="0"/>
          <w:marTop w:val="200"/>
          <w:marBottom w:val="0"/>
          <w:divBdr>
            <w:top w:val="none" w:sz="0" w:space="0" w:color="auto"/>
            <w:left w:val="none" w:sz="0" w:space="0" w:color="auto"/>
            <w:bottom w:val="none" w:sz="0" w:space="0" w:color="auto"/>
            <w:right w:val="none" w:sz="0" w:space="0" w:color="auto"/>
          </w:divBdr>
        </w:div>
        <w:div w:id="1227180822">
          <w:marLeft w:val="360"/>
          <w:marRight w:val="0"/>
          <w:marTop w:val="200"/>
          <w:marBottom w:val="0"/>
          <w:divBdr>
            <w:top w:val="none" w:sz="0" w:space="0" w:color="auto"/>
            <w:left w:val="none" w:sz="0" w:space="0" w:color="auto"/>
            <w:bottom w:val="none" w:sz="0" w:space="0" w:color="auto"/>
            <w:right w:val="none" w:sz="0" w:space="0" w:color="auto"/>
          </w:divBdr>
        </w:div>
        <w:div w:id="1929728140">
          <w:marLeft w:val="360"/>
          <w:marRight w:val="0"/>
          <w:marTop w:val="200"/>
          <w:marBottom w:val="0"/>
          <w:divBdr>
            <w:top w:val="none" w:sz="0" w:space="0" w:color="auto"/>
            <w:left w:val="none" w:sz="0" w:space="0" w:color="auto"/>
            <w:bottom w:val="none" w:sz="0" w:space="0" w:color="auto"/>
            <w:right w:val="none" w:sz="0" w:space="0" w:color="auto"/>
          </w:divBdr>
        </w:div>
        <w:div w:id="461382102">
          <w:marLeft w:val="360"/>
          <w:marRight w:val="0"/>
          <w:marTop w:val="200"/>
          <w:marBottom w:val="0"/>
          <w:divBdr>
            <w:top w:val="none" w:sz="0" w:space="0" w:color="auto"/>
            <w:left w:val="none" w:sz="0" w:space="0" w:color="auto"/>
            <w:bottom w:val="none" w:sz="0" w:space="0" w:color="auto"/>
            <w:right w:val="none" w:sz="0" w:space="0" w:color="auto"/>
          </w:divBdr>
        </w:div>
        <w:div w:id="1360594195">
          <w:marLeft w:val="360"/>
          <w:marRight w:val="0"/>
          <w:marTop w:val="200"/>
          <w:marBottom w:val="0"/>
          <w:divBdr>
            <w:top w:val="none" w:sz="0" w:space="0" w:color="auto"/>
            <w:left w:val="none" w:sz="0" w:space="0" w:color="auto"/>
            <w:bottom w:val="none" w:sz="0" w:space="0" w:color="auto"/>
            <w:right w:val="none" w:sz="0" w:space="0" w:color="auto"/>
          </w:divBdr>
        </w:div>
        <w:div w:id="176162444">
          <w:marLeft w:val="360"/>
          <w:marRight w:val="0"/>
          <w:marTop w:val="200"/>
          <w:marBottom w:val="0"/>
          <w:divBdr>
            <w:top w:val="none" w:sz="0" w:space="0" w:color="auto"/>
            <w:left w:val="none" w:sz="0" w:space="0" w:color="auto"/>
            <w:bottom w:val="none" w:sz="0" w:space="0" w:color="auto"/>
            <w:right w:val="none" w:sz="0" w:space="0" w:color="auto"/>
          </w:divBdr>
        </w:div>
        <w:div w:id="1450128995">
          <w:marLeft w:val="360"/>
          <w:marRight w:val="0"/>
          <w:marTop w:val="200"/>
          <w:marBottom w:val="0"/>
          <w:divBdr>
            <w:top w:val="none" w:sz="0" w:space="0" w:color="auto"/>
            <w:left w:val="none" w:sz="0" w:space="0" w:color="auto"/>
            <w:bottom w:val="none" w:sz="0" w:space="0" w:color="auto"/>
            <w:right w:val="none" w:sz="0" w:space="0" w:color="auto"/>
          </w:divBdr>
        </w:div>
      </w:divsChild>
    </w:div>
    <w:div w:id="405806157">
      <w:bodyDiv w:val="1"/>
      <w:marLeft w:val="0"/>
      <w:marRight w:val="0"/>
      <w:marTop w:val="0"/>
      <w:marBottom w:val="0"/>
      <w:divBdr>
        <w:top w:val="none" w:sz="0" w:space="0" w:color="auto"/>
        <w:left w:val="none" w:sz="0" w:space="0" w:color="auto"/>
        <w:bottom w:val="none" w:sz="0" w:space="0" w:color="auto"/>
        <w:right w:val="none" w:sz="0" w:space="0" w:color="auto"/>
      </w:divBdr>
      <w:divsChild>
        <w:div w:id="292248169">
          <w:marLeft w:val="360"/>
          <w:marRight w:val="0"/>
          <w:marTop w:val="200"/>
          <w:marBottom w:val="0"/>
          <w:divBdr>
            <w:top w:val="none" w:sz="0" w:space="0" w:color="auto"/>
            <w:left w:val="none" w:sz="0" w:space="0" w:color="auto"/>
            <w:bottom w:val="none" w:sz="0" w:space="0" w:color="auto"/>
            <w:right w:val="none" w:sz="0" w:space="0" w:color="auto"/>
          </w:divBdr>
        </w:div>
      </w:divsChild>
    </w:div>
    <w:div w:id="728647536">
      <w:bodyDiv w:val="1"/>
      <w:marLeft w:val="0"/>
      <w:marRight w:val="0"/>
      <w:marTop w:val="0"/>
      <w:marBottom w:val="0"/>
      <w:divBdr>
        <w:top w:val="none" w:sz="0" w:space="0" w:color="auto"/>
        <w:left w:val="none" w:sz="0" w:space="0" w:color="auto"/>
        <w:bottom w:val="none" w:sz="0" w:space="0" w:color="auto"/>
        <w:right w:val="none" w:sz="0" w:space="0" w:color="auto"/>
      </w:divBdr>
      <w:divsChild>
        <w:div w:id="873424918">
          <w:marLeft w:val="360"/>
          <w:marRight w:val="0"/>
          <w:marTop w:val="200"/>
          <w:marBottom w:val="0"/>
          <w:divBdr>
            <w:top w:val="none" w:sz="0" w:space="0" w:color="auto"/>
            <w:left w:val="none" w:sz="0" w:space="0" w:color="auto"/>
            <w:bottom w:val="none" w:sz="0" w:space="0" w:color="auto"/>
            <w:right w:val="none" w:sz="0" w:space="0" w:color="auto"/>
          </w:divBdr>
        </w:div>
      </w:divsChild>
    </w:div>
    <w:div w:id="849873472">
      <w:bodyDiv w:val="1"/>
      <w:marLeft w:val="0"/>
      <w:marRight w:val="0"/>
      <w:marTop w:val="0"/>
      <w:marBottom w:val="0"/>
      <w:divBdr>
        <w:top w:val="none" w:sz="0" w:space="0" w:color="auto"/>
        <w:left w:val="none" w:sz="0" w:space="0" w:color="auto"/>
        <w:bottom w:val="none" w:sz="0" w:space="0" w:color="auto"/>
        <w:right w:val="none" w:sz="0" w:space="0" w:color="auto"/>
      </w:divBdr>
    </w:div>
    <w:div w:id="1014379431">
      <w:bodyDiv w:val="1"/>
      <w:marLeft w:val="0"/>
      <w:marRight w:val="0"/>
      <w:marTop w:val="0"/>
      <w:marBottom w:val="0"/>
      <w:divBdr>
        <w:top w:val="none" w:sz="0" w:space="0" w:color="auto"/>
        <w:left w:val="none" w:sz="0" w:space="0" w:color="auto"/>
        <w:bottom w:val="none" w:sz="0" w:space="0" w:color="auto"/>
        <w:right w:val="none" w:sz="0" w:space="0" w:color="auto"/>
      </w:divBdr>
      <w:divsChild>
        <w:div w:id="1920285178">
          <w:marLeft w:val="360"/>
          <w:marRight w:val="0"/>
          <w:marTop w:val="200"/>
          <w:marBottom w:val="0"/>
          <w:divBdr>
            <w:top w:val="none" w:sz="0" w:space="0" w:color="auto"/>
            <w:left w:val="none" w:sz="0" w:space="0" w:color="auto"/>
            <w:bottom w:val="none" w:sz="0" w:space="0" w:color="auto"/>
            <w:right w:val="none" w:sz="0" w:space="0" w:color="auto"/>
          </w:divBdr>
        </w:div>
        <w:div w:id="11998768">
          <w:marLeft w:val="360"/>
          <w:marRight w:val="0"/>
          <w:marTop w:val="200"/>
          <w:marBottom w:val="0"/>
          <w:divBdr>
            <w:top w:val="none" w:sz="0" w:space="0" w:color="auto"/>
            <w:left w:val="none" w:sz="0" w:space="0" w:color="auto"/>
            <w:bottom w:val="none" w:sz="0" w:space="0" w:color="auto"/>
            <w:right w:val="none" w:sz="0" w:space="0" w:color="auto"/>
          </w:divBdr>
        </w:div>
        <w:div w:id="1616327024">
          <w:marLeft w:val="360"/>
          <w:marRight w:val="0"/>
          <w:marTop w:val="200"/>
          <w:marBottom w:val="0"/>
          <w:divBdr>
            <w:top w:val="none" w:sz="0" w:space="0" w:color="auto"/>
            <w:left w:val="none" w:sz="0" w:space="0" w:color="auto"/>
            <w:bottom w:val="none" w:sz="0" w:space="0" w:color="auto"/>
            <w:right w:val="none" w:sz="0" w:space="0" w:color="auto"/>
          </w:divBdr>
        </w:div>
      </w:divsChild>
    </w:div>
    <w:div w:id="1202941069">
      <w:bodyDiv w:val="1"/>
      <w:marLeft w:val="0"/>
      <w:marRight w:val="0"/>
      <w:marTop w:val="0"/>
      <w:marBottom w:val="0"/>
      <w:divBdr>
        <w:top w:val="none" w:sz="0" w:space="0" w:color="auto"/>
        <w:left w:val="none" w:sz="0" w:space="0" w:color="auto"/>
        <w:bottom w:val="none" w:sz="0" w:space="0" w:color="auto"/>
        <w:right w:val="none" w:sz="0" w:space="0" w:color="auto"/>
      </w:divBdr>
      <w:divsChild>
        <w:div w:id="474176897">
          <w:marLeft w:val="360"/>
          <w:marRight w:val="0"/>
          <w:marTop w:val="200"/>
          <w:marBottom w:val="0"/>
          <w:divBdr>
            <w:top w:val="none" w:sz="0" w:space="0" w:color="auto"/>
            <w:left w:val="none" w:sz="0" w:space="0" w:color="auto"/>
            <w:bottom w:val="none" w:sz="0" w:space="0" w:color="auto"/>
            <w:right w:val="none" w:sz="0" w:space="0" w:color="auto"/>
          </w:divBdr>
        </w:div>
        <w:div w:id="7682725">
          <w:marLeft w:val="360"/>
          <w:marRight w:val="0"/>
          <w:marTop w:val="200"/>
          <w:marBottom w:val="0"/>
          <w:divBdr>
            <w:top w:val="none" w:sz="0" w:space="0" w:color="auto"/>
            <w:left w:val="none" w:sz="0" w:space="0" w:color="auto"/>
            <w:bottom w:val="none" w:sz="0" w:space="0" w:color="auto"/>
            <w:right w:val="none" w:sz="0" w:space="0" w:color="auto"/>
          </w:divBdr>
        </w:div>
        <w:div w:id="56243652">
          <w:marLeft w:val="360"/>
          <w:marRight w:val="0"/>
          <w:marTop w:val="200"/>
          <w:marBottom w:val="0"/>
          <w:divBdr>
            <w:top w:val="none" w:sz="0" w:space="0" w:color="auto"/>
            <w:left w:val="none" w:sz="0" w:space="0" w:color="auto"/>
            <w:bottom w:val="none" w:sz="0" w:space="0" w:color="auto"/>
            <w:right w:val="none" w:sz="0" w:space="0" w:color="auto"/>
          </w:divBdr>
        </w:div>
        <w:div w:id="1781876936">
          <w:marLeft w:val="360"/>
          <w:marRight w:val="0"/>
          <w:marTop w:val="200"/>
          <w:marBottom w:val="0"/>
          <w:divBdr>
            <w:top w:val="none" w:sz="0" w:space="0" w:color="auto"/>
            <w:left w:val="none" w:sz="0" w:space="0" w:color="auto"/>
            <w:bottom w:val="none" w:sz="0" w:space="0" w:color="auto"/>
            <w:right w:val="none" w:sz="0" w:space="0" w:color="auto"/>
          </w:divBdr>
        </w:div>
        <w:div w:id="134183304">
          <w:marLeft w:val="360"/>
          <w:marRight w:val="0"/>
          <w:marTop w:val="200"/>
          <w:marBottom w:val="0"/>
          <w:divBdr>
            <w:top w:val="none" w:sz="0" w:space="0" w:color="auto"/>
            <w:left w:val="none" w:sz="0" w:space="0" w:color="auto"/>
            <w:bottom w:val="none" w:sz="0" w:space="0" w:color="auto"/>
            <w:right w:val="none" w:sz="0" w:space="0" w:color="auto"/>
          </w:divBdr>
        </w:div>
        <w:div w:id="390688298">
          <w:marLeft w:val="360"/>
          <w:marRight w:val="0"/>
          <w:marTop w:val="200"/>
          <w:marBottom w:val="0"/>
          <w:divBdr>
            <w:top w:val="none" w:sz="0" w:space="0" w:color="auto"/>
            <w:left w:val="none" w:sz="0" w:space="0" w:color="auto"/>
            <w:bottom w:val="none" w:sz="0" w:space="0" w:color="auto"/>
            <w:right w:val="none" w:sz="0" w:space="0" w:color="auto"/>
          </w:divBdr>
        </w:div>
        <w:div w:id="1500271758">
          <w:marLeft w:val="360"/>
          <w:marRight w:val="0"/>
          <w:marTop w:val="200"/>
          <w:marBottom w:val="0"/>
          <w:divBdr>
            <w:top w:val="none" w:sz="0" w:space="0" w:color="auto"/>
            <w:left w:val="none" w:sz="0" w:space="0" w:color="auto"/>
            <w:bottom w:val="none" w:sz="0" w:space="0" w:color="auto"/>
            <w:right w:val="none" w:sz="0" w:space="0" w:color="auto"/>
          </w:divBdr>
        </w:div>
        <w:div w:id="1743209551">
          <w:marLeft w:val="360"/>
          <w:marRight w:val="0"/>
          <w:marTop w:val="200"/>
          <w:marBottom w:val="0"/>
          <w:divBdr>
            <w:top w:val="none" w:sz="0" w:space="0" w:color="auto"/>
            <w:left w:val="none" w:sz="0" w:space="0" w:color="auto"/>
            <w:bottom w:val="none" w:sz="0" w:space="0" w:color="auto"/>
            <w:right w:val="none" w:sz="0" w:space="0" w:color="auto"/>
          </w:divBdr>
        </w:div>
        <w:div w:id="1774400794">
          <w:marLeft w:val="360"/>
          <w:marRight w:val="0"/>
          <w:marTop w:val="200"/>
          <w:marBottom w:val="0"/>
          <w:divBdr>
            <w:top w:val="none" w:sz="0" w:space="0" w:color="auto"/>
            <w:left w:val="none" w:sz="0" w:space="0" w:color="auto"/>
            <w:bottom w:val="none" w:sz="0" w:space="0" w:color="auto"/>
            <w:right w:val="none" w:sz="0" w:space="0" w:color="auto"/>
          </w:divBdr>
        </w:div>
      </w:divsChild>
    </w:div>
    <w:div w:id="1250845882">
      <w:bodyDiv w:val="1"/>
      <w:marLeft w:val="0"/>
      <w:marRight w:val="0"/>
      <w:marTop w:val="0"/>
      <w:marBottom w:val="0"/>
      <w:divBdr>
        <w:top w:val="none" w:sz="0" w:space="0" w:color="auto"/>
        <w:left w:val="none" w:sz="0" w:space="0" w:color="auto"/>
        <w:bottom w:val="none" w:sz="0" w:space="0" w:color="auto"/>
        <w:right w:val="none" w:sz="0" w:space="0" w:color="auto"/>
      </w:divBdr>
      <w:divsChild>
        <w:div w:id="1162741910">
          <w:marLeft w:val="360"/>
          <w:marRight w:val="0"/>
          <w:marTop w:val="200"/>
          <w:marBottom w:val="0"/>
          <w:divBdr>
            <w:top w:val="none" w:sz="0" w:space="0" w:color="auto"/>
            <w:left w:val="none" w:sz="0" w:space="0" w:color="auto"/>
            <w:bottom w:val="none" w:sz="0" w:space="0" w:color="auto"/>
            <w:right w:val="none" w:sz="0" w:space="0" w:color="auto"/>
          </w:divBdr>
        </w:div>
        <w:div w:id="87308577">
          <w:marLeft w:val="360"/>
          <w:marRight w:val="0"/>
          <w:marTop w:val="200"/>
          <w:marBottom w:val="0"/>
          <w:divBdr>
            <w:top w:val="none" w:sz="0" w:space="0" w:color="auto"/>
            <w:left w:val="none" w:sz="0" w:space="0" w:color="auto"/>
            <w:bottom w:val="none" w:sz="0" w:space="0" w:color="auto"/>
            <w:right w:val="none" w:sz="0" w:space="0" w:color="auto"/>
          </w:divBdr>
        </w:div>
        <w:div w:id="2018537467">
          <w:marLeft w:val="360"/>
          <w:marRight w:val="0"/>
          <w:marTop w:val="200"/>
          <w:marBottom w:val="0"/>
          <w:divBdr>
            <w:top w:val="none" w:sz="0" w:space="0" w:color="auto"/>
            <w:left w:val="none" w:sz="0" w:space="0" w:color="auto"/>
            <w:bottom w:val="none" w:sz="0" w:space="0" w:color="auto"/>
            <w:right w:val="none" w:sz="0" w:space="0" w:color="auto"/>
          </w:divBdr>
        </w:div>
        <w:div w:id="2013603901">
          <w:marLeft w:val="360"/>
          <w:marRight w:val="0"/>
          <w:marTop w:val="200"/>
          <w:marBottom w:val="0"/>
          <w:divBdr>
            <w:top w:val="none" w:sz="0" w:space="0" w:color="auto"/>
            <w:left w:val="none" w:sz="0" w:space="0" w:color="auto"/>
            <w:bottom w:val="none" w:sz="0" w:space="0" w:color="auto"/>
            <w:right w:val="none" w:sz="0" w:space="0" w:color="auto"/>
          </w:divBdr>
        </w:div>
        <w:div w:id="665086289">
          <w:marLeft w:val="360"/>
          <w:marRight w:val="0"/>
          <w:marTop w:val="200"/>
          <w:marBottom w:val="0"/>
          <w:divBdr>
            <w:top w:val="none" w:sz="0" w:space="0" w:color="auto"/>
            <w:left w:val="none" w:sz="0" w:space="0" w:color="auto"/>
            <w:bottom w:val="none" w:sz="0" w:space="0" w:color="auto"/>
            <w:right w:val="none" w:sz="0" w:space="0" w:color="auto"/>
          </w:divBdr>
        </w:div>
        <w:div w:id="866335510">
          <w:marLeft w:val="360"/>
          <w:marRight w:val="0"/>
          <w:marTop w:val="200"/>
          <w:marBottom w:val="0"/>
          <w:divBdr>
            <w:top w:val="none" w:sz="0" w:space="0" w:color="auto"/>
            <w:left w:val="none" w:sz="0" w:space="0" w:color="auto"/>
            <w:bottom w:val="none" w:sz="0" w:space="0" w:color="auto"/>
            <w:right w:val="none" w:sz="0" w:space="0" w:color="auto"/>
          </w:divBdr>
        </w:div>
        <w:div w:id="37708162">
          <w:marLeft w:val="360"/>
          <w:marRight w:val="0"/>
          <w:marTop w:val="200"/>
          <w:marBottom w:val="0"/>
          <w:divBdr>
            <w:top w:val="none" w:sz="0" w:space="0" w:color="auto"/>
            <w:left w:val="none" w:sz="0" w:space="0" w:color="auto"/>
            <w:bottom w:val="none" w:sz="0" w:space="0" w:color="auto"/>
            <w:right w:val="none" w:sz="0" w:space="0" w:color="auto"/>
          </w:divBdr>
        </w:div>
        <w:div w:id="808593626">
          <w:marLeft w:val="360"/>
          <w:marRight w:val="0"/>
          <w:marTop w:val="200"/>
          <w:marBottom w:val="0"/>
          <w:divBdr>
            <w:top w:val="none" w:sz="0" w:space="0" w:color="auto"/>
            <w:left w:val="none" w:sz="0" w:space="0" w:color="auto"/>
            <w:bottom w:val="none" w:sz="0" w:space="0" w:color="auto"/>
            <w:right w:val="none" w:sz="0" w:space="0" w:color="auto"/>
          </w:divBdr>
        </w:div>
        <w:div w:id="1858303176">
          <w:marLeft w:val="360"/>
          <w:marRight w:val="0"/>
          <w:marTop w:val="200"/>
          <w:marBottom w:val="0"/>
          <w:divBdr>
            <w:top w:val="none" w:sz="0" w:space="0" w:color="auto"/>
            <w:left w:val="none" w:sz="0" w:space="0" w:color="auto"/>
            <w:bottom w:val="none" w:sz="0" w:space="0" w:color="auto"/>
            <w:right w:val="none" w:sz="0" w:space="0" w:color="auto"/>
          </w:divBdr>
        </w:div>
      </w:divsChild>
    </w:div>
    <w:div w:id="1375419992">
      <w:bodyDiv w:val="1"/>
      <w:marLeft w:val="0"/>
      <w:marRight w:val="0"/>
      <w:marTop w:val="0"/>
      <w:marBottom w:val="0"/>
      <w:divBdr>
        <w:top w:val="none" w:sz="0" w:space="0" w:color="auto"/>
        <w:left w:val="none" w:sz="0" w:space="0" w:color="auto"/>
        <w:bottom w:val="none" w:sz="0" w:space="0" w:color="auto"/>
        <w:right w:val="none" w:sz="0" w:space="0" w:color="auto"/>
      </w:divBdr>
    </w:div>
    <w:div w:id="1734545793">
      <w:bodyDiv w:val="1"/>
      <w:marLeft w:val="0"/>
      <w:marRight w:val="0"/>
      <w:marTop w:val="0"/>
      <w:marBottom w:val="0"/>
      <w:divBdr>
        <w:top w:val="none" w:sz="0" w:space="0" w:color="auto"/>
        <w:left w:val="none" w:sz="0" w:space="0" w:color="auto"/>
        <w:bottom w:val="none" w:sz="0" w:space="0" w:color="auto"/>
        <w:right w:val="none" w:sz="0" w:space="0" w:color="auto"/>
      </w:divBdr>
      <w:divsChild>
        <w:div w:id="2071340309">
          <w:marLeft w:val="360"/>
          <w:marRight w:val="0"/>
          <w:marTop w:val="200"/>
          <w:marBottom w:val="0"/>
          <w:divBdr>
            <w:top w:val="none" w:sz="0" w:space="0" w:color="auto"/>
            <w:left w:val="none" w:sz="0" w:space="0" w:color="auto"/>
            <w:bottom w:val="none" w:sz="0" w:space="0" w:color="auto"/>
            <w:right w:val="none" w:sz="0" w:space="0" w:color="auto"/>
          </w:divBdr>
        </w:div>
        <w:div w:id="616181335">
          <w:marLeft w:val="360"/>
          <w:marRight w:val="0"/>
          <w:marTop w:val="200"/>
          <w:marBottom w:val="0"/>
          <w:divBdr>
            <w:top w:val="none" w:sz="0" w:space="0" w:color="auto"/>
            <w:left w:val="none" w:sz="0" w:space="0" w:color="auto"/>
            <w:bottom w:val="none" w:sz="0" w:space="0" w:color="auto"/>
            <w:right w:val="none" w:sz="0" w:space="0" w:color="auto"/>
          </w:divBdr>
        </w:div>
        <w:div w:id="441724707">
          <w:marLeft w:val="360"/>
          <w:marRight w:val="0"/>
          <w:marTop w:val="200"/>
          <w:marBottom w:val="0"/>
          <w:divBdr>
            <w:top w:val="none" w:sz="0" w:space="0" w:color="auto"/>
            <w:left w:val="none" w:sz="0" w:space="0" w:color="auto"/>
            <w:bottom w:val="none" w:sz="0" w:space="0" w:color="auto"/>
            <w:right w:val="none" w:sz="0" w:space="0" w:color="auto"/>
          </w:divBdr>
        </w:div>
        <w:div w:id="1911110738">
          <w:marLeft w:val="360"/>
          <w:marRight w:val="0"/>
          <w:marTop w:val="200"/>
          <w:marBottom w:val="0"/>
          <w:divBdr>
            <w:top w:val="none" w:sz="0" w:space="0" w:color="auto"/>
            <w:left w:val="none" w:sz="0" w:space="0" w:color="auto"/>
            <w:bottom w:val="none" w:sz="0" w:space="0" w:color="auto"/>
            <w:right w:val="none" w:sz="0" w:space="0" w:color="auto"/>
          </w:divBdr>
        </w:div>
        <w:div w:id="377167672">
          <w:marLeft w:val="360"/>
          <w:marRight w:val="0"/>
          <w:marTop w:val="200"/>
          <w:marBottom w:val="0"/>
          <w:divBdr>
            <w:top w:val="none" w:sz="0" w:space="0" w:color="auto"/>
            <w:left w:val="none" w:sz="0" w:space="0" w:color="auto"/>
            <w:bottom w:val="none" w:sz="0" w:space="0" w:color="auto"/>
            <w:right w:val="none" w:sz="0" w:space="0" w:color="auto"/>
          </w:divBdr>
        </w:div>
        <w:div w:id="1937588714">
          <w:marLeft w:val="360"/>
          <w:marRight w:val="0"/>
          <w:marTop w:val="200"/>
          <w:marBottom w:val="0"/>
          <w:divBdr>
            <w:top w:val="none" w:sz="0" w:space="0" w:color="auto"/>
            <w:left w:val="none" w:sz="0" w:space="0" w:color="auto"/>
            <w:bottom w:val="none" w:sz="0" w:space="0" w:color="auto"/>
            <w:right w:val="none" w:sz="0" w:space="0" w:color="auto"/>
          </w:divBdr>
        </w:div>
        <w:div w:id="1872957399">
          <w:marLeft w:val="360"/>
          <w:marRight w:val="0"/>
          <w:marTop w:val="200"/>
          <w:marBottom w:val="0"/>
          <w:divBdr>
            <w:top w:val="none" w:sz="0" w:space="0" w:color="auto"/>
            <w:left w:val="none" w:sz="0" w:space="0" w:color="auto"/>
            <w:bottom w:val="none" w:sz="0" w:space="0" w:color="auto"/>
            <w:right w:val="none" w:sz="0" w:space="0" w:color="auto"/>
          </w:divBdr>
        </w:div>
        <w:div w:id="1070151082">
          <w:marLeft w:val="360"/>
          <w:marRight w:val="0"/>
          <w:marTop w:val="200"/>
          <w:marBottom w:val="0"/>
          <w:divBdr>
            <w:top w:val="none" w:sz="0" w:space="0" w:color="auto"/>
            <w:left w:val="none" w:sz="0" w:space="0" w:color="auto"/>
            <w:bottom w:val="none" w:sz="0" w:space="0" w:color="auto"/>
            <w:right w:val="none" w:sz="0" w:space="0" w:color="auto"/>
          </w:divBdr>
        </w:div>
        <w:div w:id="824393108">
          <w:marLeft w:val="360"/>
          <w:marRight w:val="0"/>
          <w:marTop w:val="200"/>
          <w:marBottom w:val="0"/>
          <w:divBdr>
            <w:top w:val="none" w:sz="0" w:space="0" w:color="auto"/>
            <w:left w:val="none" w:sz="0" w:space="0" w:color="auto"/>
            <w:bottom w:val="none" w:sz="0" w:space="0" w:color="auto"/>
            <w:right w:val="none" w:sz="0" w:space="0" w:color="auto"/>
          </w:divBdr>
        </w:div>
      </w:divsChild>
    </w:div>
    <w:div w:id="1827277054">
      <w:bodyDiv w:val="1"/>
      <w:marLeft w:val="0"/>
      <w:marRight w:val="0"/>
      <w:marTop w:val="0"/>
      <w:marBottom w:val="0"/>
      <w:divBdr>
        <w:top w:val="none" w:sz="0" w:space="0" w:color="auto"/>
        <w:left w:val="none" w:sz="0" w:space="0" w:color="auto"/>
        <w:bottom w:val="none" w:sz="0" w:space="0" w:color="auto"/>
        <w:right w:val="none" w:sz="0" w:space="0" w:color="auto"/>
      </w:divBdr>
    </w:div>
    <w:div w:id="1859125491">
      <w:bodyDiv w:val="1"/>
      <w:marLeft w:val="0"/>
      <w:marRight w:val="0"/>
      <w:marTop w:val="0"/>
      <w:marBottom w:val="0"/>
      <w:divBdr>
        <w:top w:val="none" w:sz="0" w:space="0" w:color="auto"/>
        <w:left w:val="none" w:sz="0" w:space="0" w:color="auto"/>
        <w:bottom w:val="none" w:sz="0" w:space="0" w:color="auto"/>
        <w:right w:val="none" w:sz="0" w:space="0" w:color="auto"/>
      </w:divBdr>
      <w:divsChild>
        <w:div w:id="2029793962">
          <w:marLeft w:val="360"/>
          <w:marRight w:val="0"/>
          <w:marTop w:val="200"/>
          <w:marBottom w:val="0"/>
          <w:divBdr>
            <w:top w:val="none" w:sz="0" w:space="0" w:color="auto"/>
            <w:left w:val="none" w:sz="0" w:space="0" w:color="auto"/>
            <w:bottom w:val="none" w:sz="0" w:space="0" w:color="auto"/>
            <w:right w:val="none" w:sz="0" w:space="0" w:color="auto"/>
          </w:divBdr>
        </w:div>
        <w:div w:id="1376730923">
          <w:marLeft w:val="360"/>
          <w:marRight w:val="0"/>
          <w:marTop w:val="200"/>
          <w:marBottom w:val="0"/>
          <w:divBdr>
            <w:top w:val="none" w:sz="0" w:space="0" w:color="auto"/>
            <w:left w:val="none" w:sz="0" w:space="0" w:color="auto"/>
            <w:bottom w:val="none" w:sz="0" w:space="0" w:color="auto"/>
            <w:right w:val="none" w:sz="0" w:space="0" w:color="auto"/>
          </w:divBdr>
        </w:div>
      </w:divsChild>
    </w:div>
    <w:div w:id="1914701174">
      <w:bodyDiv w:val="1"/>
      <w:marLeft w:val="0"/>
      <w:marRight w:val="0"/>
      <w:marTop w:val="0"/>
      <w:marBottom w:val="0"/>
      <w:divBdr>
        <w:top w:val="none" w:sz="0" w:space="0" w:color="auto"/>
        <w:left w:val="none" w:sz="0" w:space="0" w:color="auto"/>
        <w:bottom w:val="none" w:sz="0" w:space="0" w:color="auto"/>
        <w:right w:val="none" w:sz="0" w:space="0" w:color="auto"/>
      </w:divBdr>
      <w:divsChild>
        <w:div w:id="1943951675">
          <w:marLeft w:val="360"/>
          <w:marRight w:val="0"/>
          <w:marTop w:val="200"/>
          <w:marBottom w:val="0"/>
          <w:divBdr>
            <w:top w:val="none" w:sz="0" w:space="0" w:color="auto"/>
            <w:left w:val="none" w:sz="0" w:space="0" w:color="auto"/>
            <w:bottom w:val="none" w:sz="0" w:space="0" w:color="auto"/>
            <w:right w:val="none" w:sz="0" w:space="0" w:color="auto"/>
          </w:divBdr>
        </w:div>
        <w:div w:id="376585373">
          <w:marLeft w:val="360"/>
          <w:marRight w:val="0"/>
          <w:marTop w:val="200"/>
          <w:marBottom w:val="0"/>
          <w:divBdr>
            <w:top w:val="none" w:sz="0" w:space="0" w:color="auto"/>
            <w:left w:val="none" w:sz="0" w:space="0" w:color="auto"/>
            <w:bottom w:val="none" w:sz="0" w:space="0" w:color="auto"/>
            <w:right w:val="none" w:sz="0" w:space="0" w:color="auto"/>
          </w:divBdr>
        </w:div>
      </w:divsChild>
    </w:div>
    <w:div w:id="1927885308">
      <w:bodyDiv w:val="1"/>
      <w:marLeft w:val="0"/>
      <w:marRight w:val="0"/>
      <w:marTop w:val="0"/>
      <w:marBottom w:val="0"/>
      <w:divBdr>
        <w:top w:val="none" w:sz="0" w:space="0" w:color="auto"/>
        <w:left w:val="none" w:sz="0" w:space="0" w:color="auto"/>
        <w:bottom w:val="none" w:sz="0" w:space="0" w:color="auto"/>
        <w:right w:val="none" w:sz="0" w:space="0" w:color="auto"/>
      </w:divBdr>
      <w:divsChild>
        <w:div w:id="722602660">
          <w:marLeft w:val="360"/>
          <w:marRight w:val="0"/>
          <w:marTop w:val="200"/>
          <w:marBottom w:val="0"/>
          <w:divBdr>
            <w:top w:val="none" w:sz="0" w:space="0" w:color="auto"/>
            <w:left w:val="none" w:sz="0" w:space="0" w:color="auto"/>
            <w:bottom w:val="none" w:sz="0" w:space="0" w:color="auto"/>
            <w:right w:val="none" w:sz="0" w:space="0" w:color="auto"/>
          </w:divBdr>
        </w:div>
        <w:div w:id="305278612">
          <w:marLeft w:val="360"/>
          <w:marRight w:val="0"/>
          <w:marTop w:val="200"/>
          <w:marBottom w:val="0"/>
          <w:divBdr>
            <w:top w:val="none" w:sz="0" w:space="0" w:color="auto"/>
            <w:left w:val="none" w:sz="0" w:space="0" w:color="auto"/>
            <w:bottom w:val="none" w:sz="0" w:space="0" w:color="auto"/>
            <w:right w:val="none" w:sz="0" w:space="0" w:color="auto"/>
          </w:divBdr>
        </w:div>
      </w:divsChild>
    </w:div>
    <w:div w:id="2132089835">
      <w:bodyDiv w:val="1"/>
      <w:marLeft w:val="0"/>
      <w:marRight w:val="0"/>
      <w:marTop w:val="0"/>
      <w:marBottom w:val="0"/>
      <w:divBdr>
        <w:top w:val="none" w:sz="0" w:space="0" w:color="auto"/>
        <w:left w:val="none" w:sz="0" w:space="0" w:color="auto"/>
        <w:bottom w:val="none" w:sz="0" w:space="0" w:color="auto"/>
        <w:right w:val="none" w:sz="0" w:space="0" w:color="auto"/>
      </w:divBdr>
      <w:divsChild>
        <w:div w:id="12392924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advent.org/fathers/3007.htm" TargetMode="External"/><Relationship Id="rId13" Type="http://schemas.openxmlformats.org/officeDocument/2006/relationships/hyperlink" Target="http://www.newadvent.org/fathers/0406.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omperna.org/2017/02/20/mondays-with-mary-the-blessed-virgin-mary-in-the-old-testi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omperna.org/2016/08/29/the-marian-writings-of-st-augustine-of-hipp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newadvent.org/fathers/1015.htm" TargetMode="External"/><Relationship Id="rId4" Type="http://schemas.openxmlformats.org/officeDocument/2006/relationships/settings" Target="settings.xml"/><Relationship Id="rId9" Type="http://schemas.openxmlformats.org/officeDocument/2006/relationships/hyperlink" Target="http://www.newadvent.org/fathers/2001.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F659A-5552-422C-8578-F74C22E1B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7</Pages>
  <Words>1996</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Anne Grace Webster</dc:creator>
  <cp:keywords/>
  <dc:description/>
  <cp:lastModifiedBy>Elizabeth Anne Grace Webster</cp:lastModifiedBy>
  <cp:revision>7</cp:revision>
  <dcterms:created xsi:type="dcterms:W3CDTF">2017-12-11T17:32:00Z</dcterms:created>
  <dcterms:modified xsi:type="dcterms:W3CDTF">2017-12-11T21:46:00Z</dcterms:modified>
</cp:coreProperties>
</file>